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حکمت نامه سالمند و اندرزنامه جوان فارسی </w:t>
      </w:r>
      <w:r>
        <w:rPr>
          <w:rtl w:val="true"/>
        </w:rPr>
        <w:t xml:space="preserve">- </w:t>
      </w:r>
      <w:r>
        <w:rPr>
          <w:rtl w:val="true"/>
        </w:rPr>
        <w:t>عربی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44375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544377_2870459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544379_2870459653">
            <w:r>
              <w:rPr>
                <w:webHidden/>
                <w:rStyle w:val="IndexLink"/>
                <w:rtl w:val="true"/>
              </w:rPr>
              <w:t>فهرست اجمالى</w:t>
            </w:r>
            <w:r>
              <w:rPr>
                <w:rStyle w:val="IndexLink"/>
                <w:rtl w:val="true"/>
              </w:rPr>
              <w:tab/>
            </w:r>
            <w:r>
              <w:rPr>
                <w:rStyle w:val="IndexLink"/>
              </w:rPr>
              <w:t>9</w:t>
            </w:r>
          </w:hyperlink>
        </w:p>
        <w:p>
          <w:pPr>
            <w:pStyle w:val="Contents2"/>
            <w:tabs>
              <w:tab w:val="clear" w:pos="8743"/>
              <w:tab w:val="right" w:pos="9026" w:leader="dot"/>
            </w:tabs>
            <w:rPr/>
          </w:pPr>
          <w:hyperlink w:anchor="__RefHeading___Toc2544381_2870459653">
            <w:r>
              <w:rPr>
                <w:webHidden/>
                <w:rStyle w:val="IndexLink"/>
                <w:rtl w:val="true"/>
              </w:rPr>
              <w:t>پيش گفتار</w:t>
            </w:r>
            <w:r>
              <w:rPr>
                <w:rStyle w:val="IndexLink"/>
                <w:rtl w:val="true"/>
              </w:rPr>
              <w:tab/>
            </w:r>
            <w:r>
              <w:rPr>
                <w:rStyle w:val="IndexLink"/>
              </w:rPr>
              <w:t>10</w:t>
            </w:r>
          </w:hyperlink>
        </w:p>
        <w:p>
          <w:pPr>
            <w:pStyle w:val="Contents3"/>
            <w:tabs>
              <w:tab w:val="clear" w:pos="8459"/>
              <w:tab w:val="right" w:pos="9026" w:leader="dot"/>
            </w:tabs>
            <w:rPr/>
          </w:pPr>
          <w:hyperlink w:anchor="__RefHeading___Toc2544383_2870459653">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2544385_2870459653">
            <w:r>
              <w:rPr>
                <w:webHidden/>
                <w:rStyle w:val="IndexLink"/>
                <w:rtl w:val="true"/>
              </w:rPr>
              <w:t>پژوهش در بارۀ سالمندان</w:t>
            </w:r>
            <w:r>
              <w:rPr>
                <w:rStyle w:val="IndexLink"/>
                <w:rtl w:val="true"/>
              </w:rPr>
              <w:tab/>
            </w:r>
            <w:r>
              <w:rPr>
                <w:rStyle w:val="IndexLink"/>
              </w:rPr>
              <w:t>14</w:t>
            </w:r>
          </w:hyperlink>
        </w:p>
        <w:p>
          <w:pPr>
            <w:pStyle w:val="Contents3"/>
            <w:tabs>
              <w:tab w:val="clear" w:pos="8459"/>
              <w:tab w:val="right" w:pos="9026" w:leader="dot"/>
            </w:tabs>
            <w:rPr/>
          </w:pPr>
          <w:hyperlink w:anchor="__RefHeading___Toc2544387_2870459653">
            <w:r>
              <w:rPr>
                <w:webHidden/>
                <w:rStyle w:val="IndexLink"/>
                <w:rtl w:val="true"/>
              </w:rPr>
              <w:t>ويژگى هاى بهترين كتاب براى سالمندان</w:t>
            </w:r>
            <w:r>
              <w:rPr>
                <w:rStyle w:val="IndexLink"/>
                <w:rtl w:val="true"/>
              </w:rPr>
              <w:tab/>
            </w:r>
            <w:r>
              <w:rPr>
                <w:rStyle w:val="IndexLink"/>
              </w:rPr>
              <w:t>15</w:t>
            </w:r>
          </w:hyperlink>
        </w:p>
        <w:p>
          <w:pPr>
            <w:pStyle w:val="Contents3"/>
            <w:tabs>
              <w:tab w:val="clear" w:pos="8459"/>
              <w:tab w:val="right" w:pos="9026" w:leader="dot"/>
            </w:tabs>
            <w:rPr/>
          </w:pPr>
          <w:hyperlink w:anchor="__RefHeading___Toc2544389_2870459653">
            <w:r>
              <w:rPr>
                <w:webHidden/>
                <w:rStyle w:val="IndexLink"/>
                <w:rtl w:val="true"/>
              </w:rPr>
              <w:t>كتاب حاضر</w:t>
            </w:r>
            <w:r>
              <w:rPr>
                <w:rStyle w:val="IndexLink"/>
                <w:rtl w:val="true"/>
              </w:rPr>
              <w:tab/>
            </w:r>
            <w:r>
              <w:rPr>
                <w:rStyle w:val="IndexLink"/>
              </w:rPr>
              <w:t>16</w:t>
            </w:r>
          </w:hyperlink>
        </w:p>
        <w:p>
          <w:pPr>
            <w:pStyle w:val="Contents3"/>
            <w:tabs>
              <w:tab w:val="clear" w:pos="8459"/>
              <w:tab w:val="right" w:pos="9026" w:leader="dot"/>
            </w:tabs>
            <w:rPr/>
          </w:pPr>
          <w:hyperlink w:anchor="__RefHeading___Toc2544391_2870459653">
            <w:r>
              <w:rPr>
                <w:webHidden/>
                <w:rStyle w:val="IndexLink"/>
                <w:rtl w:val="true"/>
              </w:rPr>
              <w:t>قدردانى و سپاس</w:t>
            </w:r>
            <w:r>
              <w:rPr>
                <w:rStyle w:val="IndexLink"/>
                <w:rtl w:val="true"/>
              </w:rPr>
              <w:tab/>
            </w:r>
            <w:r>
              <w:rPr>
                <w:rStyle w:val="IndexLink"/>
              </w:rPr>
              <w:t>17</w:t>
            </w:r>
          </w:hyperlink>
        </w:p>
        <w:p>
          <w:pPr>
            <w:pStyle w:val="Contents2"/>
            <w:tabs>
              <w:tab w:val="clear" w:pos="8743"/>
              <w:tab w:val="right" w:pos="9026" w:leader="dot"/>
            </w:tabs>
            <w:rPr/>
          </w:pPr>
          <w:hyperlink w:anchor="__RefHeading___Toc2544393_2870459653">
            <w:r>
              <w:rPr>
                <w:webHidden/>
                <w:rStyle w:val="IndexLink"/>
                <w:rtl w:val="true"/>
              </w:rPr>
              <w:t>درآمد</w:t>
            </w:r>
            <w:r>
              <w:rPr>
                <w:rStyle w:val="IndexLink"/>
                <w:rtl w:val="true"/>
              </w:rPr>
              <w:tab/>
            </w:r>
            <w:r>
              <w:rPr>
                <w:rStyle w:val="IndexLink"/>
              </w:rPr>
              <w:t>18</w:t>
            </w:r>
          </w:hyperlink>
        </w:p>
        <w:p>
          <w:pPr>
            <w:pStyle w:val="Contents3"/>
            <w:tabs>
              <w:tab w:val="clear" w:pos="8459"/>
              <w:tab w:val="right" w:pos="9026" w:leader="dot"/>
            </w:tabs>
            <w:rPr/>
          </w:pPr>
          <w:hyperlink w:anchor="__RefHeading___Toc2544395_2870459653">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544397_2870459653">
            <w:r>
              <w:rPr>
                <w:webHidden/>
                <w:rStyle w:val="IndexLink"/>
                <w:rtl w:val="true"/>
              </w:rPr>
              <w:t>مراحل زندگى</w:t>
            </w:r>
            <w:r>
              <w:rPr>
                <w:rStyle w:val="IndexLink"/>
                <w:rtl w:val="true"/>
              </w:rPr>
              <w:tab/>
            </w:r>
            <w:r>
              <w:rPr>
                <w:rStyle w:val="IndexLink"/>
              </w:rPr>
              <w:t>18</w:t>
            </w:r>
          </w:hyperlink>
        </w:p>
        <w:p>
          <w:pPr>
            <w:pStyle w:val="Contents3"/>
            <w:tabs>
              <w:tab w:val="clear" w:pos="8459"/>
              <w:tab w:val="right" w:pos="9026" w:leader="dot"/>
            </w:tabs>
            <w:rPr/>
          </w:pPr>
          <w:hyperlink w:anchor="__RefHeading___Toc2544399_2870459653">
            <w:r>
              <w:rPr>
                <w:webHidden/>
                <w:rStyle w:val="IndexLink"/>
                <w:rtl w:val="true"/>
              </w:rPr>
              <w:t>ويژگى هاى مراحل زندگى</w:t>
            </w:r>
            <w:r>
              <w:rPr>
                <w:rStyle w:val="IndexLink"/>
                <w:rtl w:val="true"/>
              </w:rPr>
              <w:tab/>
            </w:r>
            <w:r>
              <w:rPr>
                <w:rStyle w:val="IndexLink"/>
              </w:rPr>
              <w:t>19</w:t>
            </w:r>
          </w:hyperlink>
        </w:p>
        <w:p>
          <w:pPr>
            <w:pStyle w:val="Contents3"/>
            <w:tabs>
              <w:tab w:val="clear" w:pos="8459"/>
              <w:tab w:val="right" w:pos="9026" w:leader="dot"/>
            </w:tabs>
            <w:rPr/>
          </w:pPr>
          <w:hyperlink w:anchor="__RefHeading___Toc2544401_2870459653">
            <w:r>
              <w:rPr>
                <w:webHidden/>
                <w:rStyle w:val="IndexLink"/>
                <w:rtl w:val="true"/>
              </w:rPr>
              <w:t>پيام مهم قرآن</w:t>
            </w:r>
            <w:r>
              <w:rPr>
                <w:rStyle w:val="IndexLink"/>
                <w:rtl w:val="true"/>
              </w:rPr>
              <w:tab/>
            </w:r>
            <w:r>
              <w:rPr>
                <w:rStyle w:val="IndexLink"/>
              </w:rPr>
              <w:t>19</w:t>
            </w:r>
          </w:hyperlink>
        </w:p>
        <w:p>
          <w:pPr>
            <w:pStyle w:val="Contents4"/>
            <w:tabs>
              <w:tab w:val="clear" w:pos="8176"/>
              <w:tab w:val="right" w:pos="9026" w:leader="dot"/>
            </w:tabs>
            <w:rPr/>
          </w:pPr>
          <w:hyperlink w:anchor="__RefHeading___Toc2544403_2870459653">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2544405_2870459653">
            <w:r>
              <w:rPr>
                <w:webHidden/>
                <w:rStyle w:val="IndexLink"/>
                <w:rtl w:val="true"/>
              </w:rPr>
              <w:t>يك</w:t>
            </w:r>
            <w:r>
              <w:rPr>
                <w:rStyle w:val="IndexLink"/>
                <w:rtl w:val="true"/>
              </w:rPr>
              <w:t xml:space="preserve">. </w:t>
            </w:r>
            <w:r>
              <w:rPr>
                <w:rStyle w:val="IndexLink"/>
                <w:rtl w:val="true"/>
              </w:rPr>
              <w:t>پيام به جوانان</w:t>
            </w:r>
            <w:r>
              <w:rPr>
                <w:rStyle w:val="IndexLink"/>
                <w:rtl w:val="true"/>
              </w:rPr>
              <w:tab/>
            </w:r>
            <w:r>
              <w:rPr>
                <w:rStyle w:val="IndexLink"/>
              </w:rPr>
              <w:t>20</w:t>
            </w:r>
          </w:hyperlink>
        </w:p>
        <w:p>
          <w:pPr>
            <w:pStyle w:val="Contents4"/>
            <w:tabs>
              <w:tab w:val="clear" w:pos="8176"/>
              <w:tab w:val="right" w:pos="9026" w:leader="dot"/>
            </w:tabs>
            <w:rPr/>
          </w:pPr>
          <w:hyperlink w:anchor="__RefHeading___Toc2544407_2870459653">
            <w:r>
              <w:rPr>
                <w:webHidden/>
                <w:rStyle w:val="IndexLink"/>
                <w:rtl w:val="true"/>
              </w:rPr>
              <w:t>دو</w:t>
            </w:r>
            <w:r>
              <w:rPr>
                <w:rStyle w:val="IndexLink"/>
                <w:rtl w:val="true"/>
              </w:rPr>
              <w:t xml:space="preserve">. </w:t>
            </w:r>
            <w:r>
              <w:rPr>
                <w:rStyle w:val="IndexLink"/>
                <w:rtl w:val="true"/>
              </w:rPr>
              <w:t>پيام به سالمندان</w:t>
            </w:r>
            <w:r>
              <w:rPr>
                <w:rStyle w:val="IndexLink"/>
                <w:rtl w:val="true"/>
              </w:rPr>
              <w:tab/>
            </w:r>
            <w:r>
              <w:rPr>
                <w:rStyle w:val="IndexLink"/>
              </w:rPr>
              <w:t>20</w:t>
            </w:r>
          </w:hyperlink>
        </w:p>
        <w:p>
          <w:pPr>
            <w:pStyle w:val="Contents4"/>
            <w:tabs>
              <w:tab w:val="clear" w:pos="8176"/>
              <w:tab w:val="right" w:pos="9026" w:leader="dot"/>
            </w:tabs>
            <w:rPr/>
          </w:pPr>
          <w:hyperlink w:anchor="__RefHeading___Toc2544409_2870459653">
            <w:r>
              <w:rPr>
                <w:webHidden/>
                <w:rStyle w:val="IndexLink"/>
                <w:rtl w:val="true"/>
              </w:rPr>
              <w:t>سه</w:t>
            </w:r>
            <w:r>
              <w:rPr>
                <w:rStyle w:val="IndexLink"/>
                <w:rtl w:val="true"/>
              </w:rPr>
              <w:t xml:space="preserve">. </w:t>
            </w:r>
            <w:r>
              <w:rPr>
                <w:rStyle w:val="IndexLink"/>
                <w:rtl w:val="true"/>
              </w:rPr>
              <w:t>پيام به نزديكان</w:t>
            </w:r>
            <w:r>
              <w:rPr>
                <w:rStyle w:val="IndexLink"/>
                <w:rtl w:val="true"/>
              </w:rPr>
              <w:tab/>
            </w:r>
            <w:r>
              <w:rPr>
                <w:rStyle w:val="IndexLink"/>
              </w:rPr>
              <w:t>20</w:t>
            </w:r>
          </w:hyperlink>
        </w:p>
        <w:p>
          <w:pPr>
            <w:pStyle w:val="Contents4"/>
            <w:tabs>
              <w:tab w:val="clear" w:pos="8176"/>
              <w:tab w:val="right" w:pos="9026" w:leader="dot"/>
            </w:tabs>
            <w:rPr/>
          </w:pPr>
          <w:hyperlink w:anchor="__RefHeading___Toc2544411_2870459653">
            <w:r>
              <w:rPr>
                <w:webHidden/>
                <w:rStyle w:val="IndexLink"/>
                <w:rtl w:val="true"/>
              </w:rPr>
              <w:t>چهار</w:t>
            </w:r>
            <w:r>
              <w:rPr>
                <w:rStyle w:val="IndexLink"/>
                <w:rtl w:val="true"/>
              </w:rPr>
              <w:t xml:space="preserve">. </w:t>
            </w:r>
            <w:r>
              <w:rPr>
                <w:rStyle w:val="IndexLink"/>
                <w:rtl w:val="true"/>
              </w:rPr>
              <w:t>پيام به همگان</w:t>
            </w:r>
            <w:r>
              <w:rPr>
                <w:rStyle w:val="IndexLink"/>
                <w:rtl w:val="true"/>
              </w:rPr>
              <w:tab/>
            </w:r>
            <w:r>
              <w:rPr>
                <w:rStyle w:val="IndexLink"/>
              </w:rPr>
              <w:t>21</w:t>
            </w:r>
          </w:hyperlink>
        </w:p>
        <w:p>
          <w:pPr>
            <w:pStyle w:val="Contents3"/>
            <w:tabs>
              <w:tab w:val="clear" w:pos="8459"/>
              <w:tab w:val="right" w:pos="9026" w:leader="dot"/>
            </w:tabs>
            <w:rPr/>
          </w:pPr>
          <w:hyperlink w:anchor="__RefHeading___Toc2544413_2870459653">
            <w:r>
              <w:rPr>
                <w:webHidden/>
                <w:rStyle w:val="IndexLink"/>
                <w:rtl w:val="true"/>
              </w:rPr>
              <w:t>مفهوم سالمندى و واژه هاى نشانگر آن</w:t>
            </w:r>
            <w:r>
              <w:rPr>
                <w:rStyle w:val="IndexLink"/>
                <w:rtl w:val="true"/>
              </w:rPr>
              <w:tab/>
            </w:r>
            <w:r>
              <w:rPr>
                <w:rStyle w:val="IndexLink"/>
              </w:rPr>
              <w:t>21</w:t>
            </w:r>
          </w:hyperlink>
        </w:p>
        <w:p>
          <w:pPr>
            <w:pStyle w:val="Contents4"/>
            <w:tabs>
              <w:tab w:val="clear" w:pos="8176"/>
              <w:tab w:val="right" w:pos="9026" w:leader="dot"/>
            </w:tabs>
            <w:rPr/>
          </w:pPr>
          <w:hyperlink w:anchor="__RefHeading___Toc2544415_2870459653">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2544417_2870459653">
            <w:r>
              <w:rPr>
                <w:webHidden/>
                <w:rStyle w:val="IndexLink"/>
                <w:rtl w:val="true"/>
              </w:rPr>
              <w:t>يك</w:t>
            </w:r>
            <w:r>
              <w:rPr>
                <w:rStyle w:val="IndexLink"/>
                <w:rtl w:val="true"/>
              </w:rPr>
              <w:t xml:space="preserve">. </w:t>
            </w:r>
            <w:r>
              <w:rPr>
                <w:rStyle w:val="IndexLink"/>
                <w:rtl w:val="true"/>
              </w:rPr>
              <w:t>سالمندى در روزگار پيش از اسلام</w:t>
            </w:r>
            <w:r>
              <w:rPr>
                <w:rStyle w:val="IndexLink"/>
                <w:rtl w:val="true"/>
              </w:rPr>
              <w:tab/>
            </w:r>
            <w:r>
              <w:rPr>
                <w:rStyle w:val="IndexLink"/>
              </w:rPr>
              <w:t>21</w:t>
            </w:r>
          </w:hyperlink>
        </w:p>
        <w:p>
          <w:pPr>
            <w:pStyle w:val="Contents4"/>
            <w:tabs>
              <w:tab w:val="clear" w:pos="8176"/>
              <w:tab w:val="right" w:pos="9026" w:leader="dot"/>
            </w:tabs>
            <w:rPr/>
          </w:pPr>
          <w:hyperlink w:anchor="__RefHeading___Toc2544419_2870459653">
            <w:r>
              <w:rPr>
                <w:webHidden/>
                <w:rStyle w:val="IndexLink"/>
                <w:rtl w:val="true"/>
              </w:rPr>
              <w:t>دو</w:t>
            </w:r>
            <w:r>
              <w:rPr>
                <w:rStyle w:val="IndexLink"/>
                <w:rtl w:val="true"/>
              </w:rPr>
              <w:t xml:space="preserve">. </w:t>
            </w:r>
            <w:r>
              <w:rPr>
                <w:rStyle w:val="IndexLink"/>
                <w:rtl w:val="true"/>
              </w:rPr>
              <w:t>سالمندى در روزگار كنونى</w:t>
            </w:r>
            <w:r>
              <w:rPr>
                <w:rStyle w:val="IndexLink"/>
                <w:rtl w:val="true"/>
              </w:rPr>
              <w:tab/>
            </w:r>
            <w:r>
              <w:rPr>
                <w:rStyle w:val="IndexLink"/>
              </w:rPr>
              <w:t>23</w:t>
            </w:r>
          </w:hyperlink>
        </w:p>
        <w:p>
          <w:pPr>
            <w:pStyle w:val="Contents4"/>
            <w:tabs>
              <w:tab w:val="clear" w:pos="8176"/>
              <w:tab w:val="right" w:pos="9026" w:leader="dot"/>
            </w:tabs>
            <w:rPr/>
          </w:pPr>
          <w:hyperlink w:anchor="__RefHeading___Toc2544421_2870459653">
            <w:r>
              <w:rPr>
                <w:webHidden/>
                <w:rStyle w:val="IndexLink"/>
                <w:rtl w:val="true"/>
              </w:rPr>
              <w:t>سه</w:t>
            </w:r>
            <w:r>
              <w:rPr>
                <w:rStyle w:val="IndexLink"/>
                <w:rtl w:val="true"/>
              </w:rPr>
              <w:t xml:space="preserve">. </w:t>
            </w:r>
            <w:r>
              <w:rPr>
                <w:rStyle w:val="IndexLink"/>
                <w:rtl w:val="true"/>
              </w:rPr>
              <w:t>سالمندى در متون دينى</w:t>
            </w:r>
            <w:r>
              <w:rPr>
                <w:rStyle w:val="IndexLink"/>
                <w:rtl w:val="true"/>
              </w:rPr>
              <w:tab/>
            </w:r>
            <w:r>
              <w:rPr>
                <w:rStyle w:val="IndexLink"/>
              </w:rPr>
              <w:t>25</w:t>
            </w:r>
          </w:hyperlink>
        </w:p>
        <w:p>
          <w:pPr>
            <w:pStyle w:val="Contents3"/>
            <w:tabs>
              <w:tab w:val="clear" w:pos="8459"/>
              <w:tab w:val="right" w:pos="9026" w:leader="dot"/>
            </w:tabs>
            <w:rPr/>
          </w:pPr>
          <w:hyperlink w:anchor="__RefHeading___Toc2544423_2870459653">
            <w:r>
              <w:rPr>
                <w:webHidden/>
                <w:rStyle w:val="IndexLink"/>
                <w:rtl w:val="true"/>
              </w:rPr>
              <w:t>رمز تداوم جوانى</w:t>
            </w:r>
            <w:r>
              <w:rPr>
                <w:rStyle w:val="IndexLink"/>
                <w:rtl w:val="true"/>
              </w:rPr>
              <w:tab/>
            </w:r>
            <w:r>
              <w:rPr>
                <w:rStyle w:val="IndexLink"/>
              </w:rPr>
              <w:t>27</w:t>
            </w:r>
          </w:hyperlink>
        </w:p>
        <w:p>
          <w:pPr>
            <w:pStyle w:val="Contents3"/>
            <w:tabs>
              <w:tab w:val="clear" w:pos="8459"/>
              <w:tab w:val="right" w:pos="9026" w:leader="dot"/>
            </w:tabs>
            <w:rPr/>
          </w:pPr>
          <w:hyperlink w:anchor="__RefHeading___Toc2544425_2870459653">
            <w:r>
              <w:rPr>
                <w:webHidden/>
                <w:rStyle w:val="IndexLink"/>
                <w:rtl w:val="true"/>
              </w:rPr>
              <w:t>كتاب حاضر در يك نگاه</w:t>
            </w:r>
            <w:r>
              <w:rPr>
                <w:rStyle w:val="IndexLink"/>
                <w:rtl w:val="true"/>
              </w:rPr>
              <w:tab/>
            </w:r>
            <w:r>
              <w:rPr>
                <w:rStyle w:val="IndexLink"/>
              </w:rPr>
              <w:t>28</w:t>
            </w:r>
          </w:hyperlink>
        </w:p>
        <w:p>
          <w:pPr>
            <w:pStyle w:val="Contents4"/>
            <w:tabs>
              <w:tab w:val="clear" w:pos="8176"/>
              <w:tab w:val="right" w:pos="9026" w:leader="dot"/>
            </w:tabs>
            <w:rPr/>
          </w:pPr>
          <w:hyperlink w:anchor="__RefHeading___Toc2544427_2870459653">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2544429_2870459653">
            <w:r>
              <w:rPr>
                <w:webHidden/>
                <w:rStyle w:val="IndexLink"/>
                <w:rtl w:val="true"/>
              </w:rPr>
              <w:t>يك</w:t>
            </w:r>
            <w:r>
              <w:rPr>
                <w:rStyle w:val="IndexLink"/>
                <w:rtl w:val="true"/>
              </w:rPr>
              <w:t xml:space="preserve">. </w:t>
            </w:r>
            <w:r>
              <w:rPr>
                <w:rStyle w:val="IndexLink"/>
                <w:rtl w:val="true"/>
              </w:rPr>
              <w:t>نعمت عمر طولانى</w:t>
            </w:r>
            <w:r>
              <w:rPr>
                <w:rStyle w:val="IndexLink"/>
                <w:rtl w:val="true"/>
              </w:rPr>
              <w:tab/>
            </w:r>
            <w:r>
              <w:rPr>
                <w:rStyle w:val="IndexLink"/>
              </w:rPr>
              <w:t>28</w:t>
            </w:r>
          </w:hyperlink>
        </w:p>
        <w:p>
          <w:pPr>
            <w:pStyle w:val="Contents4"/>
            <w:tabs>
              <w:tab w:val="clear" w:pos="8176"/>
              <w:tab w:val="right" w:pos="9026" w:leader="dot"/>
            </w:tabs>
            <w:rPr/>
          </w:pPr>
          <w:hyperlink w:anchor="__RefHeading___Toc2544431_2870459653">
            <w:r>
              <w:rPr>
                <w:webHidden/>
                <w:rStyle w:val="IndexLink"/>
                <w:rtl w:val="true"/>
              </w:rPr>
              <w:t>دو</w:t>
            </w:r>
            <w:r>
              <w:rPr>
                <w:rStyle w:val="IndexLink"/>
                <w:rtl w:val="true"/>
              </w:rPr>
              <w:t xml:space="preserve">. </w:t>
            </w:r>
            <w:r>
              <w:rPr>
                <w:rStyle w:val="IndexLink"/>
                <w:rtl w:val="true"/>
              </w:rPr>
              <w:t>زمينه سازى براى سالمندى بهتر</w:t>
            </w:r>
            <w:r>
              <w:rPr>
                <w:rStyle w:val="IndexLink"/>
                <w:rtl w:val="true"/>
              </w:rPr>
              <w:tab/>
            </w:r>
            <w:r>
              <w:rPr>
                <w:rStyle w:val="IndexLink"/>
              </w:rPr>
              <w:t>28</w:t>
            </w:r>
          </w:hyperlink>
        </w:p>
        <w:p>
          <w:pPr>
            <w:pStyle w:val="Contents4"/>
            <w:tabs>
              <w:tab w:val="clear" w:pos="8176"/>
              <w:tab w:val="right" w:pos="9026" w:leader="dot"/>
            </w:tabs>
            <w:rPr/>
          </w:pPr>
          <w:hyperlink w:anchor="__RefHeading___Toc2544433_2870459653">
            <w:r>
              <w:rPr>
                <w:webHidden/>
                <w:rStyle w:val="IndexLink"/>
                <w:rtl w:val="true"/>
              </w:rPr>
              <w:t>سه</w:t>
            </w:r>
            <w:r>
              <w:rPr>
                <w:rStyle w:val="IndexLink"/>
                <w:rtl w:val="true"/>
              </w:rPr>
              <w:t xml:space="preserve">. </w:t>
            </w:r>
            <w:r>
              <w:rPr>
                <w:rStyle w:val="IndexLink"/>
                <w:rtl w:val="true"/>
              </w:rPr>
              <w:t>بركات عمر طولانى</w:t>
            </w:r>
            <w:r>
              <w:rPr>
                <w:rStyle w:val="IndexLink"/>
                <w:rtl w:val="true"/>
              </w:rPr>
              <w:tab/>
            </w:r>
            <w:r>
              <w:rPr>
                <w:rStyle w:val="IndexLink"/>
              </w:rPr>
              <w:t>29</w:t>
            </w:r>
          </w:hyperlink>
        </w:p>
        <w:p>
          <w:pPr>
            <w:pStyle w:val="Contents4"/>
            <w:tabs>
              <w:tab w:val="clear" w:pos="8176"/>
              <w:tab w:val="right" w:pos="9026" w:leader="dot"/>
            </w:tabs>
            <w:rPr/>
          </w:pPr>
          <w:hyperlink w:anchor="__RefHeading___Toc2544435_2870459653">
            <w:r>
              <w:rPr>
                <w:webHidden/>
                <w:rStyle w:val="IndexLink"/>
                <w:rtl w:val="true"/>
              </w:rPr>
              <w:t>چهار</w:t>
            </w:r>
            <w:r>
              <w:rPr>
                <w:rStyle w:val="IndexLink"/>
                <w:rtl w:val="true"/>
              </w:rPr>
              <w:t xml:space="preserve">. </w:t>
            </w:r>
            <w:r>
              <w:rPr>
                <w:rStyle w:val="IndexLink"/>
                <w:rtl w:val="true"/>
              </w:rPr>
              <w:t>عوامل طولانى شدن عمر</w:t>
            </w:r>
            <w:r>
              <w:rPr>
                <w:rStyle w:val="IndexLink"/>
                <w:rtl w:val="true"/>
              </w:rPr>
              <w:tab/>
            </w:r>
            <w:r>
              <w:rPr>
                <w:rStyle w:val="IndexLink"/>
              </w:rPr>
              <w:t>30</w:t>
            </w:r>
          </w:hyperlink>
        </w:p>
        <w:p>
          <w:pPr>
            <w:pStyle w:val="Contents5"/>
            <w:tabs>
              <w:tab w:val="clear" w:pos="7892"/>
              <w:tab w:val="right" w:pos="9026" w:leader="dot"/>
            </w:tabs>
            <w:rPr/>
          </w:pPr>
          <w:hyperlink w:anchor="__RefHeading___Toc2544437_2870459653">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2544439_2870459653">
            <w:r>
              <w:rPr>
                <w:webHidden/>
                <w:rStyle w:val="IndexLink"/>
                <w:rtl w:val="true"/>
              </w:rPr>
              <w:t>بخش يكم</w:t>
            </w:r>
            <w:r>
              <w:rPr>
                <w:rStyle w:val="IndexLink"/>
                <w:rtl w:val="true"/>
              </w:rPr>
              <w:t xml:space="preserve">: </w:t>
            </w:r>
            <w:r>
              <w:rPr>
                <w:rStyle w:val="IndexLink"/>
                <w:rtl w:val="true"/>
              </w:rPr>
              <w:t>عوامل اخلاقى</w:t>
            </w:r>
            <w:r>
              <w:rPr>
                <w:rStyle w:val="IndexLink"/>
                <w:rtl w:val="true"/>
              </w:rPr>
              <w:tab/>
            </w:r>
            <w:r>
              <w:rPr>
                <w:rStyle w:val="IndexLink"/>
              </w:rPr>
              <w:t>30</w:t>
            </w:r>
          </w:hyperlink>
        </w:p>
        <w:p>
          <w:pPr>
            <w:pStyle w:val="Contents5"/>
            <w:tabs>
              <w:tab w:val="clear" w:pos="7892"/>
              <w:tab w:val="right" w:pos="9026" w:leader="dot"/>
            </w:tabs>
            <w:rPr/>
          </w:pPr>
          <w:hyperlink w:anchor="__RefHeading___Toc2544441_2870459653">
            <w:r>
              <w:rPr>
                <w:webHidden/>
                <w:rStyle w:val="IndexLink"/>
                <w:rtl w:val="true"/>
              </w:rPr>
              <w:t>بخش دوم</w:t>
            </w:r>
            <w:r>
              <w:rPr>
                <w:rStyle w:val="IndexLink"/>
                <w:rtl w:val="true"/>
              </w:rPr>
              <w:t xml:space="preserve">: </w:t>
            </w:r>
            <w:r>
              <w:rPr>
                <w:rStyle w:val="IndexLink"/>
                <w:rtl w:val="true"/>
              </w:rPr>
              <w:t>اعمال عبادى</w:t>
            </w:r>
            <w:r>
              <w:rPr>
                <w:rStyle w:val="IndexLink"/>
                <w:rtl w:val="true"/>
              </w:rPr>
              <w:tab/>
            </w:r>
            <w:r>
              <w:rPr>
                <w:rStyle w:val="IndexLink"/>
              </w:rPr>
              <w:t>30</w:t>
            </w:r>
          </w:hyperlink>
        </w:p>
        <w:p>
          <w:pPr>
            <w:pStyle w:val="Contents5"/>
            <w:tabs>
              <w:tab w:val="clear" w:pos="7892"/>
              <w:tab w:val="right" w:pos="9026" w:leader="dot"/>
            </w:tabs>
            <w:rPr/>
          </w:pPr>
          <w:hyperlink w:anchor="__RefHeading___Toc2544443_2870459653">
            <w:r>
              <w:rPr>
                <w:webHidden/>
                <w:rStyle w:val="IndexLink"/>
                <w:rtl w:val="true"/>
              </w:rPr>
              <w:t>بخش سوم</w:t>
            </w:r>
            <w:r>
              <w:rPr>
                <w:rStyle w:val="IndexLink"/>
                <w:rtl w:val="true"/>
              </w:rPr>
              <w:t xml:space="preserve">: </w:t>
            </w:r>
            <w:r>
              <w:rPr>
                <w:rStyle w:val="IndexLink"/>
                <w:rtl w:val="true"/>
              </w:rPr>
              <w:t>امور بهداشتى</w:t>
            </w:r>
            <w:r>
              <w:rPr>
                <w:rStyle w:val="IndexLink"/>
                <w:rtl w:val="true"/>
              </w:rPr>
              <w:tab/>
            </w:r>
            <w:r>
              <w:rPr>
                <w:rStyle w:val="IndexLink"/>
              </w:rPr>
              <w:t>31</w:t>
            </w:r>
          </w:hyperlink>
        </w:p>
        <w:p>
          <w:pPr>
            <w:pStyle w:val="Contents5"/>
            <w:tabs>
              <w:tab w:val="clear" w:pos="7892"/>
              <w:tab w:val="right" w:pos="9026" w:leader="dot"/>
            </w:tabs>
            <w:rPr/>
          </w:pPr>
          <w:hyperlink w:anchor="__RefHeading___Toc2544445_2870459653">
            <w:r>
              <w:rPr>
                <w:webHidden/>
                <w:rStyle w:val="IndexLink"/>
                <w:rtl w:val="true"/>
              </w:rPr>
              <w:t>بخش چهارم</w:t>
            </w:r>
            <w:r>
              <w:rPr>
                <w:rStyle w:val="IndexLink"/>
                <w:rtl w:val="true"/>
              </w:rPr>
              <w:t xml:space="preserve">: </w:t>
            </w:r>
            <w:r>
              <w:rPr>
                <w:rStyle w:val="IndexLink"/>
                <w:rtl w:val="true"/>
              </w:rPr>
              <w:t>رعايت اين امور</w:t>
            </w:r>
            <w:r>
              <w:rPr>
                <w:rStyle w:val="IndexLink"/>
                <w:rtl w:val="true"/>
              </w:rPr>
              <w:tab/>
            </w:r>
            <w:r>
              <w:rPr>
                <w:rStyle w:val="IndexLink"/>
              </w:rPr>
              <w:t>31</w:t>
            </w:r>
          </w:hyperlink>
        </w:p>
        <w:p>
          <w:pPr>
            <w:pStyle w:val="Contents5"/>
            <w:tabs>
              <w:tab w:val="clear" w:pos="7892"/>
              <w:tab w:val="right" w:pos="9026" w:leader="dot"/>
            </w:tabs>
            <w:rPr/>
          </w:pPr>
          <w:hyperlink w:anchor="__RefHeading___Toc2544447_2870459653">
            <w:r>
              <w:rPr>
                <w:webHidden/>
                <w:rStyle w:val="IndexLink"/>
                <w:rtl w:val="true"/>
              </w:rPr>
              <w:t>فصل پنجم</w:t>
            </w:r>
            <w:r>
              <w:rPr>
                <w:rStyle w:val="IndexLink"/>
                <w:rtl w:val="true"/>
              </w:rPr>
              <w:t xml:space="preserve">: </w:t>
            </w:r>
            <w:r>
              <w:rPr>
                <w:rStyle w:val="IndexLink"/>
                <w:rtl w:val="true"/>
              </w:rPr>
              <w:t>عوامل كوتاه شدن عمر</w:t>
            </w:r>
            <w:r>
              <w:rPr>
                <w:rStyle w:val="IndexLink"/>
                <w:rtl w:val="true"/>
              </w:rPr>
              <w:tab/>
            </w:r>
            <w:r>
              <w:rPr>
                <w:rStyle w:val="IndexLink"/>
              </w:rPr>
              <w:t>31</w:t>
            </w:r>
          </w:hyperlink>
        </w:p>
        <w:p>
          <w:pPr>
            <w:pStyle w:val="Contents5"/>
            <w:tabs>
              <w:tab w:val="clear" w:pos="7892"/>
              <w:tab w:val="right" w:pos="9026" w:leader="dot"/>
            </w:tabs>
            <w:rPr/>
          </w:pPr>
          <w:hyperlink w:anchor="__RefHeading___Toc2544449_2870459653">
            <w:r>
              <w:rPr>
                <w:webHidden/>
                <w:rStyle w:val="IndexLink"/>
                <w:rtl w:val="true"/>
              </w:rPr>
              <w:t>فصل ششم</w:t>
            </w:r>
            <w:r>
              <w:rPr>
                <w:rStyle w:val="IndexLink"/>
                <w:rtl w:val="true"/>
              </w:rPr>
              <w:t xml:space="preserve">: </w:t>
            </w:r>
            <w:r>
              <w:rPr>
                <w:rStyle w:val="IndexLink"/>
                <w:rtl w:val="true"/>
              </w:rPr>
              <w:t>حقوق سالمند</w:t>
            </w:r>
            <w:r>
              <w:rPr>
                <w:rStyle w:val="IndexLink"/>
                <w:rtl w:val="true"/>
              </w:rPr>
              <w:tab/>
            </w:r>
            <w:r>
              <w:rPr>
                <w:rStyle w:val="IndexLink"/>
              </w:rPr>
              <w:t>32</w:t>
            </w:r>
          </w:hyperlink>
        </w:p>
        <w:p>
          <w:pPr>
            <w:pStyle w:val="Contents5"/>
            <w:tabs>
              <w:tab w:val="clear" w:pos="7892"/>
              <w:tab w:val="right" w:pos="9026" w:leader="dot"/>
            </w:tabs>
            <w:rPr/>
          </w:pPr>
          <w:hyperlink w:anchor="__RefHeading___Toc2544451_2870459653">
            <w:r>
              <w:rPr>
                <w:webHidden/>
                <w:rStyle w:val="IndexLink"/>
                <w:rtl w:val="true"/>
              </w:rPr>
              <w:t>فصل هفتم</w:t>
            </w:r>
            <w:r>
              <w:rPr>
                <w:rStyle w:val="IndexLink"/>
                <w:rtl w:val="true"/>
              </w:rPr>
              <w:t xml:space="preserve">: </w:t>
            </w:r>
            <w:r>
              <w:rPr>
                <w:rStyle w:val="IndexLink"/>
                <w:rtl w:val="true"/>
              </w:rPr>
              <w:t>رعايت حقوق پدر و مادر</w:t>
            </w:r>
            <w:r>
              <w:rPr>
                <w:rStyle w:val="IndexLink"/>
                <w:rtl w:val="true"/>
              </w:rPr>
              <w:tab/>
            </w:r>
            <w:r>
              <w:rPr>
                <w:rStyle w:val="IndexLink"/>
              </w:rPr>
              <w:t>33</w:t>
            </w:r>
          </w:hyperlink>
        </w:p>
        <w:p>
          <w:pPr>
            <w:pStyle w:val="Contents5"/>
            <w:tabs>
              <w:tab w:val="clear" w:pos="7892"/>
              <w:tab w:val="right" w:pos="9026" w:leader="dot"/>
            </w:tabs>
            <w:rPr/>
          </w:pPr>
          <w:hyperlink w:anchor="__RefHeading___Toc2544453_2870459653">
            <w:r>
              <w:rPr>
                <w:webHidden/>
                <w:rStyle w:val="IndexLink"/>
                <w:rtl w:val="true"/>
              </w:rPr>
              <w:t>فصل هشتم</w:t>
            </w:r>
            <w:r>
              <w:rPr>
                <w:rStyle w:val="IndexLink"/>
                <w:rtl w:val="true"/>
              </w:rPr>
              <w:t xml:space="preserve">: </w:t>
            </w:r>
            <w:r>
              <w:rPr>
                <w:rStyle w:val="IndexLink"/>
                <w:rtl w:val="true"/>
              </w:rPr>
              <w:t>بايسته هاى سالمند</w:t>
            </w:r>
            <w:r>
              <w:rPr>
                <w:rStyle w:val="IndexLink"/>
                <w:rtl w:val="true"/>
              </w:rPr>
              <w:tab/>
            </w:r>
            <w:r>
              <w:rPr>
                <w:rStyle w:val="IndexLink"/>
              </w:rPr>
              <w:t>33</w:t>
            </w:r>
          </w:hyperlink>
        </w:p>
        <w:p>
          <w:pPr>
            <w:pStyle w:val="Contents5"/>
            <w:tabs>
              <w:tab w:val="clear" w:pos="7892"/>
              <w:tab w:val="right" w:pos="9026" w:leader="dot"/>
            </w:tabs>
            <w:rPr/>
          </w:pPr>
          <w:hyperlink w:anchor="__RefHeading___Toc2544455_2870459653">
            <w:r>
              <w:rPr>
                <w:webHidden/>
                <w:rStyle w:val="IndexLink"/>
                <w:rtl w:val="true"/>
              </w:rPr>
              <w:t>فصل نهم</w:t>
            </w:r>
            <w:r>
              <w:rPr>
                <w:rStyle w:val="IndexLink"/>
                <w:rtl w:val="true"/>
              </w:rPr>
              <w:t xml:space="preserve">: </w:t>
            </w:r>
            <w:r>
              <w:rPr>
                <w:rStyle w:val="IndexLink"/>
                <w:rtl w:val="true"/>
              </w:rPr>
              <w:t>ناشايسته هاى سالمند</w:t>
            </w:r>
            <w:r>
              <w:rPr>
                <w:rStyle w:val="IndexLink"/>
                <w:rtl w:val="true"/>
              </w:rPr>
              <w:tab/>
            </w:r>
            <w:r>
              <w:rPr>
                <w:rStyle w:val="IndexLink"/>
              </w:rPr>
              <w:t>34</w:t>
            </w:r>
          </w:hyperlink>
        </w:p>
        <w:p>
          <w:pPr>
            <w:pStyle w:val="Contents5"/>
            <w:tabs>
              <w:tab w:val="clear" w:pos="7892"/>
              <w:tab w:val="right" w:pos="9026" w:leader="dot"/>
            </w:tabs>
            <w:rPr/>
          </w:pPr>
          <w:hyperlink w:anchor="__RefHeading___Toc2544457_2870459653">
            <w:r>
              <w:rPr>
                <w:webHidden/>
                <w:rStyle w:val="IndexLink"/>
                <w:rtl w:val="true"/>
              </w:rPr>
              <w:t>فصل دهم</w:t>
            </w:r>
            <w:r>
              <w:rPr>
                <w:rStyle w:val="IndexLink"/>
                <w:rtl w:val="true"/>
              </w:rPr>
              <w:t xml:space="preserve">: </w:t>
            </w:r>
            <w:r>
              <w:rPr>
                <w:rStyle w:val="IndexLink"/>
                <w:rtl w:val="true"/>
              </w:rPr>
              <w:t>احكام سالمند</w:t>
            </w:r>
            <w:r>
              <w:rPr>
                <w:rStyle w:val="IndexLink"/>
                <w:rtl w:val="true"/>
              </w:rPr>
              <w:tab/>
            </w:r>
            <w:r>
              <w:rPr>
                <w:rStyle w:val="IndexLink"/>
              </w:rPr>
              <w:t>35</w:t>
            </w:r>
          </w:hyperlink>
        </w:p>
        <w:p>
          <w:pPr>
            <w:pStyle w:val="Contents5"/>
            <w:tabs>
              <w:tab w:val="clear" w:pos="7892"/>
              <w:tab w:val="right" w:pos="9026" w:leader="dot"/>
            </w:tabs>
            <w:rPr/>
          </w:pPr>
          <w:hyperlink w:anchor="__RefHeading___Toc2544459_2870459653">
            <w:r>
              <w:rPr>
                <w:webHidden/>
                <w:rStyle w:val="IndexLink"/>
                <w:rtl w:val="true"/>
              </w:rPr>
              <w:t>فصل يازدهم</w:t>
            </w:r>
            <w:r>
              <w:rPr>
                <w:rStyle w:val="IndexLink"/>
                <w:rtl w:val="true"/>
              </w:rPr>
              <w:t xml:space="preserve">: </w:t>
            </w:r>
            <w:r>
              <w:rPr>
                <w:rStyle w:val="IndexLink"/>
                <w:rtl w:val="true"/>
              </w:rPr>
              <w:t>هشدار به سالمندان بدكار</w:t>
            </w:r>
            <w:r>
              <w:rPr>
                <w:rStyle w:val="IndexLink"/>
                <w:rtl w:val="true"/>
              </w:rPr>
              <w:tab/>
            </w:r>
            <w:r>
              <w:rPr>
                <w:rStyle w:val="IndexLink"/>
              </w:rPr>
              <w:t>36</w:t>
            </w:r>
          </w:hyperlink>
        </w:p>
        <w:p>
          <w:pPr>
            <w:pStyle w:val="Contents5"/>
            <w:tabs>
              <w:tab w:val="clear" w:pos="7892"/>
              <w:tab w:val="right" w:pos="9026" w:leader="dot"/>
            </w:tabs>
            <w:rPr/>
          </w:pPr>
          <w:hyperlink w:anchor="__RefHeading___Toc2544461_2870459653">
            <w:r>
              <w:rPr>
                <w:webHidden/>
                <w:rStyle w:val="IndexLink"/>
                <w:rtl w:val="true"/>
              </w:rPr>
              <w:t>فصل دوازدهم</w:t>
            </w:r>
            <w:r>
              <w:rPr>
                <w:rStyle w:val="IndexLink"/>
                <w:rtl w:val="true"/>
              </w:rPr>
              <w:t xml:space="preserve">: </w:t>
            </w:r>
            <w:r>
              <w:rPr>
                <w:rStyle w:val="IndexLink"/>
                <w:rtl w:val="true"/>
              </w:rPr>
              <w:t>عوامل پيرى زودرس</w:t>
            </w:r>
            <w:r>
              <w:rPr>
                <w:rStyle w:val="IndexLink"/>
                <w:rtl w:val="true"/>
              </w:rPr>
              <w:tab/>
            </w:r>
            <w:r>
              <w:rPr>
                <w:rStyle w:val="IndexLink"/>
              </w:rPr>
              <w:t>36</w:t>
            </w:r>
          </w:hyperlink>
        </w:p>
        <w:p>
          <w:pPr>
            <w:pStyle w:val="Contents5"/>
            <w:tabs>
              <w:tab w:val="clear" w:pos="7892"/>
              <w:tab w:val="right" w:pos="9026" w:leader="dot"/>
            </w:tabs>
            <w:rPr/>
          </w:pPr>
          <w:hyperlink w:anchor="__RefHeading___Toc2544463_2870459653">
            <w:r>
              <w:rPr>
                <w:webHidden/>
                <w:rStyle w:val="IndexLink"/>
                <w:rtl w:val="true"/>
              </w:rPr>
              <w:t>فصل سيزدهم</w:t>
            </w:r>
            <w:r>
              <w:rPr>
                <w:rStyle w:val="IndexLink"/>
                <w:rtl w:val="true"/>
              </w:rPr>
              <w:t xml:space="preserve">: </w:t>
            </w:r>
            <w:r>
              <w:rPr>
                <w:rStyle w:val="IndexLink"/>
                <w:rtl w:val="true"/>
              </w:rPr>
              <w:t>پيامدهاى پيرى و آسيب هاى آن</w:t>
            </w:r>
            <w:r>
              <w:rPr>
                <w:rStyle w:val="IndexLink"/>
                <w:rtl w:val="true"/>
              </w:rPr>
              <w:tab/>
            </w:r>
            <w:r>
              <w:rPr>
                <w:rStyle w:val="IndexLink"/>
              </w:rPr>
              <w:t>37</w:t>
            </w:r>
          </w:hyperlink>
        </w:p>
        <w:p>
          <w:pPr>
            <w:pStyle w:val="Contents5"/>
            <w:tabs>
              <w:tab w:val="clear" w:pos="7892"/>
              <w:tab w:val="right" w:pos="9026" w:leader="dot"/>
            </w:tabs>
            <w:rPr/>
          </w:pPr>
          <w:hyperlink w:anchor="__RefHeading___Toc2544465_2870459653">
            <w:r>
              <w:rPr>
                <w:webHidden/>
                <w:rStyle w:val="IndexLink"/>
                <w:rtl w:val="true"/>
              </w:rPr>
              <w:t>فصل چهاردهم</w:t>
            </w:r>
            <w:r>
              <w:rPr>
                <w:rStyle w:val="IndexLink"/>
                <w:rtl w:val="true"/>
              </w:rPr>
              <w:t xml:space="preserve">: </w:t>
            </w:r>
            <w:r>
              <w:rPr>
                <w:rStyle w:val="IndexLink"/>
                <w:rtl w:val="true"/>
              </w:rPr>
              <w:t>راهنمايى هاى برخى سالمندان</w:t>
            </w:r>
            <w:r>
              <w:rPr>
                <w:rStyle w:val="IndexLink"/>
                <w:rtl w:val="true"/>
              </w:rPr>
              <w:tab/>
            </w:r>
            <w:r>
              <w:rPr>
                <w:rStyle w:val="IndexLink"/>
              </w:rPr>
              <w:t>39</w:t>
            </w:r>
          </w:hyperlink>
        </w:p>
        <w:p>
          <w:pPr>
            <w:pStyle w:val="Contents2"/>
            <w:tabs>
              <w:tab w:val="clear" w:pos="8743"/>
              <w:tab w:val="right" w:pos="9026" w:leader="dot"/>
            </w:tabs>
            <w:rPr/>
          </w:pPr>
          <w:hyperlink w:anchor="__RefHeading___Toc2544467_2870459653">
            <w:r>
              <w:rPr>
                <w:webHidden/>
                <w:rStyle w:val="IndexLink"/>
                <w:rtl w:val="true"/>
              </w:rPr>
              <w:t>فصل يكم نعمت عمر طولانى</w:t>
            </w:r>
            <w:r>
              <w:rPr>
                <w:rStyle w:val="IndexLink"/>
                <w:rtl w:val="true"/>
              </w:rPr>
              <w:tab/>
            </w:r>
            <w:r>
              <w:rPr>
                <w:rStyle w:val="IndexLink"/>
              </w:rPr>
              <w:t>42</w:t>
            </w:r>
          </w:hyperlink>
        </w:p>
        <w:p>
          <w:pPr>
            <w:pStyle w:val="Contents3"/>
            <w:tabs>
              <w:tab w:val="clear" w:pos="8459"/>
              <w:tab w:val="right" w:pos="9026" w:leader="dot"/>
            </w:tabs>
            <w:rPr/>
          </w:pPr>
          <w:hyperlink w:anchor="__RefHeading___Toc2544469_2870459653">
            <w:r>
              <w:rPr>
                <w:webHidden/>
                <w:rStyle w:val="IndexLink"/>
              </w:rPr>
              <w:t>1/1</w:t>
            </w:r>
            <w:r>
              <w:rPr>
                <w:rStyle w:val="IndexLink"/>
                <w:rtl w:val="true"/>
              </w:rPr>
              <w:t>-</w:t>
            </w:r>
            <w:r>
              <w:rPr>
                <w:rStyle w:val="IndexLink"/>
                <w:rtl w:val="true"/>
              </w:rPr>
              <w:t>دعا براى طولانى شدن عمر و نيكوكارى</w:t>
            </w:r>
            <w:r>
              <w:rPr>
                <w:rStyle w:val="IndexLink"/>
                <w:rtl w:val="true"/>
              </w:rPr>
              <w:tab/>
            </w:r>
            <w:r>
              <w:rPr>
                <w:rStyle w:val="IndexLink"/>
              </w:rPr>
              <w:t>42</w:t>
            </w:r>
          </w:hyperlink>
        </w:p>
        <w:p>
          <w:pPr>
            <w:pStyle w:val="Contents3"/>
            <w:tabs>
              <w:tab w:val="clear" w:pos="8459"/>
              <w:tab w:val="right" w:pos="9026" w:leader="dot"/>
            </w:tabs>
            <w:rPr/>
          </w:pPr>
          <w:hyperlink w:anchor="__RefHeading___Toc2544471_2870459653">
            <w:r>
              <w:rPr>
                <w:webHidden/>
                <w:rStyle w:val="IndexLink"/>
              </w:rPr>
              <w:t>1/2</w:t>
            </w:r>
            <w:r>
              <w:rPr>
                <w:rStyle w:val="IndexLink"/>
                <w:rtl w:val="true"/>
              </w:rPr>
              <w:t>-</w:t>
            </w:r>
            <w:r>
              <w:rPr>
                <w:rStyle w:val="IndexLink"/>
                <w:rtl w:val="true"/>
              </w:rPr>
              <w:t>فضيلت كسى كه عمر طولانى و عمل نيكو دارد</w:t>
            </w:r>
            <w:r>
              <w:rPr>
                <w:rStyle w:val="IndexLink"/>
                <w:rtl w:val="true"/>
              </w:rPr>
              <w:tab/>
            </w:r>
            <w:r>
              <w:rPr>
                <w:rStyle w:val="IndexLink"/>
              </w:rPr>
              <w:t>44</w:t>
            </w:r>
          </w:hyperlink>
        </w:p>
        <w:p>
          <w:pPr>
            <w:pStyle w:val="Contents3"/>
            <w:tabs>
              <w:tab w:val="clear" w:pos="8459"/>
              <w:tab w:val="right" w:pos="9026" w:leader="dot"/>
            </w:tabs>
            <w:rPr/>
          </w:pPr>
          <w:hyperlink w:anchor="__RefHeading___Toc2544473_2870459653">
            <w:r>
              <w:rPr>
                <w:webHidden/>
                <w:rStyle w:val="IndexLink"/>
              </w:rPr>
              <w:t>1/3</w:t>
            </w:r>
            <w:r>
              <w:rPr>
                <w:rStyle w:val="IndexLink"/>
                <w:rtl w:val="true"/>
              </w:rPr>
              <w:t>-</w:t>
            </w:r>
            <w:r>
              <w:rPr>
                <w:rStyle w:val="IndexLink"/>
                <w:rtl w:val="true"/>
              </w:rPr>
              <w:t>سالمندترين فرد</w:t>
            </w:r>
            <w:r>
              <w:rPr>
                <w:rStyle w:val="IndexLink"/>
                <w:rtl w:val="true"/>
              </w:rPr>
              <w:tab/>
            </w:r>
            <w:r>
              <w:rPr>
                <w:rStyle w:val="IndexLink"/>
              </w:rPr>
              <w:t>48</w:t>
            </w:r>
          </w:hyperlink>
        </w:p>
        <w:p>
          <w:pPr>
            <w:pStyle w:val="Contents2"/>
            <w:tabs>
              <w:tab w:val="clear" w:pos="8743"/>
              <w:tab w:val="right" w:pos="9026" w:leader="dot"/>
            </w:tabs>
            <w:rPr/>
          </w:pPr>
          <w:hyperlink w:anchor="__RefHeading___Toc2544475_2870459653">
            <w:r>
              <w:rPr>
                <w:webHidden/>
                <w:rStyle w:val="IndexLink"/>
                <w:rtl w:val="true"/>
              </w:rPr>
              <w:t>فصل دوم زمينه سازى براى موفّقيت در سالمندى</w:t>
            </w:r>
            <w:r>
              <w:rPr>
                <w:rStyle w:val="IndexLink"/>
                <w:rtl w:val="true"/>
              </w:rPr>
              <w:tab/>
            </w:r>
            <w:r>
              <w:rPr>
                <w:rStyle w:val="IndexLink"/>
              </w:rPr>
              <w:t>50</w:t>
            </w:r>
          </w:hyperlink>
        </w:p>
        <w:p>
          <w:pPr>
            <w:pStyle w:val="Contents3"/>
            <w:tabs>
              <w:tab w:val="clear" w:pos="8459"/>
              <w:tab w:val="right" w:pos="9026" w:leader="dot"/>
            </w:tabs>
            <w:rPr/>
          </w:pPr>
          <w:hyperlink w:anchor="__RefHeading___Toc2544477_2870459653">
            <w:r>
              <w:rPr>
                <w:webHidden/>
                <w:rStyle w:val="IndexLink"/>
              </w:rPr>
              <w:t>2/1</w:t>
            </w:r>
            <w:r>
              <w:rPr>
                <w:rStyle w:val="IndexLink"/>
                <w:rtl w:val="true"/>
              </w:rPr>
              <w:t>-</w:t>
            </w:r>
            <w:r>
              <w:rPr>
                <w:rStyle w:val="IndexLink"/>
                <w:rtl w:val="true"/>
              </w:rPr>
              <w:t>غنيمت جستن جوانى</w:t>
            </w:r>
            <w:r>
              <w:rPr>
                <w:rStyle w:val="IndexLink"/>
                <w:rtl w:val="true"/>
              </w:rPr>
              <w:tab/>
            </w:r>
            <w:r>
              <w:rPr>
                <w:rStyle w:val="IndexLink"/>
              </w:rPr>
              <w:t>50</w:t>
            </w:r>
          </w:hyperlink>
        </w:p>
        <w:p>
          <w:pPr>
            <w:pStyle w:val="Contents3"/>
            <w:tabs>
              <w:tab w:val="clear" w:pos="8459"/>
              <w:tab w:val="right" w:pos="9026" w:leader="dot"/>
            </w:tabs>
            <w:rPr/>
          </w:pPr>
          <w:hyperlink w:anchor="__RefHeading___Toc2544479_2870459653">
            <w:r>
              <w:rPr>
                <w:webHidden/>
                <w:rStyle w:val="IndexLink"/>
              </w:rPr>
              <w:t>2/2</w:t>
            </w:r>
            <w:r>
              <w:rPr>
                <w:rStyle w:val="IndexLink"/>
                <w:rtl w:val="true"/>
              </w:rPr>
              <w:t>-</w:t>
            </w:r>
            <w:r>
              <w:rPr>
                <w:rStyle w:val="IndexLink"/>
                <w:rtl w:val="true"/>
              </w:rPr>
              <w:t>تلاش و يادگيرى در كودكى</w:t>
            </w:r>
            <w:r>
              <w:rPr>
                <w:rStyle w:val="IndexLink"/>
                <w:rtl w:val="true"/>
              </w:rPr>
              <w:tab/>
            </w:r>
            <w:r>
              <w:rPr>
                <w:rStyle w:val="IndexLink"/>
              </w:rPr>
              <w:t>52</w:t>
            </w:r>
          </w:hyperlink>
        </w:p>
        <w:p>
          <w:pPr>
            <w:pStyle w:val="Contents3"/>
            <w:tabs>
              <w:tab w:val="clear" w:pos="8459"/>
              <w:tab w:val="right" w:pos="9026" w:leader="dot"/>
            </w:tabs>
            <w:rPr/>
          </w:pPr>
          <w:hyperlink w:anchor="__RefHeading___Toc2544481_2870459653">
            <w:r>
              <w:rPr>
                <w:webHidden/>
                <w:rStyle w:val="IndexLink"/>
              </w:rPr>
              <w:t>2/3</w:t>
            </w:r>
            <w:r>
              <w:rPr>
                <w:rStyle w:val="IndexLink"/>
                <w:rtl w:val="true"/>
              </w:rPr>
              <w:t>-</w:t>
            </w:r>
            <w:r>
              <w:rPr>
                <w:rStyle w:val="IndexLink"/>
                <w:rtl w:val="true"/>
              </w:rPr>
              <w:t>عمل و عبادت نيكو در جوانى</w:t>
            </w:r>
            <w:r>
              <w:rPr>
                <w:rStyle w:val="IndexLink"/>
                <w:rtl w:val="true"/>
              </w:rPr>
              <w:tab/>
            </w:r>
            <w:r>
              <w:rPr>
                <w:rStyle w:val="IndexLink"/>
              </w:rPr>
              <w:t>52</w:t>
            </w:r>
          </w:hyperlink>
        </w:p>
        <w:p>
          <w:pPr>
            <w:pStyle w:val="Contents2"/>
            <w:tabs>
              <w:tab w:val="clear" w:pos="8743"/>
              <w:tab w:val="right" w:pos="9026" w:leader="dot"/>
            </w:tabs>
            <w:rPr/>
          </w:pPr>
          <w:hyperlink w:anchor="__RefHeading___Toc2544483_2870459653">
            <w:r>
              <w:rPr>
                <w:webHidden/>
                <w:rStyle w:val="IndexLink"/>
                <w:rtl w:val="true"/>
              </w:rPr>
              <w:t>فصل سوم بركت هاى عمر طولانى و نيكوكارى</w:t>
            </w:r>
            <w:r>
              <w:rPr>
                <w:rStyle w:val="IndexLink"/>
                <w:rtl w:val="true"/>
              </w:rPr>
              <w:tab/>
            </w:r>
            <w:r>
              <w:rPr>
                <w:rStyle w:val="IndexLink"/>
              </w:rPr>
              <w:t>56</w:t>
            </w:r>
          </w:hyperlink>
        </w:p>
        <w:p>
          <w:pPr>
            <w:pStyle w:val="Contents3"/>
            <w:tabs>
              <w:tab w:val="clear" w:pos="8459"/>
              <w:tab w:val="right" w:pos="9026" w:leader="dot"/>
            </w:tabs>
            <w:rPr/>
          </w:pPr>
          <w:hyperlink w:anchor="__RefHeading___Toc2544485_2870459653">
            <w:r>
              <w:rPr>
                <w:webHidden/>
                <w:rStyle w:val="IndexLink"/>
              </w:rPr>
              <w:t>3/1</w:t>
            </w:r>
            <w:r>
              <w:rPr>
                <w:rStyle w:val="IndexLink"/>
                <w:rtl w:val="true"/>
              </w:rPr>
              <w:t xml:space="preserve"> </w:t>
            </w:r>
            <w:r>
              <w:rPr>
                <w:rStyle w:val="IndexLink"/>
                <w:rtl w:val="true"/>
              </w:rPr>
              <w:t>وقار</w:t>
            </w:r>
            <w:r>
              <w:rPr>
                <w:rStyle w:val="IndexLink"/>
                <w:rtl w:val="true"/>
              </w:rPr>
              <w:tab/>
            </w:r>
            <w:r>
              <w:rPr>
                <w:rStyle w:val="IndexLink"/>
              </w:rPr>
              <w:t>56</w:t>
            </w:r>
          </w:hyperlink>
        </w:p>
        <w:p>
          <w:pPr>
            <w:pStyle w:val="Contents3"/>
            <w:tabs>
              <w:tab w:val="clear" w:pos="8459"/>
              <w:tab w:val="right" w:pos="9026" w:leader="dot"/>
            </w:tabs>
            <w:rPr/>
          </w:pPr>
          <w:hyperlink w:anchor="__RefHeading___Toc2544487_2870459653">
            <w:r>
              <w:rPr>
                <w:webHidden/>
                <w:rStyle w:val="IndexLink"/>
              </w:rPr>
              <w:t>3/2</w:t>
            </w:r>
            <w:r>
              <w:rPr>
                <w:rStyle w:val="IndexLink"/>
                <w:rtl w:val="true"/>
              </w:rPr>
              <w:t xml:space="preserve"> </w:t>
            </w:r>
            <w:r>
              <w:rPr>
                <w:rStyle w:val="IndexLink"/>
                <w:rtl w:val="true"/>
              </w:rPr>
              <w:t>نور</w:t>
            </w:r>
            <w:r>
              <w:rPr>
                <w:rStyle w:val="IndexLink"/>
                <w:rtl w:val="true"/>
              </w:rPr>
              <w:tab/>
            </w:r>
            <w:r>
              <w:rPr>
                <w:rStyle w:val="IndexLink"/>
              </w:rPr>
              <w:t>56</w:t>
            </w:r>
          </w:hyperlink>
        </w:p>
        <w:p>
          <w:pPr>
            <w:pStyle w:val="Contents3"/>
            <w:tabs>
              <w:tab w:val="clear" w:pos="8459"/>
              <w:tab w:val="right" w:pos="9026" w:leader="dot"/>
            </w:tabs>
            <w:rPr/>
          </w:pPr>
          <w:hyperlink w:anchor="__RefHeading___Toc2544489_2870459653">
            <w:r>
              <w:rPr>
                <w:webHidden/>
                <w:rStyle w:val="IndexLink"/>
              </w:rPr>
              <w:t>3/3</w:t>
            </w:r>
            <w:r>
              <w:rPr>
                <w:rStyle w:val="IndexLink"/>
                <w:rtl w:val="true"/>
              </w:rPr>
              <w:t xml:space="preserve"> </w:t>
            </w:r>
            <w:r>
              <w:rPr>
                <w:rStyle w:val="IndexLink"/>
                <w:rtl w:val="true"/>
              </w:rPr>
              <w:t>تقويت دين</w:t>
            </w:r>
            <w:r>
              <w:rPr>
                <w:rStyle w:val="IndexLink"/>
                <w:rtl w:val="true"/>
              </w:rPr>
              <w:tab/>
            </w:r>
            <w:r>
              <w:rPr>
                <w:rStyle w:val="IndexLink"/>
              </w:rPr>
              <w:t>58</w:t>
            </w:r>
          </w:hyperlink>
        </w:p>
        <w:p>
          <w:pPr>
            <w:pStyle w:val="Contents3"/>
            <w:tabs>
              <w:tab w:val="clear" w:pos="8459"/>
              <w:tab w:val="right" w:pos="9026" w:leader="dot"/>
            </w:tabs>
            <w:rPr/>
          </w:pPr>
          <w:hyperlink w:anchor="__RefHeading___Toc2544491_2870459653">
            <w:r>
              <w:rPr>
                <w:webHidden/>
                <w:rStyle w:val="IndexLink"/>
              </w:rPr>
              <w:t>3/4</w:t>
            </w:r>
            <w:r>
              <w:rPr>
                <w:rStyle w:val="IndexLink"/>
                <w:rtl w:val="true"/>
              </w:rPr>
              <w:t xml:space="preserve"> </w:t>
            </w:r>
            <w:r>
              <w:rPr>
                <w:rStyle w:val="IndexLink"/>
                <w:rtl w:val="true"/>
              </w:rPr>
              <w:t>تجربۀ فراوان</w:t>
            </w:r>
            <w:r>
              <w:rPr>
                <w:rStyle w:val="IndexLink"/>
                <w:rtl w:val="true"/>
              </w:rPr>
              <w:tab/>
            </w:r>
            <w:r>
              <w:rPr>
                <w:rStyle w:val="IndexLink"/>
              </w:rPr>
              <w:t>58</w:t>
            </w:r>
          </w:hyperlink>
        </w:p>
        <w:p>
          <w:pPr>
            <w:pStyle w:val="Contents3"/>
            <w:tabs>
              <w:tab w:val="clear" w:pos="8459"/>
              <w:tab w:val="right" w:pos="9026" w:leader="dot"/>
            </w:tabs>
            <w:rPr/>
          </w:pPr>
          <w:hyperlink w:anchor="__RefHeading___Toc2544493_2870459653">
            <w:r>
              <w:rPr>
                <w:webHidden/>
                <w:rStyle w:val="IndexLink"/>
              </w:rPr>
              <w:t>3/5</w:t>
            </w:r>
            <w:r>
              <w:rPr>
                <w:rStyle w:val="IndexLink"/>
                <w:rtl w:val="true"/>
              </w:rPr>
              <w:t xml:space="preserve"> </w:t>
            </w:r>
            <w:r>
              <w:rPr>
                <w:rStyle w:val="IndexLink"/>
                <w:rtl w:val="true"/>
              </w:rPr>
              <w:t>بهره مندى جامعه</w:t>
            </w:r>
            <w:r>
              <w:rPr>
                <w:rStyle w:val="IndexLink"/>
                <w:rtl w:val="true"/>
              </w:rPr>
              <w:tab/>
            </w:r>
            <w:r>
              <w:rPr>
                <w:rStyle w:val="IndexLink"/>
              </w:rPr>
              <w:t>60</w:t>
            </w:r>
          </w:hyperlink>
        </w:p>
        <w:p>
          <w:pPr>
            <w:pStyle w:val="Contents3"/>
            <w:tabs>
              <w:tab w:val="clear" w:pos="8459"/>
              <w:tab w:val="right" w:pos="9026" w:leader="dot"/>
            </w:tabs>
            <w:rPr/>
          </w:pPr>
          <w:hyperlink w:anchor="__RefHeading___Toc2544495_2870459653">
            <w:r>
              <w:rPr>
                <w:webHidden/>
                <w:rStyle w:val="IndexLink"/>
              </w:rPr>
              <w:t>3/6</w:t>
            </w:r>
            <w:r>
              <w:rPr>
                <w:rStyle w:val="IndexLink"/>
                <w:rtl w:val="true"/>
              </w:rPr>
              <w:t xml:space="preserve"> </w:t>
            </w:r>
            <w:r>
              <w:rPr>
                <w:rStyle w:val="IndexLink"/>
                <w:rtl w:val="true"/>
              </w:rPr>
              <w:t>بالا رفتن مراتب كمال</w:t>
            </w:r>
            <w:r>
              <w:rPr>
                <w:rStyle w:val="IndexLink"/>
                <w:rtl w:val="true"/>
              </w:rPr>
              <w:tab/>
            </w:r>
            <w:r>
              <w:rPr>
                <w:rStyle w:val="IndexLink"/>
              </w:rPr>
              <w:t>62</w:t>
            </w:r>
          </w:hyperlink>
        </w:p>
        <w:p>
          <w:pPr>
            <w:pStyle w:val="Contents3"/>
            <w:tabs>
              <w:tab w:val="clear" w:pos="8459"/>
              <w:tab w:val="right" w:pos="9026" w:leader="dot"/>
            </w:tabs>
            <w:rPr/>
          </w:pPr>
          <w:hyperlink w:anchor="__RefHeading___Toc2544497_2870459653">
            <w:r>
              <w:rPr>
                <w:webHidden/>
                <w:rStyle w:val="IndexLink"/>
              </w:rPr>
              <w:t>3/7</w:t>
            </w:r>
            <w:r>
              <w:rPr>
                <w:rStyle w:val="IndexLink"/>
                <w:rtl w:val="true"/>
              </w:rPr>
              <w:t xml:space="preserve"> </w:t>
            </w:r>
            <w:r>
              <w:rPr>
                <w:rStyle w:val="IndexLink"/>
                <w:rtl w:val="true"/>
              </w:rPr>
              <w:t>رهايى از آتش</w:t>
            </w:r>
            <w:r>
              <w:rPr>
                <w:rStyle w:val="IndexLink"/>
                <w:rtl w:val="true"/>
              </w:rPr>
              <w:tab/>
            </w:r>
            <w:r>
              <w:rPr>
                <w:rStyle w:val="IndexLink"/>
              </w:rPr>
              <w:t>64</w:t>
            </w:r>
          </w:hyperlink>
        </w:p>
        <w:p>
          <w:pPr>
            <w:pStyle w:val="Contents3"/>
            <w:tabs>
              <w:tab w:val="clear" w:pos="8459"/>
              <w:tab w:val="right" w:pos="9026" w:leader="dot"/>
            </w:tabs>
            <w:rPr/>
          </w:pPr>
          <w:hyperlink w:anchor="__RefHeading___Toc2544499_2870459653">
            <w:r>
              <w:rPr>
                <w:webHidden/>
                <w:rStyle w:val="IndexLink"/>
              </w:rPr>
              <w:t>3/8</w:t>
            </w:r>
            <w:r>
              <w:rPr>
                <w:rStyle w:val="IndexLink"/>
                <w:rtl w:val="true"/>
              </w:rPr>
              <w:t xml:space="preserve"> </w:t>
            </w:r>
            <w:r>
              <w:rPr>
                <w:rStyle w:val="IndexLink"/>
                <w:rtl w:val="true"/>
              </w:rPr>
              <w:t>بى محاسبه وارد شدن به بهشت</w:t>
            </w:r>
            <w:r>
              <w:rPr>
                <w:rStyle w:val="IndexLink"/>
                <w:rtl w:val="true"/>
              </w:rPr>
              <w:tab/>
            </w:r>
            <w:r>
              <w:rPr>
                <w:rStyle w:val="IndexLink"/>
              </w:rPr>
              <w:t>64</w:t>
            </w:r>
          </w:hyperlink>
        </w:p>
        <w:p>
          <w:pPr>
            <w:pStyle w:val="Contents2"/>
            <w:tabs>
              <w:tab w:val="clear" w:pos="8743"/>
              <w:tab w:val="right" w:pos="9026" w:leader="dot"/>
            </w:tabs>
            <w:rPr/>
          </w:pPr>
          <w:hyperlink w:anchor="__RefHeading___Toc2544501_2870459653">
            <w:r>
              <w:rPr>
                <w:webHidden/>
                <w:rStyle w:val="IndexLink"/>
                <w:rtl w:val="true"/>
              </w:rPr>
              <w:t>فصل چهارم عوامل طولانى شدن عمر</w:t>
            </w:r>
            <w:r>
              <w:rPr>
                <w:rStyle w:val="IndexLink"/>
                <w:rtl w:val="true"/>
              </w:rPr>
              <w:tab/>
            </w:r>
            <w:r>
              <w:rPr>
                <w:rStyle w:val="IndexLink"/>
              </w:rPr>
              <w:t>66</w:t>
            </w:r>
          </w:hyperlink>
        </w:p>
        <w:p>
          <w:pPr>
            <w:pStyle w:val="Contents3"/>
            <w:tabs>
              <w:tab w:val="clear" w:pos="8459"/>
              <w:tab w:val="right" w:pos="9026" w:leader="dot"/>
            </w:tabs>
            <w:rPr/>
          </w:pPr>
          <w:hyperlink w:anchor="__RefHeading___Toc2544503_2870459653">
            <w:r>
              <w:rPr>
                <w:webHidden/>
                <w:rStyle w:val="IndexLink"/>
              </w:rPr>
              <w:t>4/1</w:t>
            </w:r>
            <w:r>
              <w:rPr>
                <w:rStyle w:val="IndexLink"/>
                <w:rtl w:val="true"/>
              </w:rPr>
              <w:t xml:space="preserve"> </w:t>
            </w:r>
            <w:r>
              <w:rPr>
                <w:rStyle w:val="IndexLink"/>
                <w:rtl w:val="true"/>
              </w:rPr>
              <w:t>توبه و تقوا</w:t>
            </w:r>
            <w:r>
              <w:rPr>
                <w:rStyle w:val="IndexLink"/>
                <w:rtl w:val="true"/>
              </w:rPr>
              <w:tab/>
            </w:r>
            <w:r>
              <w:rPr>
                <w:rStyle w:val="IndexLink"/>
              </w:rPr>
              <w:t>66</w:t>
            </w:r>
          </w:hyperlink>
        </w:p>
        <w:p>
          <w:pPr>
            <w:pStyle w:val="Contents3"/>
            <w:tabs>
              <w:tab w:val="clear" w:pos="8459"/>
              <w:tab w:val="right" w:pos="9026" w:leader="dot"/>
            </w:tabs>
            <w:rPr/>
          </w:pPr>
          <w:hyperlink w:anchor="__RefHeading___Toc2544505_2870459653">
            <w:r>
              <w:rPr>
                <w:webHidden/>
                <w:rStyle w:val="IndexLink"/>
              </w:rPr>
              <w:t>4/2</w:t>
            </w:r>
            <w:r>
              <w:rPr>
                <w:rStyle w:val="IndexLink"/>
                <w:rtl w:val="true"/>
              </w:rPr>
              <w:t xml:space="preserve"> </w:t>
            </w:r>
            <w:r>
              <w:rPr>
                <w:rStyle w:val="IndexLink"/>
                <w:rtl w:val="true"/>
              </w:rPr>
              <w:t>خوش نيّتى</w:t>
            </w:r>
            <w:r>
              <w:rPr>
                <w:rStyle w:val="IndexLink"/>
                <w:rtl w:val="true"/>
              </w:rPr>
              <w:tab/>
            </w:r>
            <w:r>
              <w:rPr>
                <w:rStyle w:val="IndexLink"/>
              </w:rPr>
              <w:t>68</w:t>
            </w:r>
          </w:hyperlink>
        </w:p>
        <w:p>
          <w:pPr>
            <w:pStyle w:val="Contents3"/>
            <w:tabs>
              <w:tab w:val="clear" w:pos="8459"/>
              <w:tab w:val="right" w:pos="9026" w:leader="dot"/>
            </w:tabs>
            <w:rPr/>
          </w:pPr>
          <w:hyperlink w:anchor="__RefHeading___Toc2544507_2870459653">
            <w:r>
              <w:rPr>
                <w:webHidden/>
                <w:rStyle w:val="IndexLink"/>
              </w:rPr>
              <w:t>4/3</w:t>
            </w:r>
            <w:r>
              <w:rPr>
                <w:rStyle w:val="IndexLink"/>
                <w:rtl w:val="true"/>
              </w:rPr>
              <w:t xml:space="preserve"> </w:t>
            </w:r>
            <w:r>
              <w:rPr>
                <w:rStyle w:val="IndexLink"/>
                <w:rtl w:val="true"/>
              </w:rPr>
              <w:t>نيكى به پدر و مادر</w:t>
            </w:r>
            <w:r>
              <w:rPr>
                <w:rStyle w:val="IndexLink"/>
                <w:rtl w:val="true"/>
              </w:rPr>
              <w:tab/>
            </w:r>
            <w:r>
              <w:rPr>
                <w:rStyle w:val="IndexLink"/>
              </w:rPr>
              <w:t>68</w:t>
            </w:r>
          </w:hyperlink>
        </w:p>
        <w:p>
          <w:pPr>
            <w:pStyle w:val="Contents3"/>
            <w:tabs>
              <w:tab w:val="clear" w:pos="8459"/>
              <w:tab w:val="right" w:pos="9026" w:leader="dot"/>
            </w:tabs>
            <w:rPr/>
          </w:pPr>
          <w:hyperlink w:anchor="__RefHeading___Toc2544509_2870459653">
            <w:r>
              <w:rPr>
                <w:webHidden/>
                <w:rStyle w:val="IndexLink"/>
              </w:rPr>
              <w:t>4/4</w:t>
            </w:r>
            <w:r>
              <w:rPr>
                <w:rStyle w:val="IndexLink"/>
                <w:rtl w:val="true"/>
              </w:rPr>
              <w:t xml:space="preserve"> </w:t>
            </w:r>
            <w:r>
              <w:rPr>
                <w:rStyle w:val="IndexLink"/>
                <w:rtl w:val="true"/>
              </w:rPr>
              <w:t>نيكى به خانواده</w:t>
            </w:r>
            <w:r>
              <w:rPr>
                <w:rStyle w:val="IndexLink"/>
                <w:rtl w:val="true"/>
              </w:rPr>
              <w:tab/>
            </w:r>
            <w:r>
              <w:rPr>
                <w:rStyle w:val="IndexLink"/>
              </w:rPr>
              <w:t>70</w:t>
            </w:r>
          </w:hyperlink>
        </w:p>
        <w:p>
          <w:pPr>
            <w:pStyle w:val="Contents3"/>
            <w:tabs>
              <w:tab w:val="clear" w:pos="8459"/>
              <w:tab w:val="right" w:pos="9026" w:leader="dot"/>
            </w:tabs>
            <w:rPr/>
          </w:pPr>
          <w:hyperlink w:anchor="__RefHeading___Toc2544511_2870459653">
            <w:r>
              <w:rPr>
                <w:webHidden/>
                <w:rStyle w:val="IndexLink"/>
              </w:rPr>
              <w:t>4/5</w:t>
            </w:r>
            <w:r>
              <w:rPr>
                <w:rStyle w:val="IndexLink"/>
                <w:rtl w:val="true"/>
              </w:rPr>
              <w:t xml:space="preserve"> </w:t>
            </w:r>
            <w:r>
              <w:rPr>
                <w:rStyle w:val="IndexLink"/>
                <w:rtl w:val="true"/>
              </w:rPr>
              <w:t>پيوند با خويشان</w:t>
            </w:r>
            <w:r>
              <w:rPr>
                <w:rStyle w:val="IndexLink"/>
                <w:rtl w:val="true"/>
              </w:rPr>
              <w:tab/>
            </w:r>
            <w:r>
              <w:rPr>
                <w:rStyle w:val="IndexLink"/>
              </w:rPr>
              <w:t>72</w:t>
            </w:r>
          </w:hyperlink>
        </w:p>
        <w:p>
          <w:pPr>
            <w:pStyle w:val="Contents3"/>
            <w:tabs>
              <w:tab w:val="clear" w:pos="8459"/>
              <w:tab w:val="right" w:pos="9026" w:leader="dot"/>
            </w:tabs>
            <w:rPr/>
          </w:pPr>
          <w:hyperlink w:anchor="__RefHeading___Toc2544513_2870459653">
            <w:r>
              <w:rPr>
                <w:webHidden/>
                <w:rStyle w:val="IndexLink"/>
              </w:rPr>
              <w:t>4/6</w:t>
            </w:r>
            <w:r>
              <w:rPr>
                <w:rStyle w:val="IndexLink"/>
                <w:rtl w:val="true"/>
              </w:rPr>
              <w:t xml:space="preserve"> </w:t>
            </w:r>
            <w:r>
              <w:rPr>
                <w:rStyle w:val="IndexLink"/>
                <w:rtl w:val="true"/>
              </w:rPr>
              <w:t>نيكى به مردم</w:t>
            </w:r>
            <w:r>
              <w:rPr>
                <w:rStyle w:val="IndexLink"/>
                <w:rtl w:val="true"/>
              </w:rPr>
              <w:tab/>
            </w:r>
            <w:r>
              <w:rPr>
                <w:rStyle w:val="IndexLink"/>
              </w:rPr>
              <w:t>76</w:t>
            </w:r>
          </w:hyperlink>
        </w:p>
        <w:p>
          <w:pPr>
            <w:pStyle w:val="Contents3"/>
            <w:tabs>
              <w:tab w:val="clear" w:pos="8459"/>
              <w:tab w:val="right" w:pos="9026" w:leader="dot"/>
            </w:tabs>
            <w:rPr/>
          </w:pPr>
          <w:hyperlink w:anchor="__RefHeading___Toc2544515_2870459653">
            <w:r>
              <w:rPr>
                <w:webHidden/>
                <w:rStyle w:val="IndexLink"/>
              </w:rPr>
              <w:t>4/7</w:t>
            </w:r>
            <w:r>
              <w:rPr>
                <w:rStyle w:val="IndexLink"/>
                <w:rtl w:val="true"/>
              </w:rPr>
              <w:t xml:space="preserve"> </w:t>
            </w:r>
            <w:r>
              <w:rPr>
                <w:rStyle w:val="IndexLink"/>
                <w:rtl w:val="true"/>
              </w:rPr>
              <w:t>صدقه دادن</w:t>
            </w:r>
            <w:r>
              <w:rPr>
                <w:rStyle w:val="IndexLink"/>
                <w:rtl w:val="true"/>
              </w:rPr>
              <w:tab/>
            </w:r>
            <w:r>
              <w:rPr>
                <w:rStyle w:val="IndexLink"/>
              </w:rPr>
              <w:t>78</w:t>
            </w:r>
          </w:hyperlink>
        </w:p>
        <w:p>
          <w:pPr>
            <w:pStyle w:val="Contents3"/>
            <w:tabs>
              <w:tab w:val="clear" w:pos="8459"/>
              <w:tab w:val="right" w:pos="9026" w:leader="dot"/>
            </w:tabs>
            <w:rPr/>
          </w:pPr>
          <w:hyperlink w:anchor="__RefHeading___Toc2544517_2870459653">
            <w:r>
              <w:rPr>
                <w:webHidden/>
                <w:rStyle w:val="IndexLink"/>
              </w:rPr>
              <w:t>4/8</w:t>
            </w:r>
            <w:r>
              <w:rPr>
                <w:rStyle w:val="IndexLink"/>
                <w:rtl w:val="true"/>
              </w:rPr>
              <w:t xml:space="preserve"> </w:t>
            </w:r>
            <w:r>
              <w:rPr>
                <w:rStyle w:val="IndexLink"/>
                <w:rtl w:val="true"/>
              </w:rPr>
              <w:t>خوش خويى</w:t>
            </w:r>
            <w:r>
              <w:rPr>
                <w:rStyle w:val="IndexLink"/>
                <w:rtl w:val="true"/>
              </w:rPr>
              <w:tab/>
            </w:r>
            <w:r>
              <w:rPr>
                <w:rStyle w:val="IndexLink"/>
              </w:rPr>
              <w:t>78</w:t>
            </w:r>
          </w:hyperlink>
        </w:p>
        <w:p>
          <w:pPr>
            <w:pStyle w:val="Contents3"/>
            <w:tabs>
              <w:tab w:val="clear" w:pos="8459"/>
              <w:tab w:val="right" w:pos="9026" w:leader="dot"/>
            </w:tabs>
            <w:rPr/>
          </w:pPr>
          <w:hyperlink w:anchor="__RefHeading___Toc2544519_2870459653">
            <w:r>
              <w:rPr>
                <w:webHidden/>
                <w:rStyle w:val="IndexLink"/>
              </w:rPr>
              <w:t>4/9</w:t>
            </w:r>
            <w:r>
              <w:rPr>
                <w:rStyle w:val="IndexLink"/>
                <w:rtl w:val="true"/>
              </w:rPr>
              <w:t xml:space="preserve"> </w:t>
            </w:r>
            <w:r>
              <w:rPr>
                <w:rStyle w:val="IndexLink"/>
                <w:rtl w:val="true"/>
              </w:rPr>
              <w:t>خوش رفتارى با همسايه</w:t>
            </w:r>
            <w:r>
              <w:rPr>
                <w:rStyle w:val="IndexLink"/>
                <w:rtl w:val="true"/>
              </w:rPr>
              <w:tab/>
            </w:r>
            <w:r>
              <w:rPr>
                <w:rStyle w:val="IndexLink"/>
              </w:rPr>
              <w:t>80</w:t>
            </w:r>
          </w:hyperlink>
        </w:p>
        <w:p>
          <w:pPr>
            <w:pStyle w:val="Contents3"/>
            <w:tabs>
              <w:tab w:val="clear" w:pos="8459"/>
              <w:tab w:val="right" w:pos="9026" w:leader="dot"/>
            </w:tabs>
            <w:rPr/>
          </w:pPr>
          <w:hyperlink w:anchor="__RefHeading___Toc2544521_2870459653">
            <w:r>
              <w:rPr>
                <w:webHidden/>
                <w:rStyle w:val="IndexLink"/>
              </w:rPr>
              <w:t>4/10</w:t>
            </w:r>
            <w:r>
              <w:rPr>
                <w:rStyle w:val="IndexLink"/>
                <w:rtl w:val="true"/>
              </w:rPr>
              <w:t xml:space="preserve"> </w:t>
            </w:r>
            <w:r>
              <w:rPr>
                <w:rStyle w:val="IndexLink"/>
                <w:rtl w:val="true"/>
              </w:rPr>
              <w:t>وضوى كامل و فراوان با طهارت بودن</w:t>
            </w:r>
            <w:r>
              <w:rPr>
                <w:rStyle w:val="IndexLink"/>
                <w:rtl w:val="true"/>
              </w:rPr>
              <w:tab/>
            </w:r>
            <w:r>
              <w:rPr>
                <w:rStyle w:val="IndexLink"/>
              </w:rPr>
              <w:t>80</w:t>
            </w:r>
          </w:hyperlink>
        </w:p>
        <w:p>
          <w:pPr>
            <w:pStyle w:val="Contents3"/>
            <w:tabs>
              <w:tab w:val="clear" w:pos="8459"/>
              <w:tab w:val="right" w:pos="9026" w:leader="dot"/>
            </w:tabs>
            <w:rPr/>
          </w:pPr>
          <w:hyperlink w:anchor="__RefHeading___Toc2544523_2870459653">
            <w:r>
              <w:rPr>
                <w:webHidden/>
                <w:rStyle w:val="IndexLink"/>
              </w:rPr>
              <w:t>4/11</w:t>
            </w:r>
            <w:r>
              <w:rPr>
                <w:rStyle w:val="IndexLink"/>
                <w:rtl w:val="true"/>
              </w:rPr>
              <w:t xml:space="preserve"> </w:t>
            </w:r>
            <w:r>
              <w:rPr>
                <w:rStyle w:val="IndexLink"/>
                <w:rtl w:val="true"/>
              </w:rPr>
              <w:t>زيارت مرقد امام حسين عليه 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2544525_2870459653">
            <w:r>
              <w:rPr>
                <w:webHidden/>
                <w:rStyle w:val="IndexLink"/>
              </w:rPr>
              <w:t>4/12</w:t>
            </w:r>
            <w:r>
              <w:rPr>
                <w:rStyle w:val="IndexLink"/>
                <w:rtl w:val="true"/>
              </w:rPr>
              <w:t xml:space="preserve"> </w:t>
            </w:r>
            <w:r>
              <w:rPr>
                <w:rStyle w:val="IndexLink"/>
                <w:rtl w:val="true"/>
              </w:rPr>
              <w:t>حج و عمرۀ پياپى</w:t>
            </w:r>
            <w:r>
              <w:rPr>
                <w:rStyle w:val="IndexLink"/>
                <w:rtl w:val="true"/>
              </w:rPr>
              <w:tab/>
            </w:r>
            <w:r>
              <w:rPr>
                <w:rStyle w:val="IndexLink"/>
              </w:rPr>
              <w:t>84</w:t>
            </w:r>
          </w:hyperlink>
        </w:p>
        <w:p>
          <w:pPr>
            <w:pStyle w:val="Contents3"/>
            <w:tabs>
              <w:tab w:val="clear" w:pos="8459"/>
              <w:tab w:val="right" w:pos="9026" w:leader="dot"/>
            </w:tabs>
            <w:rPr/>
          </w:pPr>
          <w:hyperlink w:anchor="__RefHeading___Toc2544527_2870459653">
            <w:r>
              <w:rPr>
                <w:webHidden/>
                <w:rStyle w:val="IndexLink"/>
              </w:rPr>
              <w:t>4/13</w:t>
            </w:r>
            <w:r>
              <w:rPr>
                <w:rStyle w:val="IndexLink"/>
                <w:rtl w:val="true"/>
              </w:rPr>
              <w:t xml:space="preserve"> </w:t>
            </w:r>
            <w:r>
              <w:rPr>
                <w:rStyle w:val="IndexLink"/>
                <w:rtl w:val="true"/>
              </w:rPr>
              <w:t>نماز در مسجد سهله</w:t>
            </w:r>
            <w:r>
              <w:rPr>
                <w:rStyle w:val="IndexLink"/>
                <w:rtl w:val="true"/>
              </w:rPr>
              <w:tab/>
            </w:r>
            <w:r>
              <w:rPr>
                <w:rStyle w:val="IndexLink"/>
              </w:rPr>
              <w:t>84</w:t>
            </w:r>
          </w:hyperlink>
        </w:p>
        <w:p>
          <w:pPr>
            <w:pStyle w:val="Contents3"/>
            <w:tabs>
              <w:tab w:val="clear" w:pos="8459"/>
              <w:tab w:val="right" w:pos="9026" w:leader="dot"/>
            </w:tabs>
            <w:rPr/>
          </w:pPr>
          <w:hyperlink w:anchor="__RefHeading___Toc2544529_2870459653">
            <w:r>
              <w:rPr>
                <w:webHidden/>
                <w:rStyle w:val="IndexLink"/>
              </w:rPr>
              <w:t>4/14</w:t>
            </w:r>
            <w:r>
              <w:rPr>
                <w:rStyle w:val="IndexLink"/>
                <w:rtl w:val="true"/>
              </w:rPr>
              <w:t xml:space="preserve"> </w:t>
            </w:r>
            <w:r>
              <w:rPr>
                <w:rStyle w:val="IndexLink"/>
                <w:rtl w:val="true"/>
              </w:rPr>
              <w:t>محكم كارى</w:t>
            </w:r>
            <w:r>
              <w:rPr>
                <w:rStyle w:val="IndexLink"/>
                <w:rtl w:val="true"/>
              </w:rPr>
              <w:tab/>
            </w:r>
            <w:r>
              <w:rPr>
                <w:rStyle w:val="IndexLink"/>
              </w:rPr>
              <w:t>86</w:t>
            </w:r>
          </w:hyperlink>
        </w:p>
        <w:p>
          <w:pPr>
            <w:pStyle w:val="Contents3"/>
            <w:tabs>
              <w:tab w:val="clear" w:pos="8459"/>
              <w:tab w:val="right" w:pos="9026" w:leader="dot"/>
            </w:tabs>
            <w:rPr/>
          </w:pPr>
          <w:hyperlink w:anchor="__RefHeading___Toc2544531_2870459653">
            <w:r>
              <w:rPr>
                <w:webHidden/>
                <w:rStyle w:val="IndexLink"/>
              </w:rPr>
              <w:t>4/15</w:t>
            </w:r>
            <w:r>
              <w:rPr>
                <w:rStyle w:val="IndexLink"/>
                <w:rtl w:val="true"/>
              </w:rPr>
              <w:t xml:space="preserve"> </w:t>
            </w:r>
            <w:r>
              <w:rPr>
                <w:rStyle w:val="IndexLink"/>
                <w:rtl w:val="true"/>
              </w:rPr>
              <w:t>سبك بودن بدهكارى</w:t>
            </w:r>
            <w:r>
              <w:rPr>
                <w:rStyle w:val="IndexLink"/>
                <w:rtl w:val="true"/>
              </w:rPr>
              <w:tab/>
            </w:r>
            <w:r>
              <w:rPr>
                <w:rStyle w:val="IndexLink"/>
              </w:rPr>
              <w:t>86</w:t>
            </w:r>
          </w:hyperlink>
        </w:p>
        <w:p>
          <w:pPr>
            <w:pStyle w:val="Contents3"/>
            <w:tabs>
              <w:tab w:val="clear" w:pos="8459"/>
              <w:tab w:val="right" w:pos="9026" w:leader="dot"/>
            </w:tabs>
            <w:rPr/>
          </w:pPr>
          <w:hyperlink w:anchor="__RefHeading___Toc2544533_2870459653">
            <w:r>
              <w:rPr>
                <w:webHidden/>
                <w:rStyle w:val="IndexLink"/>
              </w:rPr>
              <w:t>4/16</w:t>
            </w:r>
            <w:r>
              <w:rPr>
                <w:rStyle w:val="IndexLink"/>
                <w:rtl w:val="true"/>
              </w:rPr>
              <w:t xml:space="preserve"> </w:t>
            </w:r>
            <w:r>
              <w:rPr>
                <w:rStyle w:val="IndexLink"/>
                <w:rtl w:val="true"/>
              </w:rPr>
              <w:t>خواندن سورۀ توحيد پس از هر نماز</w:t>
            </w:r>
            <w:r>
              <w:rPr>
                <w:rStyle w:val="IndexLink"/>
                <w:rtl w:val="true"/>
              </w:rPr>
              <w:tab/>
            </w:r>
            <w:r>
              <w:rPr>
                <w:rStyle w:val="IndexLink"/>
              </w:rPr>
              <w:t>86</w:t>
            </w:r>
          </w:hyperlink>
        </w:p>
        <w:p>
          <w:pPr>
            <w:pStyle w:val="Contents3"/>
            <w:tabs>
              <w:tab w:val="clear" w:pos="8459"/>
              <w:tab w:val="right" w:pos="9026" w:leader="dot"/>
            </w:tabs>
            <w:rPr/>
          </w:pPr>
          <w:hyperlink w:anchor="__RefHeading___Toc2544535_2870459653">
            <w:r>
              <w:rPr>
                <w:webHidden/>
                <w:rStyle w:val="IndexLink"/>
              </w:rPr>
              <w:t>4/17</w:t>
            </w:r>
            <w:r>
              <w:rPr>
                <w:rStyle w:val="IndexLink"/>
                <w:rtl w:val="true"/>
              </w:rPr>
              <w:t xml:space="preserve"> </w:t>
            </w:r>
            <w:r>
              <w:rPr>
                <w:rStyle w:val="IndexLink"/>
                <w:rtl w:val="true"/>
              </w:rPr>
              <w:t xml:space="preserve">تلاوت سوره هاى </w:t>
            </w:r>
            <w:r>
              <w:rPr>
                <w:rStyle w:val="IndexLink"/>
                <w:rtl w:val="true"/>
              </w:rPr>
              <w:t>«</w:t>
            </w:r>
            <w:r>
              <w:rPr>
                <w:rStyle w:val="IndexLink"/>
                <w:rtl w:val="true"/>
              </w:rPr>
              <w:t>قُل</w:t>
            </w:r>
            <w:r>
              <w:rPr>
                <w:rStyle w:val="IndexLink"/>
                <w:rtl w:val="true"/>
              </w:rPr>
              <w:t xml:space="preserve">» </w:t>
            </w:r>
            <w:r>
              <w:rPr>
                <w:rStyle w:val="IndexLink"/>
                <w:rtl w:val="true"/>
              </w:rPr>
              <w:t>دار</w:t>
            </w:r>
            <w:r>
              <w:rPr>
                <w:rStyle w:val="IndexLink"/>
                <w:rtl w:val="true"/>
              </w:rPr>
              <w:tab/>
            </w:r>
            <w:r>
              <w:rPr>
                <w:rStyle w:val="IndexLink"/>
              </w:rPr>
              <w:t>88</w:t>
            </w:r>
          </w:hyperlink>
        </w:p>
        <w:p>
          <w:pPr>
            <w:pStyle w:val="Contents3"/>
            <w:tabs>
              <w:tab w:val="clear" w:pos="8459"/>
              <w:tab w:val="right" w:pos="9026" w:leader="dot"/>
            </w:tabs>
            <w:rPr/>
          </w:pPr>
          <w:hyperlink w:anchor="__RefHeading___Toc2544537_2870459653">
            <w:r>
              <w:rPr>
                <w:webHidden/>
                <w:rStyle w:val="IndexLink"/>
              </w:rPr>
              <w:t>4/18</w:t>
            </w:r>
            <w:r>
              <w:rPr>
                <w:rStyle w:val="IndexLink"/>
                <w:rtl w:val="true"/>
              </w:rPr>
              <w:t xml:space="preserve"> </w:t>
            </w:r>
            <w:r>
              <w:rPr>
                <w:rStyle w:val="IndexLink"/>
                <w:rtl w:val="true"/>
              </w:rPr>
              <w:t>دعا كردن</w:t>
            </w:r>
            <w:r>
              <w:rPr>
                <w:rStyle w:val="IndexLink"/>
                <w:rtl w:val="true"/>
              </w:rPr>
              <w:tab/>
            </w:r>
            <w:r>
              <w:rPr>
                <w:rStyle w:val="IndexLink"/>
              </w:rPr>
              <w:t>88</w:t>
            </w:r>
          </w:hyperlink>
        </w:p>
        <w:p>
          <w:pPr>
            <w:pStyle w:val="Contents3"/>
            <w:tabs>
              <w:tab w:val="clear" w:pos="8459"/>
              <w:tab w:val="right" w:pos="9026" w:leader="dot"/>
            </w:tabs>
            <w:rPr/>
          </w:pPr>
          <w:hyperlink w:anchor="__RefHeading___Toc2544539_2870459653">
            <w:r>
              <w:rPr>
                <w:webHidden/>
                <w:rStyle w:val="IndexLink"/>
              </w:rPr>
              <w:t>4/19</w:t>
            </w:r>
            <w:r>
              <w:rPr>
                <w:rStyle w:val="IndexLink"/>
                <w:rtl w:val="true"/>
              </w:rPr>
              <w:t xml:space="preserve"> </w:t>
            </w:r>
            <w:r>
              <w:rPr>
                <w:rStyle w:val="IndexLink"/>
                <w:rtl w:val="true"/>
              </w:rPr>
              <w:t>رعايت امور بهداشتى</w:t>
            </w:r>
            <w:r>
              <w:rPr>
                <w:rStyle w:val="IndexLink"/>
                <w:rtl w:val="true"/>
              </w:rPr>
              <w:tab/>
            </w:r>
            <w:r>
              <w:rPr>
                <w:rStyle w:val="IndexLink"/>
              </w:rPr>
              <w:t>90</w:t>
            </w:r>
          </w:hyperlink>
        </w:p>
        <w:p>
          <w:pPr>
            <w:pStyle w:val="Contents3"/>
            <w:tabs>
              <w:tab w:val="clear" w:pos="8459"/>
              <w:tab w:val="right" w:pos="9026" w:leader="dot"/>
            </w:tabs>
            <w:rPr/>
          </w:pPr>
          <w:hyperlink w:anchor="__RefHeading___Toc2544541_2870459653">
            <w:r>
              <w:rPr>
                <w:webHidden/>
                <w:rStyle w:val="IndexLink"/>
              </w:rPr>
              <w:t>4/20</w:t>
            </w:r>
            <w:r>
              <w:rPr>
                <w:rStyle w:val="IndexLink"/>
                <w:rtl w:val="true"/>
              </w:rPr>
              <w:t xml:space="preserve"> </w:t>
            </w:r>
            <w:r>
              <w:rPr>
                <w:rStyle w:val="IndexLink"/>
                <w:rtl w:val="true"/>
              </w:rPr>
              <w:t>اين كارها</w:t>
            </w:r>
            <w:r>
              <w:rPr>
                <w:rStyle w:val="IndexLink"/>
                <w:rtl w:val="true"/>
              </w:rPr>
              <w:tab/>
            </w:r>
            <w:r>
              <w:rPr>
                <w:rStyle w:val="IndexLink"/>
              </w:rPr>
              <w:t>92</w:t>
            </w:r>
          </w:hyperlink>
        </w:p>
        <w:p>
          <w:pPr>
            <w:pStyle w:val="Contents2"/>
            <w:tabs>
              <w:tab w:val="clear" w:pos="8743"/>
              <w:tab w:val="right" w:pos="9026" w:leader="dot"/>
            </w:tabs>
            <w:rPr/>
          </w:pPr>
          <w:hyperlink w:anchor="__RefHeading___Toc2544543_2870459653">
            <w:r>
              <w:rPr>
                <w:webHidden/>
                <w:rStyle w:val="IndexLink"/>
                <w:rtl w:val="true"/>
              </w:rPr>
              <w:t>فصل پنجم عوامل كوتاه شدن عمر</w:t>
            </w:r>
            <w:r>
              <w:rPr>
                <w:rStyle w:val="IndexLink"/>
                <w:rtl w:val="true"/>
              </w:rPr>
              <w:tab/>
            </w:r>
            <w:r>
              <w:rPr>
                <w:rStyle w:val="IndexLink"/>
              </w:rPr>
              <w:t>96</w:t>
            </w:r>
          </w:hyperlink>
        </w:p>
        <w:p>
          <w:pPr>
            <w:pStyle w:val="Contents3"/>
            <w:tabs>
              <w:tab w:val="clear" w:pos="8459"/>
              <w:tab w:val="right" w:pos="9026" w:leader="dot"/>
            </w:tabs>
            <w:rPr/>
          </w:pPr>
          <w:hyperlink w:anchor="__RefHeading___Toc2544545_2870459653">
            <w:r>
              <w:rPr>
                <w:webHidden/>
                <w:rStyle w:val="IndexLink"/>
              </w:rPr>
              <w:t>5/1</w:t>
            </w:r>
            <w:r>
              <w:rPr>
                <w:rStyle w:val="IndexLink"/>
                <w:rtl w:val="true"/>
              </w:rPr>
              <w:t xml:space="preserve"> </w:t>
            </w:r>
            <w:r>
              <w:rPr>
                <w:rStyle w:val="IndexLink"/>
                <w:rtl w:val="true"/>
              </w:rPr>
              <w:t>گناه</w:t>
            </w:r>
            <w:r>
              <w:rPr>
                <w:rStyle w:val="IndexLink"/>
                <w:rtl w:val="true"/>
              </w:rPr>
              <w:tab/>
            </w:r>
            <w:r>
              <w:rPr>
                <w:rStyle w:val="IndexLink"/>
              </w:rPr>
              <w:t>96</w:t>
            </w:r>
          </w:hyperlink>
        </w:p>
        <w:p>
          <w:pPr>
            <w:pStyle w:val="Contents3"/>
            <w:tabs>
              <w:tab w:val="clear" w:pos="8459"/>
              <w:tab w:val="right" w:pos="9026" w:leader="dot"/>
            </w:tabs>
            <w:rPr/>
          </w:pPr>
          <w:hyperlink w:anchor="__RefHeading___Toc2544547_2870459653">
            <w:r>
              <w:rPr>
                <w:webHidden/>
                <w:rStyle w:val="IndexLink"/>
              </w:rPr>
              <w:t>5/2</w:t>
            </w:r>
            <w:r>
              <w:rPr>
                <w:rStyle w:val="IndexLink"/>
                <w:rtl w:val="true"/>
              </w:rPr>
              <w:t xml:space="preserve"> </w:t>
            </w:r>
            <w:r>
              <w:rPr>
                <w:rStyle w:val="IndexLink"/>
                <w:rtl w:val="true"/>
              </w:rPr>
              <w:t>ستم</w:t>
            </w:r>
            <w:r>
              <w:rPr>
                <w:rStyle w:val="IndexLink"/>
                <w:rtl w:val="true"/>
              </w:rPr>
              <w:tab/>
            </w:r>
            <w:r>
              <w:rPr>
                <w:rStyle w:val="IndexLink"/>
              </w:rPr>
              <w:t>98</w:t>
            </w:r>
          </w:hyperlink>
        </w:p>
        <w:p>
          <w:pPr>
            <w:pStyle w:val="Contents3"/>
            <w:tabs>
              <w:tab w:val="clear" w:pos="8459"/>
              <w:tab w:val="right" w:pos="9026" w:leader="dot"/>
            </w:tabs>
            <w:rPr/>
          </w:pPr>
          <w:hyperlink w:anchor="__RefHeading___Toc2544549_2870459653">
            <w:r>
              <w:rPr>
                <w:webHidden/>
                <w:rStyle w:val="IndexLink"/>
              </w:rPr>
              <w:t>5/3</w:t>
            </w:r>
            <w:r>
              <w:rPr>
                <w:rStyle w:val="IndexLink"/>
                <w:rtl w:val="true"/>
              </w:rPr>
              <w:t xml:space="preserve"> </w:t>
            </w:r>
            <w:r>
              <w:rPr>
                <w:rStyle w:val="IndexLink"/>
                <w:rtl w:val="true"/>
              </w:rPr>
              <w:t>بريدن از خويشان</w:t>
            </w:r>
            <w:r>
              <w:rPr>
                <w:rStyle w:val="IndexLink"/>
                <w:rtl w:val="true"/>
              </w:rPr>
              <w:tab/>
            </w:r>
            <w:r>
              <w:rPr>
                <w:rStyle w:val="IndexLink"/>
              </w:rPr>
              <w:t>98</w:t>
            </w:r>
          </w:hyperlink>
        </w:p>
        <w:p>
          <w:pPr>
            <w:pStyle w:val="Contents3"/>
            <w:tabs>
              <w:tab w:val="clear" w:pos="8459"/>
              <w:tab w:val="right" w:pos="9026" w:leader="dot"/>
            </w:tabs>
            <w:rPr/>
          </w:pPr>
          <w:hyperlink w:anchor="__RefHeading___Toc2544551_2870459653">
            <w:r>
              <w:rPr>
                <w:webHidden/>
                <w:rStyle w:val="IndexLink"/>
              </w:rPr>
              <w:t>5/4</w:t>
            </w:r>
            <w:r>
              <w:rPr>
                <w:rStyle w:val="IndexLink"/>
                <w:rtl w:val="true"/>
              </w:rPr>
              <w:t xml:space="preserve"> </w:t>
            </w:r>
            <w:r>
              <w:rPr>
                <w:rStyle w:val="IndexLink"/>
                <w:rtl w:val="true"/>
              </w:rPr>
              <w:t>ادّعاى نارواى امامت</w:t>
            </w:r>
            <w:r>
              <w:rPr>
                <w:rStyle w:val="IndexLink"/>
                <w:rtl w:val="true"/>
              </w:rPr>
              <w:tab/>
            </w:r>
            <w:r>
              <w:rPr>
                <w:rStyle w:val="IndexLink"/>
              </w:rPr>
              <w:t>100</w:t>
            </w:r>
          </w:hyperlink>
        </w:p>
        <w:p>
          <w:pPr>
            <w:pStyle w:val="Contents3"/>
            <w:tabs>
              <w:tab w:val="clear" w:pos="8459"/>
              <w:tab w:val="right" w:pos="9026" w:leader="dot"/>
            </w:tabs>
            <w:rPr/>
          </w:pPr>
          <w:hyperlink w:anchor="__RefHeading___Toc2544553_2870459653">
            <w:r>
              <w:rPr>
                <w:webHidden/>
                <w:rStyle w:val="IndexLink"/>
              </w:rPr>
              <w:t>5/5</w:t>
            </w:r>
            <w:r>
              <w:rPr>
                <w:rStyle w:val="IndexLink"/>
                <w:rtl w:val="true"/>
              </w:rPr>
              <w:t xml:space="preserve"> </w:t>
            </w:r>
            <w:r>
              <w:rPr>
                <w:rStyle w:val="IndexLink"/>
                <w:rtl w:val="true"/>
              </w:rPr>
              <w:t>زنا كردن</w:t>
            </w:r>
            <w:r>
              <w:rPr>
                <w:rStyle w:val="IndexLink"/>
                <w:rtl w:val="true"/>
              </w:rPr>
              <w:tab/>
            </w:r>
            <w:r>
              <w:rPr>
                <w:rStyle w:val="IndexLink"/>
              </w:rPr>
              <w:t>100</w:t>
            </w:r>
          </w:hyperlink>
        </w:p>
        <w:p>
          <w:pPr>
            <w:pStyle w:val="Contents3"/>
            <w:tabs>
              <w:tab w:val="clear" w:pos="8459"/>
              <w:tab w:val="right" w:pos="9026" w:leader="dot"/>
            </w:tabs>
            <w:rPr/>
          </w:pPr>
          <w:hyperlink w:anchor="__RefHeading___Toc2544555_2870459653">
            <w:r>
              <w:rPr>
                <w:webHidden/>
                <w:rStyle w:val="IndexLink"/>
              </w:rPr>
              <w:t>5/6</w:t>
            </w:r>
            <w:r>
              <w:rPr>
                <w:rStyle w:val="IndexLink"/>
                <w:rtl w:val="true"/>
              </w:rPr>
              <w:t xml:space="preserve"> </w:t>
            </w:r>
            <w:r>
              <w:rPr>
                <w:rStyle w:val="IndexLink"/>
                <w:rtl w:val="true"/>
              </w:rPr>
              <w:t>بدى كردن به پدر و مادر</w:t>
            </w:r>
            <w:r>
              <w:rPr>
                <w:rStyle w:val="IndexLink"/>
                <w:rtl w:val="true"/>
              </w:rPr>
              <w:tab/>
            </w:r>
            <w:r>
              <w:rPr>
                <w:rStyle w:val="IndexLink"/>
              </w:rPr>
              <w:t>102</w:t>
            </w:r>
          </w:hyperlink>
        </w:p>
        <w:p>
          <w:pPr>
            <w:pStyle w:val="Contents2"/>
            <w:tabs>
              <w:tab w:val="clear" w:pos="8743"/>
              <w:tab w:val="right" w:pos="9026" w:leader="dot"/>
            </w:tabs>
            <w:rPr/>
          </w:pPr>
          <w:hyperlink w:anchor="__RefHeading___Toc2544557_2870459653">
            <w:r>
              <w:rPr>
                <w:webHidden/>
                <w:rStyle w:val="IndexLink"/>
                <w:rtl w:val="true"/>
              </w:rPr>
              <w:t>فصل ششم حقوق سالمند</w:t>
            </w:r>
            <w:r>
              <w:rPr>
                <w:rStyle w:val="IndexLink"/>
                <w:rtl w:val="true"/>
              </w:rPr>
              <w:tab/>
            </w:r>
            <w:r>
              <w:rPr>
                <w:rStyle w:val="IndexLink"/>
              </w:rPr>
              <w:t>104</w:t>
            </w:r>
          </w:hyperlink>
        </w:p>
        <w:p>
          <w:pPr>
            <w:pStyle w:val="Contents3"/>
            <w:tabs>
              <w:tab w:val="clear" w:pos="8459"/>
              <w:tab w:val="right" w:pos="9026" w:leader="dot"/>
            </w:tabs>
            <w:rPr/>
          </w:pPr>
          <w:hyperlink w:anchor="__RefHeading___Toc2544559_2870459653">
            <w:r>
              <w:rPr>
                <w:webHidden/>
                <w:rStyle w:val="IndexLink"/>
              </w:rPr>
              <w:t>6/1</w:t>
            </w:r>
            <w:r>
              <w:rPr>
                <w:rStyle w:val="IndexLink"/>
                <w:rtl w:val="true"/>
              </w:rPr>
              <w:t xml:space="preserve"> </w:t>
            </w:r>
            <w:r>
              <w:rPr>
                <w:rStyle w:val="IndexLink"/>
                <w:rtl w:val="true"/>
              </w:rPr>
              <w:t>گرامى و بزرگ داشتن</w:t>
            </w:r>
            <w:r>
              <w:rPr>
                <w:rStyle w:val="IndexLink"/>
                <w:rtl w:val="true"/>
              </w:rPr>
              <w:tab/>
            </w:r>
            <w:r>
              <w:rPr>
                <w:rStyle w:val="IndexLink"/>
              </w:rPr>
              <w:t>104</w:t>
            </w:r>
          </w:hyperlink>
        </w:p>
        <w:p>
          <w:pPr>
            <w:pStyle w:val="Contents3"/>
            <w:tabs>
              <w:tab w:val="clear" w:pos="8459"/>
              <w:tab w:val="right" w:pos="9026" w:leader="dot"/>
            </w:tabs>
            <w:rPr/>
          </w:pPr>
          <w:hyperlink w:anchor="__RefHeading___Toc2544561_2870459653">
            <w:r>
              <w:rPr>
                <w:webHidden/>
                <w:rStyle w:val="IndexLink"/>
              </w:rPr>
              <w:t>6/2</w:t>
            </w:r>
            <w:r>
              <w:rPr>
                <w:rStyle w:val="IndexLink"/>
                <w:rtl w:val="true"/>
              </w:rPr>
              <w:t xml:space="preserve"> </w:t>
            </w:r>
            <w:r>
              <w:rPr>
                <w:rStyle w:val="IndexLink"/>
                <w:rtl w:val="true"/>
              </w:rPr>
              <w:t>نيكى و مهر ورزيدن</w:t>
            </w:r>
            <w:r>
              <w:rPr>
                <w:rStyle w:val="IndexLink"/>
                <w:rtl w:val="true"/>
              </w:rPr>
              <w:tab/>
            </w:r>
            <w:r>
              <w:rPr>
                <w:rStyle w:val="IndexLink"/>
              </w:rPr>
              <w:t>112</w:t>
            </w:r>
          </w:hyperlink>
        </w:p>
        <w:p>
          <w:pPr>
            <w:pStyle w:val="Contents3"/>
            <w:tabs>
              <w:tab w:val="clear" w:pos="8459"/>
              <w:tab w:val="right" w:pos="9026" w:leader="dot"/>
            </w:tabs>
            <w:rPr/>
          </w:pPr>
          <w:hyperlink w:anchor="__RefHeading___Toc2544563_2870459653">
            <w:r>
              <w:rPr>
                <w:webHidden/>
                <w:rStyle w:val="IndexLink"/>
              </w:rPr>
              <w:t>6/3</w:t>
            </w:r>
            <w:r>
              <w:rPr>
                <w:rStyle w:val="IndexLink"/>
                <w:rtl w:val="true"/>
              </w:rPr>
              <w:t xml:space="preserve"> </w:t>
            </w:r>
            <w:r>
              <w:rPr>
                <w:rStyle w:val="IndexLink"/>
                <w:rtl w:val="true"/>
              </w:rPr>
              <w:t>مقدّم داشتن در سخن</w:t>
            </w:r>
            <w:r>
              <w:rPr>
                <w:rStyle w:val="IndexLink"/>
                <w:rtl w:val="true"/>
              </w:rPr>
              <w:tab/>
            </w:r>
            <w:r>
              <w:rPr>
                <w:rStyle w:val="IndexLink"/>
              </w:rPr>
              <w:t>114</w:t>
            </w:r>
          </w:hyperlink>
        </w:p>
        <w:p>
          <w:pPr>
            <w:pStyle w:val="Contents3"/>
            <w:tabs>
              <w:tab w:val="clear" w:pos="8459"/>
              <w:tab w:val="right" w:pos="9026" w:leader="dot"/>
            </w:tabs>
            <w:rPr/>
          </w:pPr>
          <w:hyperlink w:anchor="__RefHeading___Toc2544565_2870459653">
            <w:r>
              <w:rPr>
                <w:webHidden/>
                <w:rStyle w:val="IndexLink"/>
              </w:rPr>
              <w:t>6/4</w:t>
            </w:r>
            <w:r>
              <w:rPr>
                <w:rStyle w:val="IndexLink"/>
                <w:rtl w:val="true"/>
              </w:rPr>
              <w:t xml:space="preserve"> </w:t>
            </w:r>
            <w:r>
              <w:rPr>
                <w:rStyle w:val="IndexLink"/>
                <w:rtl w:val="true"/>
              </w:rPr>
              <w:t>جا گشودن در مجلس</w:t>
            </w:r>
            <w:r>
              <w:rPr>
                <w:rStyle w:val="IndexLink"/>
                <w:rtl w:val="true"/>
              </w:rPr>
              <w:tab/>
            </w:r>
            <w:r>
              <w:rPr>
                <w:rStyle w:val="IndexLink"/>
              </w:rPr>
              <w:t>116</w:t>
            </w:r>
          </w:hyperlink>
        </w:p>
        <w:p>
          <w:pPr>
            <w:pStyle w:val="Contents3"/>
            <w:tabs>
              <w:tab w:val="clear" w:pos="8459"/>
              <w:tab w:val="right" w:pos="9026" w:leader="dot"/>
            </w:tabs>
            <w:rPr/>
          </w:pPr>
          <w:hyperlink w:anchor="__RefHeading___Toc2544567_2870459653">
            <w:r>
              <w:rPr>
                <w:webHidden/>
                <w:rStyle w:val="IndexLink"/>
              </w:rPr>
              <w:t>6/5</w:t>
            </w:r>
            <w:r>
              <w:rPr>
                <w:rStyle w:val="IndexLink"/>
                <w:rtl w:val="true"/>
              </w:rPr>
              <w:t xml:space="preserve"> </w:t>
            </w:r>
            <w:r>
              <w:rPr>
                <w:rStyle w:val="IndexLink"/>
                <w:rtl w:val="true"/>
              </w:rPr>
              <w:t>احترام نگه داشتن در آموزش</w:t>
            </w:r>
            <w:r>
              <w:rPr>
                <w:rStyle w:val="IndexLink"/>
                <w:rtl w:val="true"/>
              </w:rPr>
              <w:tab/>
            </w:r>
            <w:r>
              <w:rPr>
                <w:rStyle w:val="IndexLink"/>
              </w:rPr>
              <w:t>116</w:t>
            </w:r>
          </w:hyperlink>
        </w:p>
        <w:p>
          <w:pPr>
            <w:pStyle w:val="Contents3"/>
            <w:tabs>
              <w:tab w:val="clear" w:pos="8459"/>
              <w:tab w:val="right" w:pos="9026" w:leader="dot"/>
            </w:tabs>
            <w:rPr/>
          </w:pPr>
          <w:hyperlink w:anchor="__RefHeading___Toc2544569_2870459653">
            <w:r>
              <w:rPr>
                <w:webHidden/>
                <w:rStyle w:val="IndexLink"/>
              </w:rPr>
              <w:t>6/6</w:t>
            </w:r>
            <w:r>
              <w:rPr>
                <w:rStyle w:val="IndexLink"/>
                <w:rtl w:val="true"/>
              </w:rPr>
              <w:t xml:space="preserve"> </w:t>
            </w:r>
            <w:r>
              <w:rPr>
                <w:rStyle w:val="IndexLink"/>
                <w:rtl w:val="true"/>
              </w:rPr>
              <w:t>پيش نماز نمودن</w:t>
            </w:r>
            <w:r>
              <w:rPr>
                <w:rStyle w:val="IndexLink"/>
                <w:rtl w:val="true"/>
              </w:rPr>
              <w:tab/>
            </w:r>
            <w:r>
              <w:rPr>
                <w:rStyle w:val="IndexLink"/>
              </w:rPr>
              <w:t>116</w:t>
            </w:r>
          </w:hyperlink>
        </w:p>
        <w:p>
          <w:pPr>
            <w:pStyle w:val="Contents3"/>
            <w:tabs>
              <w:tab w:val="clear" w:pos="8459"/>
              <w:tab w:val="right" w:pos="9026" w:leader="dot"/>
            </w:tabs>
            <w:rPr/>
          </w:pPr>
          <w:hyperlink w:anchor="__RefHeading___Toc2544571_2870459653">
            <w:r>
              <w:rPr>
                <w:webHidden/>
                <w:rStyle w:val="IndexLink"/>
              </w:rPr>
              <w:t>6/7</w:t>
            </w:r>
            <w:r>
              <w:rPr>
                <w:rStyle w:val="IndexLink"/>
                <w:rtl w:val="true"/>
              </w:rPr>
              <w:t xml:space="preserve"> </w:t>
            </w:r>
            <w:r>
              <w:rPr>
                <w:rStyle w:val="IndexLink"/>
                <w:rtl w:val="true"/>
              </w:rPr>
              <w:t>رعايت حال او در نماز جماعت</w:t>
            </w:r>
            <w:r>
              <w:rPr>
                <w:rStyle w:val="IndexLink"/>
                <w:rtl w:val="true"/>
              </w:rPr>
              <w:tab/>
            </w:r>
            <w:r>
              <w:rPr>
                <w:rStyle w:val="IndexLink"/>
              </w:rPr>
              <w:t>118</w:t>
            </w:r>
          </w:hyperlink>
        </w:p>
        <w:p>
          <w:pPr>
            <w:pStyle w:val="Contents3"/>
            <w:tabs>
              <w:tab w:val="clear" w:pos="8459"/>
              <w:tab w:val="right" w:pos="9026" w:leader="dot"/>
            </w:tabs>
            <w:rPr/>
          </w:pPr>
          <w:hyperlink w:anchor="__RefHeading___Toc2544573_2870459653">
            <w:r>
              <w:rPr>
                <w:webHidden/>
                <w:rStyle w:val="IndexLink"/>
              </w:rPr>
              <w:t>6/8</w:t>
            </w:r>
            <w:r>
              <w:rPr>
                <w:rStyle w:val="IndexLink"/>
                <w:rtl w:val="true"/>
              </w:rPr>
              <w:t xml:space="preserve"> </w:t>
            </w:r>
            <w:r>
              <w:rPr>
                <w:rStyle w:val="IndexLink"/>
                <w:rtl w:val="true"/>
              </w:rPr>
              <w:t>حقّ بازنشستگى</w:t>
            </w:r>
            <w:r>
              <w:rPr>
                <w:rStyle w:val="IndexLink"/>
                <w:rtl w:val="true"/>
              </w:rPr>
              <w:tab/>
            </w:r>
            <w:r>
              <w:rPr>
                <w:rStyle w:val="IndexLink"/>
              </w:rPr>
              <w:t>122</w:t>
            </w:r>
          </w:hyperlink>
        </w:p>
        <w:p>
          <w:pPr>
            <w:pStyle w:val="Contents3"/>
            <w:tabs>
              <w:tab w:val="clear" w:pos="8459"/>
              <w:tab w:val="right" w:pos="9026" w:leader="dot"/>
            </w:tabs>
            <w:rPr/>
          </w:pPr>
          <w:hyperlink w:anchor="__RefHeading___Toc2544575_2870459653">
            <w:r>
              <w:rPr>
                <w:webHidden/>
                <w:rStyle w:val="IndexLink"/>
                <w:rtl w:val="true"/>
              </w:rPr>
              <w:t>تبيين حق سالمند غير مسلمان</w:t>
            </w:r>
            <w:r>
              <w:rPr>
                <w:rStyle w:val="IndexLink"/>
                <w:rtl w:val="true"/>
              </w:rPr>
              <w:tab/>
            </w:r>
            <w:r>
              <w:rPr>
                <w:rStyle w:val="IndexLink"/>
              </w:rPr>
              <w:t>123</w:t>
            </w:r>
          </w:hyperlink>
        </w:p>
        <w:p>
          <w:pPr>
            <w:pStyle w:val="Contents2"/>
            <w:tabs>
              <w:tab w:val="clear" w:pos="8743"/>
              <w:tab w:val="right" w:pos="9026" w:leader="dot"/>
            </w:tabs>
            <w:rPr/>
          </w:pPr>
          <w:hyperlink w:anchor="__RefHeading___Toc2544577_2870459653">
            <w:r>
              <w:rPr>
                <w:webHidden/>
                <w:rStyle w:val="IndexLink"/>
                <w:rtl w:val="true"/>
              </w:rPr>
              <w:t>فصل هفتم ترغيب به رعايت حقوق پدر و مادر، بويژه در سال خوردگى</w:t>
            </w:r>
            <w:r>
              <w:rPr>
                <w:rStyle w:val="IndexLink"/>
                <w:rtl w:val="true"/>
              </w:rPr>
              <w:tab/>
            </w:r>
            <w:r>
              <w:rPr>
                <w:rStyle w:val="IndexLink"/>
              </w:rPr>
              <w:t>125</w:t>
            </w:r>
          </w:hyperlink>
        </w:p>
        <w:p>
          <w:pPr>
            <w:pStyle w:val="Contents3"/>
            <w:tabs>
              <w:tab w:val="clear" w:pos="8459"/>
              <w:tab w:val="right" w:pos="9026" w:leader="dot"/>
            </w:tabs>
            <w:rPr/>
          </w:pPr>
          <w:hyperlink w:anchor="__RefHeading___Toc2544579_2870459653">
            <w:r>
              <w:rPr>
                <w:webHidden/>
                <w:rStyle w:val="IndexLink"/>
              </w:rPr>
              <w:t>7/1</w:t>
            </w:r>
            <w:r>
              <w:rPr>
                <w:rStyle w:val="IndexLink"/>
                <w:rtl w:val="true"/>
              </w:rPr>
              <w:t xml:space="preserve"> </w:t>
            </w:r>
            <w:r>
              <w:rPr>
                <w:rStyle w:val="IndexLink"/>
                <w:rtl w:val="true"/>
              </w:rPr>
              <w:t>نيكى به پدر و مادر و دورى از آزردن آنها</w:t>
            </w:r>
            <w:r>
              <w:rPr>
                <w:rStyle w:val="IndexLink"/>
                <w:rtl w:val="true"/>
              </w:rPr>
              <w:tab/>
            </w:r>
            <w:r>
              <w:rPr>
                <w:rStyle w:val="IndexLink"/>
              </w:rPr>
              <w:t>125</w:t>
            </w:r>
          </w:hyperlink>
        </w:p>
        <w:p>
          <w:pPr>
            <w:pStyle w:val="Contents3"/>
            <w:tabs>
              <w:tab w:val="clear" w:pos="8459"/>
              <w:tab w:val="right" w:pos="9026" w:leader="dot"/>
            </w:tabs>
            <w:rPr/>
          </w:pPr>
          <w:hyperlink w:anchor="__RefHeading___Toc2544581_2870459653">
            <w:r>
              <w:rPr>
                <w:webHidden/>
                <w:rStyle w:val="IndexLink"/>
              </w:rPr>
              <w:t>7/2</w:t>
            </w:r>
            <w:r>
              <w:rPr>
                <w:rStyle w:val="IndexLink"/>
                <w:rtl w:val="true"/>
              </w:rPr>
              <w:t xml:space="preserve"> </w:t>
            </w:r>
            <w:r>
              <w:rPr>
                <w:rStyle w:val="IndexLink"/>
                <w:rtl w:val="true"/>
              </w:rPr>
              <w:t>حقوق پدر و مادر در سالمندى</w:t>
            </w:r>
            <w:r>
              <w:rPr>
                <w:rStyle w:val="IndexLink"/>
                <w:rtl w:val="true"/>
              </w:rPr>
              <w:tab/>
            </w:r>
            <w:r>
              <w:rPr>
                <w:rStyle w:val="IndexLink"/>
              </w:rPr>
              <w:t>133</w:t>
            </w:r>
          </w:hyperlink>
        </w:p>
        <w:p>
          <w:pPr>
            <w:pStyle w:val="Contents3"/>
            <w:tabs>
              <w:tab w:val="clear" w:pos="8459"/>
              <w:tab w:val="right" w:pos="9026" w:leader="dot"/>
            </w:tabs>
            <w:rPr/>
          </w:pPr>
          <w:hyperlink w:anchor="__RefHeading___Toc2544583_2870459653">
            <w:r>
              <w:rPr>
                <w:webHidden/>
                <w:rStyle w:val="IndexLink"/>
              </w:rPr>
              <w:t>7/3</w:t>
            </w:r>
            <w:r>
              <w:rPr>
                <w:rStyle w:val="IndexLink"/>
                <w:rtl w:val="true"/>
              </w:rPr>
              <w:t xml:space="preserve"> </w:t>
            </w:r>
            <w:r>
              <w:rPr>
                <w:rStyle w:val="IndexLink"/>
                <w:rtl w:val="true"/>
              </w:rPr>
              <w:t>اُنس با پدر و مادر سال خورده</w:t>
            </w:r>
            <w:r>
              <w:rPr>
                <w:rStyle w:val="IndexLink"/>
                <w:rtl w:val="true"/>
              </w:rPr>
              <w:tab/>
            </w:r>
            <w:r>
              <w:rPr>
                <w:rStyle w:val="IndexLink"/>
              </w:rPr>
              <w:t>133</w:t>
            </w:r>
          </w:hyperlink>
        </w:p>
        <w:p>
          <w:pPr>
            <w:pStyle w:val="Contents3"/>
            <w:tabs>
              <w:tab w:val="clear" w:pos="8459"/>
              <w:tab w:val="right" w:pos="9026" w:leader="dot"/>
            </w:tabs>
            <w:rPr/>
          </w:pPr>
          <w:hyperlink w:anchor="__RefHeading___Toc2544585_2870459653">
            <w:r>
              <w:rPr>
                <w:webHidden/>
                <w:rStyle w:val="IndexLink"/>
              </w:rPr>
              <w:t>7/4</w:t>
            </w:r>
            <w:r>
              <w:rPr>
                <w:rStyle w:val="IndexLink"/>
                <w:rtl w:val="true"/>
              </w:rPr>
              <w:t xml:space="preserve"> </w:t>
            </w:r>
            <w:r>
              <w:rPr>
                <w:rStyle w:val="IndexLink"/>
                <w:rtl w:val="true"/>
              </w:rPr>
              <w:t>معاشرت نيكو با مادر</w:t>
            </w:r>
            <w:r>
              <w:rPr>
                <w:rStyle w:val="IndexLink"/>
                <w:rtl w:val="true"/>
              </w:rPr>
              <w:tab/>
            </w:r>
            <w:r>
              <w:rPr>
                <w:rStyle w:val="IndexLink"/>
              </w:rPr>
              <w:t>137</w:t>
            </w:r>
          </w:hyperlink>
        </w:p>
        <w:p>
          <w:pPr>
            <w:pStyle w:val="Contents3"/>
            <w:tabs>
              <w:tab w:val="clear" w:pos="8459"/>
              <w:tab w:val="right" w:pos="9026" w:leader="dot"/>
            </w:tabs>
            <w:rPr/>
          </w:pPr>
          <w:hyperlink w:anchor="__RefHeading___Toc2544587_2870459653">
            <w:r>
              <w:rPr>
                <w:webHidden/>
                <w:rStyle w:val="IndexLink"/>
              </w:rPr>
              <w:t>7/5</w:t>
            </w:r>
            <w:r>
              <w:rPr>
                <w:rStyle w:val="IndexLink"/>
                <w:rtl w:val="true"/>
              </w:rPr>
              <w:t xml:space="preserve"> </w:t>
            </w:r>
            <w:r>
              <w:rPr>
                <w:rStyle w:val="IndexLink"/>
                <w:rtl w:val="true"/>
              </w:rPr>
              <w:t>معاشرت نيكو با پدر</w:t>
            </w:r>
            <w:r>
              <w:rPr>
                <w:rStyle w:val="IndexLink"/>
                <w:rtl w:val="true"/>
              </w:rPr>
              <w:tab/>
            </w:r>
            <w:r>
              <w:rPr>
                <w:rStyle w:val="IndexLink"/>
              </w:rPr>
              <w:t>143</w:t>
            </w:r>
          </w:hyperlink>
        </w:p>
        <w:p>
          <w:pPr>
            <w:pStyle w:val="Contents3"/>
            <w:tabs>
              <w:tab w:val="clear" w:pos="8459"/>
              <w:tab w:val="right" w:pos="9026" w:leader="dot"/>
            </w:tabs>
            <w:rPr/>
          </w:pPr>
          <w:hyperlink w:anchor="__RefHeading___Toc2544589_2870459653">
            <w:r>
              <w:rPr>
                <w:webHidden/>
                <w:rStyle w:val="IndexLink"/>
              </w:rPr>
              <w:t>7/6</w:t>
            </w:r>
            <w:r>
              <w:rPr>
                <w:rStyle w:val="IndexLink"/>
                <w:rtl w:val="true"/>
              </w:rPr>
              <w:t xml:space="preserve"> </w:t>
            </w:r>
            <w:r>
              <w:rPr>
                <w:rStyle w:val="IndexLink"/>
                <w:rtl w:val="true"/>
              </w:rPr>
              <w:t>پاداش نيكى به پدر و مادر</w:t>
            </w:r>
            <w:r>
              <w:rPr>
                <w:rStyle w:val="IndexLink"/>
                <w:rtl w:val="true"/>
              </w:rPr>
              <w:tab/>
            </w:r>
            <w:r>
              <w:rPr>
                <w:rStyle w:val="IndexLink"/>
              </w:rPr>
              <w:t>145</w:t>
            </w:r>
          </w:hyperlink>
        </w:p>
        <w:p>
          <w:pPr>
            <w:pStyle w:val="Contents2"/>
            <w:tabs>
              <w:tab w:val="clear" w:pos="8743"/>
              <w:tab w:val="right" w:pos="9026" w:leader="dot"/>
            </w:tabs>
            <w:rPr/>
          </w:pPr>
          <w:hyperlink w:anchor="__RefHeading___Toc2544591_2870459653">
            <w:r>
              <w:rPr>
                <w:webHidden/>
                <w:rStyle w:val="IndexLink"/>
                <w:rtl w:val="true"/>
              </w:rPr>
              <w:t>فصل هشتم بايسته هاى سالمند</w:t>
            </w:r>
            <w:r>
              <w:rPr>
                <w:rStyle w:val="IndexLink"/>
                <w:rtl w:val="true"/>
              </w:rPr>
              <w:tab/>
            </w:r>
            <w:r>
              <w:rPr>
                <w:rStyle w:val="IndexLink"/>
              </w:rPr>
              <w:t>147</w:t>
            </w:r>
          </w:hyperlink>
        </w:p>
        <w:p>
          <w:pPr>
            <w:pStyle w:val="Contents3"/>
            <w:tabs>
              <w:tab w:val="clear" w:pos="8459"/>
              <w:tab w:val="right" w:pos="9026" w:leader="dot"/>
            </w:tabs>
            <w:rPr/>
          </w:pPr>
          <w:hyperlink w:anchor="__RefHeading___Toc2544593_2870459653">
            <w:r>
              <w:rPr>
                <w:webHidden/>
                <w:rStyle w:val="IndexLink"/>
              </w:rPr>
              <w:t>8/1</w:t>
            </w:r>
            <w:r>
              <w:rPr>
                <w:rStyle w:val="IndexLink"/>
                <w:rtl w:val="true"/>
              </w:rPr>
              <w:t xml:space="preserve"> </w:t>
            </w:r>
            <w:r>
              <w:rPr>
                <w:rStyle w:val="IndexLink"/>
                <w:rtl w:val="true"/>
              </w:rPr>
              <w:t>آگاهى از ارزش باقى ماندۀ عمر</w:t>
            </w:r>
            <w:r>
              <w:rPr>
                <w:rStyle w:val="IndexLink"/>
                <w:rtl w:val="true"/>
              </w:rPr>
              <w:tab/>
            </w:r>
            <w:r>
              <w:rPr>
                <w:rStyle w:val="IndexLink"/>
              </w:rPr>
              <w:t>147</w:t>
            </w:r>
          </w:hyperlink>
        </w:p>
        <w:p>
          <w:pPr>
            <w:pStyle w:val="Contents3"/>
            <w:tabs>
              <w:tab w:val="clear" w:pos="8459"/>
              <w:tab w:val="right" w:pos="9026" w:leader="dot"/>
            </w:tabs>
            <w:rPr/>
          </w:pPr>
          <w:hyperlink w:anchor="__RefHeading___Toc2544595_2870459653">
            <w:r>
              <w:rPr>
                <w:webHidden/>
                <w:rStyle w:val="IndexLink"/>
              </w:rPr>
              <w:t>8/2</w:t>
            </w:r>
            <w:r>
              <w:rPr>
                <w:rStyle w:val="IndexLink"/>
                <w:rtl w:val="true"/>
              </w:rPr>
              <w:t xml:space="preserve"> </w:t>
            </w:r>
            <w:r>
              <w:rPr>
                <w:rStyle w:val="IndexLink"/>
                <w:rtl w:val="true"/>
              </w:rPr>
              <w:t>عبرت گرفتن از غافلگيرشدگان</w:t>
            </w:r>
            <w:r>
              <w:rPr>
                <w:rStyle w:val="IndexLink"/>
                <w:rtl w:val="true"/>
              </w:rPr>
              <w:tab/>
            </w:r>
            <w:r>
              <w:rPr>
                <w:rStyle w:val="IndexLink"/>
              </w:rPr>
              <w:t>149</w:t>
            </w:r>
          </w:hyperlink>
        </w:p>
        <w:p>
          <w:pPr>
            <w:pStyle w:val="Contents3"/>
            <w:tabs>
              <w:tab w:val="clear" w:pos="8459"/>
              <w:tab w:val="right" w:pos="9026" w:leader="dot"/>
            </w:tabs>
            <w:rPr/>
          </w:pPr>
          <w:hyperlink w:anchor="__RefHeading___Toc2544597_2870459653">
            <w:r>
              <w:rPr>
                <w:webHidden/>
                <w:rStyle w:val="IndexLink"/>
              </w:rPr>
              <w:t>8/3</w:t>
            </w:r>
            <w:r>
              <w:rPr>
                <w:rStyle w:val="IndexLink"/>
                <w:rtl w:val="true"/>
              </w:rPr>
              <w:t xml:space="preserve"> </w:t>
            </w:r>
            <w:r>
              <w:rPr>
                <w:rStyle w:val="IndexLink"/>
                <w:rtl w:val="true"/>
              </w:rPr>
              <w:t>مراقبت بيشتر از كارهاى خود</w:t>
            </w:r>
            <w:r>
              <w:rPr>
                <w:rStyle w:val="IndexLink"/>
                <w:rtl w:val="true"/>
              </w:rPr>
              <w:tab/>
            </w:r>
            <w:r>
              <w:rPr>
                <w:rStyle w:val="IndexLink"/>
              </w:rPr>
              <w:t>153</w:t>
            </w:r>
          </w:hyperlink>
        </w:p>
        <w:p>
          <w:pPr>
            <w:pStyle w:val="Contents3"/>
            <w:tabs>
              <w:tab w:val="clear" w:pos="8459"/>
              <w:tab w:val="right" w:pos="9026" w:leader="dot"/>
            </w:tabs>
            <w:rPr/>
          </w:pPr>
          <w:hyperlink w:anchor="__RefHeading___Toc2544599_2870459653">
            <w:r>
              <w:rPr>
                <w:webHidden/>
                <w:rStyle w:val="IndexLink"/>
              </w:rPr>
              <w:t>8/4</w:t>
            </w:r>
            <w:r>
              <w:rPr>
                <w:rStyle w:val="IndexLink"/>
                <w:rtl w:val="true"/>
              </w:rPr>
              <w:t xml:space="preserve"> </w:t>
            </w:r>
            <w:r>
              <w:rPr>
                <w:rStyle w:val="IndexLink"/>
                <w:rtl w:val="true"/>
              </w:rPr>
              <w:t>جبران گذشته ها</w:t>
            </w:r>
            <w:r>
              <w:rPr>
                <w:rStyle w:val="IndexLink"/>
                <w:rtl w:val="true"/>
              </w:rPr>
              <w:tab/>
            </w:r>
            <w:r>
              <w:rPr>
                <w:rStyle w:val="IndexLink"/>
              </w:rPr>
              <w:t>155</w:t>
            </w:r>
          </w:hyperlink>
        </w:p>
        <w:p>
          <w:pPr>
            <w:pStyle w:val="Contents3"/>
            <w:tabs>
              <w:tab w:val="clear" w:pos="8459"/>
              <w:tab w:val="right" w:pos="9026" w:leader="dot"/>
            </w:tabs>
            <w:rPr/>
          </w:pPr>
          <w:hyperlink w:anchor="__RefHeading___Toc2544601_2870459653">
            <w:r>
              <w:rPr>
                <w:webHidden/>
                <w:rStyle w:val="IndexLink"/>
              </w:rPr>
              <w:t>8/5</w:t>
            </w:r>
            <w:r>
              <w:rPr>
                <w:rStyle w:val="IndexLink"/>
                <w:rtl w:val="true"/>
              </w:rPr>
              <w:t xml:space="preserve"> </w:t>
            </w:r>
            <w:r>
              <w:rPr>
                <w:rStyle w:val="IndexLink"/>
                <w:rtl w:val="true"/>
              </w:rPr>
              <w:t>تدبير نيكو براى ميراث</w:t>
            </w:r>
            <w:r>
              <w:rPr>
                <w:rStyle w:val="IndexLink"/>
                <w:rtl w:val="true"/>
              </w:rPr>
              <w:tab/>
            </w:r>
            <w:r>
              <w:rPr>
                <w:rStyle w:val="IndexLink"/>
              </w:rPr>
              <w:t>155</w:t>
            </w:r>
          </w:hyperlink>
        </w:p>
        <w:p>
          <w:pPr>
            <w:pStyle w:val="Contents3"/>
            <w:tabs>
              <w:tab w:val="clear" w:pos="8459"/>
              <w:tab w:val="right" w:pos="9026" w:leader="dot"/>
            </w:tabs>
            <w:rPr/>
          </w:pPr>
          <w:hyperlink w:anchor="__RefHeading___Toc2544603_2870459653">
            <w:r>
              <w:rPr>
                <w:webHidden/>
                <w:rStyle w:val="IndexLink"/>
              </w:rPr>
              <w:t>8/6</w:t>
            </w:r>
            <w:r>
              <w:rPr>
                <w:rStyle w:val="IndexLink"/>
                <w:rtl w:val="true"/>
              </w:rPr>
              <w:t xml:space="preserve"> </w:t>
            </w:r>
            <w:r>
              <w:rPr>
                <w:rStyle w:val="IndexLink"/>
                <w:rtl w:val="true"/>
              </w:rPr>
              <w:t>آمادگى ديدار با خدا</w:t>
            </w:r>
            <w:r>
              <w:rPr>
                <w:rStyle w:val="IndexLink"/>
                <w:rtl w:val="true"/>
              </w:rPr>
              <w:tab/>
            </w:r>
            <w:r>
              <w:rPr>
                <w:rStyle w:val="IndexLink"/>
              </w:rPr>
              <w:t>157</w:t>
            </w:r>
          </w:hyperlink>
        </w:p>
        <w:p>
          <w:pPr>
            <w:pStyle w:val="Contents3"/>
            <w:tabs>
              <w:tab w:val="clear" w:pos="8459"/>
              <w:tab w:val="right" w:pos="9026" w:leader="dot"/>
            </w:tabs>
            <w:rPr/>
          </w:pPr>
          <w:hyperlink w:anchor="__RefHeading___Toc2544605_2870459653">
            <w:r>
              <w:rPr>
                <w:webHidden/>
                <w:rStyle w:val="IndexLink"/>
              </w:rPr>
              <w:t>8/7</w:t>
            </w:r>
            <w:r>
              <w:rPr>
                <w:rStyle w:val="IndexLink"/>
                <w:rtl w:val="true"/>
              </w:rPr>
              <w:t xml:space="preserve"> </w:t>
            </w:r>
            <w:r>
              <w:rPr>
                <w:rStyle w:val="IndexLink"/>
                <w:rtl w:val="true"/>
              </w:rPr>
              <w:t>دعاهاى سزاوار سالمند</w:t>
            </w:r>
            <w:r>
              <w:rPr>
                <w:rStyle w:val="IndexLink"/>
                <w:rtl w:val="true"/>
              </w:rPr>
              <w:tab/>
            </w:r>
            <w:r>
              <w:rPr>
                <w:rStyle w:val="IndexLink"/>
              </w:rPr>
              <w:t>161</w:t>
            </w:r>
          </w:hyperlink>
        </w:p>
        <w:p>
          <w:pPr>
            <w:pStyle w:val="Contents2"/>
            <w:tabs>
              <w:tab w:val="clear" w:pos="8743"/>
              <w:tab w:val="right" w:pos="9026" w:leader="dot"/>
            </w:tabs>
            <w:rPr/>
          </w:pPr>
          <w:hyperlink w:anchor="__RefHeading___Toc2544607_2870459653">
            <w:r>
              <w:rPr>
                <w:webHidden/>
                <w:rStyle w:val="IndexLink"/>
                <w:rtl w:val="true"/>
              </w:rPr>
              <w:t>فصل نهم ناشايسته هاى سالمند</w:t>
            </w:r>
            <w:r>
              <w:rPr>
                <w:rStyle w:val="IndexLink"/>
                <w:rtl w:val="true"/>
              </w:rPr>
              <w:tab/>
            </w:r>
            <w:r>
              <w:rPr>
                <w:rStyle w:val="IndexLink"/>
              </w:rPr>
              <w:t>169</w:t>
            </w:r>
          </w:hyperlink>
        </w:p>
        <w:p>
          <w:pPr>
            <w:pStyle w:val="Contents3"/>
            <w:tabs>
              <w:tab w:val="clear" w:pos="8459"/>
              <w:tab w:val="right" w:pos="9026" w:leader="dot"/>
            </w:tabs>
            <w:rPr/>
          </w:pPr>
          <w:hyperlink w:anchor="__RefHeading___Toc2544609_2870459653">
            <w:r>
              <w:rPr>
                <w:webHidden/>
                <w:rStyle w:val="IndexLink"/>
              </w:rPr>
              <w:t>9/1</w:t>
            </w:r>
            <w:r>
              <w:rPr>
                <w:rStyle w:val="IndexLink"/>
                <w:rtl w:val="true"/>
              </w:rPr>
              <w:t xml:space="preserve"> </w:t>
            </w:r>
            <w:r>
              <w:rPr>
                <w:rStyle w:val="IndexLink"/>
                <w:rtl w:val="true"/>
              </w:rPr>
              <w:t>خجالت كشيدن از يادگيرى</w:t>
            </w:r>
            <w:r>
              <w:rPr>
                <w:rStyle w:val="IndexLink"/>
                <w:rtl w:val="true"/>
              </w:rPr>
              <w:tab/>
            </w:r>
            <w:r>
              <w:rPr>
                <w:rStyle w:val="IndexLink"/>
              </w:rPr>
              <w:t>169</w:t>
            </w:r>
          </w:hyperlink>
        </w:p>
        <w:p>
          <w:pPr>
            <w:pStyle w:val="Contents3"/>
            <w:tabs>
              <w:tab w:val="clear" w:pos="8459"/>
              <w:tab w:val="right" w:pos="9026" w:leader="dot"/>
            </w:tabs>
            <w:rPr/>
          </w:pPr>
          <w:hyperlink w:anchor="__RefHeading___Toc2544611_2870459653">
            <w:r>
              <w:rPr>
                <w:webHidden/>
                <w:rStyle w:val="IndexLink"/>
              </w:rPr>
              <w:t>9/2</w:t>
            </w:r>
            <w:r>
              <w:rPr>
                <w:rStyle w:val="IndexLink"/>
                <w:rtl w:val="true"/>
              </w:rPr>
              <w:t xml:space="preserve"> </w:t>
            </w:r>
            <w:r>
              <w:rPr>
                <w:rStyle w:val="IndexLink"/>
                <w:rtl w:val="true"/>
              </w:rPr>
              <w:t>درست نشناختن خداوند</w:t>
            </w:r>
            <w:r>
              <w:rPr>
                <w:rStyle w:val="IndexLink"/>
                <w:rtl w:val="true"/>
              </w:rPr>
              <w:tab/>
            </w:r>
            <w:r>
              <w:rPr>
                <w:rStyle w:val="IndexLink"/>
              </w:rPr>
              <w:t>171</w:t>
            </w:r>
          </w:hyperlink>
        </w:p>
        <w:p>
          <w:pPr>
            <w:pStyle w:val="Contents3"/>
            <w:tabs>
              <w:tab w:val="clear" w:pos="8459"/>
              <w:tab w:val="right" w:pos="9026" w:leader="dot"/>
            </w:tabs>
            <w:rPr/>
          </w:pPr>
          <w:hyperlink w:anchor="__RefHeading___Toc2544613_2870459653">
            <w:r>
              <w:rPr>
                <w:webHidden/>
                <w:rStyle w:val="IndexLink"/>
              </w:rPr>
              <w:t>9/3</w:t>
            </w:r>
            <w:r>
              <w:rPr>
                <w:rStyle w:val="IndexLink"/>
                <w:rtl w:val="true"/>
              </w:rPr>
              <w:t xml:space="preserve"> </w:t>
            </w:r>
            <w:r>
              <w:rPr>
                <w:rStyle w:val="IndexLink"/>
                <w:rtl w:val="true"/>
              </w:rPr>
              <w:t>سبك شمردن نماز</w:t>
            </w:r>
            <w:r>
              <w:rPr>
                <w:rStyle w:val="IndexLink"/>
                <w:rtl w:val="true"/>
              </w:rPr>
              <w:tab/>
            </w:r>
            <w:r>
              <w:rPr>
                <w:rStyle w:val="IndexLink"/>
              </w:rPr>
              <w:t>171</w:t>
            </w:r>
          </w:hyperlink>
        </w:p>
        <w:p>
          <w:pPr>
            <w:pStyle w:val="Contents3"/>
            <w:tabs>
              <w:tab w:val="clear" w:pos="8459"/>
              <w:tab w:val="right" w:pos="9026" w:leader="dot"/>
            </w:tabs>
            <w:rPr/>
          </w:pPr>
          <w:hyperlink w:anchor="__RefHeading___Toc2544615_2870459653">
            <w:r>
              <w:rPr>
                <w:webHidden/>
                <w:rStyle w:val="IndexLink"/>
              </w:rPr>
              <w:t>9/4</w:t>
            </w:r>
            <w:r>
              <w:rPr>
                <w:rStyle w:val="IndexLink"/>
                <w:rtl w:val="true"/>
              </w:rPr>
              <w:t xml:space="preserve"> </w:t>
            </w:r>
            <w:r>
              <w:rPr>
                <w:rStyle w:val="IndexLink"/>
                <w:rtl w:val="true"/>
              </w:rPr>
              <w:t>مداومت بر نافرمانى خدا</w:t>
            </w:r>
            <w:r>
              <w:rPr>
                <w:rStyle w:val="IndexLink"/>
                <w:rtl w:val="true"/>
              </w:rPr>
              <w:tab/>
            </w:r>
            <w:r>
              <w:rPr>
                <w:rStyle w:val="IndexLink"/>
              </w:rPr>
              <w:t>177</w:t>
            </w:r>
          </w:hyperlink>
        </w:p>
        <w:p>
          <w:pPr>
            <w:pStyle w:val="Contents3"/>
            <w:tabs>
              <w:tab w:val="clear" w:pos="8459"/>
              <w:tab w:val="right" w:pos="9026" w:leader="dot"/>
            </w:tabs>
            <w:rPr/>
          </w:pPr>
          <w:hyperlink w:anchor="__RefHeading___Toc2544617_2870459653">
            <w:r>
              <w:rPr>
                <w:webHidden/>
                <w:rStyle w:val="IndexLink"/>
              </w:rPr>
              <w:t>9/5</w:t>
            </w:r>
            <w:r>
              <w:rPr>
                <w:rStyle w:val="IndexLink"/>
                <w:rtl w:val="true"/>
              </w:rPr>
              <w:t xml:space="preserve"> </w:t>
            </w:r>
            <w:r>
              <w:rPr>
                <w:rStyle w:val="IndexLink"/>
                <w:rtl w:val="true"/>
              </w:rPr>
              <w:t>زنا كردن</w:t>
            </w:r>
            <w:r>
              <w:rPr>
                <w:rStyle w:val="IndexLink"/>
                <w:rtl w:val="true"/>
              </w:rPr>
              <w:tab/>
            </w:r>
            <w:r>
              <w:rPr>
                <w:rStyle w:val="IndexLink"/>
              </w:rPr>
              <w:t>179</w:t>
            </w:r>
          </w:hyperlink>
        </w:p>
        <w:p>
          <w:pPr>
            <w:pStyle w:val="Contents3"/>
            <w:tabs>
              <w:tab w:val="clear" w:pos="8459"/>
              <w:tab w:val="right" w:pos="9026" w:leader="dot"/>
            </w:tabs>
            <w:rPr/>
          </w:pPr>
          <w:hyperlink w:anchor="__RefHeading___Toc2544619_2870459653">
            <w:r>
              <w:rPr>
                <w:webHidden/>
                <w:rStyle w:val="IndexLink"/>
              </w:rPr>
              <w:t>9/6</w:t>
            </w:r>
            <w:r>
              <w:rPr>
                <w:rStyle w:val="IndexLink"/>
                <w:rtl w:val="true"/>
              </w:rPr>
              <w:t xml:space="preserve"> </w:t>
            </w:r>
            <w:r>
              <w:rPr>
                <w:rStyle w:val="IndexLink"/>
                <w:rtl w:val="true"/>
              </w:rPr>
              <w:t>خود را به شكل جوانان در آوردن</w:t>
            </w:r>
            <w:r>
              <w:rPr>
                <w:rStyle w:val="IndexLink"/>
                <w:rtl w:val="true"/>
              </w:rPr>
              <w:tab/>
            </w:r>
            <w:r>
              <w:rPr>
                <w:rStyle w:val="IndexLink"/>
              </w:rPr>
              <w:t>181</w:t>
            </w:r>
          </w:hyperlink>
        </w:p>
        <w:p>
          <w:pPr>
            <w:pStyle w:val="Contents3"/>
            <w:tabs>
              <w:tab w:val="clear" w:pos="8459"/>
              <w:tab w:val="right" w:pos="9026" w:leader="dot"/>
            </w:tabs>
            <w:rPr/>
          </w:pPr>
          <w:hyperlink w:anchor="__RefHeading___Toc2544621_2870459653">
            <w:r>
              <w:rPr>
                <w:webHidden/>
                <w:rStyle w:val="IndexLink"/>
              </w:rPr>
              <w:t>9/7</w:t>
            </w:r>
            <w:r>
              <w:rPr>
                <w:rStyle w:val="IndexLink"/>
                <w:rtl w:val="true"/>
              </w:rPr>
              <w:t xml:space="preserve"> </w:t>
            </w:r>
            <w:r>
              <w:rPr>
                <w:rStyle w:val="IndexLink"/>
                <w:rtl w:val="true"/>
              </w:rPr>
              <w:t>بچّگى كردن</w:t>
            </w:r>
            <w:r>
              <w:rPr>
                <w:rStyle w:val="IndexLink"/>
                <w:rtl w:val="true"/>
              </w:rPr>
              <w:tab/>
            </w:r>
            <w:r>
              <w:rPr>
                <w:rStyle w:val="IndexLink"/>
              </w:rPr>
              <w:t>181</w:t>
            </w:r>
          </w:hyperlink>
        </w:p>
        <w:p>
          <w:pPr>
            <w:pStyle w:val="Contents3"/>
            <w:tabs>
              <w:tab w:val="clear" w:pos="8459"/>
              <w:tab w:val="right" w:pos="9026" w:leader="dot"/>
            </w:tabs>
            <w:rPr/>
          </w:pPr>
          <w:hyperlink w:anchor="__RefHeading___Toc2544623_2870459653">
            <w:r>
              <w:rPr>
                <w:webHidden/>
                <w:rStyle w:val="IndexLink"/>
              </w:rPr>
              <w:t>9/8</w:t>
            </w:r>
            <w:r>
              <w:rPr>
                <w:rStyle w:val="IndexLink"/>
                <w:rtl w:val="true"/>
              </w:rPr>
              <w:t xml:space="preserve"> </w:t>
            </w:r>
            <w:r>
              <w:rPr>
                <w:rStyle w:val="IndexLink"/>
                <w:rtl w:val="true"/>
              </w:rPr>
              <w:t>بخل ورزيدن</w:t>
            </w:r>
            <w:r>
              <w:rPr>
                <w:rStyle w:val="IndexLink"/>
                <w:rtl w:val="true"/>
              </w:rPr>
              <w:tab/>
            </w:r>
            <w:r>
              <w:rPr>
                <w:rStyle w:val="IndexLink"/>
              </w:rPr>
              <w:t>183</w:t>
            </w:r>
          </w:hyperlink>
        </w:p>
        <w:p>
          <w:pPr>
            <w:pStyle w:val="Contents3"/>
            <w:tabs>
              <w:tab w:val="clear" w:pos="8459"/>
              <w:tab w:val="right" w:pos="9026" w:leader="dot"/>
            </w:tabs>
            <w:rPr/>
          </w:pPr>
          <w:hyperlink w:anchor="__RefHeading___Toc2544625_2870459653">
            <w:r>
              <w:rPr>
                <w:webHidden/>
                <w:rStyle w:val="IndexLink"/>
              </w:rPr>
              <w:t>9/9</w:t>
            </w:r>
            <w:r>
              <w:rPr>
                <w:rStyle w:val="IndexLink"/>
                <w:rtl w:val="true"/>
              </w:rPr>
              <w:t xml:space="preserve"> </w:t>
            </w:r>
            <w:r>
              <w:rPr>
                <w:rStyle w:val="IndexLink"/>
                <w:rtl w:val="true"/>
              </w:rPr>
              <w:t>تأخير انداختنِ كار نيك</w:t>
            </w:r>
            <w:r>
              <w:rPr>
                <w:rStyle w:val="IndexLink"/>
                <w:rtl w:val="true"/>
              </w:rPr>
              <w:tab/>
            </w:r>
            <w:r>
              <w:rPr>
                <w:rStyle w:val="IndexLink"/>
              </w:rPr>
              <w:t>183</w:t>
            </w:r>
          </w:hyperlink>
        </w:p>
        <w:p>
          <w:pPr>
            <w:pStyle w:val="Contents3"/>
            <w:tabs>
              <w:tab w:val="clear" w:pos="8459"/>
              <w:tab w:val="right" w:pos="9026" w:leader="dot"/>
            </w:tabs>
            <w:rPr/>
          </w:pPr>
          <w:hyperlink w:anchor="__RefHeading___Toc2544627_2870459653">
            <w:r>
              <w:rPr>
                <w:webHidden/>
                <w:rStyle w:val="IndexLink"/>
              </w:rPr>
              <w:t>9/10</w:t>
            </w:r>
            <w:r>
              <w:rPr>
                <w:rStyle w:val="IndexLink"/>
                <w:rtl w:val="true"/>
              </w:rPr>
              <w:t xml:space="preserve"> </w:t>
            </w:r>
            <w:r>
              <w:rPr>
                <w:rStyle w:val="IndexLink"/>
                <w:rtl w:val="true"/>
              </w:rPr>
              <w:t>آرزوى مرگ كردن</w:t>
            </w:r>
            <w:r>
              <w:rPr>
                <w:rStyle w:val="IndexLink"/>
                <w:rtl w:val="true"/>
              </w:rPr>
              <w:tab/>
            </w:r>
            <w:r>
              <w:rPr>
                <w:rStyle w:val="IndexLink"/>
              </w:rPr>
              <w:t>183</w:t>
            </w:r>
          </w:hyperlink>
        </w:p>
        <w:p>
          <w:pPr>
            <w:pStyle w:val="Contents3"/>
            <w:tabs>
              <w:tab w:val="clear" w:pos="8459"/>
              <w:tab w:val="right" w:pos="9026" w:leader="dot"/>
            </w:tabs>
            <w:rPr/>
          </w:pPr>
          <w:hyperlink w:anchor="__RefHeading___Toc2544629_2870459653">
            <w:r>
              <w:rPr>
                <w:webHidden/>
                <w:rStyle w:val="IndexLink"/>
              </w:rPr>
              <w:t>9/11</w:t>
            </w:r>
            <w:r>
              <w:rPr>
                <w:rStyle w:val="IndexLink"/>
                <w:rtl w:val="true"/>
              </w:rPr>
              <w:t xml:space="preserve"> </w:t>
            </w:r>
            <w:r>
              <w:rPr>
                <w:rStyle w:val="IndexLink"/>
                <w:rtl w:val="true"/>
              </w:rPr>
              <w:t>كندن موى سفيد</w:t>
            </w:r>
            <w:r>
              <w:rPr>
                <w:rStyle w:val="IndexLink"/>
                <w:rtl w:val="true"/>
              </w:rPr>
              <w:tab/>
            </w:r>
            <w:r>
              <w:rPr>
                <w:rStyle w:val="IndexLink"/>
              </w:rPr>
              <w:t>187</w:t>
            </w:r>
          </w:hyperlink>
        </w:p>
        <w:p>
          <w:pPr>
            <w:pStyle w:val="Contents3"/>
            <w:tabs>
              <w:tab w:val="clear" w:pos="8459"/>
              <w:tab w:val="right" w:pos="9026" w:leader="dot"/>
            </w:tabs>
            <w:rPr/>
          </w:pPr>
          <w:hyperlink w:anchor="__RefHeading___Toc2544631_2870459653">
            <w:r>
              <w:rPr>
                <w:webHidden/>
                <w:rStyle w:val="IndexLink"/>
              </w:rPr>
              <w:t>9/12</w:t>
            </w:r>
            <w:r>
              <w:rPr>
                <w:rStyle w:val="IndexLink"/>
                <w:rtl w:val="true"/>
              </w:rPr>
              <w:t xml:space="preserve"> </w:t>
            </w:r>
            <w:r>
              <w:rPr>
                <w:rStyle w:val="IndexLink"/>
                <w:rtl w:val="true"/>
              </w:rPr>
              <w:t>چربى خوردن در شب</w:t>
            </w:r>
            <w:r>
              <w:rPr>
                <w:rStyle w:val="IndexLink"/>
                <w:rtl w:val="true"/>
              </w:rPr>
              <w:tab/>
            </w:r>
            <w:r>
              <w:rPr>
                <w:rStyle w:val="IndexLink"/>
              </w:rPr>
              <w:t>187</w:t>
            </w:r>
          </w:hyperlink>
        </w:p>
        <w:p>
          <w:pPr>
            <w:pStyle w:val="Contents2"/>
            <w:tabs>
              <w:tab w:val="clear" w:pos="8743"/>
              <w:tab w:val="right" w:pos="9026" w:leader="dot"/>
            </w:tabs>
            <w:rPr/>
          </w:pPr>
          <w:hyperlink w:anchor="__RefHeading___Toc2544633_2870459653">
            <w:r>
              <w:rPr>
                <w:webHidden/>
                <w:rStyle w:val="IndexLink"/>
                <w:rtl w:val="true"/>
              </w:rPr>
              <w:t>فصل دهم احكام سالمند</w:t>
            </w:r>
            <w:r>
              <w:rPr>
                <w:rStyle w:val="IndexLink"/>
                <w:rtl w:val="true"/>
              </w:rPr>
              <w:tab/>
            </w:r>
            <w:r>
              <w:rPr>
                <w:rStyle w:val="IndexLink"/>
              </w:rPr>
              <w:t>189</w:t>
            </w:r>
          </w:hyperlink>
        </w:p>
        <w:p>
          <w:pPr>
            <w:pStyle w:val="Contents3"/>
            <w:tabs>
              <w:tab w:val="clear" w:pos="8459"/>
              <w:tab w:val="right" w:pos="9026" w:leader="dot"/>
            </w:tabs>
            <w:rPr/>
          </w:pPr>
          <w:hyperlink w:anchor="__RefHeading___Toc2544635_2870459653">
            <w:r>
              <w:rPr>
                <w:webHidden/>
                <w:rStyle w:val="IndexLink"/>
              </w:rPr>
              <w:t>1/10</w:t>
            </w:r>
            <w:r>
              <w:rPr>
                <w:rStyle w:val="IndexLink"/>
                <w:rtl w:val="true"/>
              </w:rPr>
              <w:t xml:space="preserve"> </w:t>
            </w:r>
            <w:r>
              <w:rPr>
                <w:rStyle w:val="IndexLink"/>
                <w:rtl w:val="true"/>
              </w:rPr>
              <w:t>نماز سالمند</w:t>
            </w:r>
            <w:r>
              <w:rPr>
                <w:rStyle w:val="IndexLink"/>
                <w:rtl w:val="true"/>
              </w:rPr>
              <w:tab/>
            </w:r>
            <w:r>
              <w:rPr>
                <w:rStyle w:val="IndexLink"/>
              </w:rPr>
              <w:t>189</w:t>
            </w:r>
          </w:hyperlink>
        </w:p>
        <w:p>
          <w:pPr>
            <w:pStyle w:val="Contents3"/>
            <w:tabs>
              <w:tab w:val="clear" w:pos="8459"/>
              <w:tab w:val="right" w:pos="9026" w:leader="dot"/>
            </w:tabs>
            <w:rPr/>
          </w:pPr>
          <w:hyperlink w:anchor="__RefHeading___Toc2544637_2870459653">
            <w:r>
              <w:rPr>
                <w:webHidden/>
                <w:rStyle w:val="IndexLink"/>
              </w:rPr>
              <w:t>2/10</w:t>
            </w:r>
            <w:r>
              <w:rPr>
                <w:rStyle w:val="IndexLink"/>
                <w:rtl w:val="true"/>
              </w:rPr>
              <w:t xml:space="preserve"> </w:t>
            </w:r>
            <w:r>
              <w:rPr>
                <w:rStyle w:val="IndexLink"/>
                <w:rtl w:val="true"/>
              </w:rPr>
              <w:t>روزۀ سالمند</w:t>
            </w:r>
            <w:r>
              <w:rPr>
                <w:rStyle w:val="IndexLink"/>
                <w:rtl w:val="true"/>
              </w:rPr>
              <w:tab/>
            </w:r>
            <w:r>
              <w:rPr>
                <w:rStyle w:val="IndexLink"/>
              </w:rPr>
              <w:t>193</w:t>
            </w:r>
          </w:hyperlink>
        </w:p>
        <w:p>
          <w:pPr>
            <w:pStyle w:val="Contents3"/>
            <w:tabs>
              <w:tab w:val="clear" w:pos="8459"/>
              <w:tab w:val="right" w:pos="9026" w:leader="dot"/>
            </w:tabs>
            <w:rPr/>
          </w:pPr>
          <w:hyperlink w:anchor="__RefHeading___Toc2544639_2870459653">
            <w:r>
              <w:rPr>
                <w:webHidden/>
                <w:rStyle w:val="IndexLink"/>
              </w:rPr>
              <w:t>3/10</w:t>
            </w:r>
            <w:r>
              <w:rPr>
                <w:rStyle w:val="IndexLink"/>
                <w:rtl w:val="true"/>
              </w:rPr>
              <w:t xml:space="preserve"> </w:t>
            </w:r>
            <w:r>
              <w:rPr>
                <w:rStyle w:val="IndexLink"/>
                <w:rtl w:val="true"/>
              </w:rPr>
              <w:t>حجّ سالمند</w:t>
            </w:r>
            <w:r>
              <w:rPr>
                <w:rStyle w:val="IndexLink"/>
                <w:rtl w:val="true"/>
              </w:rPr>
              <w:tab/>
            </w:r>
            <w:r>
              <w:rPr>
                <w:rStyle w:val="IndexLink"/>
              </w:rPr>
              <w:t>195</w:t>
            </w:r>
          </w:hyperlink>
        </w:p>
        <w:p>
          <w:pPr>
            <w:pStyle w:val="Contents3"/>
            <w:tabs>
              <w:tab w:val="clear" w:pos="8459"/>
              <w:tab w:val="right" w:pos="9026" w:leader="dot"/>
            </w:tabs>
            <w:rPr/>
          </w:pPr>
          <w:hyperlink w:anchor="__RefHeading___Toc2544641_2870459653">
            <w:r>
              <w:rPr>
                <w:webHidden/>
                <w:rStyle w:val="IndexLink"/>
              </w:rPr>
              <w:t>10/4</w:t>
            </w:r>
            <w:r>
              <w:rPr>
                <w:rStyle w:val="IndexLink"/>
                <w:rtl w:val="true"/>
              </w:rPr>
              <w:t xml:space="preserve"> </w:t>
            </w:r>
            <w:r>
              <w:rPr>
                <w:rStyle w:val="IndexLink"/>
                <w:rtl w:val="true"/>
              </w:rPr>
              <w:t>جهاد سالمند</w:t>
            </w:r>
            <w:r>
              <w:rPr>
                <w:rStyle w:val="IndexLink"/>
                <w:rtl w:val="true"/>
              </w:rPr>
              <w:tab/>
            </w:r>
            <w:r>
              <w:rPr>
                <w:rStyle w:val="IndexLink"/>
              </w:rPr>
              <w:t>199</w:t>
            </w:r>
          </w:hyperlink>
        </w:p>
        <w:p>
          <w:pPr>
            <w:pStyle w:val="Contents3"/>
            <w:tabs>
              <w:tab w:val="clear" w:pos="8459"/>
              <w:tab w:val="right" w:pos="9026" w:leader="dot"/>
            </w:tabs>
            <w:rPr/>
          </w:pPr>
          <w:hyperlink w:anchor="__RefHeading___Toc2544643_2870459653">
            <w:r>
              <w:rPr>
                <w:webHidden/>
                <w:rStyle w:val="IndexLink"/>
              </w:rPr>
              <w:t>10/5</w:t>
            </w:r>
            <w:r>
              <w:rPr>
                <w:rStyle w:val="IndexLink"/>
                <w:rtl w:val="true"/>
              </w:rPr>
              <w:t xml:space="preserve"> </w:t>
            </w:r>
            <w:r>
              <w:rPr>
                <w:rStyle w:val="IndexLink"/>
                <w:rtl w:val="true"/>
              </w:rPr>
              <w:t>حجاب سالمند</w:t>
            </w:r>
            <w:r>
              <w:rPr>
                <w:rStyle w:val="IndexLink"/>
                <w:rtl w:val="true"/>
              </w:rPr>
              <w:tab/>
            </w:r>
            <w:r>
              <w:rPr>
                <w:rStyle w:val="IndexLink"/>
              </w:rPr>
              <w:t>201</w:t>
            </w:r>
          </w:hyperlink>
        </w:p>
        <w:p>
          <w:pPr>
            <w:pStyle w:val="Contents3"/>
            <w:tabs>
              <w:tab w:val="clear" w:pos="8459"/>
              <w:tab w:val="right" w:pos="9026" w:leader="dot"/>
            </w:tabs>
            <w:rPr/>
          </w:pPr>
          <w:hyperlink w:anchor="__RefHeading___Toc2544645_2870459653">
            <w:r>
              <w:rPr>
                <w:webHidden/>
                <w:rStyle w:val="IndexLink"/>
                <w:rtl w:val="true"/>
              </w:rPr>
              <w:t>تبيين احكام سالمندان</w:t>
            </w:r>
            <w:r>
              <w:rPr>
                <w:rStyle w:val="IndexLink"/>
                <w:rtl w:val="true"/>
              </w:rPr>
              <w:tab/>
            </w:r>
            <w:r>
              <w:rPr>
                <w:rStyle w:val="IndexLink"/>
              </w:rPr>
              <w:t>204</w:t>
            </w:r>
          </w:hyperlink>
        </w:p>
        <w:p>
          <w:pPr>
            <w:pStyle w:val="Contents4"/>
            <w:tabs>
              <w:tab w:val="clear" w:pos="8176"/>
              <w:tab w:val="right" w:pos="9026" w:leader="dot"/>
            </w:tabs>
            <w:rPr/>
          </w:pPr>
          <w:hyperlink w:anchor="__RefHeading___Toc2544647_2870459653">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2544649_2870459653">
            <w:r>
              <w:rPr>
                <w:webHidden/>
                <w:rStyle w:val="IndexLink"/>
                <w:rtl w:val="true"/>
              </w:rPr>
              <w:t>سنّ شرعى سالمندى</w:t>
            </w:r>
            <w:r>
              <w:rPr>
                <w:rStyle w:val="IndexLink"/>
                <w:rtl w:val="true"/>
              </w:rPr>
              <w:tab/>
            </w:r>
            <w:r>
              <w:rPr>
                <w:rStyle w:val="IndexLink"/>
              </w:rPr>
              <w:t>209</w:t>
            </w:r>
          </w:hyperlink>
        </w:p>
        <w:p>
          <w:pPr>
            <w:pStyle w:val="Contents4"/>
            <w:tabs>
              <w:tab w:val="clear" w:pos="8176"/>
              <w:tab w:val="right" w:pos="9026" w:leader="dot"/>
            </w:tabs>
            <w:rPr/>
          </w:pPr>
          <w:hyperlink w:anchor="__RefHeading___Toc2544651_2870459653">
            <w:r>
              <w:rPr>
                <w:webHidden/>
                <w:rStyle w:val="IndexLink"/>
                <w:rtl w:val="true"/>
              </w:rPr>
              <w:t>بخش اوّل</w:t>
            </w:r>
            <w:r>
              <w:rPr>
                <w:rStyle w:val="IndexLink"/>
                <w:rtl w:val="true"/>
              </w:rPr>
              <w:t xml:space="preserve">: </w:t>
            </w:r>
            <w:r>
              <w:rPr>
                <w:rStyle w:val="IndexLink"/>
                <w:rtl w:val="true"/>
              </w:rPr>
              <w:t>احكام نماز</w:t>
            </w:r>
            <w:r>
              <w:rPr>
                <w:rStyle w:val="IndexLink"/>
                <w:rtl w:val="true"/>
              </w:rPr>
              <w:tab/>
            </w:r>
            <w:r>
              <w:rPr>
                <w:rStyle w:val="IndexLink"/>
              </w:rPr>
              <w:t>213</w:t>
            </w:r>
          </w:hyperlink>
        </w:p>
        <w:p>
          <w:pPr>
            <w:pStyle w:val="Contents4"/>
            <w:tabs>
              <w:tab w:val="clear" w:pos="8176"/>
              <w:tab w:val="right" w:pos="9026" w:leader="dot"/>
            </w:tabs>
            <w:rPr/>
          </w:pPr>
          <w:hyperlink w:anchor="__RefHeading___Toc2544653_2870459653">
            <w:r>
              <w:rPr>
                <w:webHidden/>
                <w:rStyle w:val="IndexLink"/>
                <w:rtl w:val="true"/>
              </w:rPr>
              <w:t>بخش دوم</w:t>
            </w:r>
            <w:r>
              <w:rPr>
                <w:rStyle w:val="IndexLink"/>
                <w:rtl w:val="true"/>
              </w:rPr>
              <w:t xml:space="preserve">: </w:t>
            </w:r>
            <w:r>
              <w:rPr>
                <w:rStyle w:val="IndexLink"/>
                <w:rtl w:val="true"/>
              </w:rPr>
              <w:t>احكام روزه</w:t>
            </w:r>
            <w:r>
              <w:rPr>
                <w:rStyle w:val="IndexLink"/>
                <w:rtl w:val="true"/>
              </w:rPr>
              <w:tab/>
            </w:r>
            <w:r>
              <w:rPr>
                <w:rStyle w:val="IndexLink"/>
              </w:rPr>
              <w:t>219</w:t>
            </w:r>
          </w:hyperlink>
        </w:p>
        <w:p>
          <w:pPr>
            <w:pStyle w:val="Contents4"/>
            <w:tabs>
              <w:tab w:val="clear" w:pos="8176"/>
              <w:tab w:val="right" w:pos="9026" w:leader="dot"/>
            </w:tabs>
            <w:rPr/>
          </w:pPr>
          <w:hyperlink w:anchor="__RefHeading___Toc2544655_2870459653">
            <w:r>
              <w:rPr>
                <w:webHidden/>
                <w:rStyle w:val="IndexLink"/>
                <w:rtl w:val="true"/>
              </w:rPr>
              <w:t>بخش سوم</w:t>
            </w:r>
            <w:r>
              <w:rPr>
                <w:rStyle w:val="IndexLink"/>
                <w:rtl w:val="true"/>
              </w:rPr>
              <w:t xml:space="preserve">: </w:t>
            </w:r>
            <w:r>
              <w:rPr>
                <w:rStyle w:val="IndexLink"/>
                <w:rtl w:val="true"/>
              </w:rPr>
              <w:t>احكام حج</w:t>
            </w:r>
            <w:r>
              <w:rPr>
                <w:rStyle w:val="IndexLink"/>
                <w:rtl w:val="true"/>
              </w:rPr>
              <w:tab/>
            </w:r>
            <w:r>
              <w:rPr>
                <w:rStyle w:val="IndexLink"/>
              </w:rPr>
              <w:t>224</w:t>
            </w:r>
          </w:hyperlink>
        </w:p>
        <w:p>
          <w:pPr>
            <w:pStyle w:val="Contents4"/>
            <w:tabs>
              <w:tab w:val="clear" w:pos="8176"/>
              <w:tab w:val="right" w:pos="9026" w:leader="dot"/>
            </w:tabs>
            <w:rPr/>
          </w:pPr>
          <w:hyperlink w:anchor="__RefHeading___Toc2544657_2870459653">
            <w:r>
              <w:rPr>
                <w:webHidden/>
                <w:rStyle w:val="IndexLink"/>
                <w:rtl w:val="true"/>
              </w:rPr>
              <w:t>بخش چهارم</w:t>
            </w:r>
            <w:r>
              <w:rPr>
                <w:rStyle w:val="IndexLink"/>
                <w:rtl w:val="true"/>
              </w:rPr>
              <w:t xml:space="preserve">: </w:t>
            </w:r>
            <w:r>
              <w:rPr>
                <w:rStyle w:val="IndexLink"/>
                <w:rtl w:val="true"/>
              </w:rPr>
              <w:t>احكام جهاد</w:t>
            </w:r>
            <w:r>
              <w:rPr>
                <w:rStyle w:val="IndexLink"/>
                <w:rtl w:val="true"/>
              </w:rPr>
              <w:tab/>
            </w:r>
            <w:r>
              <w:rPr>
                <w:rStyle w:val="IndexLink"/>
              </w:rPr>
              <w:t>234</w:t>
            </w:r>
          </w:hyperlink>
        </w:p>
        <w:p>
          <w:pPr>
            <w:pStyle w:val="Contents4"/>
            <w:tabs>
              <w:tab w:val="clear" w:pos="8176"/>
              <w:tab w:val="right" w:pos="9026" w:leader="dot"/>
            </w:tabs>
            <w:rPr/>
          </w:pPr>
          <w:hyperlink w:anchor="__RefHeading___Toc2544659_2870459653">
            <w:r>
              <w:rPr>
                <w:webHidden/>
                <w:rStyle w:val="IndexLink"/>
                <w:rtl w:val="true"/>
              </w:rPr>
              <w:t>بخش پنجم</w:t>
            </w:r>
            <w:r>
              <w:rPr>
                <w:rStyle w:val="IndexLink"/>
                <w:rtl w:val="true"/>
              </w:rPr>
              <w:t xml:space="preserve">: </w:t>
            </w:r>
            <w:r>
              <w:rPr>
                <w:rStyle w:val="IndexLink"/>
                <w:rtl w:val="true"/>
              </w:rPr>
              <w:t>احكام حجاب</w:t>
            </w:r>
            <w:r>
              <w:rPr>
                <w:rStyle w:val="IndexLink"/>
                <w:rtl w:val="true"/>
              </w:rPr>
              <w:tab/>
            </w:r>
            <w:r>
              <w:rPr>
                <w:rStyle w:val="IndexLink"/>
              </w:rPr>
              <w:t>239</w:t>
            </w:r>
          </w:hyperlink>
        </w:p>
        <w:p>
          <w:pPr>
            <w:pStyle w:val="Contents2"/>
            <w:tabs>
              <w:tab w:val="clear" w:pos="8743"/>
              <w:tab w:val="right" w:pos="9026" w:leader="dot"/>
            </w:tabs>
            <w:rPr/>
          </w:pPr>
          <w:hyperlink w:anchor="__RefHeading___Toc2544661_2870459653">
            <w:r>
              <w:rPr>
                <w:webHidden/>
                <w:rStyle w:val="IndexLink"/>
                <w:rtl w:val="true"/>
              </w:rPr>
              <w:t>فصل يازدهم هشدار به سالمند تبه كار</w:t>
            </w:r>
            <w:r>
              <w:rPr>
                <w:rStyle w:val="IndexLink"/>
                <w:rtl w:val="true"/>
              </w:rPr>
              <w:tab/>
            </w:r>
            <w:r>
              <w:rPr>
                <w:rStyle w:val="IndexLink"/>
              </w:rPr>
              <w:t>244</w:t>
            </w:r>
          </w:hyperlink>
        </w:p>
        <w:p>
          <w:pPr>
            <w:pStyle w:val="Contents3"/>
            <w:tabs>
              <w:tab w:val="clear" w:pos="8459"/>
              <w:tab w:val="right" w:pos="9026" w:leader="dot"/>
            </w:tabs>
            <w:rPr/>
          </w:pPr>
          <w:hyperlink w:anchor="__RefHeading___Toc2544663_2870459653">
            <w:r>
              <w:rPr>
                <w:webHidden/>
                <w:rStyle w:val="IndexLink"/>
              </w:rPr>
              <w:t>11/1</w:t>
            </w:r>
            <w:r>
              <w:rPr>
                <w:rStyle w:val="IndexLink"/>
                <w:rtl w:val="true"/>
              </w:rPr>
              <w:t xml:space="preserve"> </w:t>
            </w:r>
            <w:r>
              <w:rPr>
                <w:rStyle w:val="IndexLink"/>
                <w:rtl w:val="true"/>
              </w:rPr>
              <w:t>واى بر سالمند تبه كار</w:t>
            </w:r>
            <w:r>
              <w:rPr>
                <w:rStyle w:val="IndexLink"/>
                <w:rtl w:val="true"/>
              </w:rPr>
              <w:t>!</w:t>
              <w:tab/>
            </w:r>
            <w:r>
              <w:rPr>
                <w:rStyle w:val="IndexLink"/>
              </w:rPr>
              <w:t>244</w:t>
            </w:r>
          </w:hyperlink>
        </w:p>
        <w:p>
          <w:pPr>
            <w:pStyle w:val="Contents3"/>
            <w:tabs>
              <w:tab w:val="clear" w:pos="8459"/>
              <w:tab w:val="right" w:pos="9026" w:leader="dot"/>
            </w:tabs>
            <w:rPr/>
          </w:pPr>
          <w:hyperlink w:anchor="__RefHeading___Toc2544665_2870459653">
            <w:r>
              <w:rPr>
                <w:webHidden/>
                <w:rStyle w:val="IndexLink"/>
              </w:rPr>
              <w:t>11/2</w:t>
            </w:r>
            <w:r>
              <w:rPr>
                <w:rStyle w:val="IndexLink"/>
                <w:rtl w:val="true"/>
              </w:rPr>
              <w:t xml:space="preserve"> </w:t>
            </w:r>
            <w:r>
              <w:rPr>
                <w:rStyle w:val="IndexLink"/>
                <w:rtl w:val="true"/>
              </w:rPr>
              <w:t>از من حيا كن</w:t>
            </w:r>
            <w:r>
              <w:rPr>
                <w:rStyle w:val="IndexLink"/>
                <w:rtl w:val="true"/>
              </w:rPr>
              <w:t>!</w:t>
              <w:tab/>
            </w:r>
            <w:r>
              <w:rPr>
                <w:rStyle w:val="IndexLink"/>
              </w:rPr>
              <w:t>244</w:t>
            </w:r>
          </w:hyperlink>
        </w:p>
        <w:p>
          <w:pPr>
            <w:pStyle w:val="Contents3"/>
            <w:tabs>
              <w:tab w:val="clear" w:pos="8459"/>
              <w:tab w:val="right" w:pos="9026" w:leader="dot"/>
            </w:tabs>
            <w:rPr/>
          </w:pPr>
          <w:hyperlink w:anchor="__RefHeading___Toc2544667_2870459653">
            <w:r>
              <w:rPr>
                <w:webHidden/>
                <w:rStyle w:val="IndexLink"/>
              </w:rPr>
              <w:t>11/3</w:t>
            </w:r>
            <w:r>
              <w:rPr>
                <w:rStyle w:val="IndexLink"/>
                <w:rtl w:val="true"/>
              </w:rPr>
              <w:t xml:space="preserve"> </w:t>
            </w:r>
            <w:r>
              <w:rPr>
                <w:rStyle w:val="IndexLink"/>
                <w:rtl w:val="true"/>
              </w:rPr>
              <w:t>موى سفيد و دل سياه</w:t>
            </w:r>
            <w:r>
              <w:rPr>
                <w:rStyle w:val="IndexLink"/>
                <w:rtl w:val="true"/>
              </w:rPr>
              <w:t>!</w:t>
              <w:tab/>
            </w:r>
            <w:r>
              <w:rPr>
                <w:rStyle w:val="IndexLink"/>
              </w:rPr>
              <w:t>246</w:t>
            </w:r>
          </w:hyperlink>
        </w:p>
        <w:p>
          <w:pPr>
            <w:pStyle w:val="Contents3"/>
            <w:tabs>
              <w:tab w:val="clear" w:pos="8459"/>
              <w:tab w:val="right" w:pos="9026" w:leader="dot"/>
            </w:tabs>
            <w:rPr/>
          </w:pPr>
          <w:hyperlink w:anchor="__RefHeading___Toc2544669_2870459653">
            <w:r>
              <w:rPr>
                <w:webHidden/>
                <w:rStyle w:val="IndexLink"/>
              </w:rPr>
              <w:t>11/4</w:t>
            </w:r>
            <w:r>
              <w:rPr>
                <w:rStyle w:val="IndexLink"/>
                <w:rtl w:val="true"/>
              </w:rPr>
              <w:t xml:space="preserve"> </w:t>
            </w:r>
            <w:r>
              <w:rPr>
                <w:rStyle w:val="IndexLink"/>
                <w:rtl w:val="true"/>
              </w:rPr>
              <w:t>چهره اى كه هرگز كامياب نمى شود</w:t>
            </w:r>
            <w:r>
              <w:rPr>
                <w:rStyle w:val="IndexLink"/>
                <w:rtl w:val="true"/>
              </w:rPr>
              <w:t>!</w:t>
              <w:tab/>
            </w:r>
            <w:r>
              <w:rPr>
                <w:rStyle w:val="IndexLink"/>
              </w:rPr>
              <w:t>246</w:t>
            </w:r>
          </w:hyperlink>
        </w:p>
        <w:p>
          <w:pPr>
            <w:pStyle w:val="Contents3"/>
            <w:tabs>
              <w:tab w:val="clear" w:pos="8459"/>
              <w:tab w:val="right" w:pos="9026" w:leader="dot"/>
            </w:tabs>
            <w:rPr/>
          </w:pPr>
          <w:hyperlink w:anchor="__RefHeading___Toc2544671_2870459653">
            <w:r>
              <w:rPr>
                <w:webHidden/>
                <w:rStyle w:val="IndexLink"/>
              </w:rPr>
              <w:t>11/5</w:t>
            </w:r>
            <w:r>
              <w:rPr>
                <w:rStyle w:val="IndexLink"/>
                <w:rtl w:val="true"/>
              </w:rPr>
              <w:t xml:space="preserve"> </w:t>
            </w:r>
            <w:r>
              <w:rPr>
                <w:rStyle w:val="IndexLink"/>
                <w:rtl w:val="true"/>
              </w:rPr>
              <w:t>حسرت خوردن بر شوربخت عاقبت به شر</w:t>
            </w:r>
            <w:r>
              <w:rPr>
                <w:rStyle w:val="IndexLink"/>
                <w:rtl w:val="true"/>
              </w:rPr>
              <w:tab/>
            </w:r>
            <w:r>
              <w:rPr>
                <w:rStyle w:val="IndexLink"/>
              </w:rPr>
              <w:t>248</w:t>
            </w:r>
          </w:hyperlink>
        </w:p>
        <w:p>
          <w:pPr>
            <w:pStyle w:val="Contents2"/>
            <w:tabs>
              <w:tab w:val="clear" w:pos="8743"/>
              <w:tab w:val="right" w:pos="9026" w:leader="dot"/>
            </w:tabs>
            <w:rPr/>
          </w:pPr>
          <w:hyperlink w:anchor="__RefHeading___Toc2544673_2870459653">
            <w:r>
              <w:rPr>
                <w:webHidden/>
                <w:rStyle w:val="IndexLink"/>
                <w:rtl w:val="true"/>
              </w:rPr>
              <w:t>فصل دوازدهم عوامل پيرى زودرس</w:t>
            </w:r>
            <w:r>
              <w:rPr>
                <w:rStyle w:val="IndexLink"/>
                <w:rtl w:val="true"/>
              </w:rPr>
              <w:tab/>
            </w:r>
            <w:r>
              <w:rPr>
                <w:rStyle w:val="IndexLink"/>
              </w:rPr>
              <w:t>250</w:t>
            </w:r>
          </w:hyperlink>
        </w:p>
        <w:p>
          <w:pPr>
            <w:pStyle w:val="Contents3"/>
            <w:tabs>
              <w:tab w:val="clear" w:pos="8459"/>
              <w:tab w:val="right" w:pos="9026" w:leader="dot"/>
            </w:tabs>
            <w:rPr/>
          </w:pPr>
          <w:hyperlink w:anchor="__RefHeading___Toc2544675_2870459653">
            <w:r>
              <w:rPr>
                <w:webHidden/>
                <w:rStyle w:val="IndexLink"/>
              </w:rPr>
              <w:t>12/1</w:t>
            </w:r>
            <w:r>
              <w:rPr>
                <w:rStyle w:val="IndexLink"/>
                <w:rtl w:val="true"/>
              </w:rPr>
              <w:t xml:space="preserve"> </w:t>
            </w:r>
            <w:r>
              <w:rPr>
                <w:rStyle w:val="IndexLink"/>
                <w:rtl w:val="true"/>
              </w:rPr>
              <w:t>دغدغه و اندوه</w:t>
            </w:r>
            <w:r>
              <w:rPr>
                <w:rStyle w:val="IndexLink"/>
                <w:rtl w:val="true"/>
              </w:rPr>
              <w:tab/>
            </w:r>
            <w:r>
              <w:rPr>
                <w:rStyle w:val="IndexLink"/>
              </w:rPr>
              <w:t>250</w:t>
            </w:r>
          </w:hyperlink>
        </w:p>
        <w:p>
          <w:pPr>
            <w:pStyle w:val="Contents3"/>
            <w:tabs>
              <w:tab w:val="clear" w:pos="8459"/>
              <w:tab w:val="right" w:pos="9026" w:leader="dot"/>
            </w:tabs>
            <w:rPr/>
          </w:pPr>
          <w:hyperlink w:anchor="__RefHeading___Toc2544677_2870459653">
            <w:r>
              <w:rPr>
                <w:webHidden/>
                <w:rStyle w:val="IndexLink"/>
              </w:rPr>
              <w:t>12/2</w:t>
            </w:r>
            <w:r>
              <w:rPr>
                <w:rStyle w:val="IndexLink"/>
                <w:rtl w:val="true"/>
              </w:rPr>
              <w:t xml:space="preserve"> </w:t>
            </w:r>
            <w:r>
              <w:rPr>
                <w:rStyle w:val="IndexLink"/>
                <w:rtl w:val="true"/>
              </w:rPr>
              <w:t>مشكلات زندگى</w:t>
            </w:r>
            <w:r>
              <w:rPr>
                <w:rStyle w:val="IndexLink"/>
                <w:rtl w:val="true"/>
              </w:rPr>
              <w:tab/>
            </w:r>
            <w:r>
              <w:rPr>
                <w:rStyle w:val="IndexLink"/>
              </w:rPr>
              <w:t>252</w:t>
            </w:r>
          </w:hyperlink>
        </w:p>
        <w:p>
          <w:pPr>
            <w:pStyle w:val="Contents3"/>
            <w:tabs>
              <w:tab w:val="clear" w:pos="8459"/>
              <w:tab w:val="right" w:pos="9026" w:leader="dot"/>
            </w:tabs>
            <w:rPr/>
          </w:pPr>
          <w:hyperlink w:anchor="__RefHeading___Toc2544679_2870459653">
            <w:r>
              <w:rPr>
                <w:webHidden/>
                <w:rStyle w:val="IndexLink"/>
              </w:rPr>
              <w:t>12/3</w:t>
            </w:r>
            <w:r>
              <w:rPr>
                <w:rStyle w:val="IndexLink"/>
                <w:rtl w:val="true"/>
              </w:rPr>
              <w:t xml:space="preserve"> </w:t>
            </w:r>
            <w:r>
              <w:rPr>
                <w:rStyle w:val="IndexLink"/>
                <w:rtl w:val="true"/>
              </w:rPr>
              <w:t>مشكلات خانوادگى</w:t>
            </w:r>
            <w:r>
              <w:rPr>
                <w:rStyle w:val="IndexLink"/>
                <w:rtl w:val="true"/>
              </w:rPr>
              <w:tab/>
            </w:r>
            <w:r>
              <w:rPr>
                <w:rStyle w:val="IndexLink"/>
              </w:rPr>
              <w:t>252</w:t>
            </w:r>
          </w:hyperlink>
        </w:p>
        <w:p>
          <w:pPr>
            <w:pStyle w:val="Contents3"/>
            <w:tabs>
              <w:tab w:val="clear" w:pos="8459"/>
              <w:tab w:val="right" w:pos="9026" w:leader="dot"/>
            </w:tabs>
            <w:rPr/>
          </w:pPr>
          <w:hyperlink w:anchor="__RefHeading___Toc2544681_2870459653">
            <w:r>
              <w:rPr>
                <w:webHidden/>
                <w:rStyle w:val="IndexLink"/>
              </w:rPr>
              <w:t>12/4</w:t>
            </w:r>
            <w:r>
              <w:rPr>
                <w:rStyle w:val="IndexLink"/>
                <w:rtl w:val="true"/>
              </w:rPr>
              <w:t xml:space="preserve"> </w:t>
            </w:r>
            <w:r>
              <w:rPr>
                <w:rStyle w:val="IndexLink"/>
                <w:rtl w:val="true"/>
              </w:rPr>
              <w:t>شام نخوردن</w:t>
            </w:r>
            <w:r>
              <w:rPr>
                <w:rStyle w:val="IndexLink"/>
                <w:rtl w:val="true"/>
              </w:rPr>
              <w:tab/>
            </w:r>
            <w:r>
              <w:rPr>
                <w:rStyle w:val="IndexLink"/>
              </w:rPr>
              <w:t>254</w:t>
            </w:r>
          </w:hyperlink>
        </w:p>
        <w:p>
          <w:pPr>
            <w:pStyle w:val="Contents3"/>
            <w:tabs>
              <w:tab w:val="clear" w:pos="8459"/>
              <w:tab w:val="right" w:pos="9026" w:leader="dot"/>
            </w:tabs>
            <w:rPr/>
          </w:pPr>
          <w:hyperlink w:anchor="__RefHeading___Toc2544683_2870459653">
            <w:r>
              <w:rPr>
                <w:webHidden/>
                <w:rStyle w:val="IndexLink"/>
              </w:rPr>
              <w:t>12/5</w:t>
            </w:r>
            <w:r>
              <w:rPr>
                <w:rStyle w:val="IndexLink"/>
                <w:rtl w:val="true"/>
              </w:rPr>
              <w:t xml:space="preserve"> </w:t>
            </w:r>
            <w:r>
              <w:rPr>
                <w:rStyle w:val="IndexLink"/>
                <w:rtl w:val="true"/>
              </w:rPr>
              <w:t>آميزش جنسى بيش از اندازه</w:t>
            </w:r>
            <w:r>
              <w:rPr>
                <w:rStyle w:val="IndexLink"/>
                <w:rtl w:val="true"/>
              </w:rPr>
              <w:tab/>
            </w:r>
            <w:r>
              <w:rPr>
                <w:rStyle w:val="IndexLink"/>
              </w:rPr>
              <w:t>258</w:t>
            </w:r>
          </w:hyperlink>
        </w:p>
        <w:p>
          <w:pPr>
            <w:pStyle w:val="Contents3"/>
            <w:tabs>
              <w:tab w:val="clear" w:pos="8459"/>
              <w:tab w:val="right" w:pos="9026" w:leader="dot"/>
            </w:tabs>
            <w:rPr/>
          </w:pPr>
          <w:hyperlink w:anchor="__RefHeading___Toc2544685_2870459653">
            <w:r>
              <w:rPr>
                <w:webHidden/>
                <w:rStyle w:val="IndexLink"/>
              </w:rPr>
              <w:t>12/6</w:t>
            </w:r>
            <w:r>
              <w:rPr>
                <w:rStyle w:val="IndexLink"/>
                <w:rtl w:val="true"/>
              </w:rPr>
              <w:t xml:space="preserve"> </w:t>
            </w:r>
            <w:r>
              <w:rPr>
                <w:rStyle w:val="IndexLink"/>
                <w:rtl w:val="true"/>
              </w:rPr>
              <w:t>درازىِ عمر</w:t>
            </w:r>
            <w:r>
              <w:rPr>
                <w:rStyle w:val="IndexLink"/>
                <w:rtl w:val="true"/>
              </w:rPr>
              <w:tab/>
            </w:r>
            <w:r>
              <w:rPr>
                <w:rStyle w:val="IndexLink"/>
              </w:rPr>
              <w:t>258</w:t>
            </w:r>
          </w:hyperlink>
        </w:p>
        <w:p>
          <w:pPr>
            <w:pStyle w:val="Contents3"/>
            <w:tabs>
              <w:tab w:val="clear" w:pos="8459"/>
              <w:tab w:val="right" w:pos="9026" w:leader="dot"/>
            </w:tabs>
            <w:rPr/>
          </w:pPr>
          <w:hyperlink w:anchor="__RefHeading___Toc2544687_2870459653">
            <w:r>
              <w:rPr>
                <w:webHidden/>
                <w:rStyle w:val="IndexLink"/>
              </w:rPr>
              <w:t>12/7</w:t>
            </w:r>
            <w:r>
              <w:rPr>
                <w:rStyle w:val="IndexLink"/>
                <w:rtl w:val="true"/>
              </w:rPr>
              <w:t xml:space="preserve"> </w:t>
            </w:r>
            <w:r>
              <w:rPr>
                <w:rStyle w:val="IndexLink"/>
                <w:rtl w:val="true"/>
              </w:rPr>
              <w:t>اين كارها</w:t>
            </w:r>
            <w:r>
              <w:rPr>
                <w:rStyle w:val="IndexLink"/>
                <w:rtl w:val="true"/>
              </w:rPr>
              <w:tab/>
            </w:r>
            <w:r>
              <w:rPr>
                <w:rStyle w:val="IndexLink"/>
              </w:rPr>
              <w:t>260</w:t>
            </w:r>
          </w:hyperlink>
        </w:p>
        <w:p>
          <w:pPr>
            <w:pStyle w:val="Contents2"/>
            <w:tabs>
              <w:tab w:val="clear" w:pos="8743"/>
              <w:tab w:val="right" w:pos="9026" w:leader="dot"/>
            </w:tabs>
            <w:rPr/>
          </w:pPr>
          <w:hyperlink w:anchor="__RefHeading___Toc2544689_2870459653">
            <w:r>
              <w:rPr>
                <w:webHidden/>
                <w:rStyle w:val="IndexLink"/>
                <w:rtl w:val="true"/>
              </w:rPr>
              <w:t>فصل سيزدهم پيامدها و آسيب هاى پيرى و فرتوتى</w:t>
            </w:r>
            <w:r>
              <w:rPr>
                <w:rStyle w:val="IndexLink"/>
                <w:rtl w:val="true"/>
              </w:rPr>
              <w:tab/>
            </w:r>
            <w:r>
              <w:rPr>
                <w:rStyle w:val="IndexLink"/>
              </w:rPr>
              <w:t>262</w:t>
            </w:r>
          </w:hyperlink>
        </w:p>
        <w:p>
          <w:pPr>
            <w:pStyle w:val="Contents3"/>
            <w:tabs>
              <w:tab w:val="clear" w:pos="8459"/>
              <w:tab w:val="right" w:pos="9026" w:leader="dot"/>
            </w:tabs>
            <w:rPr/>
          </w:pPr>
          <w:hyperlink w:anchor="__RefHeading___Toc2544691_2870459653">
            <w:r>
              <w:rPr>
                <w:webHidden/>
                <w:rStyle w:val="IndexLink"/>
              </w:rPr>
              <w:t>13/1</w:t>
            </w:r>
            <w:r>
              <w:rPr>
                <w:rStyle w:val="IndexLink"/>
                <w:rtl w:val="true"/>
              </w:rPr>
              <w:t xml:space="preserve"> </w:t>
            </w:r>
            <w:r>
              <w:rPr>
                <w:rStyle w:val="IndexLink"/>
                <w:rtl w:val="true"/>
              </w:rPr>
              <w:t>ناتوانى بدن</w:t>
            </w:r>
            <w:r>
              <w:rPr>
                <w:rStyle w:val="IndexLink"/>
                <w:rtl w:val="true"/>
              </w:rPr>
              <w:tab/>
            </w:r>
            <w:r>
              <w:rPr>
                <w:rStyle w:val="IndexLink"/>
              </w:rPr>
              <w:t>262</w:t>
            </w:r>
          </w:hyperlink>
        </w:p>
        <w:p>
          <w:pPr>
            <w:pStyle w:val="Contents3"/>
            <w:tabs>
              <w:tab w:val="clear" w:pos="8459"/>
              <w:tab w:val="right" w:pos="9026" w:leader="dot"/>
            </w:tabs>
            <w:rPr/>
          </w:pPr>
          <w:hyperlink w:anchor="__RefHeading___Toc2544693_2870459653">
            <w:r>
              <w:rPr>
                <w:webHidden/>
                <w:rStyle w:val="IndexLink"/>
              </w:rPr>
              <w:t>13/2</w:t>
            </w:r>
            <w:r>
              <w:rPr>
                <w:rStyle w:val="IndexLink"/>
                <w:rtl w:val="true"/>
              </w:rPr>
              <w:t xml:space="preserve"> </w:t>
            </w:r>
            <w:r>
              <w:rPr>
                <w:rStyle w:val="IndexLink"/>
                <w:rtl w:val="true"/>
              </w:rPr>
              <w:t>سستى خِرد</w:t>
            </w:r>
            <w:r>
              <w:rPr>
                <w:rStyle w:val="IndexLink"/>
                <w:rtl w:val="true"/>
              </w:rPr>
              <w:tab/>
            </w:r>
            <w:r>
              <w:rPr>
                <w:rStyle w:val="IndexLink"/>
              </w:rPr>
              <w:t>264</w:t>
            </w:r>
          </w:hyperlink>
        </w:p>
        <w:p>
          <w:pPr>
            <w:pStyle w:val="Contents4"/>
            <w:tabs>
              <w:tab w:val="clear" w:pos="8176"/>
              <w:tab w:val="right" w:pos="9026" w:leader="dot"/>
            </w:tabs>
            <w:rPr/>
          </w:pPr>
          <w:hyperlink w:anchor="__RefHeading___Toc2544695_2870459653">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2544697_2870459653">
            <w:r>
              <w:rPr>
                <w:webHidden/>
                <w:rStyle w:val="IndexLink"/>
                <w:rtl w:val="true"/>
              </w:rPr>
              <w:t>تبيين فرسودگى قواى عقلى در شمارى از سالمندان</w:t>
            </w:r>
            <w:r>
              <w:rPr>
                <w:rStyle w:val="IndexLink"/>
                <w:rtl w:val="true"/>
              </w:rPr>
              <w:tab/>
            </w:r>
            <w:r>
              <w:rPr>
                <w:rStyle w:val="IndexLink"/>
              </w:rPr>
              <w:t>265</w:t>
            </w:r>
          </w:hyperlink>
        </w:p>
        <w:p>
          <w:pPr>
            <w:pStyle w:val="Contents5"/>
            <w:tabs>
              <w:tab w:val="clear" w:pos="7892"/>
              <w:tab w:val="right" w:pos="9026" w:leader="dot"/>
            </w:tabs>
            <w:rPr/>
          </w:pPr>
          <w:hyperlink w:anchor="__RefHeading___Toc2544699_2870459653">
            <w:r>
              <w:rPr>
                <w:webHidden/>
                <w:rStyle w:val="IndexLink"/>
                <w:rtl w:val="true"/>
              </w:rPr>
              <w:t>اشاره</w:t>
            </w:r>
            <w:r>
              <w:rPr>
                <w:rStyle w:val="IndexLink"/>
                <w:rtl w:val="true"/>
              </w:rPr>
              <w:tab/>
            </w:r>
            <w:r>
              <w:rPr>
                <w:rStyle w:val="IndexLink"/>
              </w:rPr>
              <w:t>265</w:t>
            </w:r>
          </w:hyperlink>
        </w:p>
        <w:p>
          <w:pPr>
            <w:pStyle w:val="Contents5"/>
            <w:tabs>
              <w:tab w:val="clear" w:pos="7892"/>
              <w:tab w:val="right" w:pos="9026" w:leader="dot"/>
            </w:tabs>
            <w:rPr/>
          </w:pPr>
          <w:hyperlink w:anchor="__RefHeading___Toc2544701_2870459653">
            <w:r>
              <w:rPr>
                <w:webHidden/>
                <w:rStyle w:val="IndexLink"/>
                <w:rtl w:val="true"/>
              </w:rPr>
              <w:t>جوان شدن عقل در شمارى از سالمندان</w:t>
            </w:r>
            <w:r>
              <w:rPr>
                <w:rStyle w:val="IndexLink"/>
                <w:rtl w:val="true"/>
              </w:rPr>
              <w:tab/>
            </w:r>
            <w:r>
              <w:rPr>
                <w:rStyle w:val="IndexLink"/>
              </w:rPr>
              <w:t>268</w:t>
            </w:r>
          </w:hyperlink>
        </w:p>
        <w:p>
          <w:pPr>
            <w:pStyle w:val="Contents6"/>
            <w:tabs>
              <w:tab w:val="clear" w:pos="7609"/>
              <w:tab w:val="right" w:pos="9026" w:leader="dot"/>
            </w:tabs>
            <w:rPr/>
          </w:pPr>
          <w:hyperlink w:anchor="__RefHeading___Toc2544703_2870459653">
            <w:r>
              <w:rPr>
                <w:webHidden/>
                <w:rStyle w:val="IndexLink"/>
                <w:rtl w:val="true"/>
              </w:rPr>
              <w:t>اشاره</w:t>
            </w:r>
            <w:r>
              <w:rPr>
                <w:rStyle w:val="IndexLink"/>
                <w:rtl w:val="true"/>
              </w:rPr>
              <w:tab/>
            </w:r>
            <w:r>
              <w:rPr>
                <w:rStyle w:val="IndexLink"/>
              </w:rPr>
              <w:t>268</w:t>
            </w:r>
          </w:hyperlink>
        </w:p>
        <w:p>
          <w:pPr>
            <w:pStyle w:val="Contents6"/>
            <w:tabs>
              <w:tab w:val="clear" w:pos="7609"/>
              <w:tab w:val="right" w:pos="9026" w:leader="dot"/>
            </w:tabs>
            <w:rPr/>
          </w:pPr>
          <w:hyperlink w:anchor="__RefHeading___Toc2544705_2870459653">
            <w:r>
              <w:rPr>
                <w:webHidden/>
                <w:rStyle w:val="IndexLink"/>
              </w:rPr>
              <w:t>1</w:t>
            </w:r>
            <w:r>
              <w:rPr>
                <w:rStyle w:val="IndexLink"/>
                <w:rtl w:val="true"/>
              </w:rPr>
              <w:t xml:space="preserve">. </w:t>
            </w:r>
            <w:r>
              <w:rPr>
                <w:rStyle w:val="IndexLink"/>
                <w:rtl w:val="true"/>
              </w:rPr>
              <w:t xml:space="preserve">معناى </w:t>
            </w:r>
            <w:r>
              <w:rPr>
                <w:rStyle w:val="IndexLink"/>
                <w:rtl w:val="true"/>
              </w:rPr>
              <w:t>«</w:t>
            </w:r>
            <w:r>
              <w:rPr>
                <w:rStyle w:val="IndexLink"/>
                <w:rtl w:val="true"/>
              </w:rPr>
              <w:t>عقل</w:t>
            </w:r>
            <w:r>
              <w:rPr>
                <w:rStyle w:val="IndexLink"/>
                <w:rtl w:val="true"/>
              </w:rPr>
              <w:t>»</w:t>
              <w:tab/>
            </w:r>
            <w:r>
              <w:rPr>
                <w:rStyle w:val="IndexLink"/>
              </w:rPr>
              <w:t>269</w:t>
            </w:r>
          </w:hyperlink>
        </w:p>
        <w:p>
          <w:pPr>
            <w:pStyle w:val="Contents6"/>
            <w:tabs>
              <w:tab w:val="clear" w:pos="7609"/>
              <w:tab w:val="right" w:pos="9026" w:leader="dot"/>
            </w:tabs>
            <w:rPr/>
          </w:pPr>
          <w:hyperlink w:anchor="__RefHeading___Toc2544707_2870459653">
            <w:r>
              <w:rPr>
                <w:webHidden/>
                <w:rStyle w:val="IndexLink"/>
              </w:rPr>
              <w:t>2</w:t>
            </w:r>
            <w:r>
              <w:rPr>
                <w:rStyle w:val="IndexLink"/>
                <w:rtl w:val="true"/>
              </w:rPr>
              <w:t xml:space="preserve">. </w:t>
            </w:r>
            <w:r>
              <w:rPr>
                <w:rStyle w:val="IndexLink"/>
                <w:rtl w:val="true"/>
              </w:rPr>
              <w:t>ضرورت پژوهش هاى ميدانى</w:t>
            </w:r>
            <w:r>
              <w:rPr>
                <w:rStyle w:val="IndexLink"/>
                <w:rtl w:val="true"/>
              </w:rPr>
              <w:tab/>
            </w:r>
            <w:r>
              <w:rPr>
                <w:rStyle w:val="IndexLink"/>
              </w:rPr>
              <w:t>270</w:t>
            </w:r>
          </w:hyperlink>
        </w:p>
        <w:p>
          <w:pPr>
            <w:pStyle w:val="Contents6"/>
            <w:tabs>
              <w:tab w:val="clear" w:pos="7609"/>
              <w:tab w:val="right" w:pos="9026" w:leader="dot"/>
            </w:tabs>
            <w:rPr/>
          </w:pPr>
          <w:hyperlink w:anchor="__RefHeading___Toc2544709_2870459653">
            <w:r>
              <w:rPr>
                <w:webHidden/>
                <w:rStyle w:val="IndexLink"/>
              </w:rPr>
              <w:t>3</w:t>
            </w:r>
            <w:r>
              <w:rPr>
                <w:rStyle w:val="IndexLink"/>
                <w:rtl w:val="true"/>
              </w:rPr>
              <w:t xml:space="preserve">. </w:t>
            </w:r>
            <w:r>
              <w:rPr>
                <w:rStyle w:val="IndexLink"/>
                <w:rtl w:val="true"/>
              </w:rPr>
              <w:t>ساير عوامل مؤثّر در كاهش و رشد عقل</w:t>
            </w:r>
            <w:r>
              <w:rPr>
                <w:rStyle w:val="IndexLink"/>
                <w:rtl w:val="true"/>
              </w:rPr>
              <w:tab/>
            </w:r>
            <w:r>
              <w:rPr>
                <w:rStyle w:val="IndexLink"/>
              </w:rPr>
              <w:t>270</w:t>
            </w:r>
          </w:hyperlink>
        </w:p>
        <w:p>
          <w:pPr>
            <w:pStyle w:val="Contents3"/>
            <w:tabs>
              <w:tab w:val="clear" w:pos="8459"/>
              <w:tab w:val="right" w:pos="9026" w:leader="dot"/>
            </w:tabs>
            <w:rPr/>
          </w:pPr>
          <w:hyperlink w:anchor="__RefHeading___Toc2544711_2870459653">
            <w:r>
              <w:rPr>
                <w:webHidden/>
                <w:rStyle w:val="IndexLink"/>
              </w:rPr>
              <w:t>13/3</w:t>
            </w:r>
            <w:r>
              <w:rPr>
                <w:rStyle w:val="IndexLink"/>
                <w:rtl w:val="true"/>
              </w:rPr>
              <w:t xml:space="preserve"> </w:t>
            </w:r>
            <w:r>
              <w:rPr>
                <w:rStyle w:val="IndexLink"/>
                <w:rtl w:val="true"/>
              </w:rPr>
              <w:t>فراوانى مصيبت و بيمارى</w:t>
            </w:r>
            <w:r>
              <w:rPr>
                <w:rStyle w:val="IndexLink"/>
                <w:rtl w:val="true"/>
              </w:rPr>
              <w:tab/>
            </w:r>
            <w:r>
              <w:rPr>
                <w:rStyle w:val="IndexLink"/>
              </w:rPr>
              <w:t>272</w:t>
            </w:r>
          </w:hyperlink>
        </w:p>
        <w:p>
          <w:pPr>
            <w:pStyle w:val="Contents3"/>
            <w:tabs>
              <w:tab w:val="clear" w:pos="8459"/>
              <w:tab w:val="right" w:pos="9026" w:leader="dot"/>
            </w:tabs>
            <w:rPr/>
          </w:pPr>
          <w:hyperlink w:anchor="__RefHeading___Toc2544713_2870459653">
            <w:r>
              <w:rPr>
                <w:webHidden/>
                <w:rStyle w:val="IndexLink"/>
              </w:rPr>
              <w:t>13/4</w:t>
            </w:r>
            <w:r>
              <w:rPr>
                <w:rStyle w:val="IndexLink"/>
                <w:rtl w:val="true"/>
              </w:rPr>
              <w:t xml:space="preserve"> </w:t>
            </w:r>
            <w:r>
              <w:rPr>
                <w:rStyle w:val="IndexLink"/>
                <w:rtl w:val="true"/>
              </w:rPr>
              <w:t>از ميان رفتن بارورى</w:t>
            </w:r>
            <w:r>
              <w:rPr>
                <w:rStyle w:val="IndexLink"/>
                <w:rtl w:val="true"/>
              </w:rPr>
              <w:tab/>
            </w:r>
            <w:r>
              <w:rPr>
                <w:rStyle w:val="IndexLink"/>
              </w:rPr>
              <w:t>274</w:t>
            </w:r>
          </w:hyperlink>
        </w:p>
        <w:p>
          <w:pPr>
            <w:pStyle w:val="Contents3"/>
            <w:tabs>
              <w:tab w:val="clear" w:pos="8459"/>
              <w:tab w:val="right" w:pos="9026" w:leader="dot"/>
            </w:tabs>
            <w:rPr/>
          </w:pPr>
          <w:hyperlink w:anchor="__RefHeading___Toc2544715_2870459653">
            <w:r>
              <w:rPr>
                <w:webHidden/>
                <w:rStyle w:val="IndexLink"/>
              </w:rPr>
              <w:t>13/5</w:t>
            </w:r>
            <w:r>
              <w:rPr>
                <w:rStyle w:val="IndexLink"/>
                <w:rtl w:val="true"/>
              </w:rPr>
              <w:t xml:space="preserve"> </w:t>
            </w:r>
            <w:r>
              <w:rPr>
                <w:rStyle w:val="IndexLink"/>
                <w:rtl w:val="true"/>
              </w:rPr>
              <w:t>آزمندى و آرزو</w:t>
            </w:r>
            <w:r>
              <w:rPr>
                <w:rStyle w:val="IndexLink"/>
                <w:rtl w:val="true"/>
              </w:rPr>
              <w:tab/>
            </w:r>
            <w:r>
              <w:rPr>
                <w:rStyle w:val="IndexLink"/>
              </w:rPr>
              <w:t>276</w:t>
            </w:r>
          </w:hyperlink>
        </w:p>
        <w:p>
          <w:pPr>
            <w:pStyle w:val="Contents2"/>
            <w:tabs>
              <w:tab w:val="clear" w:pos="8743"/>
              <w:tab w:val="right" w:pos="9026" w:leader="dot"/>
            </w:tabs>
            <w:rPr/>
          </w:pPr>
          <w:hyperlink w:anchor="__RefHeading___Toc2544717_2870459653">
            <w:r>
              <w:rPr>
                <w:webHidden/>
                <w:rStyle w:val="IndexLink"/>
                <w:rtl w:val="true"/>
              </w:rPr>
              <w:t>فصل چهاردهم راه نمايى هاى برخى سالمندان</w:t>
            </w:r>
            <w:r>
              <w:rPr>
                <w:rStyle w:val="IndexLink"/>
                <w:rtl w:val="true"/>
              </w:rPr>
              <w:tab/>
            </w:r>
            <w:r>
              <w:rPr>
                <w:rStyle w:val="IndexLink"/>
              </w:rPr>
              <w:t>280</w:t>
            </w:r>
          </w:hyperlink>
        </w:p>
        <w:p>
          <w:pPr>
            <w:pStyle w:val="Contents3"/>
            <w:tabs>
              <w:tab w:val="clear" w:pos="8459"/>
              <w:tab w:val="right" w:pos="9026" w:leader="dot"/>
            </w:tabs>
            <w:rPr/>
          </w:pPr>
          <w:hyperlink w:anchor="__RefHeading___Toc2544719_2870459653">
            <w:r>
              <w:rPr>
                <w:webHidden/>
                <w:rStyle w:val="IndexLink"/>
              </w:rPr>
              <w:t>14/1</w:t>
            </w:r>
            <w:r>
              <w:rPr>
                <w:rStyle w:val="IndexLink"/>
                <w:rtl w:val="true"/>
              </w:rPr>
              <w:t xml:space="preserve"> </w:t>
            </w:r>
            <w:r>
              <w:rPr>
                <w:rStyle w:val="IndexLink"/>
                <w:rtl w:val="true"/>
              </w:rPr>
              <w:t>عمر كوتاه است حتّى عمر نوح عليه السلام</w:t>
            </w:r>
            <w:r>
              <w:rPr>
                <w:rStyle w:val="IndexLink"/>
                <w:rtl w:val="true"/>
              </w:rPr>
              <w:tab/>
            </w:r>
            <w:r>
              <w:rPr>
                <w:rStyle w:val="IndexLink"/>
              </w:rPr>
              <w:t>280</w:t>
            </w:r>
          </w:hyperlink>
        </w:p>
        <w:p>
          <w:pPr>
            <w:pStyle w:val="Contents3"/>
            <w:tabs>
              <w:tab w:val="clear" w:pos="8459"/>
              <w:tab w:val="right" w:pos="9026" w:leader="dot"/>
            </w:tabs>
            <w:rPr/>
          </w:pPr>
          <w:hyperlink w:anchor="__RefHeading___Toc2544721_2870459653">
            <w:r>
              <w:rPr>
                <w:webHidden/>
                <w:rStyle w:val="IndexLink"/>
              </w:rPr>
              <w:t>14/2</w:t>
            </w:r>
            <w:r>
              <w:rPr>
                <w:rStyle w:val="IndexLink"/>
                <w:rtl w:val="true"/>
              </w:rPr>
              <w:t xml:space="preserve"> </w:t>
            </w:r>
            <w:r>
              <w:rPr>
                <w:rStyle w:val="IndexLink"/>
                <w:rtl w:val="true"/>
              </w:rPr>
              <w:t>عمرى كه دعا براى درازى اش نيكو نيست</w:t>
            </w:r>
            <w:r>
              <w:rPr>
                <w:rStyle w:val="IndexLink"/>
                <w:rtl w:val="true"/>
              </w:rPr>
              <w:tab/>
            </w:r>
            <w:r>
              <w:rPr>
                <w:rStyle w:val="IndexLink"/>
              </w:rPr>
              <w:t>282</w:t>
            </w:r>
          </w:hyperlink>
        </w:p>
        <w:p>
          <w:pPr>
            <w:pStyle w:val="Contents4"/>
            <w:tabs>
              <w:tab w:val="clear" w:pos="8176"/>
              <w:tab w:val="right" w:pos="9026" w:leader="dot"/>
            </w:tabs>
            <w:rPr/>
          </w:pPr>
          <w:hyperlink w:anchor="__RefHeading___Toc2544723_2870459653">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2544725_2870459653">
            <w:r>
              <w:rPr>
                <w:webHidden/>
                <w:rStyle w:val="IndexLink"/>
                <w:rtl w:val="true"/>
              </w:rPr>
              <w:t>معيار طول عمر نيكو</w:t>
            </w:r>
            <w:r>
              <w:rPr>
                <w:rStyle w:val="IndexLink"/>
                <w:rtl w:val="true"/>
              </w:rPr>
              <w:tab/>
            </w:r>
            <w:r>
              <w:rPr>
                <w:rStyle w:val="IndexLink"/>
              </w:rPr>
              <w:t>285</w:t>
            </w:r>
          </w:hyperlink>
        </w:p>
        <w:p>
          <w:pPr>
            <w:pStyle w:val="Contents3"/>
            <w:tabs>
              <w:tab w:val="clear" w:pos="8459"/>
              <w:tab w:val="right" w:pos="9026" w:leader="dot"/>
            </w:tabs>
            <w:rPr/>
          </w:pPr>
          <w:hyperlink w:anchor="__RefHeading___Toc2544727_2870459653">
            <w:r>
              <w:rPr>
                <w:webHidden/>
                <w:rStyle w:val="IndexLink"/>
              </w:rPr>
              <w:t>14/3</w:t>
            </w:r>
            <w:r>
              <w:rPr>
                <w:rStyle w:val="IndexLink"/>
                <w:rtl w:val="true"/>
              </w:rPr>
              <w:t xml:space="preserve"> </w:t>
            </w:r>
            <w:r>
              <w:rPr>
                <w:rStyle w:val="IndexLink"/>
                <w:rtl w:val="true"/>
              </w:rPr>
              <w:t>بينش و پايدارى در راه حق</w:t>
            </w:r>
            <w:r>
              <w:rPr>
                <w:rStyle w:val="IndexLink"/>
                <w:rtl w:val="true"/>
              </w:rPr>
              <w:tab/>
            </w:r>
            <w:r>
              <w:rPr>
                <w:rStyle w:val="IndexLink"/>
              </w:rPr>
              <w:t>289</w:t>
            </w:r>
          </w:hyperlink>
        </w:p>
        <w:p>
          <w:pPr>
            <w:pStyle w:val="Contents3"/>
            <w:tabs>
              <w:tab w:val="clear" w:pos="8459"/>
              <w:tab w:val="right" w:pos="9026" w:leader="dot"/>
            </w:tabs>
            <w:rPr/>
          </w:pPr>
          <w:hyperlink w:anchor="__RefHeading___Toc2544729_2870459653">
            <w:r>
              <w:rPr>
                <w:webHidden/>
                <w:rStyle w:val="IndexLink"/>
              </w:rPr>
              <w:t>14/4</w:t>
            </w:r>
            <w:r>
              <w:rPr>
                <w:rStyle w:val="IndexLink"/>
                <w:rtl w:val="true"/>
              </w:rPr>
              <w:t xml:space="preserve"> </w:t>
            </w:r>
            <w:r>
              <w:rPr>
                <w:rStyle w:val="IndexLink"/>
                <w:rtl w:val="true"/>
              </w:rPr>
              <w:t>الگويى نيك براى كارگزاران</w:t>
            </w:r>
            <w:r>
              <w:rPr>
                <w:rStyle w:val="IndexLink"/>
                <w:rtl w:val="true"/>
              </w:rPr>
              <w:tab/>
            </w:r>
            <w:r>
              <w:rPr>
                <w:rStyle w:val="IndexLink"/>
              </w:rPr>
              <w:t>291</w:t>
            </w:r>
          </w:hyperlink>
        </w:p>
        <w:p>
          <w:pPr>
            <w:pStyle w:val="Contents3"/>
            <w:tabs>
              <w:tab w:val="clear" w:pos="8459"/>
              <w:tab w:val="right" w:pos="9026" w:leader="dot"/>
            </w:tabs>
            <w:rPr/>
          </w:pPr>
          <w:hyperlink w:anchor="__RefHeading___Toc2544731_2870459653">
            <w:r>
              <w:rPr>
                <w:webHidden/>
                <w:rStyle w:val="IndexLink"/>
              </w:rPr>
              <w:t>14/5</w:t>
            </w:r>
            <w:r>
              <w:rPr>
                <w:rStyle w:val="IndexLink"/>
                <w:rtl w:val="true"/>
              </w:rPr>
              <w:t xml:space="preserve"> </w:t>
            </w:r>
            <w:r>
              <w:rPr>
                <w:rStyle w:val="IndexLink"/>
                <w:rtl w:val="true"/>
              </w:rPr>
              <w:t>استقبال از شهادت</w:t>
            </w:r>
            <w:r>
              <w:rPr>
                <w:rStyle w:val="IndexLink"/>
                <w:rtl w:val="true"/>
              </w:rPr>
              <w:tab/>
            </w:r>
            <w:r>
              <w:rPr>
                <w:rStyle w:val="IndexLink"/>
              </w:rPr>
              <w:t>295</w:t>
            </w:r>
          </w:hyperlink>
        </w:p>
        <w:p>
          <w:pPr>
            <w:pStyle w:val="Contents3"/>
            <w:tabs>
              <w:tab w:val="clear" w:pos="8459"/>
              <w:tab w:val="right" w:pos="9026" w:leader="dot"/>
            </w:tabs>
            <w:rPr/>
          </w:pPr>
          <w:hyperlink w:anchor="__RefHeading___Toc2544733_2870459653">
            <w:r>
              <w:rPr>
                <w:webHidden/>
                <w:rStyle w:val="IndexLink"/>
              </w:rPr>
              <w:t>14/6</w:t>
            </w:r>
            <w:r>
              <w:rPr>
                <w:rStyle w:val="IndexLink"/>
                <w:rtl w:val="true"/>
              </w:rPr>
              <w:t xml:space="preserve"> </w:t>
            </w:r>
            <w:r>
              <w:rPr>
                <w:rStyle w:val="IndexLink"/>
                <w:rtl w:val="true"/>
              </w:rPr>
              <w:t>الگوى وفادارى و پايدارى</w:t>
            </w:r>
            <w:r>
              <w:rPr>
                <w:rStyle w:val="IndexLink"/>
                <w:rtl w:val="true"/>
              </w:rPr>
              <w:tab/>
            </w:r>
            <w:r>
              <w:rPr>
                <w:rStyle w:val="IndexLink"/>
              </w:rPr>
              <w:t>297</w:t>
            </w:r>
          </w:hyperlink>
        </w:p>
        <w:p>
          <w:pPr>
            <w:pStyle w:val="Contents3"/>
            <w:tabs>
              <w:tab w:val="clear" w:pos="8459"/>
              <w:tab w:val="right" w:pos="9026" w:leader="dot"/>
            </w:tabs>
            <w:rPr/>
          </w:pPr>
          <w:hyperlink w:anchor="__RefHeading___Toc2544735_2870459653">
            <w:r>
              <w:rPr>
                <w:webHidden/>
                <w:rStyle w:val="IndexLink"/>
              </w:rPr>
              <w:t>14/7</w:t>
            </w:r>
            <w:r>
              <w:rPr>
                <w:rStyle w:val="IndexLink"/>
                <w:rtl w:val="true"/>
              </w:rPr>
              <w:t xml:space="preserve"> </w:t>
            </w:r>
            <w:r>
              <w:rPr>
                <w:rStyle w:val="IndexLink"/>
                <w:rtl w:val="true"/>
              </w:rPr>
              <w:t>دعاى سالمندان</w:t>
            </w:r>
            <w:r>
              <w:rPr>
                <w:rStyle w:val="IndexLink"/>
                <w:rtl w:val="true"/>
              </w:rPr>
              <w:tab/>
            </w:r>
            <w:r>
              <w:rPr>
                <w:rStyle w:val="IndexLink"/>
              </w:rPr>
              <w:t>301</w:t>
            </w:r>
          </w:hyperlink>
        </w:p>
        <w:p>
          <w:pPr>
            <w:pStyle w:val="Contents3"/>
            <w:tabs>
              <w:tab w:val="clear" w:pos="8459"/>
              <w:tab w:val="right" w:pos="9026" w:leader="dot"/>
            </w:tabs>
            <w:rPr/>
          </w:pPr>
          <w:hyperlink w:anchor="__RefHeading___Toc2544737_2870459653">
            <w:r>
              <w:rPr>
                <w:webHidden/>
                <w:rStyle w:val="IndexLink"/>
              </w:rPr>
              <w:t>14/8</w:t>
            </w:r>
            <w:r>
              <w:rPr>
                <w:rStyle w:val="IndexLink"/>
                <w:rtl w:val="true"/>
              </w:rPr>
              <w:t xml:space="preserve"> </w:t>
            </w:r>
            <w:r>
              <w:rPr>
                <w:rStyle w:val="IndexLink"/>
                <w:rtl w:val="true"/>
              </w:rPr>
              <w:t>خوش بخت حقيقى</w:t>
            </w:r>
            <w:r>
              <w:rPr>
                <w:rStyle w:val="IndexLink"/>
                <w:rtl w:val="true"/>
              </w:rPr>
              <w:tab/>
            </w:r>
            <w:r>
              <w:rPr>
                <w:rStyle w:val="IndexLink"/>
              </w:rPr>
              <w:t>303</w:t>
            </w:r>
          </w:hyperlink>
        </w:p>
        <w:p>
          <w:pPr>
            <w:pStyle w:val="Contents3"/>
            <w:tabs>
              <w:tab w:val="clear" w:pos="8459"/>
              <w:tab w:val="right" w:pos="9026" w:leader="dot"/>
            </w:tabs>
            <w:rPr/>
          </w:pPr>
          <w:hyperlink w:anchor="__RefHeading___Toc2544739_2870459653">
            <w:r>
              <w:rPr>
                <w:webHidden/>
                <w:rStyle w:val="IndexLink"/>
              </w:rPr>
              <w:t>14/9</w:t>
            </w:r>
            <w:r>
              <w:rPr>
                <w:rStyle w:val="IndexLink"/>
                <w:rtl w:val="true"/>
              </w:rPr>
              <w:t xml:space="preserve"> </w:t>
            </w:r>
            <w:r>
              <w:rPr>
                <w:rStyle w:val="IndexLink"/>
                <w:rtl w:val="true"/>
              </w:rPr>
              <w:t>مرد بهشتى</w:t>
            </w:r>
            <w:r>
              <w:rPr>
                <w:rStyle w:val="IndexLink"/>
                <w:rtl w:val="true"/>
              </w:rPr>
              <w:tab/>
            </w:r>
            <w:r>
              <w:rPr>
                <w:rStyle w:val="IndexLink"/>
              </w:rPr>
              <w:t>307</w:t>
            </w:r>
          </w:hyperlink>
        </w:p>
        <w:p>
          <w:pPr>
            <w:pStyle w:val="Contents3"/>
            <w:tabs>
              <w:tab w:val="clear" w:pos="8459"/>
              <w:tab w:val="right" w:pos="9026" w:leader="dot"/>
            </w:tabs>
            <w:rPr/>
          </w:pPr>
          <w:hyperlink w:anchor="__RefHeading___Toc2544741_2870459653">
            <w:r>
              <w:rPr>
                <w:webHidden/>
                <w:rStyle w:val="IndexLink"/>
              </w:rPr>
              <w:t>14/10</w:t>
            </w:r>
            <w:r>
              <w:rPr>
                <w:rStyle w:val="IndexLink"/>
                <w:rtl w:val="true"/>
              </w:rPr>
              <w:t xml:space="preserve"> </w:t>
            </w:r>
            <w:r>
              <w:rPr>
                <w:rStyle w:val="IndexLink"/>
                <w:rtl w:val="true"/>
              </w:rPr>
              <w:t>سرعت در پاسخدهى</w:t>
            </w:r>
            <w:r>
              <w:rPr>
                <w:rStyle w:val="IndexLink"/>
                <w:rtl w:val="true"/>
              </w:rPr>
              <w:tab/>
            </w:r>
            <w:r>
              <w:rPr>
                <w:rStyle w:val="IndexLink"/>
              </w:rPr>
              <w:t>311</w:t>
            </w:r>
          </w:hyperlink>
        </w:p>
        <w:p>
          <w:pPr>
            <w:pStyle w:val="Contents3"/>
            <w:tabs>
              <w:tab w:val="clear" w:pos="8459"/>
              <w:tab w:val="right" w:pos="9026" w:leader="dot"/>
            </w:tabs>
            <w:rPr/>
          </w:pPr>
          <w:hyperlink w:anchor="__RefHeading___Toc2544743_2870459653">
            <w:r>
              <w:rPr>
                <w:webHidden/>
                <w:rStyle w:val="IndexLink"/>
              </w:rPr>
              <w:t>14/11</w:t>
            </w:r>
            <w:r>
              <w:rPr>
                <w:rStyle w:val="IndexLink"/>
                <w:rtl w:val="true"/>
              </w:rPr>
              <w:t xml:space="preserve"> </w:t>
            </w:r>
            <w:r>
              <w:rPr>
                <w:rStyle w:val="IndexLink"/>
                <w:rtl w:val="true"/>
              </w:rPr>
              <w:t>بلندهمّتى</w:t>
            </w:r>
            <w:r>
              <w:rPr>
                <w:rStyle w:val="IndexLink"/>
                <w:rtl w:val="true"/>
              </w:rPr>
              <w:tab/>
            </w:r>
            <w:r>
              <w:rPr>
                <w:rStyle w:val="IndexLink"/>
              </w:rPr>
              <w:t>311</w:t>
            </w:r>
          </w:hyperlink>
        </w:p>
        <w:p>
          <w:pPr>
            <w:pStyle w:val="Contents3"/>
            <w:tabs>
              <w:tab w:val="clear" w:pos="8459"/>
              <w:tab w:val="right" w:pos="9026" w:leader="dot"/>
            </w:tabs>
            <w:rPr/>
          </w:pPr>
          <w:hyperlink w:anchor="__RefHeading___Toc2544745_2870459653">
            <w:r>
              <w:rPr>
                <w:webHidden/>
                <w:rStyle w:val="IndexLink"/>
              </w:rPr>
              <w:t>14/12</w:t>
            </w:r>
            <w:r>
              <w:rPr>
                <w:rStyle w:val="IndexLink"/>
                <w:rtl w:val="true"/>
              </w:rPr>
              <w:t xml:space="preserve"> </w:t>
            </w:r>
            <w:r>
              <w:rPr>
                <w:rStyle w:val="IndexLink"/>
                <w:rtl w:val="true"/>
              </w:rPr>
              <w:t>حقيقت بندگى</w:t>
            </w:r>
            <w:r>
              <w:rPr>
                <w:rStyle w:val="IndexLink"/>
                <w:rtl w:val="true"/>
              </w:rPr>
              <w:tab/>
            </w:r>
            <w:r>
              <w:rPr>
                <w:rStyle w:val="IndexLink"/>
              </w:rPr>
              <w:t>315</w:t>
            </w:r>
          </w:hyperlink>
        </w:p>
        <w:p>
          <w:pPr>
            <w:pStyle w:val="Contents3"/>
            <w:tabs>
              <w:tab w:val="clear" w:pos="8459"/>
              <w:tab w:val="right" w:pos="9026" w:leader="dot"/>
            </w:tabs>
            <w:rPr/>
          </w:pPr>
          <w:hyperlink w:anchor="__RefHeading___Toc2544747_2870459653">
            <w:r>
              <w:rPr>
                <w:webHidden/>
                <w:rStyle w:val="IndexLink"/>
              </w:rPr>
              <w:t>14/13</w:t>
            </w:r>
            <w:r>
              <w:rPr>
                <w:rStyle w:val="IndexLink"/>
                <w:rtl w:val="true"/>
              </w:rPr>
              <w:t xml:space="preserve"> </w:t>
            </w:r>
            <w:r>
              <w:rPr>
                <w:rStyle w:val="IndexLink"/>
                <w:rtl w:val="true"/>
              </w:rPr>
              <w:t>فروتنى على بن جعفر در برابر امام جواد عليه السلام</w:t>
            </w:r>
            <w:r>
              <w:rPr>
                <w:rStyle w:val="IndexLink"/>
                <w:rtl w:val="true"/>
              </w:rPr>
              <w:tab/>
            </w:r>
            <w:r>
              <w:rPr>
                <w:rStyle w:val="IndexLink"/>
              </w:rPr>
              <w:t>321</w:t>
            </w:r>
          </w:hyperlink>
        </w:p>
        <w:p>
          <w:pPr>
            <w:pStyle w:val="Contents3"/>
            <w:tabs>
              <w:tab w:val="clear" w:pos="8459"/>
              <w:tab w:val="right" w:pos="9026" w:leader="dot"/>
            </w:tabs>
            <w:rPr/>
          </w:pPr>
          <w:hyperlink w:anchor="__RefHeading___Toc2544749_2870459653">
            <w:r>
              <w:rPr>
                <w:webHidden/>
                <w:rStyle w:val="IndexLink"/>
              </w:rPr>
              <w:t>14/14</w:t>
            </w:r>
            <w:r>
              <w:rPr>
                <w:rStyle w:val="IndexLink"/>
                <w:rtl w:val="true"/>
              </w:rPr>
              <w:t xml:space="preserve"> </w:t>
            </w:r>
            <w:r>
              <w:rPr>
                <w:rStyle w:val="IndexLink"/>
                <w:rtl w:val="true"/>
              </w:rPr>
              <w:t>فروتنى حكيمه در برابر مادر امام مهدى عليه السلام</w:t>
            </w:r>
            <w:r>
              <w:rPr>
                <w:rStyle w:val="IndexLink"/>
                <w:rtl w:val="true"/>
              </w:rPr>
              <w:tab/>
            </w:r>
            <w:r>
              <w:rPr>
                <w:rStyle w:val="IndexLink"/>
              </w:rPr>
              <w:t>323</w:t>
            </w:r>
          </w:hyperlink>
        </w:p>
        <w:p>
          <w:pPr>
            <w:pStyle w:val="Contents3"/>
            <w:tabs>
              <w:tab w:val="clear" w:pos="8459"/>
              <w:tab w:val="right" w:pos="9026" w:leader="dot"/>
            </w:tabs>
            <w:rPr/>
          </w:pPr>
          <w:hyperlink w:anchor="__RefHeading___Toc2544751_2870459653">
            <w:r>
              <w:rPr>
                <w:webHidden/>
                <w:rStyle w:val="IndexLink"/>
              </w:rPr>
              <w:t>14/15</w:t>
            </w:r>
            <w:r>
              <w:rPr>
                <w:rStyle w:val="IndexLink"/>
                <w:rtl w:val="true"/>
              </w:rPr>
              <w:t xml:space="preserve"> </w:t>
            </w:r>
            <w:r>
              <w:rPr>
                <w:rStyle w:val="IndexLink"/>
                <w:rtl w:val="true"/>
              </w:rPr>
              <w:t>استقبال از مرگ با خنده در صورت سلامت دين</w:t>
            </w:r>
            <w:r>
              <w:rPr>
                <w:rStyle w:val="IndexLink"/>
                <w:rtl w:val="true"/>
              </w:rPr>
              <w:tab/>
            </w:r>
            <w:r>
              <w:rPr>
                <w:rStyle w:val="IndexLink"/>
              </w:rPr>
              <w:t>325</w:t>
            </w:r>
          </w:hyperlink>
        </w:p>
        <w:p>
          <w:pPr>
            <w:pStyle w:val="Contents3"/>
            <w:tabs>
              <w:tab w:val="clear" w:pos="8459"/>
              <w:tab w:val="right" w:pos="9026" w:leader="dot"/>
            </w:tabs>
            <w:rPr/>
          </w:pPr>
          <w:hyperlink w:anchor="__RefHeading___Toc2544753_2870459653">
            <w:r>
              <w:rPr>
                <w:webHidden/>
                <w:rStyle w:val="IndexLink"/>
              </w:rPr>
              <w:t>14/16</w:t>
            </w:r>
            <w:r>
              <w:rPr>
                <w:rStyle w:val="IndexLink"/>
                <w:rtl w:val="true"/>
              </w:rPr>
              <w:t xml:space="preserve"> </w:t>
            </w:r>
            <w:r>
              <w:rPr>
                <w:rStyle w:val="IndexLink"/>
                <w:rtl w:val="true"/>
              </w:rPr>
              <w:t>شجاعت كميل در برابر حَجّاج</w:t>
            </w:r>
            <w:r>
              <w:rPr>
                <w:rStyle w:val="IndexLink"/>
                <w:rtl w:val="true"/>
              </w:rPr>
              <w:tab/>
            </w:r>
            <w:r>
              <w:rPr>
                <w:rStyle w:val="IndexLink"/>
              </w:rPr>
              <w:t>327</w:t>
            </w:r>
          </w:hyperlink>
        </w:p>
        <w:p>
          <w:pPr>
            <w:pStyle w:val="Contents3"/>
            <w:tabs>
              <w:tab w:val="clear" w:pos="8459"/>
              <w:tab w:val="right" w:pos="9026" w:leader="dot"/>
            </w:tabs>
            <w:rPr/>
          </w:pPr>
          <w:hyperlink w:anchor="__RefHeading___Toc2544755_2870459653">
            <w:r>
              <w:rPr>
                <w:webHidden/>
                <w:rStyle w:val="IndexLink"/>
              </w:rPr>
              <w:t>14/17</w:t>
            </w:r>
            <w:r>
              <w:rPr>
                <w:rStyle w:val="IndexLink"/>
                <w:rtl w:val="true"/>
              </w:rPr>
              <w:t xml:space="preserve"> </w:t>
            </w:r>
            <w:r>
              <w:rPr>
                <w:rStyle w:val="IndexLink"/>
                <w:rtl w:val="true"/>
              </w:rPr>
              <w:t>تلاش سالمند براى بى نيازى از مردم</w:t>
            </w:r>
            <w:r>
              <w:rPr>
                <w:rStyle w:val="IndexLink"/>
                <w:rtl w:val="true"/>
              </w:rPr>
              <w:tab/>
            </w:r>
            <w:r>
              <w:rPr>
                <w:rStyle w:val="IndexLink"/>
              </w:rPr>
              <w:t>329</w:t>
            </w:r>
          </w:hyperlink>
        </w:p>
        <w:p>
          <w:pPr>
            <w:pStyle w:val="Contents2"/>
            <w:tabs>
              <w:tab w:val="clear" w:pos="8743"/>
              <w:tab w:val="right" w:pos="9026" w:leader="dot"/>
            </w:tabs>
            <w:rPr/>
          </w:pPr>
          <w:hyperlink w:anchor="__RefHeading___Toc2544757_2870459653">
            <w:r>
              <w:rPr>
                <w:webHidden/>
                <w:rStyle w:val="IndexLink"/>
                <w:rtl w:val="true"/>
              </w:rPr>
              <w:t>فهرست منابع و مآخذ</w:t>
            </w:r>
            <w:r>
              <w:rPr>
                <w:rStyle w:val="IndexLink"/>
                <w:rtl w:val="true"/>
              </w:rPr>
              <w:tab/>
            </w:r>
            <w:r>
              <w:rPr>
                <w:rStyle w:val="IndexLink"/>
              </w:rPr>
              <w:t>332</w:t>
            </w:r>
          </w:hyperlink>
        </w:p>
        <w:p>
          <w:pPr>
            <w:pStyle w:val="Contents2"/>
            <w:tabs>
              <w:tab w:val="clear" w:pos="8743"/>
              <w:tab w:val="right" w:pos="9026" w:leader="dot"/>
            </w:tabs>
            <w:rPr/>
          </w:pPr>
          <w:hyperlink w:anchor="__RefHeading___Toc2544759_2870459653">
            <w:r>
              <w:rPr>
                <w:webHidden/>
                <w:rStyle w:val="IndexLink"/>
                <w:rtl w:val="true"/>
              </w:rPr>
              <w:t>فهرست تفصيلى</w:t>
            </w:r>
            <w:r>
              <w:rPr>
                <w:rStyle w:val="IndexLink"/>
                <w:rtl w:val="true"/>
              </w:rPr>
              <w:tab/>
            </w:r>
            <w:r>
              <w:rPr>
                <w:rStyle w:val="IndexLink"/>
              </w:rPr>
              <w:t>356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74_86265"/>
      <w:bookmarkStart w:id="1" w:name="pg9074_86265"/>
      <w:bookmarkEnd w:id="1"/>
    </w:p>
    <w:p>
      <w:pPr>
        <w:pStyle w:val="Heading2"/>
        <w:numPr>
          <w:ilvl w:val="1"/>
          <w:numId w:val="1"/>
        </w:numPr>
        <w:rPr/>
      </w:pPr>
      <w:bookmarkStart w:id="2" w:name="pg9074_86265"/>
      <w:bookmarkStart w:id="3" w:name="__RefHeading___Toc254437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Mohammadi Reyshahri, Mohammad, 1946-2022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نامه سالمند و اندرزنامه جوان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ری‌شهری، همکار محمدحسین صالح‌آبادی؛ مترجم عبدالهادی مسعودی؛ ویراستار فارسی محمد باقری‌زاده‌اشعری؛ شرح لغات و ویراستار عربی حسنین دباغ، علی انصای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قرآن و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 سازمان چاپ و نشر‏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علوم و معارف حدیث؛ ‏</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۱۸۰۰۰۰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۲۹۰۰۰۰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978-964-493-988-4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سال‌های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تجدیدچاپ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Aging -- Religious aspects -- Islam</w:t>
      </w:r>
    </w:p>
    <w:p>
      <w:pPr>
        <w:pStyle w:val="BookText"/>
        <w:rPr/>
      </w:pPr>
      <w:r>
        <w:rPr>
          <w:rFonts w:ascii="IRNazanin" w:hAnsi="IRNazanin" w:eastAsia="IRNazanin"/>
          <w:color w:val="111111"/>
          <w:sz w:val="28"/>
          <w:sz w:val="28"/>
          <w:szCs w:val="28"/>
          <w:rtl w:val="true"/>
          <w:lang w:bidi="fa-IR"/>
        </w:rPr>
        <w:t xml:space="preserve">سالمندان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Older people -- Hadiths</w:t>
      </w:r>
    </w:p>
    <w:p>
      <w:pPr>
        <w:pStyle w:val="BookText"/>
        <w:rPr/>
      </w:pPr>
      <w:r>
        <w:rPr>
          <w:rFonts w:ascii="IRNazanin" w:hAnsi="IRNazanin" w:eastAsia="IRNazanin"/>
          <w:color w:val="111111"/>
          <w:sz w:val="28"/>
          <w:sz w:val="28"/>
          <w:szCs w:val="28"/>
          <w:rtl w:val="true"/>
          <w:lang w:bidi="fa-IR"/>
        </w:rPr>
        <w:t xml:space="preserve">سالمندان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روانی</w:t>
      </w:r>
    </w:p>
    <w:p>
      <w:pPr>
        <w:pStyle w:val="BookText"/>
        <w:rPr/>
      </w:pPr>
      <w:r>
        <w:rPr>
          <w:rFonts w:eastAsia="Times New Roman" w:cs="Times New Roman" w:ascii="Times New Roman" w:hAnsi="Times New Roman"/>
          <w:color w:val="111111"/>
          <w:sz w:val="28"/>
          <w:szCs w:val="28"/>
          <w:lang w:val="en-US" w:bidi="en-US"/>
        </w:rPr>
        <w:t>Older people -- Mental health</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eastAsia="Times New Roman" w:cs="Times New Roman" w:ascii="Times New Roman" w:hAnsi="Times New Roman"/>
          <w:color w:val="111111"/>
          <w:sz w:val="28"/>
          <w:szCs w:val="28"/>
          <w:lang w:val="en-US" w:bidi="en-US"/>
        </w:rPr>
        <w:t>Hadith (Shiites) -- Texts -- 20th century</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صالح‌آبادی، محمدحسین،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ع‍ب‍دال‍ه‍ادی‌،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Mesudi</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 Abdulhadi</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قرآن و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۲۳۲</w:t>
      </w:r>
      <w:r>
        <w:rPr>
          <w:rFonts w:eastAsia="IRNazanin" w:cs="IRNazanin"/>
          <w:color w:val="111111"/>
          <w:sz w:val="28"/>
          <w:szCs w:val="28"/>
          <w:lang w:bidi="fa-IR"/>
        </w:rPr>
        <w:t>/</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م۳ح۸ ۱۳۹۷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۵۰۸۶۲۲۰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44377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bookmarkStart w:id="7" w:name="pg9074_86269"/>
    </w:p>
    <w:p>
      <w:pPr>
        <w:pStyle w:val="Heading2"/>
        <w:numPr>
          <w:ilvl w:val="1"/>
          <w:numId w:val="1"/>
        </w:numPr>
        <w:rPr/>
      </w:pPr>
      <w:bookmarkStart w:id="8" w:name="__RefHeading___Toc2544379_2870459653"/>
      <w:bookmarkStart w:id="9" w:name="_Toc3"/>
      <w:bookmarkEnd w:id="7"/>
      <w:bookmarkEnd w:id="8"/>
      <w:r>
        <w:rPr>
          <w:rtl w:val="true"/>
        </w:rPr>
        <w:t>فهرست اجمالى</w:t>
      </w:r>
      <w:bookmarkEnd w:id="9"/>
    </w:p>
    <w:p>
      <w:pPr>
        <w:pStyle w:val="BookText"/>
        <w:rPr/>
      </w:pPr>
      <w:r>
        <w:rPr>
          <w:rFonts w:ascii="Amiri" w:hAnsi="Amiri" w:eastAsia="Amiri" w:cs="Amiri"/>
          <w:color w:val="111111"/>
          <w:sz w:val="28"/>
          <w:sz w:val="28"/>
          <w:szCs w:val="28"/>
          <w:rtl w:val="true"/>
          <w:lang w:bidi="ar-SA"/>
        </w:rPr>
        <w:t>فصل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 عمر طولانى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زمينه سازى براى موفّقيت در سالمندى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بركت هاى عمر طولانى و نيكوكارى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طولانى شدن عمر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كوتاه شدن عمر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سالمند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ترغيب به رعايت حقوق پدر و مادر، بويژه در سال خوردگى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بايسته هاى سالمند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ناشايسته هاى سالمند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فصل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سالمند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فصل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هشدار به سالمند تبه كار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پيرى زودرس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فصل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پيامدها و آسيب هاى پيرى و فرتوتى </w:t>
      </w:r>
      <w:r>
        <w:rPr>
          <w:rFonts w:eastAsia="IRNazanin" w:cs="IRNazanin"/>
          <w:color w:val="111111"/>
          <w:sz w:val="28"/>
          <w:szCs w:val="28"/>
          <w:lang w:bidi="fa-IR"/>
        </w:rPr>
        <w:t>261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نمايى هاى برخى سالمندان </w:t>
      </w:r>
      <w:r>
        <w:rPr>
          <w:rFonts w:eastAsia="IRNazanin" w:cs="IRNazanin"/>
          <w:color w:val="111111"/>
          <w:sz w:val="28"/>
          <w:szCs w:val="28"/>
          <w:lang w:bidi="fa-IR"/>
        </w:rPr>
        <w:t>279</w:t>
      </w:r>
      <w:bookmarkStart w:id="10" w:name="pg9074_86271"/>
    </w:p>
    <w:p>
      <w:pPr>
        <w:pStyle w:val="Heading2"/>
        <w:numPr>
          <w:ilvl w:val="1"/>
          <w:numId w:val="1"/>
        </w:numPr>
        <w:rPr/>
      </w:pPr>
      <w:bookmarkStart w:id="11" w:name="__RefHeading___Toc2544381_2870459653"/>
      <w:bookmarkStart w:id="12" w:name="_Toc4"/>
      <w:bookmarkEnd w:id="10"/>
      <w:bookmarkEnd w:id="11"/>
      <w:r>
        <w:rPr>
          <w:rtl w:val="true"/>
        </w:rPr>
        <w:t>پيش گفتار</w:t>
      </w:r>
      <w:bookmarkEnd w:id="12"/>
    </w:p>
    <w:p>
      <w:pPr>
        <w:pStyle w:val="Heading3"/>
        <w:numPr>
          <w:ilvl w:val="2"/>
          <w:numId w:val="1"/>
        </w:numPr>
        <w:rPr/>
      </w:pPr>
      <w:bookmarkStart w:id="13" w:name="__RefHeading___Toc2544383_2870459653"/>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دوران سالمندى، حسّاس ترين مرحلۀ زندگى انسان و فرصتى بسيار گران بها در تعيين سرنوشت نهايى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انسان از اين فرصت زرّين درست بهره گيرد، پايانِ اين دوران، سرآغازِ زيباترين، شيرين ترين و بهترين زندگىِ جاويدِ اوست، چنان كه از امام على عليه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خُتِمَ لَكَ بِالسَّعادَةِ صِرتَ إلَى الحُبورِ، وَ أنتَ مَلِكٌ مُطاعٌ‌، وَ آمِنٌ لا يراعُ‌، يطوفُ عَلَيكُم وِلدانٌ كَأَنَّهُمُ الجُمانُ بِكَأسٍ مِن مَعينٍ بَيضاءَ لَذَّةٍ لِلشّارِبينَ‌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اگر فرجامت با نيك بختى باشد، به سوى نعمت ها خواهى رفت و شهريارى مُطاع خواهى شد و در امان و به دور از هراس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نوجوانانى همچون رشتۀ مرواريد با جام هايى از چشمۀ خوش 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سفيد است و نوشندگان را لذّت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شما خواهند چرخيد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دستيابى به اين سرنوشت زيبا، فرصت سالمندى فوق العاده ارزشمند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امام على عليه السلام مى فرمايد</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بَقِيّةُ عُمرِ المُؤمِنِ لا قيمَةَ لَها، يدرِكُ بِها ما قَد فاتَ‌، وَ يحيى ما ماتَ‌</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باقى ماندۀ عمر مؤمن، قيمت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آن، گذشته را جبران مى كند و آنچه را مُرده است، زنده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حديثى ديگر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يعرِفُ قَدرَ ما بَقِىَ مِن عُمرِهِ إلّا نَبِىٌّ أو صِدِّيقٌ‌</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ارزش باقى ماندۀ عمر خويش را نمى داند، مگر پيامبر يا انسان راستين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سان، سالمندى نعمتى است بزرگ و گران بها، و به همين دليل، خاندان پيامبر خدا صلى الله عليه و آله در شب هاى ماه رمضان بويژه در لحظه هاى نورانى سحر، همچنين در روز عرفه در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بهترين فرصت ها براى دعاست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خداوند سبحان مى خواستند كه از نعمت طولانى بودن عمر همراه با نيكوكارى، برخوردار باشند، چنان كه در دعاى معروف به دعاى ابو حمزۀ ثمالى آمده است كه امام زين العابدين عليه السلام ضمن دعاى سحر، خطاب به خداوند منّان عرضه مى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اجعَلنى مِمَّن أطَلتَ عُمرَهُ وَ حَسَّنتَ عَمَلَهُ‌، وَ أتمَمتَ عَلَيهِ نِعمَتَكَ وَ رَضيتَ عَنهُ‌، وَ أحيَيتَهُ حَيوةً طَيِّبَةً فى أدوَمِ السُّرورِ، وَ أسبَغِ الكَرامَةِ‌، وَ أتَمِّ العَيشِ‌</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مرا از كسانى قرار بده كه عمرشان را دراز و كردارشان را نيكو گردانده اى و نعمتت را بر آنان كامل كرده اى و از آنان خشنود هستى و زندگى خوش را همراه با پايدارترين شادمانى و كامل ترين كرامت و معيشت، عطايشان فرموده اى</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اين كه كمالات انسانى نامتناهى اند، بى ترديد، كسانى كه در دوران</w:t>
      </w:r>
    </w:p>
    <w:p>
      <w:pPr>
        <w:pStyle w:val="BookText"/>
        <w:rPr/>
      </w:pPr>
      <w:r>
        <w:rPr>
          <w:rFonts w:ascii="IRNazanin" w:hAnsi="IRNazanin" w:eastAsia="IRNazanin"/>
          <w:color w:val="111111"/>
          <w:sz w:val="28"/>
          <w:sz w:val="28"/>
          <w:szCs w:val="28"/>
          <w:rtl w:val="true"/>
          <w:lang w:bidi="fa-IR"/>
        </w:rPr>
        <w:t>كوتاه عمر خود، ره صد ساله پيموده اند و به قله هاى تكامل دست يافته اند نيز اگر از عمر طولانى تر و فرصت بيشتر برخوردار شوند، درجات بالاترى را خواهند پيمود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كسانى كه از اين زاويه به سالمندى مى نگرند، اين مرحله از زندگى را فرصتى مى دانند تا بر كمالات خود بيفزايند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نه تنها در سالمندى، دچار نگرانى و افسردگى نمى شوند، بلكه با بهره گيرى از ره نمودهاى قرآن و اهل بيت عليهم السلام و اُنس با آفريدگار هستى، از شور و نشاطى برخوردار مى شوند كه در سالمندى، بارها حال و هواى جوانى را تجربه مى كنند و به گفتۀ خواجۀ شيراز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پير و خسته دل و ناتوان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گه كه ياد روى تو كردم، جوان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اميرممنان عليه السلام در توصيف اهل ايمان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تَراهُ بَعيداً كَسَلُهُ‌، دائِماً نَشاطُهُ‌</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او را از سستى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دور و همواره بانشاط مى بينى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اين دوران را با نشاط و شادابى مى گذرانند تا لحظه اى كه مرغ روحشان از قفس تن رها شود و به سوى بوستان زيباى ملكوت اعلا پرواز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آنها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مرغ باغ ملكوتم نى ام از عالم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روزى قفسى ساخته اند از</w:t>
      </w:r>
      <w:r>
        <w:rPr>
          <w:rStyle w:val="FootnoteAnchor"/>
          <w:rtl w:val="true"/>
        </w:rPr>
        <w:footnoteReference w:id="7"/>
      </w:r>
      <w:r>
        <w:rPr>
          <w:rFonts w:ascii="IRNazanin" w:hAnsi="IRNazanin" w:eastAsia="IRNazanin"/>
          <w:color w:val="111111"/>
          <w:sz w:val="28"/>
          <w:sz w:val="28"/>
          <w:szCs w:val="28"/>
          <w:rtl w:val="true"/>
          <w:lang w:bidi="fa-IR"/>
        </w:rPr>
        <w:t>بدنم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چنين سالمندانى، اين مرحله از زندگى را خوش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دوستان در اين باره سروده اى زيبا دارد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جوانى رفت و پيرى از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گويى روزگارى خوش تر آمد</w:t>
      </w:r>
    </w:p>
    <w:p>
      <w:pPr>
        <w:pStyle w:val="BookText"/>
        <w:rPr/>
      </w:pPr>
      <w:r>
        <w:rPr>
          <w:rFonts w:ascii="IRNazanin" w:hAnsi="IRNazanin" w:eastAsia="IRNazanin"/>
          <w:color w:val="111111"/>
          <w:sz w:val="28"/>
          <w:sz w:val="28"/>
          <w:szCs w:val="28"/>
          <w:rtl w:val="true"/>
          <w:lang w:bidi="fa-IR"/>
        </w:rPr>
        <w:t xml:space="preserve">قفس گر بشكند بلبل ننالد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زندانش به توفانى سر آمد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از اين رو از خداوند سبحان مى خواهند كه بهترين لحظات عمر آنها را لحظه اى قرار دهد كه روح آنها از اين قفس پرواز مى كند، چنان كه در دعاى منسوب به ادريس عليه السلام آمده و توصيه شده است كه در سحرهاى ماه رمضان خوانده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خَيرَ عُمُرى ما وَلِىَ أجَلى</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بخش عمرم را بخشى قرار ده كه نزديك اَجَلم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اگر انسان فرصت طلايى سالمندى را نشناسد و براى استفادۀ صحيح از اين دوران برنامه ريزى نكند، سالمندى براى او يكى از مراحل پُرمخاطرۀ زندگى از نظر فشارهاى روانى خواهد بود؛ زيرا در اين دوران، انسان شاهد رويدادهاى گوناگونى است كه مى توانند تأثيرات ناخوشايندى در پى داشته باشند و او را دچار مشكلات روحى و روانى سازند، و چه بسا غفلت از بهره گيرى از اين فرصت، موجب حسرت و ندامتِ ابدى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خطرى است كه امير ممنان عليه السلام در واپسين لحظات زندگى خود، در بارۀ آن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رحمه الله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على عليه السلام در بستر شهادت بود، جمعى به عيادتش آمدند و از ايشان تقاضا كردند وصيّت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آخرين جملات، ره نمودهاى ارزنده اى فرمود كه از آن جمله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لَهَا حَسْرَةً عَلَى كُلِّ ذِى غَفْلَةٍ أَنْ يكُونَ عُمُرُهُ عَلَيْهِ حُجَّةً أَوْ تُؤَدِّيَهُ أَيَّامُهُ إِلَى شِقْوَة</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دريغا بر هر غافلى كه عمرش بر ضدّ او حجّت باشد، يا دوران</w:t>
      </w:r>
      <w:bookmarkStart w:id="15" w:name="pg9074_86275"/>
    </w:p>
    <w:p>
      <w:pPr>
        <w:pStyle w:val="BookText"/>
        <w:rPr/>
      </w:pPr>
      <w:bookmarkEnd w:id="15"/>
      <w:r>
        <w:rPr>
          <w:rFonts w:ascii="IRNazanin" w:hAnsi="IRNazanin" w:eastAsia="IRNazanin"/>
          <w:color w:val="111111"/>
          <w:sz w:val="28"/>
          <w:sz w:val="28"/>
          <w:szCs w:val="28"/>
          <w:rtl w:val="true"/>
          <w:lang w:bidi="fa-IR"/>
        </w:rPr>
        <w:t>زندگانى اش، او را به سوى شوربختى بكشانَد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هشدارى است به همۀ علاقه مندانِ پيشواى متّقيان كه مبادا فرصت باقى مانده را از دست بدهند و گرفتار افسوس و حسرتِ ماندگار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پرداختن به موضوع سالمندى و پيشگيرى از مخاطراتى كه آنها را تهديد مى كند، اقدامى ضرورى است كه بايد مورد توجّه جدّى مراكز علمى و پژوهشى قرار گيرد</w:t>
      </w:r>
      <w:r>
        <w:rPr>
          <w:rFonts w:eastAsia="IRNazanin" w:cs="IRNazanin"/>
          <w:color w:val="111111"/>
          <w:sz w:val="28"/>
          <w:szCs w:val="28"/>
          <w:rtl w:val="true"/>
          <w:lang w:bidi="fa-IR"/>
        </w:rPr>
        <w:t>.</w:t>
      </w:r>
    </w:p>
    <w:p>
      <w:pPr>
        <w:pStyle w:val="Heading3"/>
        <w:numPr>
          <w:ilvl w:val="2"/>
          <w:numId w:val="1"/>
        </w:numPr>
        <w:rPr/>
      </w:pPr>
      <w:bookmarkStart w:id="16" w:name="__RefHeading___Toc2544385_2870459653"/>
      <w:bookmarkStart w:id="17" w:name="_Toc6"/>
      <w:bookmarkEnd w:id="16"/>
      <w:r>
        <w:rPr>
          <w:rtl w:val="true"/>
        </w:rPr>
        <w:t>پژوهش در بارۀ سالمندان</w:t>
      </w:r>
      <w:bookmarkEnd w:id="17"/>
    </w:p>
    <w:p>
      <w:pPr>
        <w:pStyle w:val="BookText"/>
        <w:rPr/>
      </w:pPr>
      <w:r>
        <w:rPr>
          <w:rFonts w:ascii="IRNazanin" w:hAnsi="IRNazanin" w:eastAsia="IRNazanin"/>
          <w:color w:val="111111"/>
          <w:sz w:val="28"/>
          <w:sz w:val="28"/>
          <w:szCs w:val="28"/>
          <w:rtl w:val="true"/>
          <w:lang w:bidi="fa-IR"/>
        </w:rPr>
        <w:t>مسئلۀ سالمندان از گذشته هاى دور، مورد توجّه نويسندگان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مى رسد تأليفات كهن در موضوع سالمندان، جنبۀ تاريخى و شرح حال نويسى دارند و در آنها كمتر به مباحث زيستى و روانى آنان پرداخته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قديمى ترين نوشته ها در بارۀ كسانى كه عمر بسيار طولانى داشته اند، مى توان به كتاب المعمّرين من العرب و طرف من أخبارهم و ما قالوا فى منتهى أعمارهم نوشتۀ ابو محمّد سهل بن محمّد سجستانى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عصر حاضر نيز كه شمار سالمندان در جهان با سرعت رو به افزايش است و طبق برآورد كارشناسان تا سال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شمسى، آمار سالمندان ايران به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صد خواهد رسيد،</w:t>
      </w:r>
      <w:r>
        <w:rPr>
          <w:rStyle w:val="FootnoteAnchor"/>
          <w:rtl w:val="true"/>
        </w:rPr>
        <w:footnoteReference w:id="12"/>
      </w:r>
      <w:r>
        <w:rPr>
          <w:rFonts w:ascii="IRNazanin" w:hAnsi="IRNazanin" w:eastAsia="IRNazanin"/>
          <w:color w:val="111111"/>
          <w:sz w:val="28"/>
          <w:sz w:val="28"/>
          <w:szCs w:val="28"/>
          <w:rtl w:val="true"/>
          <w:lang w:bidi="fa-IR"/>
        </w:rPr>
        <w:t xml:space="preserve">پژوهشگران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پديدۀ مهمّ اجتماعى از زاويه هاى گوناگون پرداخته اند و صدها كتاب، پايان نامه و مقاله در اين زمينه نگارش يافته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مجلّات متعدّدى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 سالمندشناسى، پرستارى</w:t>
      </w:r>
      <w:bookmarkStart w:id="18" w:name="pg9074_86276"/>
    </w:p>
    <w:p>
      <w:pPr>
        <w:pStyle w:val="BookText"/>
        <w:rPr/>
      </w:pPr>
      <w:bookmarkEnd w:id="18"/>
      <w:r>
        <w:rPr>
          <w:rFonts w:ascii="IRNazanin" w:hAnsi="IRNazanin" w:eastAsia="IRNazanin"/>
          <w:color w:val="111111"/>
          <w:sz w:val="28"/>
          <w:sz w:val="28"/>
          <w:szCs w:val="28"/>
          <w:rtl w:val="true"/>
          <w:lang w:bidi="fa-IR"/>
        </w:rPr>
        <w:t>سالمندان، روان شناسى پيرى، سلامت سالمندى، پرستارى گروه هاى آسيب پذير، راهكارهاى سلامت دورۀ سالمندى، به صورت فصل نامه، دو فصل نامه و يا گاه نامه منتشر مى شود</w:t>
      </w:r>
      <w:r>
        <w:rPr>
          <w:rFonts w:eastAsia="IRNazanin" w:cs="IRNazanin"/>
          <w:color w:val="111111"/>
          <w:sz w:val="28"/>
          <w:szCs w:val="28"/>
          <w:rtl w:val="true"/>
          <w:lang w:bidi="fa-IR"/>
        </w:rPr>
        <w:t>.</w:t>
      </w:r>
    </w:p>
    <w:p>
      <w:pPr>
        <w:pStyle w:val="Heading3"/>
        <w:numPr>
          <w:ilvl w:val="2"/>
          <w:numId w:val="1"/>
        </w:numPr>
        <w:rPr/>
      </w:pPr>
      <w:bookmarkStart w:id="19" w:name="__RefHeading___Toc2544387_2870459653"/>
      <w:bookmarkStart w:id="20" w:name="_Toc7"/>
      <w:bookmarkEnd w:id="19"/>
      <w:r>
        <w:rPr>
          <w:rtl w:val="true"/>
        </w:rPr>
        <w:t>ويژگى هاى بهترين كتاب براى سالمندان</w:t>
      </w:r>
      <w:bookmarkEnd w:id="20"/>
    </w:p>
    <w:p>
      <w:pPr>
        <w:pStyle w:val="BookText"/>
        <w:rPr/>
      </w:pPr>
      <w:r>
        <w:rPr>
          <w:rFonts w:ascii="IRNazanin" w:hAnsi="IRNazanin" w:eastAsia="IRNazanin"/>
          <w:color w:val="111111"/>
          <w:sz w:val="28"/>
          <w:sz w:val="28"/>
          <w:szCs w:val="28"/>
          <w:rtl w:val="true"/>
          <w:lang w:bidi="fa-IR"/>
        </w:rPr>
        <w:t>معيار تشخيص بهترين كتاب براى سالمندان، مقدار پاسخگويى به مهم ترين و ضرورى ترين نيازهاى آنهاست و براى يافتن مهم ترين و ضرورى ترين نياز سالمندان بايد ديد آنچه بيش از هر چيز ديگر، سالمندان را رنج مى دهد،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 زيانبارترين آسيب هايى كه سالمندان را تهديد مى كنند، افسردگى و فشارهاى روحى و روانى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نوشتارى كه ره نمودهاى آن بتواند بهداشت روان سالمند را تأمين كند، سودمندترين و بهترين كتاب براى سالمندان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كتابى بايد ويژگى هاى زير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شناخت دقيق استعدادها، نيازهاى روانى و دغدغه هاى انسان در دوران سالمندى تنظيم شده باشد تا بتواند از آسيب هايى كه سالمندان را از نظر روانى تهديد مى كنند، پيشگيرى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الگوهاى عينى براى سالمندان موفّق و سعادتمند ارائه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سالمندان از جذّابيت لازم برخوردار باشد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بهترين انسان شناس، آفريدگار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اوست كه استعدادها و نيازهاى انسان در همۀ دوران هاى زندگى و از جمله سالمندى را بهتر از همه و حتّى خود او مى داند و از آسيب هايى كه فرصت گران بهاى سالمندان را تهديد مى كند،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بهره گيرى از ره نمودهاى قرآن و احاديث اسلامى كه ريشه در وحى الهى و ره نمودهاى خداوند سبحان دارند،</w:t>
      </w:r>
      <w:bookmarkStart w:id="21" w:name="pg9074_86277"/>
    </w:p>
    <w:p>
      <w:pPr>
        <w:pStyle w:val="BookText"/>
        <w:rPr/>
      </w:pPr>
      <w:bookmarkEnd w:id="21"/>
      <w:r>
        <w:rPr>
          <w:rFonts w:ascii="IRNazanin" w:hAnsi="IRNazanin" w:eastAsia="IRNazanin"/>
          <w:color w:val="111111"/>
          <w:sz w:val="28"/>
          <w:sz w:val="28"/>
          <w:szCs w:val="28"/>
          <w:rtl w:val="true"/>
          <w:lang w:bidi="fa-IR"/>
        </w:rPr>
        <w:t>براى نگارش بهترين كتاب مورد نياز سالمندان، اهمّيتى فوق العاده دارد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البتّه مهم اين است كه ره نمودهاى الهى با در نظر گرفتن مقتضيات زمان و ويژگى هاى سالمندان به گونه اى از متن كتاب خدا و سنّت نبوى استخراج و در قالبى ارائه گردند كه براى سالمندان، جذّاب و اثرگذار باشند</w:t>
      </w:r>
      <w:r>
        <w:rPr>
          <w:rFonts w:eastAsia="IRNazanin" w:cs="IRNazanin"/>
          <w:color w:val="111111"/>
          <w:sz w:val="28"/>
          <w:szCs w:val="28"/>
          <w:rtl w:val="true"/>
          <w:lang w:bidi="fa-IR"/>
        </w:rPr>
        <w:t>.</w:t>
      </w:r>
    </w:p>
    <w:p>
      <w:pPr>
        <w:pStyle w:val="Heading3"/>
        <w:numPr>
          <w:ilvl w:val="2"/>
          <w:numId w:val="1"/>
        </w:numPr>
        <w:rPr/>
      </w:pPr>
      <w:bookmarkStart w:id="22" w:name="__RefHeading___Toc2544389_2870459653"/>
      <w:bookmarkStart w:id="23" w:name="_Toc8"/>
      <w:bookmarkEnd w:id="22"/>
      <w:r>
        <w:rPr>
          <w:rtl w:val="true"/>
        </w:rPr>
        <w:t>كتاب حاضر</w:t>
      </w:r>
      <w:bookmarkEnd w:id="23"/>
    </w:p>
    <w:p>
      <w:pPr>
        <w:pStyle w:val="BookText"/>
        <w:rPr/>
      </w:pPr>
      <w:r>
        <w:rPr>
          <w:rFonts w:ascii="IRNazanin" w:hAnsi="IRNazanin" w:eastAsia="IRNazanin"/>
          <w:color w:val="111111"/>
          <w:sz w:val="28"/>
          <w:sz w:val="28"/>
          <w:szCs w:val="28"/>
          <w:rtl w:val="true"/>
          <w:lang w:bidi="fa-IR"/>
        </w:rPr>
        <w:t>حكمت نامۀ سالمند، گامى است نو در جهت اين هدف بلند، و تلاشى است در جهت ارائۀ ره نمودهاى حكيمانۀ قرآن و اهل بيت عليهم السلام با نظمى نوين در بارۀ بهداشت روان سالمندان از منظر قرآن و حديث، كه همراه با نكاتى آموزنده از شمارى از سالمندان نمونه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 كه از جذّابيت لازم براى بهره مندى سالمندان گران قدر،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حكمت نامه، در ادامۀ دو نوشتارى است كه در بارۀ كودك و جوان با نام هاى حكمت نامه كودك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حكمت نامۀ جوان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يافتند و به دليل استقبال علاقه مندان، تا كنون بارها تجديد چاپ شده 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هر چند سالمندان و كسانى كه با آنان ارتباط دارند، مخاطب اصلى اين حكمت نامه هستند؛ ولى مطالعۀ آن براى جوانان نيز لازم و ضرورى است؛ زيرا سالمندانى مى توانند بيشترين بهره بردارى را از نعمت سالمندى خود داشته باشند كه زمينۀ آن را در جوانى فراهم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حكمت نامۀ سالمند،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اندرزنامۀ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هست و فصل دوم اين حكمت نامه به همين موضوع اختصاص يافته است</w:t>
      </w:r>
      <w:r>
        <w:rPr>
          <w:rFonts w:eastAsia="IRNazanin" w:cs="IRNazanin"/>
          <w:color w:val="111111"/>
          <w:sz w:val="28"/>
          <w:szCs w:val="28"/>
          <w:rtl w:val="true"/>
          <w:lang w:bidi="fa-IR"/>
        </w:rPr>
        <w:t>.</w:t>
      </w:r>
      <w:bookmarkStart w:id="24" w:name="pg9074_86278"/>
    </w:p>
    <w:p>
      <w:pPr>
        <w:pStyle w:val="BookText"/>
        <w:rPr/>
      </w:pPr>
      <w:bookmarkEnd w:id="24"/>
      <w:r>
        <w:rPr>
          <w:rFonts w:ascii="IRNazanin" w:hAnsi="IRNazanin" w:eastAsia="IRNazanin"/>
          <w:color w:val="111111"/>
          <w:sz w:val="28"/>
          <w:sz w:val="28"/>
          <w:szCs w:val="28"/>
          <w:rtl w:val="true"/>
          <w:lang w:bidi="fa-IR"/>
        </w:rPr>
        <w:t>شايان ذكر است آنچه در اين حكمت نامه آمده، متن مهم ترين ره نمودهاى قرآن و حديث در بارۀ سالمند است و ترديدى نيست كه هر بخش از اين ره نمودها، مى تواند زمينۀ تأليف كتاب يا مقاله اى مستقل در بارۀ مسائل مختلف مرتبط با سالمندان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اميد مى رود اين مجموعه، نه تنها براى سالمندان، بلكه براى پژوهشگران و همۀ كسانى كه به گونه اى در امور مربوط به اين قشر آسيب پذير فعّاليت مى كنند، مفيد و كارساز باشد</w:t>
      </w:r>
      <w:r>
        <w:rPr>
          <w:rFonts w:eastAsia="IRNazanin" w:cs="IRNazanin"/>
          <w:color w:val="111111"/>
          <w:sz w:val="28"/>
          <w:szCs w:val="28"/>
          <w:rtl w:val="true"/>
          <w:lang w:bidi="fa-IR"/>
        </w:rPr>
        <w:t>.</w:t>
      </w:r>
    </w:p>
    <w:p>
      <w:pPr>
        <w:pStyle w:val="Heading3"/>
        <w:numPr>
          <w:ilvl w:val="2"/>
          <w:numId w:val="1"/>
        </w:numPr>
        <w:rPr/>
      </w:pPr>
      <w:bookmarkStart w:id="25" w:name="__RefHeading___Toc2544391_2870459653"/>
      <w:bookmarkStart w:id="26" w:name="_Toc9"/>
      <w:bookmarkEnd w:id="25"/>
      <w:r>
        <w:rPr>
          <w:rtl w:val="true"/>
        </w:rPr>
        <w:t>قدردانى و سپاس</w:t>
      </w:r>
      <w:bookmarkEnd w:id="26"/>
    </w:p>
    <w:p>
      <w:pPr>
        <w:pStyle w:val="BookText"/>
        <w:rPr/>
      </w:pPr>
      <w:r>
        <w:rPr>
          <w:rFonts w:ascii="IRNazanin" w:hAnsi="IRNazanin" w:eastAsia="IRNazanin"/>
          <w:color w:val="111111"/>
          <w:sz w:val="28"/>
          <w:sz w:val="28"/>
          <w:szCs w:val="28"/>
          <w:rtl w:val="true"/>
          <w:lang w:bidi="fa-IR"/>
        </w:rPr>
        <w:t>از همۀ كسانى كه به گونه اى در آماده سازى اين حكمت نامه سهيم هستند، بويژه فاضل گرامى جناب آقاى صالح آبادى كه در جستجوى آيات و احاديث مرا يارى داد، استاد گران قدر حجّة الإسلام و المسلمين سيّد محمّدكاظم طباطبايى كه با نقد دقيق و عالمانۀ خود موجب ارتقاى كيفيت تنظيم متن آن گرديد، استاد گران قدر حجّة الإسلام و المسلمين عبد الهادى مسعودى كه با ترجمۀ زيباى خود، فهم احاديث اين مجموعه را براى پارسى زبانان ميسّر ساخت و افزون بر اين، درآمدى نيز بر آن نگاشت، صميمانه قدردانى و تشكّر مى كنم و از خداوند منّان، خاضعانه براى آنان پاداشى در خور فضل خود، مسئلت مى 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تقبّل منّا إنّك أنت السميع العليم</w:t>
      </w:r>
    </w:p>
    <w:p>
      <w:pPr>
        <w:pStyle w:val="BookText"/>
        <w:rPr/>
      </w:pPr>
      <w:r>
        <w:rPr>
          <w:rFonts w:ascii="Amiri" w:hAnsi="Amiri" w:eastAsia="Amiri" w:cs="Amiri"/>
          <w:color w:val="111111"/>
          <w:sz w:val="28"/>
          <w:sz w:val="28"/>
          <w:szCs w:val="28"/>
          <w:rtl w:val="true"/>
          <w:lang w:bidi="ar-SA"/>
        </w:rPr>
        <w:t>محمّد محمّدى رى شهرى</w:t>
      </w:r>
    </w:p>
    <w:p>
      <w:pPr>
        <w:pStyle w:val="BookText"/>
        <w:rPr/>
      </w:pPr>
      <w:r>
        <w:rPr>
          <w:rFonts w:eastAsia="Times New Roman" w:cs="Times New Roman" w:ascii="Times New Roman" w:hAnsi="Times New Roman"/>
          <w:color w:val="111111"/>
          <w:sz w:val="28"/>
          <w:szCs w:val="28"/>
          <w:lang w:val="en-US" w:bidi="en-US"/>
        </w:rPr>
        <w:t>12/4/1396</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هشتم شوّال </w:t>
      </w:r>
      <w:r>
        <w:rPr>
          <w:rFonts w:eastAsia="Amiri" w:cs="Amiri" w:ascii="Amiri" w:hAnsi="Amiri"/>
          <w:color w:val="111111"/>
          <w:sz w:val="28"/>
          <w:szCs w:val="28"/>
          <w:lang w:bidi="ar-SA"/>
        </w:rPr>
        <w:t>1438</w:t>
      </w:r>
      <w:bookmarkStart w:id="27" w:name="pg9074_86279"/>
    </w:p>
    <w:p>
      <w:pPr>
        <w:pStyle w:val="Heading2"/>
        <w:numPr>
          <w:ilvl w:val="1"/>
          <w:numId w:val="1"/>
        </w:numPr>
        <w:rPr/>
      </w:pPr>
      <w:bookmarkStart w:id="28" w:name="__RefHeading___Toc2544393_2870459653"/>
      <w:bookmarkStart w:id="29" w:name="_Toc10"/>
      <w:bookmarkEnd w:id="27"/>
      <w:bookmarkEnd w:id="28"/>
      <w:r>
        <w:rPr>
          <w:rtl w:val="true"/>
        </w:rPr>
        <w:t>درآمد</w:t>
      </w:r>
      <w:bookmarkEnd w:id="29"/>
    </w:p>
    <w:p>
      <w:pPr>
        <w:pStyle w:val="Heading3"/>
        <w:numPr>
          <w:ilvl w:val="2"/>
          <w:numId w:val="1"/>
        </w:numPr>
        <w:rPr/>
      </w:pPr>
      <w:bookmarkStart w:id="30" w:name="__RefHeading___Toc2544395_2870459653"/>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حكمت نامۀ سالمندان، ويژۀ رهنمودهاى آفريدگار جهان و پيشوايان بزرگ اسلام براى بهره گيرى هر بيشتر انسان در سومين مرحله، از مراحل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مراحل زندگى را از ديدگاه قرآن بررسى مى كنيم</w:t>
      </w:r>
      <w:r>
        <w:rPr>
          <w:rFonts w:eastAsia="IRNazanin" w:cs="IRNazanin"/>
          <w:color w:val="111111"/>
          <w:sz w:val="28"/>
          <w:szCs w:val="28"/>
          <w:rtl w:val="true"/>
          <w:lang w:bidi="fa-IR"/>
        </w:rPr>
        <w:t>.</w:t>
      </w:r>
    </w:p>
    <w:p>
      <w:pPr>
        <w:pStyle w:val="Heading3"/>
        <w:numPr>
          <w:ilvl w:val="2"/>
          <w:numId w:val="1"/>
        </w:numPr>
        <w:rPr/>
      </w:pPr>
      <w:bookmarkStart w:id="32" w:name="__RefHeading___Toc2544397_2870459653"/>
      <w:bookmarkStart w:id="33" w:name="_Toc12"/>
      <w:bookmarkEnd w:id="32"/>
      <w:r>
        <w:rPr>
          <w:rtl w:val="true"/>
        </w:rPr>
        <w:t>مراحل زندگى</w:t>
      </w:r>
      <w:bookmarkEnd w:id="33"/>
    </w:p>
    <w:p>
      <w:pPr>
        <w:pStyle w:val="BookText"/>
        <w:rPr/>
      </w:pPr>
      <w:r>
        <w:rPr>
          <w:rFonts w:ascii="Amiri" w:hAnsi="Amiri" w:eastAsia="Amiri" w:cs="Amiri"/>
          <w:color w:val="111111"/>
          <w:sz w:val="28"/>
          <w:sz w:val="28"/>
          <w:szCs w:val="28"/>
          <w:rtl w:val="true"/>
          <w:lang w:bidi="ar-SA"/>
        </w:rPr>
        <w:t>قرآن كريم، در آيات متعددى</w:t>
      </w:r>
      <w:r>
        <w:rPr>
          <w:rStyle w:val="FootnoteAnchor"/>
          <w:rtl w:val="true"/>
        </w:rPr>
        <w:footnoteReference w:id="14"/>
      </w:r>
      <w:r>
        <w:rPr>
          <w:rFonts w:ascii="IRNazanin" w:hAnsi="IRNazanin" w:eastAsia="IRNazanin"/>
          <w:color w:val="111111"/>
          <w:sz w:val="28"/>
          <w:sz w:val="28"/>
          <w:szCs w:val="28"/>
          <w:rtl w:val="true"/>
          <w:lang w:bidi="fa-IR"/>
        </w:rPr>
        <w:t>به مراحل زندگى انسان اشاره كرده و از جمله روزگار سالمندى را بدين سان بيان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خَلَقَكُمْ مِنْ تُرٰابٍ ثُمَّ مِنْ نُطْفَةٍ ثُمَّ مِنْ عَلَقَةٍ ثُمَّ يُخْرِجُكُمْ طِفْلاً ثُمَّ لِتَبْلُغُوا أَشُدَّكُمْ ثُمَّ لِتَكُونُوا شُيُوخاً وَ مِنْكُمْ مَنْ يُتَوَفّٰى مِنْ قَبْلُ وَ لِتَبْلُغُوا أَجَلاً مُسَمًّى وَ لَعَلَّكُمْ تَعْقِلُونَ‌ </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او كسى است كه شما را از خاك آفريد، سپس از نطفه، سپس از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شما را بصورت طفلى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شكم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مى فرستد، بعد به مرحله كمال قوّت خود مى رسيد، و بعد از آن پير مى شويد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شما پيش از رسيدن به اين مرحله مى ميرند و در نهايت به سرآمد عمر خود مى رسيد و شايد تعقّل كنيد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تأمل در اين آيه به دو نكتۀ مهم در رابطه با موضوع سالمندى مى توان دست يافت</w:t>
      </w:r>
      <w:r>
        <w:rPr>
          <w:rFonts w:eastAsia="Amiri" w:cs="Amiri" w:ascii="Amiri" w:hAnsi="Amiri"/>
          <w:color w:val="111111"/>
          <w:sz w:val="28"/>
          <w:szCs w:val="28"/>
          <w:rtl w:val="true"/>
          <w:lang w:bidi="ar-SA"/>
        </w:rPr>
        <w:t>:</w:t>
      </w:r>
      <w:bookmarkStart w:id="34" w:name="pg9074_86280"/>
    </w:p>
    <w:p>
      <w:pPr>
        <w:pStyle w:val="BookText"/>
        <w:rPr/>
      </w:pPr>
      <w:bookmarkEnd w:id="34"/>
      <w:r>
        <w:rPr>
          <w:rFonts w:ascii="IRNazanin" w:hAnsi="IRNazanin" w:eastAsia="IRNazanin"/>
          <w:color w:val="111111"/>
          <w:sz w:val="28"/>
          <w:sz w:val="28"/>
          <w:szCs w:val="28"/>
          <w:rtl w:val="true"/>
          <w:lang w:bidi="fa-IR"/>
        </w:rPr>
        <w:t>نخست آن كه همۀ افراد به روزگار سالمندى نمى رسند و دوم آن كه نظام حاكم بر مراحل زندگى انسان از آغاز پيدايش تا پايان زندگى دنيوى، زمينه ساز تعقل و انديشه انسان و شناخت مبدأ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تواند با تأمل و دقت دريابد كه آفريدگار هستى، انسان و جهان را بيهوده نيافريده</w:t>
      </w:r>
      <w:r>
        <w:rPr>
          <w:rStyle w:val="FootnoteAnchor"/>
          <w:rtl w:val="true"/>
        </w:rPr>
        <w:footnoteReference w:id="16"/>
      </w:r>
      <w:r>
        <w:rPr>
          <w:rFonts w:ascii="IRNazanin" w:hAnsi="IRNazanin" w:eastAsia="IRNazanin"/>
          <w:color w:val="111111"/>
          <w:sz w:val="28"/>
          <w:sz w:val="28"/>
          <w:szCs w:val="28"/>
          <w:rtl w:val="true"/>
          <w:lang w:bidi="fa-IR"/>
        </w:rPr>
        <w:t>و مرگ پايان زندگى نيست، بلكه آغاز زندگى هميشگى انسان در جهانى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سالمندان نبايد سالمندى را دوران پايانى زندگى خود بدانند بلكه بايد خود را براى زندگى بهترى آماده كنند كه قابل مقايسه با زندگى دنيا نيست</w:t>
      </w:r>
      <w:r>
        <w:rPr>
          <w:rFonts w:eastAsia="IRNazanin" w:cs="IRNazanin"/>
          <w:color w:val="111111"/>
          <w:sz w:val="28"/>
          <w:szCs w:val="28"/>
          <w:rtl w:val="true"/>
          <w:lang w:bidi="fa-IR"/>
        </w:rPr>
        <w:t>.</w:t>
      </w:r>
    </w:p>
    <w:p>
      <w:pPr>
        <w:pStyle w:val="Heading3"/>
        <w:numPr>
          <w:ilvl w:val="2"/>
          <w:numId w:val="1"/>
        </w:numPr>
        <w:rPr/>
      </w:pPr>
      <w:bookmarkStart w:id="35" w:name="__RefHeading___Toc2544399_2870459653"/>
      <w:bookmarkStart w:id="36" w:name="_Toc13"/>
      <w:bookmarkEnd w:id="35"/>
      <w:r>
        <w:rPr>
          <w:rtl w:val="true"/>
        </w:rPr>
        <w:t>ويژگى هاى مراحل زندگى</w:t>
      </w:r>
      <w:bookmarkEnd w:id="36"/>
    </w:p>
    <w:p>
      <w:pPr>
        <w:pStyle w:val="BookText"/>
        <w:rPr/>
      </w:pPr>
      <w:r>
        <w:rPr>
          <w:rFonts w:ascii="IRNazanin" w:hAnsi="IRNazanin" w:eastAsia="IRNazanin"/>
          <w:color w:val="111111"/>
          <w:sz w:val="28"/>
          <w:sz w:val="28"/>
          <w:szCs w:val="28"/>
          <w:rtl w:val="true"/>
          <w:lang w:bidi="fa-IR"/>
        </w:rPr>
        <w:t>خداوند سبحان در تبيين مهم ترين ويژگى هاى مراحل زندگى انسان از نظر توانمندى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اَلَّذِي خَلَقَكُمْ مِنْ ضَعْفٍ ثُمَّ جَعَلَ مِنْ بَعْدِ ضَعْفٍ قُوَّةً ثُمَّ جَعَلَ مِنْ بَعْدِ قُوَّةٍ ضَعْفاً وَ شَيْبَةً يَخْلُقُ مٰا يَشٰاءُ وَ هُوَ اَلْعَلِيمُ اَلْقَدِيرُ </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خدا همان كسى است كه شما را آفريد در حالى كه ضعيف بوديد سپس بعد از ناتوانى، قوّت بخشيد و باز بعد از قوّت، ضعف و پيرى قرار داد او هر چه بخواهد مى آفريند، و دانا و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فوق آفرينش انسان را داراى سه دوران تحول مى داند كه از ناتوانى آغاز مى شود، و به مرحله قوت و نيرومندى مى رسد، و پس از مدتى در مرحلۀ سوم به ضعف و ناتوانى كشيده مى شود</w:t>
      </w:r>
      <w:r>
        <w:rPr>
          <w:rFonts w:eastAsia="IRNazanin" w:cs="IRNazanin"/>
          <w:color w:val="111111"/>
          <w:sz w:val="28"/>
          <w:szCs w:val="28"/>
          <w:rtl w:val="true"/>
          <w:lang w:bidi="fa-IR"/>
        </w:rPr>
        <w:t>.</w:t>
      </w:r>
    </w:p>
    <w:p>
      <w:pPr>
        <w:pStyle w:val="Heading3"/>
        <w:numPr>
          <w:ilvl w:val="2"/>
          <w:numId w:val="1"/>
        </w:numPr>
        <w:rPr/>
      </w:pPr>
      <w:bookmarkStart w:id="37" w:name="__RefHeading___Toc2544401_2870459653"/>
      <w:bookmarkStart w:id="38" w:name="_Toc14"/>
      <w:bookmarkEnd w:id="37"/>
      <w:r>
        <w:rPr>
          <w:rtl w:val="true"/>
        </w:rPr>
        <w:t>پيام مهم قرآن</w:t>
      </w:r>
      <w:bookmarkEnd w:id="38"/>
    </w:p>
    <w:p>
      <w:pPr>
        <w:pStyle w:val="Heading4"/>
        <w:numPr>
          <w:ilvl w:val="3"/>
          <w:numId w:val="1"/>
        </w:numPr>
        <w:rPr/>
      </w:pPr>
      <w:bookmarkStart w:id="39" w:name="__RefHeading___Toc2544403_2870459653"/>
      <w:bookmarkStart w:id="40" w:name="_Toc15"/>
      <w:bookmarkEnd w:id="39"/>
      <w:r>
        <w:rPr>
          <w:rtl w:val="true"/>
        </w:rPr>
        <w:t>اشاره</w:t>
      </w:r>
      <w:bookmarkEnd w:id="4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با تبيين ويژگى هاى انسان از نظر توانمندى در مراحل مختلف زندگى سه پيام مهم و اساسى براى پيروان خود دارد</w:t>
      </w:r>
      <w:r>
        <w:rPr>
          <w:rFonts w:eastAsia="IRNazanin" w:cs="IRNazanin"/>
          <w:color w:val="111111"/>
          <w:sz w:val="28"/>
          <w:szCs w:val="28"/>
          <w:rtl w:val="true"/>
          <w:lang w:bidi="fa-IR"/>
        </w:rPr>
        <w:t>.</w:t>
      </w:r>
      <w:bookmarkStart w:id="41" w:name="pg9074_86281"/>
    </w:p>
    <w:p>
      <w:pPr>
        <w:pStyle w:val="Heading4"/>
        <w:numPr>
          <w:ilvl w:val="3"/>
          <w:numId w:val="1"/>
        </w:numPr>
        <w:rPr/>
      </w:pPr>
      <w:bookmarkStart w:id="42" w:name="__RefHeading___Toc2544405_2870459653"/>
      <w:bookmarkStart w:id="43" w:name="_Toc16"/>
      <w:bookmarkEnd w:id="41"/>
      <w:bookmarkEnd w:id="42"/>
      <w:r>
        <w:rPr>
          <w:rtl w:val="true"/>
        </w:rPr>
        <w:t>يك</w:t>
      </w:r>
      <w:r>
        <w:rPr>
          <w:rtl w:val="true"/>
        </w:rPr>
        <w:t xml:space="preserve">. </w:t>
      </w:r>
      <w:r>
        <w:rPr>
          <w:rtl w:val="true"/>
        </w:rPr>
        <w:t>پيام به جوانان</w:t>
      </w:r>
      <w:bookmarkEnd w:id="43"/>
    </w:p>
    <w:p>
      <w:pPr>
        <w:pStyle w:val="BookText"/>
        <w:rPr/>
      </w:pPr>
      <w:r>
        <w:rPr>
          <w:rFonts w:ascii="IRNazanin" w:hAnsi="IRNazanin" w:eastAsia="IRNazanin"/>
          <w:color w:val="111111"/>
          <w:sz w:val="28"/>
          <w:sz w:val="28"/>
          <w:szCs w:val="28"/>
          <w:rtl w:val="true"/>
          <w:lang w:bidi="fa-IR"/>
        </w:rPr>
        <w:t>قرآن با اين بيان به جوانان هشدار مى دهد كه نيروى جوانى پايدار نيست، تا مى توانند از اين نيرو براى خودسازى و سازندگى استفاده كنند، و افزون بر اين براى بهره مندى هر چه بيشتر از دوران سالمندى برنامه ريزى نمايند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تا رسد دستت به خود، شو كارگر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فتى از كار، خواهى زد به سر</w:t>
      </w:r>
    </w:p>
    <w:p>
      <w:pPr>
        <w:pStyle w:val="Heading4"/>
        <w:numPr>
          <w:ilvl w:val="3"/>
          <w:numId w:val="1"/>
        </w:numPr>
        <w:rPr/>
      </w:pPr>
      <w:bookmarkStart w:id="44" w:name="__RefHeading___Toc2544407_2870459653"/>
      <w:bookmarkStart w:id="45" w:name="_Toc17"/>
      <w:bookmarkEnd w:id="44"/>
      <w:r>
        <w:rPr>
          <w:rtl w:val="true"/>
        </w:rPr>
        <w:t>دو</w:t>
      </w:r>
      <w:r>
        <w:rPr>
          <w:rtl w:val="true"/>
        </w:rPr>
        <w:t xml:space="preserve">. </w:t>
      </w:r>
      <w:r>
        <w:rPr>
          <w:rtl w:val="true"/>
        </w:rPr>
        <w:t>پيام به سالمندان</w:t>
      </w:r>
      <w:bookmarkEnd w:id="45"/>
    </w:p>
    <w:p>
      <w:pPr>
        <w:pStyle w:val="BookText"/>
        <w:rPr/>
      </w:pPr>
      <w:r>
        <w:rPr>
          <w:rFonts w:ascii="IRNazanin" w:hAnsi="IRNazanin" w:eastAsia="IRNazanin"/>
          <w:color w:val="111111"/>
          <w:sz w:val="28"/>
          <w:sz w:val="28"/>
          <w:szCs w:val="28"/>
          <w:rtl w:val="true"/>
          <w:lang w:bidi="fa-IR"/>
        </w:rPr>
        <w:t>سالمندان توجه داشته باشند كه ضعف ها و سستى هاىِ دوران سالمندى، برنامۀ حكيمانه نظام آفرينش است، از اين رو بايد آن را به عنوان واقعيتى اجتناب ناپذير، قبول كنند، خود را با شرايط اين دوران سازگار نمايند، و از مشكلات اين مرحلۀ از زندگى گلايه نكنند</w:t>
      </w:r>
      <w:r>
        <w:rPr>
          <w:rFonts w:eastAsia="IRNazanin" w:cs="IRNazanin"/>
          <w:color w:val="111111"/>
          <w:sz w:val="28"/>
          <w:szCs w:val="28"/>
          <w:rtl w:val="true"/>
          <w:lang w:bidi="fa-IR"/>
        </w:rPr>
        <w:t>.</w:t>
      </w:r>
    </w:p>
    <w:p>
      <w:pPr>
        <w:pStyle w:val="Heading4"/>
        <w:numPr>
          <w:ilvl w:val="3"/>
          <w:numId w:val="1"/>
        </w:numPr>
        <w:rPr/>
      </w:pPr>
      <w:bookmarkStart w:id="46" w:name="__RefHeading___Toc2544409_2870459653"/>
      <w:bookmarkStart w:id="47" w:name="_Toc18"/>
      <w:bookmarkEnd w:id="46"/>
      <w:r>
        <w:rPr>
          <w:rtl w:val="true"/>
        </w:rPr>
        <w:t>سه</w:t>
      </w:r>
      <w:r>
        <w:rPr>
          <w:rtl w:val="true"/>
        </w:rPr>
        <w:t xml:space="preserve">. </w:t>
      </w:r>
      <w:r>
        <w:rPr>
          <w:rtl w:val="true"/>
        </w:rPr>
        <w:t>پيام به نزديكان</w:t>
      </w:r>
      <w:bookmarkEnd w:id="4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پيامى كه آيۀ ياد شده به نزديكان سالمندان، به ويژه فرزندان آنان دارد، اين است كه توجه داشته باشند انسان در دوران سالمندى همانند دوران كودكى، ضعيف و ناتوان مى شود، با اين تفاوت كه هر چه بر عمر كودك افزوده شود، توانمندتر مى گردد، ولى سالمند به تدريج ناتوان تر مى گردد، بنابر اين همانطور كه كودك به دليل ناتوانى، حقوقى بر پدر و مادر و جامعه دارد</w:t>
      </w:r>
      <w:r>
        <w:rPr>
          <w:rStyle w:val="FootnoteAnchor"/>
          <w:rtl w:val="true"/>
        </w:rPr>
        <w:footnoteReference w:id="19"/>
      </w:r>
      <w:r>
        <w:rPr>
          <w:rFonts w:ascii="Amiri" w:hAnsi="Amiri" w:eastAsia="Amiri" w:cs="Amiri"/>
          <w:color w:val="111111"/>
          <w:sz w:val="28"/>
          <w:sz w:val="28"/>
          <w:szCs w:val="28"/>
          <w:rtl w:val="true"/>
          <w:lang w:bidi="ar-SA"/>
        </w:rPr>
        <w:t>كه بايد رعايت كنند، سالمند نيز، به همين دليل حقوقى بر فرزندان، خويشاوندان و جامعه دارد</w:t>
      </w:r>
      <w:r>
        <w:rPr>
          <w:rStyle w:val="FootnoteAnchor"/>
          <w:rtl w:val="true"/>
        </w:rPr>
        <w:footnoteReference w:id="20"/>
      </w:r>
      <w:r>
        <w:rPr>
          <w:rFonts w:ascii="Amiri" w:hAnsi="Amiri" w:eastAsia="Amiri" w:cs="Amiri"/>
          <w:color w:val="111111"/>
          <w:sz w:val="28"/>
          <w:sz w:val="28"/>
          <w:szCs w:val="28"/>
          <w:rtl w:val="true"/>
          <w:lang w:bidi="ar-SA"/>
        </w:rPr>
        <w:t>كه بايد مورد توجه قرار دهند</w:t>
      </w:r>
      <w:r>
        <w:rPr>
          <w:rFonts w:eastAsia="Amiri" w:cs="Amiri" w:ascii="Amiri" w:hAnsi="Amiri"/>
          <w:color w:val="111111"/>
          <w:sz w:val="28"/>
          <w:szCs w:val="28"/>
          <w:rtl w:val="true"/>
          <w:lang w:bidi="ar-SA"/>
        </w:rPr>
        <w:t>.</w:t>
      </w:r>
      <w:bookmarkStart w:id="48" w:name="pg9074_86282"/>
    </w:p>
    <w:p>
      <w:pPr>
        <w:pStyle w:val="Heading4"/>
        <w:numPr>
          <w:ilvl w:val="3"/>
          <w:numId w:val="1"/>
        </w:numPr>
        <w:rPr/>
      </w:pPr>
      <w:bookmarkStart w:id="49" w:name="__RefHeading___Toc2544411_2870459653"/>
      <w:bookmarkStart w:id="50" w:name="_Toc19"/>
      <w:bookmarkEnd w:id="48"/>
      <w:bookmarkEnd w:id="49"/>
      <w:r>
        <w:rPr>
          <w:rtl w:val="true"/>
        </w:rPr>
        <w:t>چهار</w:t>
      </w:r>
      <w:r>
        <w:rPr>
          <w:rtl w:val="true"/>
        </w:rPr>
        <w:t xml:space="preserve">. </w:t>
      </w:r>
      <w:r>
        <w:rPr>
          <w:rtl w:val="true"/>
        </w:rPr>
        <w:t>پيام به همگان</w:t>
      </w:r>
      <w:bookmarkEnd w:id="50"/>
    </w:p>
    <w:p>
      <w:pPr>
        <w:pStyle w:val="BookText"/>
        <w:rPr/>
      </w:pPr>
      <w:r>
        <w:rPr>
          <w:rFonts w:ascii="IRNazanin" w:hAnsi="IRNazanin" w:eastAsia="IRNazanin"/>
          <w:color w:val="111111"/>
          <w:sz w:val="28"/>
          <w:sz w:val="28"/>
          <w:szCs w:val="28"/>
          <w:rtl w:val="true"/>
          <w:lang w:bidi="fa-IR"/>
        </w:rPr>
        <w:t>همگان، بويژه جوانانى كه در كنار سالمندان هستند بايد توجه داشته باشند كه دوران سالمندى در انتظار آنها نيز هست، به گونه اى با سالخوردگان رفتار كنند كه خود از ديگران در دوران سالخوردگى انتظار خواهند داشت</w:t>
      </w:r>
      <w:r>
        <w:rPr>
          <w:rFonts w:eastAsia="IRNazanin" w:cs="IRNazanin"/>
          <w:color w:val="111111"/>
          <w:sz w:val="28"/>
          <w:szCs w:val="28"/>
          <w:rtl w:val="true"/>
          <w:lang w:bidi="fa-IR"/>
        </w:rPr>
        <w:t>.</w:t>
      </w:r>
    </w:p>
    <w:p>
      <w:pPr>
        <w:pStyle w:val="Heading3"/>
        <w:numPr>
          <w:ilvl w:val="2"/>
          <w:numId w:val="1"/>
        </w:numPr>
        <w:rPr/>
      </w:pPr>
      <w:bookmarkStart w:id="51" w:name="__RefHeading___Toc2544413_2870459653"/>
      <w:bookmarkStart w:id="52" w:name="_Toc20"/>
      <w:bookmarkEnd w:id="51"/>
      <w:r>
        <w:rPr>
          <w:rtl w:val="true"/>
        </w:rPr>
        <w:t>مفهوم سالمندى و واژه هاى نشانگر آن</w:t>
      </w:r>
      <w:bookmarkEnd w:id="52"/>
    </w:p>
    <w:p>
      <w:pPr>
        <w:pStyle w:val="Heading4"/>
        <w:numPr>
          <w:ilvl w:val="3"/>
          <w:numId w:val="1"/>
        </w:numPr>
        <w:rPr/>
      </w:pPr>
      <w:bookmarkStart w:id="53" w:name="__RefHeading___Toc2544415_2870459653"/>
      <w:bookmarkStart w:id="54" w:name="_Toc21"/>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سالمندى مفهوم پيچيده اى نيست ولى با توجه به دوره هاى گوناگون آن، در لغت عربى واژه هاى متعددى براى آن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زبان،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خردسال،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فرد كامل و مُسن،</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ميان سالى و پس از آن،</w:t>
      </w:r>
      <w:r>
        <w:rPr>
          <w:rStyle w:val="FootnoteAnchor"/>
          <w:rtl w:val="true"/>
        </w:rPr>
        <w:footnoteReference w:id="2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انتهاى سالمندى و پيرى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همراه با فرتوتى و ضعف قواى جسمى و ادراكى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رود</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شيبه</w:t>
      </w:r>
      <w:r>
        <w:rPr>
          <w:rFonts w:eastAsia="IRNazanin" w:cs="IRNazanin"/>
          <w:color w:val="111111"/>
          <w:sz w:val="28"/>
          <w:szCs w:val="28"/>
          <w:rtl w:val="true"/>
          <w:lang w:bidi="fa-IR"/>
        </w:rPr>
        <w:t>»</w:t>
      </w:r>
      <w:r>
        <w:rPr>
          <w:rStyle w:val="FootnoteAnchor"/>
          <w:rtl w:val="true"/>
        </w:rPr>
        <w:footnoteReference w:id="2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نيز بدون اشاره به سنّ خاصّى براى بزرگ سالى و سالمندى به كار مى روند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گفتنى است سالمندى را مى توان از دريچۀ تاريخى و علمى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نگاه دين به آن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نگاه را مى آوريم</w:t>
      </w:r>
      <w:r>
        <w:rPr>
          <w:rFonts w:eastAsia="IRNazanin" w:cs="IRNazanin"/>
          <w:color w:val="111111"/>
          <w:sz w:val="28"/>
          <w:szCs w:val="28"/>
          <w:rtl w:val="true"/>
          <w:lang w:bidi="fa-IR"/>
        </w:rPr>
        <w:t>.</w:t>
      </w:r>
    </w:p>
    <w:p>
      <w:pPr>
        <w:pStyle w:val="Heading4"/>
        <w:numPr>
          <w:ilvl w:val="3"/>
          <w:numId w:val="1"/>
        </w:numPr>
        <w:rPr/>
      </w:pPr>
      <w:bookmarkStart w:id="55" w:name="__RefHeading___Toc2544417_2870459653"/>
      <w:bookmarkStart w:id="56" w:name="_Toc22"/>
      <w:bookmarkEnd w:id="55"/>
      <w:r>
        <w:rPr>
          <w:rtl w:val="true"/>
        </w:rPr>
        <w:t>يك</w:t>
      </w:r>
      <w:r>
        <w:rPr>
          <w:rtl w:val="true"/>
        </w:rPr>
        <w:t xml:space="preserve">. </w:t>
      </w:r>
      <w:r>
        <w:rPr>
          <w:rtl w:val="true"/>
        </w:rPr>
        <w:t>سالمندى در روزگار پيش از اسلام</w:t>
      </w:r>
      <w:bookmarkEnd w:id="5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پايۀ گزارش هاى تاريخى، در روزگار پيش از اسلام، برخى سالمندان بالاى صد و دويست سال، در ميان جامعه مى زيسته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نويسندگان</w:t>
      </w:r>
    </w:p>
    <w:p>
      <w:pPr>
        <w:pStyle w:val="BookText"/>
        <w:rPr/>
      </w:pPr>
      <w:r>
        <w:rPr>
          <w:rFonts w:ascii="IRNazanin" w:hAnsi="IRNazanin" w:eastAsia="IRNazanin"/>
          <w:color w:val="111111"/>
          <w:sz w:val="28"/>
          <w:sz w:val="28"/>
          <w:szCs w:val="28"/>
          <w:rtl w:val="true"/>
          <w:lang w:bidi="fa-IR"/>
        </w:rPr>
        <w:t xml:space="preserve">مانند ابو مخنف لوط بن يحيى، مولف مقتل مشهور عاشورا، در ميانه قرن دوم هجرى و ابومنذر، هشام بن محمد بن سائب كلبى، تبارشناس معروف عرب، در اواخر قرن دوم هجرى، كتاب هايى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اند</w:t>
      </w:r>
      <w:r>
        <w:rPr>
          <w:rFonts w:eastAsia="IRNazanin" w:cs="IRNazanin"/>
          <w:color w:val="111111"/>
          <w:sz w:val="28"/>
          <w:szCs w:val="28"/>
          <w:rtl w:val="true"/>
          <w:lang w:bidi="fa-IR"/>
        </w:rPr>
        <w:t>.</w:t>
      </w:r>
      <w:r>
        <w:rPr>
          <w:rStyle w:val="FootnoteAnchor"/>
          <w:rtl w:val="true"/>
        </w:rPr>
        <w:footnoteReference w:id="2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صدوق نيز در كتاب كمال الدين</w:t>
      </w:r>
      <w:r>
        <w:rPr>
          <w:rStyle w:val="FootnoteAnchor"/>
          <w:rtl w:val="true"/>
        </w:rPr>
        <w:footnoteReference w:id="28"/>
      </w:r>
      <w:r>
        <w:rPr>
          <w:rFonts w:ascii="IRNazanin" w:hAnsi="IRNazanin" w:eastAsia="IRNazanin"/>
          <w:color w:val="111111"/>
          <w:sz w:val="28"/>
          <w:sz w:val="28"/>
          <w:szCs w:val="28"/>
          <w:rtl w:val="true"/>
          <w:lang w:bidi="fa-IR"/>
        </w:rPr>
        <w:t>از برخى سالمندان نام برده و وقايع خواندنى و جالب توجّهى را از ايشان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منظور زدودن غرابت از عمر طولانى امام عصر عليه السلام در روزگار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 دادن امكان طول عمر زياد، اين گزارش ها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پايۀ گزارش هاى شيخ صدوق از ماجراهاى اين افراد و نيز برخى اشعار سروده شدۀ آنان و ديگر قرائن تاريخى، مى توان سالمندى در روزگار كهن بويژه نهايت آن را مانند همين روزگار دانست؛ دوره اى كه لذّتى براى انسان باقى نمى ماند و گاه هوش و حواس و خِرد انسانى كاهش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همين گزارش ها نشان مى دهد كه در آن روزگار، برخى سالمندانِ بسيار پير، چنان سالم و با هوش و خِرد كامل بوده اند كه مى توانسته اند رياست قبيله و نمايندگى آن را به عهده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بعد و در قرون نخستين اسلام، برخى از انسان ها مانند عمّار ياسر و حبيب بن مظاهر و مسلم بن عوسجه را مى يابيم كه با عمر بيش از هشتاد و نود سال در ميدان جنگ حضور مى يافته و مانند ديگران مى جنگيده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اگرچه نادرند و نمى توانند نشان دهندۀ تفاوت كلّى و عمومى ميان سالمندى ديروز و امروز باشند، امّا اين نكته را نمايان مى كنند كه كاستى هاى سالمندى در روزگار كهن گاه ديرتر روى مى داده و پيامدهاى آن در برخى افراد، كمتر بوده است</w:t>
      </w:r>
      <w:r>
        <w:rPr>
          <w:rFonts w:eastAsia="IRNazanin" w:cs="IRNazanin"/>
          <w:color w:val="111111"/>
          <w:sz w:val="28"/>
          <w:szCs w:val="28"/>
          <w:rtl w:val="true"/>
          <w:lang w:bidi="fa-IR"/>
        </w:rPr>
        <w:t>.</w:t>
      </w:r>
      <w:bookmarkStart w:id="57" w:name="pg9074_86284"/>
    </w:p>
    <w:p>
      <w:pPr>
        <w:pStyle w:val="Heading4"/>
        <w:numPr>
          <w:ilvl w:val="3"/>
          <w:numId w:val="1"/>
        </w:numPr>
        <w:rPr/>
      </w:pPr>
      <w:bookmarkStart w:id="58" w:name="__RefHeading___Toc2544419_2870459653"/>
      <w:bookmarkStart w:id="59" w:name="_Toc23"/>
      <w:bookmarkEnd w:id="57"/>
      <w:bookmarkEnd w:id="58"/>
      <w:r>
        <w:rPr>
          <w:rtl w:val="true"/>
        </w:rPr>
        <w:t>دو</w:t>
      </w:r>
      <w:r>
        <w:rPr>
          <w:rtl w:val="true"/>
        </w:rPr>
        <w:t xml:space="preserve">. </w:t>
      </w:r>
      <w:r>
        <w:rPr>
          <w:rtl w:val="true"/>
        </w:rPr>
        <w:t>سالمندى در روزگار كنونى</w:t>
      </w:r>
      <w:bookmarkEnd w:id="59"/>
    </w:p>
    <w:p>
      <w:pPr>
        <w:pStyle w:val="BookText"/>
        <w:rPr/>
      </w:pPr>
      <w:r>
        <w:rPr>
          <w:rFonts w:ascii="IRNazanin" w:hAnsi="IRNazanin" w:eastAsia="IRNazanin"/>
          <w:color w:val="111111"/>
          <w:sz w:val="28"/>
          <w:sz w:val="28"/>
          <w:szCs w:val="28"/>
          <w:rtl w:val="true"/>
          <w:lang w:bidi="fa-IR"/>
        </w:rPr>
        <w:t>سالمندى، فرايندى زيست شناختى است كه زمينۀ برخى دگرگونى هاى طبيعى را در كالبد جانداران و كاهش نيروى آنان بويژه انسان فراهم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روانى نيز به معناى فرسودگى تدريجى انسان است كه موجب مى شود طراوت و شادابى، عزم و اراده، اعتماد به نفس، قدرت خطرپذيرى و احساس مفيد و مولّد بودن كاهش يابد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در روزگار كنونى و با توجّه به وضعيت زندگى انسان و آسانى و دشوارى هاى آن، عبور از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مرز سالمندى خوانده شده است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بر پايۀ افزايش سن و تغييرات و نقصان بيشتر، سالمندان به سه دستۀ سالمند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پير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نود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خيلى پير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بندى مى شوند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اين دسته بندى، نشان مى دهد كه سالمندى لزوما و به گونۀ هميشگى با پيرى و فرتوتى مترادف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پيران فرتوت، از عهدۀ كارهاى معمولى و روزمرّۀ خود نيز به سختى برمى آيند، در حالى كه سالمندان مى توانند مانند ديگر افراد، فعّاليت اقتصادى يا اجتماعى تمام يا نيمه وقت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كاستى و سستى هر كس، بايد با جوانى خود او سنجيده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شتاب اين نقصان در افراد متفاوت، يكسان نيست؛ امّا به گونۀ عمومى وجود 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سالمندى، برخى تغييرات روحى و روانى را نيز پديد مى آورد و فرد</w:t>
      </w:r>
    </w:p>
    <w:p>
      <w:pPr>
        <w:pStyle w:val="BookText"/>
        <w:rPr/>
      </w:pPr>
      <w:r>
        <w:rPr>
          <w:rFonts w:ascii="IRNazanin" w:hAnsi="IRNazanin" w:eastAsia="IRNazanin"/>
          <w:color w:val="111111"/>
          <w:sz w:val="28"/>
          <w:sz w:val="28"/>
          <w:szCs w:val="28"/>
          <w:rtl w:val="true"/>
          <w:lang w:bidi="fa-IR"/>
        </w:rPr>
        <w:t>سالمند را به تدريج نيازمند پاره اى مراقبت هاى بهداشتى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كاهش فعّاليت هاى اقتصادى و فزونى گرفتن هزينه هاى درمانى و مراقبتى، سالمندان را با دشوارى هاى بيشترى در زندگى رو به رو مى كند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كنونى و در پى افزايش متوسّط عمر انسان، بسيارى از جوامع، دچار سال خوردگى شده اند و در كنار كاستى كم جمعيت و كاهش نسل، روز به روز بر نسبت شمار سالمندان به كلّ جمعيت، افزوده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پايۀ آمار موجود، سازمان بهداشت جهانى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پيش بينى كرده كه در سال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يعنى تنها يك نسل ديگر، بيش از يك پنجم جمعيت جهان، سالمند خواهند بود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اين وضعيت در ايران نيز روى خواهد داد و آمارها حاكى از افزايش سهم جمعيت سالمند با سنّ بيش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افزايش جمعيت، در گروه ميان سالان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نيز مشهود است، به نحوى كه سهم آنها از كلّ جمعيت كشور به حدود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رسيده و در مجموع نشان مى دهد بيش از نيمى از جمعيت كنونى كشور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افراد ميان سال و سالمند تشكيل</w:t>
      </w:r>
      <w:bookmarkStart w:id="60" w:name="pg9074_86286"/>
    </w:p>
    <w:p>
      <w:pPr>
        <w:pStyle w:val="BookText"/>
        <w:rPr/>
      </w:pPr>
      <w:bookmarkEnd w:id="60"/>
      <w:r>
        <w:rPr>
          <w:rFonts w:ascii="IRNazanin" w:hAnsi="IRNazanin" w:eastAsia="IRNazanin"/>
          <w:color w:val="111111"/>
          <w:sz w:val="28"/>
          <w:sz w:val="28"/>
          <w:szCs w:val="28"/>
          <w:rtl w:val="true"/>
          <w:lang w:bidi="fa-IR"/>
        </w:rPr>
        <w:t>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در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شاهد سالمند بودن حدود يك چهارم جمعيت ايران خواهيم بود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اين بِدان معناست كه ما نيازمند جهت دهى برنامه هاى بهداشتى و رفاهى به سوى سالمندان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در انديشۀ فراهم آوردن زمينه هايى باشيم تا سالمندان هر چه بيشتر سالم بمانند و بتوانند با خودمراقبتى، هزينه هاى نگاهدارى از خود را كاهش دهند و از آسيب هايى مانند بيكارى، كنارزدگى و بيمارى هاى جسم و جان در امان بمانند</w:t>
      </w:r>
      <w:r>
        <w:rPr>
          <w:rFonts w:eastAsia="IRNazanin" w:cs="IRNazanin"/>
          <w:color w:val="111111"/>
          <w:sz w:val="28"/>
          <w:szCs w:val="28"/>
          <w:rtl w:val="true"/>
          <w:lang w:bidi="fa-IR"/>
        </w:rPr>
        <w:t>.</w:t>
      </w:r>
    </w:p>
    <w:p>
      <w:pPr>
        <w:pStyle w:val="Heading4"/>
        <w:numPr>
          <w:ilvl w:val="3"/>
          <w:numId w:val="1"/>
        </w:numPr>
        <w:rPr/>
      </w:pPr>
      <w:bookmarkStart w:id="61" w:name="__RefHeading___Toc2544421_2870459653"/>
      <w:bookmarkStart w:id="62" w:name="_Toc24"/>
      <w:bookmarkEnd w:id="61"/>
      <w:r>
        <w:rPr>
          <w:rtl w:val="true"/>
        </w:rPr>
        <w:t>سه</w:t>
      </w:r>
      <w:r>
        <w:rPr>
          <w:rtl w:val="true"/>
        </w:rPr>
        <w:t xml:space="preserve">. </w:t>
      </w:r>
      <w:r>
        <w:rPr>
          <w:rtl w:val="true"/>
        </w:rPr>
        <w:t>سالمندى در متون دينى</w:t>
      </w:r>
      <w:bookmarkEnd w:id="62"/>
    </w:p>
    <w:p>
      <w:pPr>
        <w:pStyle w:val="BookText"/>
        <w:rPr/>
      </w:pPr>
      <w:r>
        <w:rPr>
          <w:rFonts w:ascii="IRNazanin" w:hAnsi="IRNazanin" w:eastAsia="IRNazanin"/>
          <w:color w:val="111111"/>
          <w:sz w:val="28"/>
          <w:sz w:val="28"/>
          <w:szCs w:val="28"/>
          <w:rtl w:val="true"/>
          <w:lang w:bidi="fa-IR"/>
        </w:rPr>
        <w:t>ملاحظۀ اجمالى آيات و احاديث نشان مى دهد فرهنگ دينى و عرفى و علمى در نگرش به مفهوم سالمندى همانند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كاربرد واژه هايى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موسفيدى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سالى</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و تركيب هايى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أرذل العمر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ترين دورۀ 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تعدّد و تفاوت دوره هاى عمر انسان را نشان داده و به سالمندى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نيز با كاربرد همينها و نيز واژه هاى ديگرى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تركيب هايى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ذوشيبة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همسو با قرآن كريم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از منظر قرآن و روايات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عمر،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ارذل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نامطلوب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كريم همچنين به برخى ويژگى هاى سالمندى و پيرى اشاره شده</w:t>
      </w:r>
    </w:p>
    <w:p>
      <w:pPr>
        <w:pStyle w:val="BookText"/>
        <w:rPr/>
      </w:pPr>
      <w:r>
        <w:rPr>
          <w:rFonts w:ascii="IRNazanin" w:hAnsi="IRNazanin" w:eastAsia="IRNazanin"/>
          <w:color w:val="111111"/>
          <w:sz w:val="28"/>
          <w:sz w:val="28"/>
          <w:szCs w:val="28"/>
          <w:rtl w:val="true"/>
          <w:lang w:bidi="fa-IR"/>
        </w:rPr>
        <w:t>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سستى استخوان،</w:t>
      </w:r>
      <w:r>
        <w:rPr>
          <w:rStyle w:val="FootnoteAnchor"/>
          <w:rtl w:val="true"/>
        </w:rPr>
        <w:footnoteReference w:id="37"/>
      </w:r>
      <w:r>
        <w:rPr>
          <w:rFonts w:ascii="Amiri" w:hAnsi="Amiri" w:eastAsia="Amiri" w:cs="Amiri"/>
          <w:color w:val="111111"/>
          <w:sz w:val="28"/>
          <w:sz w:val="28"/>
          <w:szCs w:val="28"/>
          <w:rtl w:val="true"/>
          <w:lang w:bidi="ar-SA"/>
        </w:rPr>
        <w:t>سفيدى موى سر،</w:t>
      </w:r>
      <w:r>
        <w:rPr>
          <w:rStyle w:val="FootnoteAnchor"/>
          <w:rtl w:val="true"/>
        </w:rPr>
        <w:footnoteReference w:id="38"/>
      </w:r>
      <w:r>
        <w:rPr>
          <w:rFonts w:ascii="IRNazanin" w:hAnsi="IRNazanin" w:eastAsia="IRNazanin"/>
          <w:color w:val="111111"/>
          <w:sz w:val="28"/>
          <w:sz w:val="28"/>
          <w:szCs w:val="28"/>
          <w:rtl w:val="true"/>
          <w:lang w:bidi="fa-IR"/>
        </w:rPr>
        <w:t>ناتوان گشتن از فرزندآورى،</w:t>
      </w:r>
      <w:r>
        <w:rPr>
          <w:rStyle w:val="FootnoteAnchor"/>
          <w:rtl w:val="true"/>
        </w:rPr>
        <w:footnoteReference w:id="39"/>
      </w:r>
      <w:r>
        <w:rPr>
          <w:rFonts w:ascii="IRNazanin" w:hAnsi="IRNazanin" w:eastAsia="IRNazanin"/>
          <w:color w:val="111111"/>
          <w:sz w:val="28"/>
          <w:sz w:val="28"/>
          <w:szCs w:val="28"/>
          <w:rtl w:val="true"/>
          <w:lang w:bidi="fa-IR"/>
        </w:rPr>
        <w:t>كم توان گشتن و انجام ندادن كارهاى نيازمند به قدرت بدنى</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احاديث نيز كاستى و ضعف حركتى و حتّى ناتوانى انجام كارهاى معمولى مانند غذا خوردن و نيز ناتوانى دستگاه گوارش، از ويژگى هاى افراد پير و كهن سال دانسته شده است؛</w:t>
      </w:r>
      <w:r>
        <w:rPr>
          <w:rStyle w:val="FootnoteAnchor"/>
          <w:rtl w:val="true"/>
        </w:rPr>
        <w:footnoteReference w:id="41"/>
      </w:r>
      <w:r>
        <w:rPr>
          <w:rFonts w:ascii="IRNazanin" w:hAnsi="IRNazanin" w:eastAsia="IRNazanin"/>
          <w:color w:val="111111"/>
          <w:sz w:val="28"/>
          <w:sz w:val="28"/>
          <w:szCs w:val="28"/>
          <w:rtl w:val="true"/>
          <w:lang w:bidi="fa-IR"/>
        </w:rPr>
        <w:t>امرى كه در تعريف علمى پيرى نيز به آن اشاره مى شود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همچنين داود عليه السلام در شكوه از حال خود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طَالَ عُمرِى وَ كَبِرَتْ سِنِّى وَ ضَعُفَ رُكنِى</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عمرم دراز و سنم زياد و اركان بدنم سست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حديثى از امام صادق عليه السلام نيز به دو دورۀ عمر بر پايۀ سن،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زادَ الرَّجُلُ عَلَى الثَّلاثينَ فَهُوَ كَهلٌ وإذا زادَ عَلَى الأَربَعينَ فَهُوَ شَيخٌ‌</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چون مرد از سى بگذرد، كهل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از چهل درگذرد،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هاى بعدى نيز برخى ويژگى هاى شمرده شده براى پيرى و فرتوتى را در متون دينى ارائه مى دهيم؛ ويژگى هايى كه دانش امروز بشر نيز آنها را نشانۀ پيرى مى داند و آنها را مى بينيم</w:t>
      </w:r>
      <w:r>
        <w:rPr>
          <w:rFonts w:eastAsia="IRNazanin" w:cs="IRNazanin"/>
          <w:color w:val="111111"/>
          <w:sz w:val="28"/>
          <w:szCs w:val="28"/>
          <w:rtl w:val="true"/>
          <w:lang w:bidi="fa-IR"/>
        </w:rPr>
        <w:t>.</w:t>
      </w:r>
      <w:bookmarkStart w:id="63" w:name="pg9074_86288"/>
    </w:p>
    <w:p>
      <w:pPr>
        <w:pStyle w:val="Heading3"/>
        <w:numPr>
          <w:ilvl w:val="2"/>
          <w:numId w:val="1"/>
        </w:numPr>
        <w:rPr/>
      </w:pPr>
      <w:bookmarkStart w:id="64" w:name="__RefHeading___Toc2544423_2870459653"/>
      <w:bookmarkStart w:id="65" w:name="_Toc25"/>
      <w:bookmarkEnd w:id="63"/>
      <w:bookmarkEnd w:id="64"/>
      <w:r>
        <w:rPr>
          <w:rtl w:val="true"/>
        </w:rPr>
        <w:t>رمز تداوم جوانى</w:t>
      </w:r>
      <w:bookmarkEnd w:id="65"/>
    </w:p>
    <w:p>
      <w:pPr>
        <w:pStyle w:val="BookText"/>
        <w:rPr/>
      </w:pPr>
      <w:r>
        <w:rPr>
          <w:rFonts w:ascii="IRNazanin" w:hAnsi="IRNazanin" w:eastAsia="IRNazanin"/>
          <w:color w:val="111111"/>
          <w:sz w:val="28"/>
          <w:sz w:val="28"/>
          <w:szCs w:val="28"/>
          <w:rtl w:val="true"/>
          <w:lang w:bidi="fa-IR"/>
        </w:rPr>
        <w:t>همۀ ما ناگزير از پيمودن مسير زندگى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 با وجود سال خوردگى، سالم و شاداب و برنادل و بانشاط بود؟ پاسخ احاديث، چنين است كه اگر نور ايمان در دل آدمى افروخته بماند</w:t>
      </w:r>
      <w:r>
        <w:rPr>
          <w:rStyle w:val="FootnoteAnchor"/>
          <w:rtl w:val="true"/>
        </w:rPr>
        <w:footnoteReference w:id="45"/>
      </w:r>
      <w:r>
        <w:rPr>
          <w:rFonts w:ascii="IRNazanin" w:hAnsi="IRNazanin" w:eastAsia="IRNazanin"/>
          <w:color w:val="111111"/>
          <w:sz w:val="28"/>
          <w:sz w:val="28"/>
          <w:szCs w:val="28"/>
          <w:rtl w:val="true"/>
          <w:lang w:bidi="fa-IR"/>
        </w:rPr>
        <w:t>و عقل وى از جوانى شكوفا گردد،</w:t>
      </w:r>
      <w:r>
        <w:rPr>
          <w:rStyle w:val="FootnoteAnchor"/>
          <w:rtl w:val="true"/>
        </w:rPr>
        <w:footnoteReference w:id="46"/>
      </w:r>
      <w:r>
        <w:rPr>
          <w:rFonts w:ascii="IRNazanin" w:hAnsi="IRNazanin" w:eastAsia="IRNazanin"/>
          <w:color w:val="111111"/>
          <w:sz w:val="28"/>
          <w:sz w:val="28"/>
          <w:szCs w:val="28"/>
          <w:rtl w:val="true"/>
          <w:lang w:bidi="fa-IR"/>
        </w:rPr>
        <w:t>مى توان همچون اصحاب كهف سالمند بود؛ ولى جوان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امام صادق عليه السلام در جواب شخصى به نام سليمان بن جعفر كه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كيست‌؟</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عَلِمتَ أنَّ أصحابَ الكَهفِ كانوا كُلُّهُم كُهولاً فَسَّماهُمُ اللّهُ فِتيَةً بِإِيمانهِمِ؟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بِاللهِ وَ اتَّقى فَهُوَ الفَتى</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مگر نمى دانى كه اصحاب كهف، همگى ميان سال بودند؛ امّا خداوند به سبب ايمانشان، آنان را جوان ناميد؟ اى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خدا ايمان آورد و تقوا بورزد، جوان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پيرى، به رغم كاستى قواى جسمانى، به قوّت انديشه و شادابى جان انسان هاى شايسته، افزوده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بارز اين گونه سالمندان در عصر حاضر، امام خمينى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آغاز سالمندى، انقلاب عميق خود را آغاز كرد و با پايدارى در يك مبارزۀ طولانى به مدّت ربع قرن، بسيارى از جوانان ايران و سپس جهان اسلام را جذب خود نمود</w:t>
      </w:r>
      <w:r>
        <w:rPr>
          <w:rFonts w:eastAsia="IRNazanin" w:cs="IRNazanin"/>
          <w:color w:val="111111"/>
          <w:sz w:val="28"/>
          <w:szCs w:val="28"/>
          <w:rtl w:val="true"/>
          <w:lang w:bidi="fa-IR"/>
        </w:rPr>
        <w:t>.</w:t>
      </w:r>
      <w:bookmarkStart w:id="66" w:name="pg9074_86289"/>
    </w:p>
    <w:p>
      <w:pPr>
        <w:pStyle w:val="BookText"/>
        <w:rPr/>
      </w:pPr>
      <w:bookmarkEnd w:id="66"/>
      <w:r>
        <w:rPr>
          <w:rFonts w:ascii="IRNazanin" w:hAnsi="IRNazanin" w:eastAsia="IRNazanin"/>
          <w:color w:val="111111"/>
          <w:sz w:val="28"/>
          <w:sz w:val="28"/>
          <w:szCs w:val="28"/>
          <w:rtl w:val="true"/>
          <w:lang w:bidi="fa-IR"/>
        </w:rPr>
        <w:t>از منظر احاديث مى توان سالمند بود، ولى زندگى شاداب و كريمانه و كاملى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 اين باوريم كه با عمل به توصيه هاى دين، مى توان عوارض سالمندى را به تأخير انداخت و آن را بهبود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حاضر، اين توصيه ها را مرور خواهيم كرد</w:t>
      </w:r>
      <w:r>
        <w:rPr>
          <w:rFonts w:eastAsia="IRNazanin" w:cs="IRNazanin"/>
          <w:color w:val="111111"/>
          <w:sz w:val="28"/>
          <w:szCs w:val="28"/>
          <w:rtl w:val="true"/>
          <w:lang w:bidi="fa-IR"/>
        </w:rPr>
        <w:t>.</w:t>
      </w:r>
    </w:p>
    <w:p>
      <w:pPr>
        <w:pStyle w:val="Heading3"/>
        <w:numPr>
          <w:ilvl w:val="2"/>
          <w:numId w:val="1"/>
        </w:numPr>
        <w:rPr/>
      </w:pPr>
      <w:bookmarkStart w:id="67" w:name="__RefHeading___Toc2544425_2870459653"/>
      <w:bookmarkStart w:id="68" w:name="_Toc26"/>
      <w:bookmarkEnd w:id="67"/>
      <w:r>
        <w:rPr>
          <w:rtl w:val="true"/>
        </w:rPr>
        <w:t>كتاب حاضر در يك نگاه</w:t>
      </w:r>
      <w:bookmarkEnd w:id="68"/>
    </w:p>
    <w:p>
      <w:pPr>
        <w:pStyle w:val="Heading4"/>
        <w:numPr>
          <w:ilvl w:val="3"/>
          <w:numId w:val="1"/>
        </w:numPr>
        <w:rPr/>
      </w:pPr>
      <w:bookmarkStart w:id="69" w:name="__RefHeading___Toc2544427_2870459653"/>
      <w:bookmarkStart w:id="70" w:name="_Toc27"/>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كتاب حاضر ره نمودهاى اسلام را در بارۀ سالمندى، در چهارده فصل سامان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گذرا به محتواى اين فصول داريم</w:t>
      </w:r>
      <w:r>
        <w:rPr>
          <w:rFonts w:eastAsia="IRNazanin" w:cs="IRNazanin"/>
          <w:color w:val="111111"/>
          <w:sz w:val="28"/>
          <w:szCs w:val="28"/>
          <w:rtl w:val="true"/>
          <w:lang w:bidi="fa-IR"/>
        </w:rPr>
        <w:t>:</w:t>
      </w:r>
    </w:p>
    <w:p>
      <w:pPr>
        <w:pStyle w:val="Heading4"/>
        <w:numPr>
          <w:ilvl w:val="3"/>
          <w:numId w:val="1"/>
        </w:numPr>
        <w:rPr/>
      </w:pPr>
      <w:bookmarkStart w:id="71" w:name="__RefHeading___Toc2544429_2870459653"/>
      <w:bookmarkStart w:id="72" w:name="_Toc28"/>
      <w:bookmarkEnd w:id="71"/>
      <w:r>
        <w:rPr>
          <w:rtl w:val="true"/>
        </w:rPr>
        <w:t>يك</w:t>
      </w:r>
      <w:r>
        <w:rPr>
          <w:rtl w:val="true"/>
        </w:rPr>
        <w:t xml:space="preserve">. </w:t>
      </w:r>
      <w:r>
        <w:rPr>
          <w:rtl w:val="true"/>
        </w:rPr>
        <w:t>نعمت عمر طولانى</w:t>
      </w:r>
      <w:bookmarkEnd w:id="72"/>
    </w:p>
    <w:p>
      <w:pPr>
        <w:pStyle w:val="BookText"/>
        <w:rPr/>
      </w:pPr>
      <w:r>
        <w:rPr>
          <w:rFonts w:ascii="IRNazanin" w:hAnsi="IRNazanin" w:eastAsia="IRNazanin"/>
          <w:color w:val="111111"/>
          <w:sz w:val="28"/>
          <w:sz w:val="28"/>
          <w:szCs w:val="28"/>
          <w:rtl w:val="true"/>
          <w:lang w:bidi="fa-IR"/>
        </w:rPr>
        <w:t>در فصل اول به نعمت طولانى بودن عمر، فضيلت آن و دعا براى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پايۀ احاديث اين فصل مى توان عمر طولانى را نعمتى گران قدر و نه بارى گران سنگ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شرط براى نعمت بودن و فضيلت داشتن عمر، سپرى كردن آن در كارهاى خير و رضاى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بر پايۀ برخى احاديث، مى توان با بر جا نهادن صدقه هاى جارى مانند فرزندان صالح يا علم مفيد و نيكى هاى بسيار، عمر خود را با وجود محدوديت آن، گسترش داد و درازا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معناست كه فزونى و طولانى تر شدن عمر، تنها به معناى افزون شدن شمار سال هاى زندگى نيست؛ بلكه مى توان با نيكى و احسان، بر ژرفاى عمر و نتيجه حاصل از آن افزود</w:t>
      </w:r>
      <w:r>
        <w:rPr>
          <w:rFonts w:eastAsia="IRNazanin" w:cs="IRNazanin"/>
          <w:color w:val="111111"/>
          <w:sz w:val="28"/>
          <w:szCs w:val="28"/>
          <w:rtl w:val="true"/>
          <w:lang w:bidi="fa-IR"/>
        </w:rPr>
        <w:t>.</w:t>
      </w:r>
    </w:p>
    <w:p>
      <w:pPr>
        <w:pStyle w:val="Heading4"/>
        <w:numPr>
          <w:ilvl w:val="3"/>
          <w:numId w:val="1"/>
        </w:numPr>
        <w:rPr/>
      </w:pPr>
      <w:bookmarkStart w:id="73" w:name="__RefHeading___Toc2544431_2870459653"/>
      <w:bookmarkStart w:id="74" w:name="_Toc29"/>
      <w:bookmarkEnd w:id="73"/>
      <w:r>
        <w:rPr>
          <w:rtl w:val="true"/>
        </w:rPr>
        <w:t>دو</w:t>
      </w:r>
      <w:r>
        <w:rPr>
          <w:rtl w:val="true"/>
        </w:rPr>
        <w:t xml:space="preserve">. </w:t>
      </w:r>
      <w:r>
        <w:rPr>
          <w:rtl w:val="true"/>
        </w:rPr>
        <w:t>زمينه سازى براى سالمندى بهتر</w:t>
      </w:r>
      <w:bookmarkEnd w:id="7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فصل، زمينه چينى براى داشتن يك سالمندىِ بهتر و موفّق توصيه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دانستن جوانى و به كارگيرى همۀ توان در اين دوره براى يادگيرى، نيكوكارى و عبادت</w:t>
      </w:r>
      <w:r>
        <w:rPr>
          <w:rFonts w:eastAsia="IRNazanin" w:cs="IRNazanin"/>
          <w:color w:val="111111"/>
          <w:sz w:val="28"/>
          <w:szCs w:val="28"/>
          <w:rtl w:val="true"/>
          <w:lang w:bidi="fa-IR"/>
        </w:rPr>
        <w:t>.</w:t>
      </w:r>
      <w:bookmarkStart w:id="75" w:name="pg9074_86290"/>
    </w:p>
    <w:p>
      <w:pPr>
        <w:pStyle w:val="BookText"/>
        <w:rPr/>
      </w:pPr>
      <w:bookmarkEnd w:id="75"/>
      <w:r>
        <w:rPr>
          <w:rFonts w:ascii="IRNazanin" w:hAnsi="IRNazanin" w:eastAsia="IRNazanin"/>
          <w:color w:val="111111"/>
          <w:sz w:val="28"/>
          <w:sz w:val="28"/>
          <w:szCs w:val="28"/>
          <w:rtl w:val="true"/>
          <w:lang w:bidi="fa-IR"/>
        </w:rPr>
        <w:t>سالمندى موفّق</w:t>
      </w:r>
      <w:r>
        <w:rPr>
          <w:rStyle w:val="FootnoteAnchor"/>
          <w:rtl w:val="true"/>
        </w:rPr>
        <w:footnoteReference w:id="48"/>
      </w:r>
      <w:r>
        <w:rPr>
          <w:rFonts w:ascii="IRNazanin" w:hAnsi="IRNazanin" w:eastAsia="IRNazanin"/>
          <w:color w:val="111111"/>
          <w:sz w:val="28"/>
          <w:sz w:val="28"/>
          <w:szCs w:val="28"/>
          <w:rtl w:val="true"/>
          <w:lang w:bidi="fa-IR"/>
        </w:rPr>
        <w:t>از ديدگاه سازمان بهداشت جهانى تنها بيمار نبودن و تن درست بودن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سالمندى موفّق، تركيبى از تن درستى، قدرت توليد و مشاركت، قدرت انطباق و داشتن استقلال است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علم اندوزى و كار و تلاش در روزگار جوانى به اين همه كمك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داشتن سبك زندگى صحيح در همۀ عرصه ها از خوردن و آشاميدن و ورزش كردن تا مطالعه و تفريح و ارتباطات سالم اجتماعى همه مى توانند زمينۀ داشتن يك سالمندى خوب و موفّق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داشتن عادت هاى خوب رفتارى و خلق و خوى خوش مانند بردبارى، مدارا ورزيدن، نرم خويى، عفو و گذشت، تساهل و همراهى در تعامل هاى ميان فردى، و اتّكال هميشگى به مبداء قدرت هستى، يعنى خداى قادر متعال، به ما كمك مى كند كه چشم به راه يك سالمندى خوش و موفّق باشيم</w:t>
      </w:r>
      <w:r>
        <w:rPr>
          <w:rFonts w:eastAsia="IRNazanin" w:cs="IRNazanin"/>
          <w:color w:val="111111"/>
          <w:sz w:val="28"/>
          <w:szCs w:val="28"/>
          <w:rtl w:val="true"/>
          <w:lang w:bidi="fa-IR"/>
        </w:rPr>
        <w:t>.</w:t>
      </w:r>
    </w:p>
    <w:p>
      <w:pPr>
        <w:pStyle w:val="Heading4"/>
        <w:numPr>
          <w:ilvl w:val="3"/>
          <w:numId w:val="1"/>
        </w:numPr>
        <w:rPr/>
      </w:pPr>
      <w:bookmarkStart w:id="76" w:name="__RefHeading___Toc2544433_2870459653"/>
      <w:bookmarkStart w:id="77" w:name="_Toc30"/>
      <w:bookmarkEnd w:id="76"/>
      <w:r>
        <w:rPr>
          <w:rtl w:val="true"/>
        </w:rPr>
        <w:t>سه</w:t>
      </w:r>
      <w:r>
        <w:rPr>
          <w:rtl w:val="true"/>
        </w:rPr>
        <w:t xml:space="preserve">. </w:t>
      </w:r>
      <w:r>
        <w:rPr>
          <w:rtl w:val="true"/>
        </w:rPr>
        <w:t>بركات عمر طولانى</w:t>
      </w:r>
      <w:bookmarkEnd w:id="7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 بر اين نكته تاكيد مى كند كه سالمندى، نه يك ضعف و نقص، بلكه زمينۀ تحقّق بسيارى از نيكى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سالمند، در پرتو نور الهى مى درخشد و هر موى سپيدى كه بر سر و روى او مى رويد، بر وقارش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كه از عمر سالمند مطيع خدا و نيكوكار به مردم مى گذرد، بر درجات قربش به خداوند افزوده مى شود و اسباب رهايى اش از آتش، بيشتر فراهم مى آيد تا آن جا كه ممكن است او را بى حساب به بهشت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طولانى شدن عمر، استوارى در باورها را براى سالمند به ارمغان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هاى مستمر و مكرّر نيز راى و حدس سالمند را از خطا دور و</w:t>
      </w:r>
      <w:bookmarkStart w:id="78" w:name="pg9074_86291"/>
    </w:p>
    <w:p>
      <w:pPr>
        <w:pStyle w:val="BookText"/>
        <w:rPr/>
      </w:pPr>
      <w:bookmarkEnd w:id="78"/>
      <w:r>
        <w:rPr>
          <w:rFonts w:ascii="IRNazanin" w:hAnsi="IRNazanin" w:eastAsia="IRNazanin"/>
          <w:color w:val="111111"/>
          <w:sz w:val="28"/>
          <w:sz w:val="28"/>
          <w:szCs w:val="28"/>
          <w:rtl w:val="true"/>
          <w:lang w:bidi="fa-IR"/>
        </w:rPr>
        <w:t>آن را به واقع و صواب نزديك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تنديس خردورزى و قدرت و چالاكى جسمى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راى سالمند را دوست داشتنى تر از جولان جوان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شگفت نيست كه هر سالمند درستكار، مايه بركت جامعۀ خويش مى شود و مانع نزول عذاب الهى</w:t>
      </w:r>
      <w:r>
        <w:rPr>
          <w:rFonts w:eastAsia="IRNazanin" w:cs="IRNazanin"/>
          <w:color w:val="111111"/>
          <w:sz w:val="28"/>
          <w:szCs w:val="28"/>
          <w:rtl w:val="true"/>
          <w:lang w:bidi="fa-IR"/>
        </w:rPr>
        <w:t>.</w:t>
      </w:r>
    </w:p>
    <w:p>
      <w:pPr>
        <w:pStyle w:val="Heading4"/>
        <w:numPr>
          <w:ilvl w:val="3"/>
          <w:numId w:val="1"/>
        </w:numPr>
        <w:rPr/>
      </w:pPr>
      <w:bookmarkStart w:id="79" w:name="__RefHeading___Toc2544435_2870459653"/>
      <w:bookmarkStart w:id="80" w:name="_Toc31"/>
      <w:bookmarkEnd w:id="79"/>
      <w:r>
        <w:rPr>
          <w:rtl w:val="true"/>
        </w:rPr>
        <w:t>چهار</w:t>
      </w:r>
      <w:r>
        <w:rPr>
          <w:rtl w:val="true"/>
        </w:rPr>
        <w:t xml:space="preserve">. </w:t>
      </w:r>
      <w:r>
        <w:rPr>
          <w:rtl w:val="true"/>
        </w:rPr>
        <w:t>عوامل طولانى شدن عمر</w:t>
      </w:r>
      <w:bookmarkEnd w:id="80"/>
    </w:p>
    <w:p>
      <w:pPr>
        <w:pStyle w:val="Heading5"/>
        <w:numPr>
          <w:ilvl w:val="4"/>
          <w:numId w:val="1"/>
        </w:numPr>
        <w:rPr/>
      </w:pPr>
      <w:bookmarkStart w:id="81" w:name="__RefHeading___Toc2544437_2870459653"/>
      <w:bookmarkStart w:id="82" w:name="_Toc32"/>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بر پايۀ مطالب فصل دوم و سوم، عمر طولانى و سالمندى، نعمت گران بهايى است كه كوشش براى به دست آوردن آن را منطقى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تحصيل زمينه ها و اسبابى كه بر عمر ما مى افزايد نيز نيكو و عاقلانه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بختانه در احاديث متعدّدى، به عوامل طولانى شدن عمر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عوامل را در چند بخش بر مى شمريم</w:t>
      </w:r>
      <w:r>
        <w:rPr>
          <w:rFonts w:eastAsia="IRNazanin" w:cs="IRNazanin"/>
          <w:color w:val="111111"/>
          <w:sz w:val="28"/>
          <w:szCs w:val="28"/>
          <w:rtl w:val="true"/>
          <w:lang w:bidi="fa-IR"/>
        </w:rPr>
        <w:t>:</w:t>
      </w:r>
    </w:p>
    <w:p>
      <w:pPr>
        <w:pStyle w:val="Heading5"/>
        <w:numPr>
          <w:ilvl w:val="4"/>
          <w:numId w:val="1"/>
        </w:numPr>
        <w:rPr/>
      </w:pPr>
      <w:bookmarkStart w:id="83" w:name="__RefHeading___Toc2544439_2870459653"/>
      <w:bookmarkStart w:id="84" w:name="_Toc33"/>
      <w:bookmarkEnd w:id="83"/>
      <w:r>
        <w:rPr>
          <w:rtl w:val="true"/>
        </w:rPr>
        <w:t>بخش يكم</w:t>
      </w:r>
      <w:r>
        <w:rPr>
          <w:rtl w:val="true"/>
        </w:rPr>
        <w:t xml:space="preserve">: </w:t>
      </w:r>
      <w:r>
        <w:rPr>
          <w:rtl w:val="true"/>
        </w:rPr>
        <w:t>عوامل اخلاقى</w:t>
      </w:r>
      <w:bookmarkEnd w:id="84"/>
    </w:p>
    <w:p>
      <w:pPr>
        <w:pStyle w:val="BookText"/>
        <w:rPr/>
      </w:pPr>
      <w:r>
        <w:rPr>
          <w:rFonts w:ascii="IRNazanin" w:hAnsi="IRNazanin" w:eastAsia="IRNazanin"/>
          <w:color w:val="111111"/>
          <w:sz w:val="28"/>
          <w:sz w:val="28"/>
          <w:szCs w:val="28"/>
          <w:rtl w:val="true"/>
          <w:lang w:bidi="fa-IR"/>
        </w:rPr>
        <w:t>توبه و تقوا، خوش نيّتى، نيكى به پدر و مادر و خانواده و بويژه صلۀ رحم و نيكى به خويشان، احسان و صدقه دادن بويژه پنهانى، خوش خويى و خوش همسايگى و آزار ندادن ديگران، راستگويى و تكريم بزرگ سالان، شكرگزارى فراوان، از جمله عوامل اخلاقى عمر طولانى هستند</w:t>
      </w:r>
      <w:r>
        <w:rPr>
          <w:rFonts w:eastAsia="IRNazanin" w:cs="IRNazanin"/>
          <w:color w:val="111111"/>
          <w:sz w:val="28"/>
          <w:szCs w:val="28"/>
          <w:rtl w:val="true"/>
          <w:lang w:bidi="fa-IR"/>
        </w:rPr>
        <w:t>.</w:t>
      </w:r>
    </w:p>
    <w:p>
      <w:pPr>
        <w:pStyle w:val="Heading5"/>
        <w:numPr>
          <w:ilvl w:val="4"/>
          <w:numId w:val="1"/>
        </w:numPr>
        <w:rPr/>
      </w:pPr>
      <w:bookmarkStart w:id="85" w:name="__RefHeading___Toc2544441_2870459653"/>
      <w:bookmarkStart w:id="86" w:name="_Toc34"/>
      <w:bookmarkEnd w:id="85"/>
      <w:r>
        <w:rPr>
          <w:rtl w:val="true"/>
        </w:rPr>
        <w:t>بخش دوم</w:t>
      </w:r>
      <w:r>
        <w:rPr>
          <w:rtl w:val="true"/>
        </w:rPr>
        <w:t xml:space="preserve">: </w:t>
      </w:r>
      <w:r>
        <w:rPr>
          <w:rtl w:val="true"/>
        </w:rPr>
        <w:t>اعمال عبادى</w:t>
      </w:r>
      <w:bookmarkEnd w:id="8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طاعات نيز در داشتن عمر طولانى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و فراوان وضو گرفتن، طول دادن ركوع و سجود نماز، زيارت مرقد شريف امام حسين عليه السلام، حج و عمره هاى پياپى، نماز گزاردن در مسجد سهله، خواندن سورۀ توحيد در پى هر نماز، خواندن سوره هاى آغاز شده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كردن نيز از عوامل عبادى طول عمرند</w:t>
      </w:r>
      <w:r>
        <w:rPr>
          <w:rFonts w:eastAsia="IRNazanin" w:cs="IRNazanin"/>
          <w:color w:val="111111"/>
          <w:sz w:val="28"/>
          <w:szCs w:val="28"/>
          <w:rtl w:val="true"/>
          <w:lang w:bidi="fa-IR"/>
        </w:rPr>
        <w:t>.</w:t>
      </w:r>
      <w:bookmarkStart w:id="87" w:name="pg9074_86292"/>
    </w:p>
    <w:p>
      <w:pPr>
        <w:pStyle w:val="Heading5"/>
        <w:numPr>
          <w:ilvl w:val="4"/>
          <w:numId w:val="1"/>
        </w:numPr>
        <w:rPr/>
      </w:pPr>
      <w:bookmarkStart w:id="88" w:name="__RefHeading___Toc2544443_2870459653"/>
      <w:bookmarkStart w:id="89" w:name="_Toc35"/>
      <w:bookmarkEnd w:id="87"/>
      <w:bookmarkEnd w:id="88"/>
      <w:r>
        <w:rPr>
          <w:rtl w:val="true"/>
        </w:rPr>
        <w:t>بخش سوم</w:t>
      </w:r>
      <w:r>
        <w:rPr>
          <w:rtl w:val="true"/>
        </w:rPr>
        <w:t xml:space="preserve">: </w:t>
      </w:r>
      <w:r>
        <w:rPr>
          <w:rtl w:val="true"/>
        </w:rPr>
        <w:t>امور بهداشتى</w:t>
      </w:r>
      <w:bookmarkEnd w:id="89"/>
    </w:p>
    <w:p>
      <w:pPr>
        <w:pStyle w:val="BookText"/>
        <w:rPr/>
      </w:pPr>
      <w:r>
        <w:rPr>
          <w:rFonts w:ascii="IRNazanin" w:hAnsi="IRNazanin" w:eastAsia="IRNazanin"/>
          <w:color w:val="111111"/>
          <w:sz w:val="28"/>
          <w:sz w:val="28"/>
          <w:szCs w:val="28"/>
          <w:rtl w:val="true"/>
          <w:lang w:bidi="fa-IR"/>
        </w:rPr>
        <w:t>برخى كارهاى بهداشتى نيز بر طولانى شدن عمر انسان، اثر دارند مانند شستن دستها پيش از غذا خوردن، طول دادن نشستن بر سر سفره، غسل كردن با آب گرم، خوردن سيب در سحر، خوابيدن بر سمت چپ بدن، خوردن زودهنگام صبحانه، به پا كردن كفش خوب، ازدواج با دختر باكره و كاستن از آميزش جنسى، كم خوردن و چيدن ناخن در هر جمعه</w:t>
      </w:r>
      <w:r>
        <w:rPr>
          <w:rFonts w:eastAsia="IRNazanin" w:cs="IRNazanin"/>
          <w:color w:val="111111"/>
          <w:sz w:val="28"/>
          <w:szCs w:val="28"/>
          <w:rtl w:val="true"/>
          <w:lang w:bidi="fa-IR"/>
        </w:rPr>
        <w:t>.</w:t>
      </w:r>
    </w:p>
    <w:p>
      <w:pPr>
        <w:pStyle w:val="Heading5"/>
        <w:numPr>
          <w:ilvl w:val="4"/>
          <w:numId w:val="1"/>
        </w:numPr>
        <w:rPr/>
      </w:pPr>
      <w:bookmarkStart w:id="90" w:name="__RefHeading___Toc2544445_2870459653"/>
      <w:bookmarkStart w:id="91" w:name="_Toc36"/>
      <w:bookmarkEnd w:id="90"/>
      <w:r>
        <w:rPr>
          <w:rtl w:val="true"/>
        </w:rPr>
        <w:t>بخش چهارم</w:t>
      </w:r>
      <w:r>
        <w:rPr>
          <w:rtl w:val="true"/>
        </w:rPr>
        <w:t xml:space="preserve">: </w:t>
      </w:r>
      <w:r>
        <w:rPr>
          <w:rtl w:val="true"/>
        </w:rPr>
        <w:t>رعايت اين امور</w:t>
      </w:r>
      <w:bookmarkEnd w:id="91"/>
    </w:p>
    <w:p>
      <w:pPr>
        <w:pStyle w:val="BookText"/>
        <w:rPr/>
      </w:pPr>
      <w:r>
        <w:rPr>
          <w:rFonts w:ascii="IRNazanin" w:hAnsi="IRNazanin" w:eastAsia="IRNazanin"/>
          <w:color w:val="111111"/>
          <w:sz w:val="28"/>
          <w:sz w:val="28"/>
          <w:szCs w:val="28"/>
          <w:rtl w:val="true"/>
          <w:lang w:bidi="fa-IR"/>
        </w:rPr>
        <w:t>برخى امور پراكندۀ ديگر نيز از جمله عوامل طولانى شدن عمر ذكر شده اند مانند نبريدن بدون ضرورت درختان سبز و زنده و بدهكارى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و بدهى، بارى سنگين بر انسان است كه پشت آدمى را خم مى كند و موجب تشويش روانى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بر روان انسان و فرساينده آن</w:t>
      </w:r>
      <w:r>
        <w:rPr>
          <w:rFonts w:eastAsia="IRNazanin" w:cs="IRNazanin"/>
          <w:color w:val="111111"/>
          <w:sz w:val="28"/>
          <w:szCs w:val="28"/>
          <w:rtl w:val="true"/>
          <w:lang w:bidi="fa-IR"/>
        </w:rPr>
        <w:t>.</w:t>
      </w:r>
    </w:p>
    <w:p>
      <w:pPr>
        <w:pStyle w:val="Heading5"/>
        <w:numPr>
          <w:ilvl w:val="4"/>
          <w:numId w:val="1"/>
        </w:numPr>
        <w:rPr/>
      </w:pPr>
      <w:bookmarkStart w:id="92" w:name="__RefHeading___Toc2544447_2870459653"/>
      <w:bookmarkStart w:id="93" w:name="_Toc37"/>
      <w:bookmarkEnd w:id="92"/>
      <w:r>
        <w:rPr>
          <w:rtl w:val="true"/>
        </w:rPr>
        <w:t>فصل پنجم</w:t>
      </w:r>
      <w:r>
        <w:rPr>
          <w:rtl w:val="true"/>
        </w:rPr>
        <w:t xml:space="preserve">: </w:t>
      </w:r>
      <w:r>
        <w:rPr>
          <w:rtl w:val="true"/>
        </w:rPr>
        <w:t>عوامل كوتاه شدن عمر</w:t>
      </w:r>
      <w:bookmarkEnd w:id="9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پذيرش نيكو بودن عمر، بديهى است كه كوتاهى عمر، گونه اى خسارت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عمر، زمينۀ اكتساب آخرت و فرصت توشه اندوزى براى قيامت را از انسان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نياز است عوامل كوتاه شدن عمر را بشناسيم تا از آنها بپرهيزيم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ستم، به گونۀ كلّى از اسباب كوتاه شدن عمر هستند؛ امّا برخى احاديث به گناهان خاصّى اشاره نموده و بر پيامد زيانبار آنها در تاثيرشان بر عمر آدمى تاكيد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متعدّدى، نافرمانى پدر و مادر، صلۀ رحم نكردن و بريدن از خويشان، ادّعاى نابه جاى امامت، زنا و ترك نيكوكارى از عوامل كوتاهى عمر شمرده شده اند بخش مهمّى از گناهان در همان روزگار جوانى روى مى دهد؛ از اين رو از همان</w:t>
      </w:r>
      <w:bookmarkStart w:id="94" w:name="pg9074_86293"/>
    </w:p>
    <w:p>
      <w:pPr>
        <w:pStyle w:val="BookText"/>
        <w:rPr/>
      </w:pPr>
      <w:bookmarkEnd w:id="94"/>
      <w:r>
        <w:rPr>
          <w:rFonts w:ascii="IRNazanin" w:hAnsi="IRNazanin" w:eastAsia="IRNazanin"/>
          <w:color w:val="111111"/>
          <w:sz w:val="28"/>
          <w:sz w:val="28"/>
          <w:szCs w:val="28"/>
          <w:rtl w:val="true"/>
          <w:lang w:bidi="fa-IR"/>
        </w:rPr>
        <w:t>اوان نوجوانى بايد هوشيار بود تا به دامان شيطان درنغلطيم و يا از دام او برهيم تا به سالمندى و پيرى در اطاعت خداوند برسيم؛ فرصتى خدادادى براى پا نهادن در سفرى به سوى بى نهايت</w:t>
      </w:r>
      <w:r>
        <w:rPr>
          <w:rFonts w:eastAsia="IRNazanin" w:cs="IRNazanin"/>
          <w:color w:val="111111"/>
          <w:sz w:val="28"/>
          <w:szCs w:val="28"/>
          <w:rtl w:val="true"/>
          <w:lang w:bidi="fa-IR"/>
        </w:rPr>
        <w:t>.</w:t>
      </w:r>
    </w:p>
    <w:p>
      <w:pPr>
        <w:pStyle w:val="Heading5"/>
        <w:numPr>
          <w:ilvl w:val="4"/>
          <w:numId w:val="1"/>
        </w:numPr>
        <w:rPr/>
      </w:pPr>
      <w:bookmarkStart w:id="95" w:name="__RefHeading___Toc2544449_2870459653"/>
      <w:bookmarkStart w:id="96" w:name="_Toc38"/>
      <w:bookmarkEnd w:id="95"/>
      <w:r>
        <w:rPr>
          <w:rtl w:val="true"/>
        </w:rPr>
        <w:t>فصل ششم</w:t>
      </w:r>
      <w:r>
        <w:rPr>
          <w:rtl w:val="true"/>
        </w:rPr>
        <w:t xml:space="preserve">: </w:t>
      </w:r>
      <w:r>
        <w:rPr>
          <w:rtl w:val="true"/>
        </w:rPr>
        <w:t>حقوق سالمند</w:t>
      </w:r>
      <w:bookmarkEnd w:id="96"/>
    </w:p>
    <w:p>
      <w:pPr>
        <w:pStyle w:val="BookText"/>
        <w:rPr/>
      </w:pPr>
      <w:r>
        <w:rPr>
          <w:rFonts w:ascii="IRNazanin" w:hAnsi="IRNazanin" w:eastAsia="IRNazanin"/>
          <w:color w:val="111111"/>
          <w:sz w:val="28"/>
          <w:sz w:val="28"/>
          <w:szCs w:val="28"/>
          <w:rtl w:val="true"/>
          <w:lang w:bidi="fa-IR"/>
        </w:rPr>
        <w:t>يكى از مشكلات جامعۀ سالمندى، محروميت تدريجى آنها از حقوق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 به تدريج كنار زده مى شوند، مراقبان آنها از فشار كار به تنگ مى آيند و دلسوزى خويش را از دست مى دهند و حرمت سالمندان را زير پا مى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مخالفت مى شود و گاه كوچكترها خود را بر ايشان مقدّم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پريشان حالى نيز در موارد بسيارى، دامنگير سالمندان مى شود و همزمان با افزايش هزينه هاى مراقبتى و درمانى، كاهش چشمگيرى در درآمد آنان روى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مشكلات، جدا از بى احترامى هاى گاه و بيگاه نسل جوان به ايشان است كه عرصه را بيش از پيش بر سالمندان تنگ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 توصيه هاى دينى را در اين باره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تكريم و احترام نهادن به سالمند، نيكى و مهربانى با او، مقدّم داشتن او در سخن يا پيش نماز شدن، جاى دادن به او در مجلس و پرهيز از بى اعتنايى به او، از حقوق تأكيد شده سالمند در احاديث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نكتۀ جالب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بازنشستگى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امام على عليه السلام بر آن تاكيد ورزيده است؛ مساله اى كه مى تواند بسيارى از نگرانى ها و تشويش خاطر سالمندان بازنشسته را بزدايد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برقرارى حقّ بازنشستگى كافى، نياز اقتصادى سالمندان به خانواده و فرزندان و خويشان و دوستان، بر طرف</w:t>
      </w:r>
      <w:bookmarkStart w:id="97" w:name="pg9074_86294"/>
    </w:p>
    <w:p>
      <w:pPr>
        <w:pStyle w:val="BookText"/>
        <w:rPr/>
      </w:pPr>
      <w:bookmarkEnd w:id="97"/>
      <w:r>
        <w:rPr>
          <w:rFonts w:ascii="IRNazanin" w:hAnsi="IRNazanin" w:eastAsia="IRNazanin"/>
          <w:color w:val="111111"/>
          <w:sz w:val="28"/>
          <w:sz w:val="28"/>
          <w:szCs w:val="28"/>
          <w:rtl w:val="true"/>
          <w:lang w:bidi="fa-IR"/>
        </w:rPr>
        <w:t>مى شود و آنان ناگزير نخواهند بود دست نياز به سوى كسانى دراز كنند كه روزى، خودشان متكفّل روزى و ساماندهى آنان بوده اند</w:t>
      </w:r>
      <w:r>
        <w:rPr>
          <w:rFonts w:eastAsia="IRNazanin" w:cs="IRNazanin"/>
          <w:color w:val="111111"/>
          <w:sz w:val="28"/>
          <w:szCs w:val="28"/>
          <w:rtl w:val="true"/>
          <w:lang w:bidi="fa-IR"/>
        </w:rPr>
        <w:t>.</w:t>
      </w:r>
    </w:p>
    <w:p>
      <w:pPr>
        <w:pStyle w:val="Heading5"/>
        <w:numPr>
          <w:ilvl w:val="4"/>
          <w:numId w:val="1"/>
        </w:numPr>
        <w:rPr/>
      </w:pPr>
      <w:bookmarkStart w:id="98" w:name="__RefHeading___Toc2544451_2870459653"/>
      <w:bookmarkStart w:id="99" w:name="_Toc39"/>
      <w:bookmarkEnd w:id="98"/>
      <w:r>
        <w:rPr>
          <w:rtl w:val="true"/>
        </w:rPr>
        <w:t>فصل هفتم</w:t>
      </w:r>
      <w:r>
        <w:rPr>
          <w:rtl w:val="true"/>
        </w:rPr>
        <w:t xml:space="preserve">: </w:t>
      </w:r>
      <w:r>
        <w:rPr>
          <w:rtl w:val="true"/>
        </w:rPr>
        <w:t>رعايت حقوق پدر و مادر</w:t>
      </w:r>
      <w:bookmarkEnd w:id="99"/>
    </w:p>
    <w:p>
      <w:pPr>
        <w:pStyle w:val="BookText"/>
        <w:rPr/>
      </w:pPr>
      <w:r>
        <w:rPr>
          <w:rFonts w:ascii="IRNazanin" w:hAnsi="IRNazanin" w:eastAsia="IRNazanin"/>
          <w:color w:val="111111"/>
          <w:sz w:val="28"/>
          <w:sz w:val="28"/>
          <w:szCs w:val="28"/>
          <w:rtl w:val="true"/>
          <w:lang w:bidi="fa-IR"/>
        </w:rPr>
        <w:t>به گونۀ رايج، با بزرگ شدن انسان، پدر ومادر او نيز پا به سن مى گذارند و وارد دورۀ سالمندى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خود، احترام جداگانه اى دارند و تكريم آنان، مشروط به سالمند شدن آنها نيست، امّا اگر دوران سالمندىِ آنان را نيز درك كرديم، مأموريم ايشان را بيشتر تكريم كنيم، به آنان احسان كنيم، از آزار ايشان بپرهيزيم، با ايشان اُنس بگيريم و براى ايشان و بويژه مادر، همدمى نيكو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است كه مى توانيم در سالمندى خود، متوقّع باشيم كه فرزندان ما نيز به فكر ما باشند و حقوق ما را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هفتم اين حقوق را گوشزد كرده و در پايان، پاداش احسان به پدر و مادر را از زبان اهل بيت عليهم السلام بيان نموده است</w:t>
      </w:r>
      <w:r>
        <w:rPr>
          <w:rFonts w:eastAsia="IRNazanin" w:cs="IRNazanin"/>
          <w:color w:val="111111"/>
          <w:sz w:val="28"/>
          <w:szCs w:val="28"/>
          <w:rtl w:val="true"/>
          <w:lang w:bidi="fa-IR"/>
        </w:rPr>
        <w:t>.</w:t>
      </w:r>
    </w:p>
    <w:p>
      <w:pPr>
        <w:pStyle w:val="Heading5"/>
        <w:numPr>
          <w:ilvl w:val="4"/>
          <w:numId w:val="1"/>
        </w:numPr>
        <w:rPr/>
      </w:pPr>
      <w:bookmarkStart w:id="100" w:name="__RefHeading___Toc2544453_2870459653"/>
      <w:bookmarkStart w:id="101" w:name="_Toc40"/>
      <w:bookmarkEnd w:id="100"/>
      <w:r>
        <w:rPr>
          <w:rtl w:val="true"/>
        </w:rPr>
        <w:t>فصل هشتم</w:t>
      </w:r>
      <w:r>
        <w:rPr>
          <w:rtl w:val="true"/>
        </w:rPr>
        <w:t xml:space="preserve">: </w:t>
      </w:r>
      <w:r>
        <w:rPr>
          <w:rtl w:val="true"/>
        </w:rPr>
        <w:t>بايسته هاى سالمند</w:t>
      </w:r>
      <w:bookmarkEnd w:id="10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اطرافيان و خويشان سالمند، او خود نيز وظايفى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هشتم، مهم ترينِ اين وظايف را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 ارزش باقيماندۀ عمرش را بشناسد؛ عمرى كه براى يك لحظۀ آن نيز نمى توان قيمتى را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بايد موى سپيد پيدا شده در سر و روى خويش را پيك مرگ ببيند و از مرگ هاى ناگهانى عبرت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نگاه زمينۀ افزودن بر مراقبت او از خويش و اعمال خود و جبران آن چه را تباه كرده است، فراهم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 تنها نبايد به گذشتۀ خويش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وظيفه</w:t>
      </w:r>
      <w:bookmarkStart w:id="102" w:name="pg9074_86295"/>
    </w:p>
    <w:p>
      <w:pPr>
        <w:pStyle w:val="BookText"/>
        <w:rPr/>
      </w:pPr>
      <w:bookmarkEnd w:id="102"/>
      <w:r>
        <w:rPr>
          <w:rFonts w:ascii="IRNazanin" w:hAnsi="IRNazanin" w:eastAsia="IRNazanin"/>
          <w:color w:val="111111"/>
          <w:sz w:val="28"/>
          <w:sz w:val="28"/>
          <w:szCs w:val="28"/>
          <w:rtl w:val="true"/>
          <w:lang w:bidi="fa-IR"/>
        </w:rPr>
        <w:t>دارد با تدبير درست، آن چه از خود بر جاى مى گذارد، ساماندهى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ائمه عليهم السلام به وصيّت كردن و نگاشت و نگاهداشت وصيّت نامه، براى اين است كه اموال شخصى هر كس با دارايى هاى ديگران كه در اختيار او هستند، در هم نياميزد، بدهى و بستانكارى و حق و حقوق هر كس معيّن باشد، حقّى از كسى تباه نگردد و آن چه را يك سالمند در طول سال ها تلاش خويش به كف آورده است، با بى تدبيرىِ احتمالىِ فرزند و شريك و دوست هدر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مى توان براى ديدار خدا در رستاخيز، آماده شد؛ رستاخيزى كه فرجام و سرنوشت قطعى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نيكوست به اين نكته توجّه داشته باشيم كه برخى احاديث، عمر معمولى امّت محمد صلى الله عليه و آله را حدود هفتاد سال دانسته اند و مشاهدۀ سرگذشت افراد نيز نشان مى دهد كه شمار افراد هشتاد و نود ساله بسيار كمتر از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سالمند بايد با توجّه كامل به فرجام زندگى، بخشى از زندگى خود را به راز و نياز با خدا اختصاص دهد و از خويش و كرده هاى خود، و از پيرى و پيامدهايش سخن بگويد و با اعتراف به خطاهايش، آمرزش گناهانش را از خداى مهربان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بختانه در برخى دعاها و مناجات هاى نقل شده از اهل بيت عليهم السلام، اين همه مد نظر بوده كه بخشى از آنها در پايان فصل آمده است</w:t>
      </w:r>
      <w:r>
        <w:rPr>
          <w:rFonts w:eastAsia="IRNazanin" w:cs="IRNazanin"/>
          <w:color w:val="111111"/>
          <w:sz w:val="28"/>
          <w:szCs w:val="28"/>
          <w:rtl w:val="true"/>
          <w:lang w:bidi="fa-IR"/>
        </w:rPr>
        <w:t>.</w:t>
      </w:r>
    </w:p>
    <w:p>
      <w:pPr>
        <w:pStyle w:val="Heading5"/>
        <w:numPr>
          <w:ilvl w:val="4"/>
          <w:numId w:val="1"/>
        </w:numPr>
        <w:rPr/>
      </w:pPr>
      <w:bookmarkStart w:id="103" w:name="__RefHeading___Toc2544455_2870459653"/>
      <w:bookmarkStart w:id="104" w:name="_Toc41"/>
      <w:bookmarkEnd w:id="103"/>
      <w:r>
        <w:rPr>
          <w:rtl w:val="true"/>
        </w:rPr>
        <w:t>فصل نهم</w:t>
      </w:r>
      <w:r>
        <w:rPr>
          <w:rtl w:val="true"/>
        </w:rPr>
        <w:t xml:space="preserve">: </w:t>
      </w:r>
      <w:r>
        <w:rPr>
          <w:rtl w:val="true"/>
        </w:rPr>
        <w:t>ناشايسته هاى سالمند</w:t>
      </w:r>
      <w:bookmarkEnd w:id="10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سالمندان از كارهايى نيز بايد بپرهيزند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نيست او از فراگيرى و آموختن، خجالت بكشد و از آن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يك سالمند، ناشايست است كه آفريدگار خود را آن گونه كه بايد نشناسد يا نتواند نماز</w:t>
      </w:r>
      <w:bookmarkStart w:id="105" w:name="pg9074_86296"/>
    </w:p>
    <w:p>
      <w:pPr>
        <w:pStyle w:val="BookText"/>
        <w:rPr/>
      </w:pPr>
      <w:bookmarkEnd w:id="105"/>
      <w:r>
        <w:rPr>
          <w:rFonts w:ascii="IRNazanin" w:hAnsi="IRNazanin" w:eastAsia="IRNazanin"/>
          <w:color w:val="111111"/>
          <w:sz w:val="28"/>
          <w:sz w:val="28"/>
          <w:szCs w:val="28"/>
          <w:rtl w:val="true"/>
          <w:lang w:bidi="fa-IR"/>
        </w:rPr>
        <w:t>خود را درست و كامل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ادامه دادن به گناهان خود و دست نكشيدن از آنها، خود را مانند كردن به جوانان، كارهاى نابخردانه و رفتار كودكانه داشتن، بخل ورزيدن در بارۀ مالى كه به زودى از آن جدا خواهد شد، به تاخير افكندن توبه و تدارك و جبران نكردن گذشته ها نيز كارهايى ناشايست اند كه انجام آنها از سوى سالمند بر زشتى آنها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 نبايد خود را از پيامدهاى پيرى مصون بداند و بخواهد با كندن و زدودن موى سفيد خود، به جوانى پس بنشيند يا اين كه آرزوى مرگ كند و از پيرى بگريزد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نكتۀ آخر بايد در مرگ ترحّمى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اتانازى</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مد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بدانيم كه فزونى رنج، فزونى پاداش را در پى دارد و از آن جا كه رنج، هرچه به درازا بكشد، موقّت است و پاداش، هر اندازه اندك باشد ابدى است، پس هيچ گاه نبايد با آرزو كردن مرگ، خود را از خيرى فراوان و هميشگى محروم بداريم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نهم، ناشايسته هاى سالمند، به تفصيل گرد آمده است و حتّى به پرهيز از خوردن شام چرب نيز گوشزد شده است؛ دستورى كه پزشكىِ جديد نيز بر آن تأكيد دارد</w:t>
      </w:r>
      <w:r>
        <w:rPr>
          <w:rFonts w:eastAsia="IRNazanin" w:cs="IRNazanin"/>
          <w:color w:val="111111"/>
          <w:sz w:val="28"/>
          <w:szCs w:val="28"/>
          <w:rtl w:val="true"/>
          <w:lang w:bidi="fa-IR"/>
        </w:rPr>
        <w:t>.</w:t>
      </w:r>
    </w:p>
    <w:p>
      <w:pPr>
        <w:pStyle w:val="Heading5"/>
        <w:numPr>
          <w:ilvl w:val="4"/>
          <w:numId w:val="1"/>
        </w:numPr>
        <w:rPr/>
      </w:pPr>
      <w:bookmarkStart w:id="106" w:name="__RefHeading___Toc2544457_2870459653"/>
      <w:bookmarkStart w:id="107" w:name="_Toc42"/>
      <w:bookmarkEnd w:id="106"/>
      <w:r>
        <w:rPr>
          <w:rtl w:val="true"/>
        </w:rPr>
        <w:t>فصل دهم</w:t>
      </w:r>
      <w:r>
        <w:rPr>
          <w:rtl w:val="true"/>
        </w:rPr>
        <w:t xml:space="preserve">: </w:t>
      </w:r>
      <w:r>
        <w:rPr>
          <w:rtl w:val="true"/>
        </w:rPr>
        <w:t>احكام سالمند</w:t>
      </w:r>
      <w:bookmarkEnd w:id="10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دهم، چهره اى فقهى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اين فصل از آن روست كه سالمندان به تدريج توان انجام اعمال عبادى را به شكل اصلى خود از دست مى دهند</w:t>
      </w:r>
      <w:r>
        <w:rPr>
          <w:rFonts w:eastAsia="IRNazanin" w:cs="IRNazanin"/>
          <w:color w:val="111111"/>
          <w:sz w:val="28"/>
          <w:szCs w:val="28"/>
          <w:rtl w:val="true"/>
          <w:lang w:bidi="fa-IR"/>
        </w:rPr>
        <w:t>.</w:t>
      </w:r>
      <w:bookmarkStart w:id="108" w:name="pg9074_86297"/>
    </w:p>
    <w:p>
      <w:pPr>
        <w:pStyle w:val="BookText"/>
        <w:rPr/>
      </w:pPr>
      <w:bookmarkEnd w:id="108"/>
      <w:r>
        <w:rPr>
          <w:rFonts w:ascii="IRNazanin" w:hAnsi="IRNazanin" w:eastAsia="IRNazanin"/>
          <w:color w:val="111111"/>
          <w:sz w:val="28"/>
          <w:sz w:val="28"/>
          <w:szCs w:val="28"/>
          <w:rtl w:val="true"/>
          <w:lang w:bidi="fa-IR"/>
        </w:rPr>
        <w:t>از اين رو، شارع حكيم و مهربان، برخى وظايف را از دوش سالمندان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ديگر نيز صورت عمل و يا عبادت را تغيير داده يا عبادت ديگرى را جانشين و بدل صورت اصلى عمل ساخته تا سالمندان آثار و بركات اين اعمال عبادى را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برخى احاديث ناظر به احكام نماز، روزه، حج، جهاد و حجاب سالمند را آورده ايم و در يك بيان درازدامن، اين احكام اختصاصى تبيين شده اند</w:t>
      </w:r>
      <w:r>
        <w:rPr>
          <w:rFonts w:eastAsia="IRNazanin" w:cs="IRNazanin"/>
          <w:color w:val="111111"/>
          <w:sz w:val="28"/>
          <w:szCs w:val="28"/>
          <w:rtl w:val="true"/>
          <w:lang w:bidi="fa-IR"/>
        </w:rPr>
        <w:t>.</w:t>
      </w:r>
    </w:p>
    <w:p>
      <w:pPr>
        <w:pStyle w:val="Heading5"/>
        <w:numPr>
          <w:ilvl w:val="4"/>
          <w:numId w:val="1"/>
        </w:numPr>
        <w:rPr/>
      </w:pPr>
      <w:bookmarkStart w:id="109" w:name="__RefHeading___Toc2544459_2870459653"/>
      <w:bookmarkStart w:id="110" w:name="_Toc43"/>
      <w:bookmarkEnd w:id="109"/>
      <w:r>
        <w:rPr>
          <w:rtl w:val="true"/>
        </w:rPr>
        <w:t>فصل يازدهم</w:t>
      </w:r>
      <w:r>
        <w:rPr>
          <w:rtl w:val="true"/>
        </w:rPr>
        <w:t xml:space="preserve">: </w:t>
      </w:r>
      <w:r>
        <w:rPr>
          <w:rtl w:val="true"/>
        </w:rPr>
        <w:t>هشدار به سالمندان بدكار</w:t>
      </w:r>
      <w:bookmarkEnd w:id="110"/>
    </w:p>
    <w:p>
      <w:pPr>
        <w:pStyle w:val="BookText"/>
        <w:rPr/>
      </w:pPr>
      <w:r>
        <w:rPr>
          <w:rFonts w:ascii="IRNazanin" w:hAnsi="IRNazanin" w:eastAsia="IRNazanin"/>
          <w:color w:val="111111"/>
          <w:sz w:val="28"/>
          <w:sz w:val="28"/>
          <w:szCs w:val="28"/>
          <w:rtl w:val="true"/>
          <w:lang w:bidi="fa-IR"/>
        </w:rPr>
        <w:t>در فصل يازدهم، احاديثى گرد آمده اند كه به سالمند بدكار،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اين فصل، سالمند را به حيا كردن از خداوند توصيه كرده و از فرجام سخت زشت كارى و پيمودن مسير نادرست زندگى بيم داده اند؛ مسيرى كه به دوزخ مى انجامد و حسرتى گران را بر دل سياه سالمند گناهكار و اندوهى وصف ناشدنى را بر چهرۀ او مى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سالمند بدكردار، دل سياه خود را در زير مويى سپيد پنهان كرده و غافل از اين است كه شيطان در درون او رخنه نموده و بر رويش بوسه زده است؛ تعبيرى زيبا از چيرگى شيطان بر انسان و افتادن وى به ورطه نابودى</w:t>
      </w:r>
      <w:r>
        <w:rPr>
          <w:rFonts w:eastAsia="IRNazanin" w:cs="IRNazanin"/>
          <w:color w:val="111111"/>
          <w:sz w:val="28"/>
          <w:szCs w:val="28"/>
          <w:rtl w:val="true"/>
          <w:lang w:bidi="fa-IR"/>
        </w:rPr>
        <w:t>.</w:t>
      </w:r>
    </w:p>
    <w:p>
      <w:pPr>
        <w:pStyle w:val="Heading5"/>
        <w:numPr>
          <w:ilvl w:val="4"/>
          <w:numId w:val="1"/>
        </w:numPr>
        <w:rPr/>
      </w:pPr>
      <w:bookmarkStart w:id="111" w:name="__RefHeading___Toc2544461_2870459653"/>
      <w:bookmarkStart w:id="112" w:name="_Toc44"/>
      <w:bookmarkEnd w:id="111"/>
      <w:r>
        <w:rPr>
          <w:rtl w:val="true"/>
        </w:rPr>
        <w:t>فصل دوازدهم</w:t>
      </w:r>
      <w:r>
        <w:rPr>
          <w:rtl w:val="true"/>
        </w:rPr>
        <w:t xml:space="preserve">: </w:t>
      </w:r>
      <w:r>
        <w:rPr>
          <w:rtl w:val="true"/>
        </w:rPr>
        <w:t>عوامل پيرى زودرس</w:t>
      </w:r>
      <w:bookmarkEnd w:id="11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سالمندى به صورت هميشگى به ناتوانى و فرتوتى نمى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توان سالمند بود و از فرسودگى و فرتوتى دور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فصل با شناسايى عوامل پيرى، راه نماى خوبى براى داشتن يك سالمندى مطلوب و كم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اين فصل، غم و اندوه فراوان، دشوارى هاى زندگى و</w:t>
      </w:r>
      <w:bookmarkStart w:id="113" w:name="pg9074_86298"/>
    </w:p>
    <w:p>
      <w:pPr>
        <w:pStyle w:val="BookText"/>
        <w:rPr/>
      </w:pPr>
      <w:bookmarkEnd w:id="113"/>
      <w:r>
        <w:rPr>
          <w:rFonts w:ascii="IRNazanin" w:hAnsi="IRNazanin" w:eastAsia="IRNazanin"/>
          <w:color w:val="111111"/>
          <w:sz w:val="28"/>
          <w:sz w:val="28"/>
          <w:szCs w:val="28"/>
          <w:rtl w:val="true"/>
          <w:lang w:bidi="fa-IR"/>
        </w:rPr>
        <w:t>نارحتى هاى خانوادگى از عوامل پيرى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كه با روح و جان انسانى ارتباط دارد و تأثيرات مخرّبشان بر كالبد انسان، قابل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فصل دهم همچنين رعايت نكردن برخى امور بهداشتى و تغذيۀ نادرست را از عوامل پيرى زودرس و فرسودگى انسان دانسته اند؛ امورى مانند شام نخوردن، خوردن گوشت مانده بو گرفته، آميزش جنسى فراوان، آميزش جنسى با افراد پير، نشستن بر جاى نمور، بالا رفتن از پلّه و با شكم پر به حمّام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در هر صورت، عمر زياد، آثار خود را بر بدن مى گذارد؛ امّا مى توان با رعايت اين امور، آن را به تاخير انداخت يا از شدّت آن كاست</w:t>
      </w:r>
      <w:r>
        <w:rPr>
          <w:rFonts w:eastAsia="IRNazanin" w:cs="IRNazanin"/>
          <w:color w:val="111111"/>
          <w:sz w:val="28"/>
          <w:szCs w:val="28"/>
          <w:rtl w:val="true"/>
          <w:lang w:bidi="fa-IR"/>
        </w:rPr>
        <w:t>.</w:t>
      </w:r>
    </w:p>
    <w:p>
      <w:pPr>
        <w:pStyle w:val="Heading5"/>
        <w:numPr>
          <w:ilvl w:val="4"/>
          <w:numId w:val="1"/>
        </w:numPr>
        <w:rPr/>
      </w:pPr>
      <w:bookmarkStart w:id="114" w:name="__RefHeading___Toc2544463_2870459653"/>
      <w:bookmarkStart w:id="115" w:name="_Toc45"/>
      <w:bookmarkEnd w:id="114"/>
      <w:r>
        <w:rPr>
          <w:rtl w:val="true"/>
        </w:rPr>
        <w:t>فصل سيزدهم</w:t>
      </w:r>
      <w:r>
        <w:rPr>
          <w:rtl w:val="true"/>
        </w:rPr>
        <w:t xml:space="preserve">: </w:t>
      </w:r>
      <w:r>
        <w:rPr>
          <w:rtl w:val="true"/>
        </w:rPr>
        <w:t>پيامدهاى پيرى و آسيب هاى آن</w:t>
      </w:r>
      <w:bookmarkEnd w:id="11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پيرى با ناتوان شدن تدريجى و چه بسا كاستى عقل</w:t>
      </w:r>
      <w:r>
        <w:rPr>
          <w:rStyle w:val="FootnoteAnchor"/>
          <w:rtl w:val="true"/>
        </w:rPr>
        <w:footnoteReference w:id="51"/>
      </w:r>
      <w:r>
        <w:rPr>
          <w:rFonts w:ascii="IRNazanin" w:hAnsi="IRNazanin" w:eastAsia="IRNazanin"/>
          <w:color w:val="111111"/>
          <w:sz w:val="28"/>
          <w:sz w:val="28"/>
          <w:szCs w:val="28"/>
          <w:rtl w:val="true"/>
          <w:lang w:bidi="fa-IR"/>
        </w:rPr>
        <w:t>و زوال آن، از دست دادن توان توليد مثل و فراوان شدن بيمارى ها يا مزمن شدن آنها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بدنى اشخاص پير و در نتيجه قدرت كار آنان كاسته مى شود و اين موجب وابسته شدن آنان به ديگران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سالمندى، اندوختۀ مالىِ در خور يا پشتيبان قوى و مناسب نداشته باشد، افزون بر اينها بايد با فقر نيز دست و پنجه نرم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هاى درمان و مراقبت و انتظارات فرزندان و نوادگان، گاه به اندازه اى مى رسد كه سالمند ثروتمندِ توليد كننده را نيازمند كسانى مى كند كه سالها هزينه شان را تامين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آسيب، گاه به وسيلۀ عوامل محيطى يا اعتقادى تشديد</w:t>
      </w:r>
    </w:p>
    <w:p>
      <w:pPr>
        <w:pStyle w:val="BookText"/>
        <w:rPr/>
      </w:pPr>
      <w:r>
        <w:rPr>
          <w:rFonts w:ascii="IRNazanin" w:hAnsi="IRNazanin" w:eastAsia="IRNazanin"/>
          <w:color w:val="111111"/>
          <w:sz w:val="28"/>
          <w:sz w:val="28"/>
          <w:szCs w:val="28"/>
          <w:rtl w:val="true"/>
          <w:lang w:bidi="fa-IR"/>
        </w:rPr>
        <w:t>مى شود و به اضطراب و ناآرامى روانى كشيده مى شود كه خود مى تواند آسيبى جداگانه به شمار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آسيب مهمّ ديگر، فراغت و بيكارى اجبارى سالمندان پير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يا بازنشسته شده يا توان كار را از دست داده و از اين رو، ساعت هاى فراوانى را بدون اشتغال مفيدى، سپرى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در دنياى كنونى كه شمار فرزندان، كمتر و دل مشغولى هاى آنان به گونه اى بيشتر شده كه كمتر فرصت مى يابند با پدر و مادرشان ارتباط داشته باشند، اين آسيب بيشتر رخ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سفارش برخى احاديث به اُنس گرفتن فرزندان با پدر و مادر، به منظور رفع همين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فعّاليت هاى اجتماعى و خيريّه مى تواند اين آسيب را بزدايد، هر چند جايگزين كار اقتصادى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آسيب كنار زده شدن و احساس بيهودگى نيز از زندگى سالمندى جدا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ده ها سال، يك اداره يا كارگاه و كارخانه را مديريت كرده، در اوج تجربه و توانايى فكرى بازنشسته مى شود و شاهد مديريت فردى است كه گاه در اندازۀ وى نيست و چندان توجّهى هم به او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حتّى فرزندان در خانه و همسر نيز توجّهى به سخنان او و راه نمايى هايش نمى كنند و به تدريج، او را منزوى مى سازند، غافل از اين كه وجود سالمند مسلمان، به تنهايى كافى است كه عذابى را از قومى دور كند، همان كه در عرف ما به بابركت بودن سالمندان مشهور 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چند حديث، دو خصيصه را در انسان، پير ناشدنى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زدن و آرزو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انسان از آغاز زندگى اين دو را</w:t>
      </w:r>
      <w:bookmarkStart w:id="116" w:name="pg9074_86300"/>
    </w:p>
    <w:p>
      <w:pPr>
        <w:pStyle w:val="BookText"/>
        <w:rPr/>
      </w:pPr>
      <w:bookmarkEnd w:id="116"/>
      <w:r>
        <w:rPr>
          <w:rFonts w:ascii="IRNazanin" w:hAnsi="IRNazanin" w:eastAsia="IRNazanin"/>
          <w:color w:val="111111"/>
          <w:sz w:val="28"/>
          <w:sz w:val="28"/>
          <w:szCs w:val="28"/>
          <w:rtl w:val="true"/>
          <w:lang w:bidi="fa-IR"/>
        </w:rPr>
        <w:t>مهار نكند، در پيرى، بلاى جان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پير و ناتوان مى شود؛ ولى سائق هاى روانى درون او، او را به دنبال آرزوهاى دور و درازش روانه مى كند و به كار بيش از معمول و خارج از توان وا مى دارد و چه زود است چنين انسانى از پاى درمى آيد</w:t>
      </w:r>
      <w:r>
        <w:rPr>
          <w:rFonts w:eastAsia="IRNazanin" w:cs="IRNazanin"/>
          <w:color w:val="111111"/>
          <w:sz w:val="28"/>
          <w:szCs w:val="28"/>
          <w:rtl w:val="true"/>
          <w:lang w:bidi="fa-IR"/>
        </w:rPr>
        <w:t>.</w:t>
      </w:r>
    </w:p>
    <w:p>
      <w:pPr>
        <w:pStyle w:val="Heading5"/>
        <w:numPr>
          <w:ilvl w:val="4"/>
          <w:numId w:val="1"/>
        </w:numPr>
        <w:rPr/>
      </w:pPr>
      <w:bookmarkStart w:id="117" w:name="__RefHeading___Toc2544465_2870459653"/>
      <w:bookmarkStart w:id="118" w:name="_Toc46"/>
      <w:bookmarkEnd w:id="117"/>
      <w:r>
        <w:rPr>
          <w:rtl w:val="true"/>
        </w:rPr>
        <w:t>فصل چهاردهم</w:t>
      </w:r>
      <w:r>
        <w:rPr>
          <w:rtl w:val="true"/>
        </w:rPr>
        <w:t xml:space="preserve">: </w:t>
      </w:r>
      <w:r>
        <w:rPr>
          <w:rtl w:val="true"/>
        </w:rPr>
        <w:t>راهنمايى هاى برخى سالمندان</w:t>
      </w:r>
      <w:bookmarkEnd w:id="118"/>
    </w:p>
    <w:p>
      <w:pPr>
        <w:pStyle w:val="BookText"/>
        <w:rPr/>
      </w:pPr>
      <w:r>
        <w:rPr>
          <w:rFonts w:ascii="IRNazanin" w:hAnsi="IRNazanin" w:eastAsia="IRNazanin"/>
          <w:color w:val="111111"/>
          <w:sz w:val="28"/>
          <w:sz w:val="28"/>
          <w:szCs w:val="28"/>
          <w:rtl w:val="true"/>
          <w:lang w:bidi="fa-IR"/>
        </w:rPr>
        <w:t>بخش پايانى كتاب به سخنان و رفتار پندآموز برخى سالمندان تاريخ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عليه السلام با همۀ عمر طولانى اش، دنيا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اى دو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كه از اين در به درون خانه بروى و لحظه اى بيارامى و از در ديگر بيرون بيايى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فصل از استقامت و پايدارى عمار ياسر مى خوانيم كه در سن نود و سه سالگى شمشير به دست براى احقاق حق در ركاب امام حقيقت على عليه السلام، به ميدان مى آيد و مى رزمد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چهاردهم، همچنين گزارشى از زندگى ساده و قناعت مدارانۀ سلمان، سالمندترين صحابى پيامبر خدا صلى الله عليه و آله، آمده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همان دورۀ ولايت و حكمرانى اش بر مدائن، پايتخت دولت ساسانى، اسوۀ زهد و دنياگريزى 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از اصحاب بى نظير و سال خوردۀ امام حسين عليه السلام مانند حبيب بن مظاهر و مسلم بن عوسجه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فصل با گزارش احوال پيرانى برنادل و حقجو ادامه مى يابد كه به اهل بيت و راه مستقيمشان محبّت و اعتقاد راسخ داشته يا يافته اند و نيز ادب و فروتنى برخى سال خوردگانى كه در برابر حقيقت وجودىِ اشخاصى دهها سال كم سن تر از خود، سر تعظيم فرود آوردند؛</w:t>
      </w:r>
    </w:p>
    <w:p>
      <w:pPr>
        <w:pStyle w:val="BookText"/>
        <w:rPr/>
      </w:pPr>
      <w:r>
        <w:rPr>
          <w:rFonts w:ascii="IRNazanin" w:hAnsi="IRNazanin" w:eastAsia="IRNazanin"/>
          <w:color w:val="111111"/>
          <w:sz w:val="28"/>
          <w:sz w:val="28"/>
          <w:szCs w:val="28"/>
          <w:rtl w:val="true"/>
          <w:lang w:bidi="fa-IR"/>
        </w:rPr>
        <w:t>كسانى مانند على بن جعفر در برابر امام جواد عليه السلام و حكيمه خاتون در برابر مادر بزرگوار امام مهدى عليه السلام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فصل نيز گزارش هايى از شجاعت و ايثار كميل، سردار عارف و سال خوردۀ امام على عليه السلام براى حفظ مستمرّى قوم خود و همچنين كار و تلاش سخت و طاقت فرساى امام باقر عليه السلام در ميان سالى به عنوان حسنِ ختام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w:t>
      </w:r>
    </w:p>
    <w:p>
      <w:pPr>
        <w:pStyle w:val="BookText"/>
        <w:rPr/>
      </w:pPr>
      <w:r>
        <w:rPr>
          <w:rFonts w:ascii="Amiri" w:hAnsi="Amiri" w:eastAsia="Amiri" w:cs="Amiri"/>
          <w:color w:val="111111"/>
          <w:sz w:val="28"/>
          <w:sz w:val="28"/>
          <w:szCs w:val="28"/>
          <w:rtl w:val="true"/>
          <w:lang w:bidi="ar-SA"/>
        </w:rPr>
        <w:t>الأوّل</w:t>
      </w:r>
    </w:p>
    <w:p>
      <w:pPr>
        <w:pStyle w:val="BookText"/>
        <w:rPr/>
      </w:pPr>
      <w:r>
        <w:rPr>
          <w:rFonts w:ascii="Amiri" w:hAnsi="Amiri" w:eastAsia="Amiri" w:cs="Amiri"/>
          <w:color w:val="111111"/>
          <w:sz w:val="28"/>
          <w:sz w:val="28"/>
          <w:szCs w:val="28"/>
          <w:rtl w:val="true"/>
          <w:lang w:bidi="ar-SA"/>
        </w:rPr>
        <w:t>نعمة طول العمر</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Amiri" w:hAnsi="Amiri" w:eastAsia="Amiri" w:cs="Amiri"/>
          <w:color w:val="111111"/>
          <w:sz w:val="28"/>
          <w:sz w:val="28"/>
          <w:szCs w:val="28"/>
          <w:rtl w:val="true"/>
          <w:lang w:bidi="ar-SA"/>
        </w:rPr>
        <w:t>الدُّعاءُ لِطُولِ العُمُرِ وحُسنِ العَمَلِ‌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السَّحَرِ لِشَهرِ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اللّهُمَّ مِن خَيرِ ما سَأَلَكَ مِنهُ عِبادُكَ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وَاجعَلني مِمَّن أطَلتَ عُمُرَهُ وحَسَّنتَ عَمَلَهُ‌، وأتمَمتَ عَلَيهِ نِعمَتَكَ‌، ورَضيتَ عَنهُ‌، وأحيَيتَهُ حَياةً طَيِّبَةً في أدوَمِ السُّرورِ، وأسبَغِ الكَرامَةِ‌، وأتَمِّ العَيشِ‌</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المَوقِفِ لِعَلِيِّ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مُقَدِّرَ الآجالِ‌، يا مُقَسِّمَ الأَرزاقِ‌، و افسَح لي في عُمُري، وَابسُط لي في رِزقي</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مَوقِفِ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مِمَّن رَضيتَ‌</w:t>
      </w:r>
      <w:bookmarkStart w:id="119" w:name="pg9074_86303"/>
    </w:p>
    <w:p>
      <w:pPr>
        <w:pStyle w:val="Heading2"/>
        <w:numPr>
          <w:ilvl w:val="1"/>
          <w:numId w:val="1"/>
        </w:numPr>
        <w:rPr/>
      </w:pPr>
      <w:bookmarkStart w:id="120" w:name="__RefHeading___Toc2544467_2870459653"/>
      <w:bookmarkStart w:id="121" w:name="_Toc47"/>
      <w:bookmarkEnd w:id="119"/>
      <w:bookmarkEnd w:id="120"/>
      <w:r>
        <w:rPr>
          <w:rtl w:val="true"/>
        </w:rPr>
        <w:t>فصل يكم نعمت عمر طولانى</w:t>
      </w:r>
      <w:bookmarkEnd w:id="121"/>
    </w:p>
    <w:p>
      <w:pPr>
        <w:pStyle w:val="Heading3"/>
        <w:numPr>
          <w:ilvl w:val="2"/>
          <w:numId w:val="1"/>
        </w:numPr>
        <w:rPr/>
      </w:pPr>
      <w:bookmarkStart w:id="122" w:name="__RefHeading___Toc2544469_2870459653"/>
      <w:bookmarkStart w:id="123" w:name="_Toc48"/>
      <w:bookmarkEnd w:id="122"/>
      <w:r>
        <w:rPr/>
        <w:t>1/1</w:t>
      </w:r>
      <w:r>
        <w:rPr>
          <w:rtl w:val="true"/>
        </w:rPr>
        <w:t>-</w:t>
      </w:r>
      <w:r>
        <w:rPr>
          <w:rtl w:val="true"/>
        </w:rPr>
        <w:t>دعا براى طولانى شدن عمر و نيكوكارى</w:t>
      </w:r>
      <w:bookmarkEnd w:id="1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دعاى سحر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از بهترين چيزهايى كه بندگان صالحت از تو 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از كسانى قرار بده كه عمرشان را دراز و كردارشان را نيكو گردانده اى و نعمتت را بر آنان كامل كرده اى و از آنان خشنود هستى و زندگى پاكيزه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با پايدارترين شادمانى و كامل ترين كرامت و معيشت عطايشان فرموده 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دعاى 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خاندان محمّد درود فرست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اندازه دهندۀ اَجَل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قسمت كنندۀ روزى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عمرم را دراز و روزى ام را فراخ 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دعاى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كسانى قرار ده كه عملشان را پسنديده اى و عمرشان را طولانى كرده اى و پس از مرگ، به زندگى پاكيزه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عَمَلَهُ‌، و أَطَلتَ عُمُرَهُ‌، وَ أحيَيتَهُ بَعدَ المَوتِ حَياةً طَيِّبَةً‌</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أوَّلُ لَيلَةٍ مِن شَهرِ رَمَضانَ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فيما تَقضي وتُقَدِّرُ أن تُطيلَ لي في عُمُري، وتُوَسِّعَ عَلَيَّ مِنَ الرِّزقِ الحَلالِ‌</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دُعائِهِ في كُلِّ لَيلَةٍ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تَجعَلَ في ما تَقضي وتُقَدِّرُ مِنَ الأَمرِ المَحتومِ فِي الأَمرِ الحَكيمِ في لَيلَةِ القَدرِ، مِنَ القَضاءِ الَّذي لا يُرَدُّ ولا يُبَدَّلُ‌؛ أن تُطيلَ عُمُري</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وَداعِ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تَجعَلَني بِرَحمَتِكَ مِمَّن خِرْتَ لَهُ لَيلَةَ القَدرِ وَجَعَلتَها خَيراً مِن ألفِ شَهرٍ، في أعظَمِ الأجرِ، وكَرائِمِ الذُّخرِ، وطولِ العُمُرِ، وحُسنِ الشُّكرِ، ودَوامِ اليُسرِ</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Amiri" w:hAnsi="Amiri" w:eastAsia="Amiri" w:cs="Amiri"/>
          <w:color w:val="111111"/>
          <w:sz w:val="28"/>
          <w:sz w:val="28"/>
          <w:szCs w:val="28"/>
          <w:rtl w:val="true"/>
          <w:lang w:bidi="ar-SA"/>
        </w:rPr>
        <w:t>فَضلُ مَن طالَ عُمُرُهُ و حَسُنَ عَمَلُهُ‌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طالَ عُمُرُهُ وحَسُنَ عَمَلُهُ‌</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عزوجل بِقَومٍ خَيراً أمَدَّ لَهُم فِي العُمُرِ وألهَمَهُمُ الشُّكرَ</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السَّعادَةَ كُلَّ السَّعادَةِ طولُ العُمُرِ في طاعَةِ اللّهِ عزوجل</w:t>
      </w:r>
      <w:r>
        <w:rPr>
          <w:rFonts w:eastAsia="Amiri" w:cs="Amiri" w:ascii="Amiri" w:hAnsi="Amiri"/>
          <w:color w:val="111111"/>
          <w:sz w:val="28"/>
          <w:szCs w:val="28"/>
          <w:rtl w:val="true"/>
          <w:lang w:bidi="ar-SA"/>
        </w:rPr>
        <w:t>.</w:t>
      </w:r>
      <w:r>
        <w:rPr>
          <w:rStyle w:val="FootnoteAnchor"/>
          <w:rtl w:val="true"/>
        </w:rPr>
        <w:footnoteReference w:id="60"/>
      </w:r>
      <w:bookmarkStart w:id="124" w:name="pg9074_86305"/>
    </w:p>
    <w:p>
      <w:pPr>
        <w:pStyle w:val="BookText"/>
        <w:rPr/>
      </w:pPr>
      <w:bookmarkEnd w:id="124"/>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شان ساخته 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شب ماه رمضان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مقدّر و حتمى مى كنى، طولانى بودن عمردم و گشايش در روزى حلالم را قرار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دعايش در هر شب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حُكم و مقدّر مى كنى، از فرمانِ حتمى در كار حكيمانه در شب قدر، حُكمى كه بر نمى گردد و تغيير نمى كند، اين كه عمرم را طولانى كنى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شب ماه رمضان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آنچه حُكم و مقدّر مى كنى، عمرم را طولانى كن و روزىِ فراوان را بر من گشايش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 طول عمر نيكو</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2544471_2870459653"/>
      <w:bookmarkStart w:id="126" w:name="_Toc49"/>
      <w:bookmarkEnd w:id="125"/>
      <w:r>
        <w:rPr/>
        <w:t>1/2</w:t>
      </w:r>
      <w:r>
        <w:rPr>
          <w:rtl w:val="true"/>
        </w:rPr>
        <w:t>-</w:t>
      </w:r>
      <w:r>
        <w:rPr>
          <w:rtl w:val="true"/>
        </w:rPr>
        <w:t>فضيلت كسى كه عمر طولانى و عمل نيكو دارد</w:t>
      </w:r>
      <w:bookmarkEnd w:id="12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عمرش طولانى و كارش نيك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هر گاه براى گروهى خير بخواهد، عمرشان را افزايش مى دهد و شكرگزارى را به آنان الهام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نيك بختى، داشتن عمر طولانى در اطاعت از خداوند عزوجل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سَعادَةِ المَرءِ أن يَطولَ عُمُرُهُ‌، ويَرزُقَهُ اللّهُ الإِنابَةَ‌</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لابن أبي شيبة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طالَ عُمُري، وكَبِرَت سِنِّي، وضَعُفَ 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طُوبى لِمَن طالَ عُمُرُهُ وحَسُنَ عَمَلُهُ‌</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أفضَلَ عِندَ اللّهِ مِن مُؤمِنٍ يُعَمَّرُ فِي الإِسلامِ لِتَسبيحِهِ وتَكبيرِهِ وتَهليلِهِ‌</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أطوَلُكُم أعمَاراً وأحسَنُكُم أعمالاً</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 عن عبد الرّحمن بن أبي بكرة،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النّاسِ خَيرٌ؟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طالَ عُمُرُهُ وحَسُنَ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شَرٌّ؟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طالَ عُمُرُهُ وساءَ عَمَلُهُ‌</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إبراهيمُ عليه السلام فَرَأى في لِحيَتِهِ شَعرَةً بَيضاءَ‌،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الَّذي بَلَّغَني هذَا المَبلَغَ‌، لَم أعصِ اللّهَ طَرفَةَ عَينٍ‌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سعادت آدمى است كه عمرش طولانى گردد و خداوند،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روزى اش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ابن ابى شيبه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عليه السلام 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عمرم به درازا كشيده و سنّم زياد شده و چهار ستون بدنم سست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به او وحى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خوشا به حال كسى كه عمرش دراز و عملش نيكو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نزد خدا برتر از ممنى نيست كه عمرش را در اسلام به تسبيح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يگانه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سپرى كرده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شما، كسانى هستند كه عمرهايشان طولانى تر و اعمالشان بهتر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الرحمان بن ابو بكره، از پدرش ابو بكره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كدامين مردم بهترند؟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كه عمرش طولانى و عملش نيكو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مردم بدترند؟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كه عمرش دراز و عملش زشت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صبحگاه، موى سفيدى در محاسن خود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خداوند پروردگار جهانيان را كه مرا به اين سن رساند، در حالى كه لحظه اى او را نافرمانى نكردم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Amiri" w:hAnsi="Amiri" w:eastAsia="Amiri" w:cs="Amiri"/>
          <w:color w:val="111111"/>
          <w:sz w:val="28"/>
          <w:sz w:val="28"/>
          <w:szCs w:val="28"/>
          <w:rtl w:val="true"/>
          <w:lang w:bidi="ar-SA"/>
        </w:rPr>
        <w:t>أطوَلُ النّاسِ عُمُراً</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تُؤَخَّرُ نَفسٌ إِذا جاءَ أجَلُها، وإِنَّما زِيادَةُ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الذُّرِّيَّةُ الصّالِحَةُ يَرزُقُهَا اللّهُ العَبدَ، فَتَدعُو لَهُ مِن بَعدِهِ‌، فَيَلحَقُهُ دُعاؤُهُم فِي قَبرِهِ‌، فَذلِكَ زِيادَةُ العُمُرِ</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المَنسوبَةِ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 النّاسِ عُمُراً مَن كَثُرَ عِلمُهُ فَتَأَدَّبَ بِهِ مَن بَعدَهُ‌، أو كَثُرَ مَعروفُهُ فَشَرُفَ بِهِ عَقِبُهُ‌</w:t>
      </w:r>
      <w:r>
        <w:rPr>
          <w:rFonts w:eastAsia="Amiri" w:cs="Amiri" w:ascii="Amiri" w:hAnsi="Amiri"/>
          <w:color w:val="111111"/>
          <w:sz w:val="28"/>
          <w:szCs w:val="28"/>
          <w:rtl w:val="true"/>
          <w:lang w:bidi="ar-SA"/>
        </w:rPr>
        <w:t>.</w:t>
      </w:r>
      <w:r>
        <w:rPr>
          <w:rStyle w:val="FootnoteAnchor"/>
          <w:rtl w:val="true"/>
        </w:rPr>
        <w:footnoteReference w:id="67"/>
      </w:r>
      <w:bookmarkStart w:id="127" w:name="pg9074_86309"/>
    </w:p>
    <w:p>
      <w:pPr>
        <w:pStyle w:val="Heading3"/>
        <w:numPr>
          <w:ilvl w:val="2"/>
          <w:numId w:val="1"/>
        </w:numPr>
        <w:rPr/>
      </w:pPr>
      <w:bookmarkStart w:id="128" w:name="__RefHeading___Toc2544473_2870459653"/>
      <w:bookmarkStart w:id="129" w:name="_Toc50"/>
      <w:bookmarkEnd w:id="127"/>
      <w:bookmarkEnd w:id="128"/>
      <w:r>
        <w:rPr/>
        <w:t>1/3</w:t>
      </w:r>
      <w:r>
        <w:rPr>
          <w:rtl w:val="true"/>
        </w:rPr>
        <w:t>-</w:t>
      </w:r>
      <w:r>
        <w:rPr>
          <w:rtl w:val="true"/>
        </w:rPr>
        <w:t>سالمندترين فرد</w:t>
      </w:r>
      <w:bookmarkEnd w:id="129"/>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هر كس فرا رسد، به تأخير نمى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زياد شدن عمر به معناى داشتن نسل شايسته است كه خداوند، نصيب بنده اش مى كند تا پس از او برايش دعا كنند و دعايشان در قبرش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زياد شدن عمر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حكمت هاى منسوب به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درازعُمرترينِ مردم، كسى است كه دانشش زياد باشد تا پسينيان از او ادب آموزند، يا نيكوكارى اش فراوان باشد تا با آن فرزندانش بزرگى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الثانى</w:t>
      </w:r>
    </w:p>
    <w:p>
      <w:pPr>
        <w:pStyle w:val="BookText"/>
        <w:rPr/>
      </w:pPr>
      <w:r>
        <w:rPr>
          <w:rFonts w:ascii="Amiri" w:hAnsi="Amiri" w:eastAsia="Amiri" w:cs="Amiri"/>
          <w:color w:val="111111"/>
          <w:sz w:val="28"/>
          <w:sz w:val="28"/>
          <w:szCs w:val="28"/>
          <w:rtl w:val="true"/>
          <w:lang w:bidi="ar-SA"/>
        </w:rPr>
        <w:t>التَّمهيدُ لِلنَّجاحِ عِندَ المَشيبِ‌</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Amiri" w:hAnsi="Amiri" w:eastAsia="Amiri" w:cs="Amiri"/>
          <w:color w:val="111111"/>
          <w:sz w:val="28"/>
          <w:sz w:val="28"/>
          <w:szCs w:val="28"/>
          <w:rtl w:val="true"/>
          <w:lang w:bidi="ar-SA"/>
        </w:rPr>
        <w:t>اِغتِنامُ الشَّبابِ‌</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بادِر بِأَربَعٍ قَبلَ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شَبابِكَ قَبلَ هَرَمِكَ‌، وصِحَّتِكَ قَبلَ سُقمِكَ‌، وغِناكَ قَبلَ فَقرِكَ‌، وحَياتِكَ قَبلَ مَوتِكَ‌</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لأبي ذَرٍّ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اِغتَنِم خَمساً قَبلَ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شَبابَكَ قَبلَ هَرَمِكَ‌، و صِحَّتَكَ قَبلَ سُقَمِكَ‌، و غِنائكَ قَبلَ فَقرِكَ‌، و فَراغَكَ قَبلَ شُغلِكَ‌، و حَياتَكَ قَبلَ مَوتِكَ‌</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لِيَتَزَوَّدِ العَبدُ مِن دُنياهُ لآخِرَتِهِ‌، ومِن حَياتِهِ لِمَوتِهِ‌، ومِن شَبابِهِ لِهَرَمِهِ‌؛ فَإِنَّ الدُّنيا خُلِقَت لَكُم وأنتُم خُلِقتُم لِلآخِرَةِ‌</w:t>
      </w:r>
      <w:r>
        <w:rPr>
          <w:rFonts w:eastAsia="Amiri" w:cs="Amiri" w:ascii="Amiri" w:hAnsi="Amiri"/>
          <w:color w:val="111111"/>
          <w:sz w:val="28"/>
          <w:szCs w:val="28"/>
          <w:rtl w:val="true"/>
          <w:lang w:bidi="ar-SA"/>
        </w:rPr>
        <w:t>.</w:t>
      </w:r>
      <w:r>
        <w:rPr>
          <w:rStyle w:val="FootnoteAnchor"/>
          <w:rtl w:val="true"/>
        </w:rPr>
        <w:footnoteReference w:id="70"/>
      </w:r>
      <w:bookmarkStart w:id="130" w:name="pg9074_86311"/>
    </w:p>
    <w:p>
      <w:pPr>
        <w:pStyle w:val="Heading2"/>
        <w:numPr>
          <w:ilvl w:val="1"/>
          <w:numId w:val="1"/>
        </w:numPr>
        <w:rPr/>
      </w:pPr>
      <w:bookmarkStart w:id="131" w:name="__RefHeading___Toc2544475_2870459653"/>
      <w:bookmarkStart w:id="132" w:name="_Toc51"/>
      <w:bookmarkEnd w:id="130"/>
      <w:bookmarkEnd w:id="131"/>
      <w:r>
        <w:rPr>
          <w:rtl w:val="true"/>
        </w:rPr>
        <w:t>فصل دوم زمينه سازى براى موفّقيت در سالمندى</w:t>
      </w:r>
      <w:bookmarkEnd w:id="132"/>
    </w:p>
    <w:p>
      <w:pPr>
        <w:pStyle w:val="Heading3"/>
        <w:numPr>
          <w:ilvl w:val="2"/>
          <w:numId w:val="1"/>
        </w:numPr>
        <w:rPr/>
      </w:pPr>
      <w:bookmarkStart w:id="133" w:name="__RefHeading___Toc2544477_2870459653"/>
      <w:bookmarkStart w:id="134" w:name="_Toc52"/>
      <w:bookmarkEnd w:id="133"/>
      <w:r>
        <w:rPr/>
        <w:t>2/1</w:t>
      </w:r>
      <w:r>
        <w:rPr>
          <w:rtl w:val="true"/>
        </w:rPr>
        <w:t>-</w:t>
      </w:r>
      <w:r>
        <w:rPr>
          <w:rtl w:val="true"/>
        </w:rPr>
        <w:t>غنيمت جستن جوانى</w:t>
      </w:r>
      <w:bookmarkEnd w:id="134"/>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سفارش به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را پيش از چهار چيز درياب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ات را پيش از پيرى ات، تن درستى ات را پيش از بيمارى ات، بى نيازى ات را پيش از نيازمندى ات، و زندگى ات را پيش از مرگت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سفارش به ابو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چيز را پيش از پنج چيز غنيمت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ات را پيش از پيرى ات و تن درستى ات را پيش از بيمارى ات و توانگرى ات را پيش از تهى دستى ات و آسودگى ات را پيش از گرفتارى ات و زندگى ات را پيش از مردنت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بايد از دنيايش براى آخرتش توشه بر گيرد و از زندگى اش براى مرگش و از جوانى اش براى پيرى اش، كه دنيا براى شما آفريده شده است و شما براى آخرت آفريده شده 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فَليَأخُذِ العَبدُ مِن نَفسِهِ لِنَفسِهِ‌، و مِن دُنياهُ لآِخِرَتِهِ‌، و فِي الشَّيبَةِ قَبلَ الكِبَرِ، و فِي الحَياةِ قَبلَ المَماتِ‌، فَوَ الَّذي نَفسُ مُحَمَّدٍ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الدُّنيا مِن مُستَعتَبٍ‌، و ما بَعدَها مِن دَارٍ إلَّا الجَنَّةُ أوِ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Amiri" w:hAnsi="Amiri" w:eastAsia="Amiri" w:cs="Amiri"/>
          <w:color w:val="111111"/>
          <w:sz w:val="28"/>
          <w:sz w:val="28"/>
          <w:szCs w:val="28"/>
          <w:rtl w:val="true"/>
          <w:lang w:bidi="ar-SA"/>
        </w:rPr>
        <w:t>الجَهدُ والتَّعَلُّمُ فِى الصِّغَرِ</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في شَبابِهِ كانَ بِمَنزِلَةِ الوَشمِ فِي الحَجَرِ، ومَن تَعَلَّمَ وهُوَ كَبيرٌ كانَ بِمَنزِلَةِ الكِتابِ عَلى وَجهِ الماءِ‌</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يُجهِد نَفسَهُ في صِغَرِهِ لَم يَجِد راحَةً في كِبَرِهِ‌</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يَتَعَلَّم فِي الصِّغَرِ لَم يَتَقَدَّم فِي الكِبَرِ</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في صِغَرِهِ أجابَ في كِبَرِهِ‌</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Amiri" w:hAnsi="Amiri" w:eastAsia="Amiri" w:cs="Amiri"/>
          <w:color w:val="111111"/>
          <w:sz w:val="28"/>
          <w:sz w:val="28"/>
          <w:szCs w:val="28"/>
          <w:rtl w:val="true"/>
          <w:lang w:bidi="ar-SA"/>
        </w:rPr>
        <w:t>حُسنُ العَمَلِ والعِبادَةِ فى الشَّبيبَةِ‌</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فِي الصِّحَّةِ قَبلَ السُّقمِ‌، و فِي الشَّبابِ قَبلَ الهَرَم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135" w:name="pg9074_86313"/>
    </w:p>
    <w:p>
      <w:pPr>
        <w:pStyle w:val="BookText"/>
        <w:rPr/>
      </w:pPr>
      <w:bookmarkEnd w:id="135"/>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بايد از خودش براى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گيرد و از دنياى خويش براى آخرتش و در جوانى اش براى پيرى اش و در زندگى اش براى مرگش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كسى كه جان محمّد به دست اوست، پس از دنيا ديگر نه جاى عذرخواهى است و نه خانه اى جز بهشت و دوزخ</w:t>
      </w:r>
      <w:r>
        <w:rPr>
          <w:rFonts w:eastAsia="IRNazanin" w:cs="IRNazanin"/>
          <w:color w:val="111111"/>
          <w:sz w:val="28"/>
          <w:szCs w:val="28"/>
          <w:rtl w:val="true"/>
          <w:lang w:bidi="fa-IR"/>
        </w:rPr>
        <w:t>.</w:t>
      </w:r>
    </w:p>
    <w:p>
      <w:pPr>
        <w:pStyle w:val="Heading3"/>
        <w:numPr>
          <w:ilvl w:val="2"/>
          <w:numId w:val="1"/>
        </w:numPr>
        <w:rPr/>
      </w:pPr>
      <w:bookmarkStart w:id="136" w:name="__RefHeading___Toc2544479_2870459653"/>
      <w:bookmarkStart w:id="137" w:name="_Toc53"/>
      <w:bookmarkEnd w:id="136"/>
      <w:r>
        <w:rPr/>
        <w:t>2/2</w:t>
      </w:r>
      <w:r>
        <w:rPr>
          <w:rtl w:val="true"/>
        </w:rPr>
        <w:t>-</w:t>
      </w:r>
      <w:r>
        <w:rPr>
          <w:rtl w:val="true"/>
        </w:rPr>
        <w:t>تلاش و يادگيرى در كودكى</w:t>
      </w:r>
      <w:bookmarkEnd w:id="137"/>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جوانى اش علم آموزد، مانند نقش در سنگ است و هر كس در بزرگ سالى علم آموزد، مانند نوشتن بر آب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خود را در كودكى به رنج نيندازد، در بزرگ سالى آسايش نمى 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خردسالى نياموزد، در بزرگ سالى پيش نمى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خردسالى بپرسد، در بزرگ سالى پاسخ مى دهد</w:t>
      </w:r>
      <w:r>
        <w:rPr>
          <w:rFonts w:eastAsia="IRNazanin" w:cs="IRNazanin"/>
          <w:color w:val="111111"/>
          <w:sz w:val="28"/>
          <w:szCs w:val="28"/>
          <w:rtl w:val="true"/>
          <w:lang w:bidi="fa-IR"/>
        </w:rPr>
        <w:t>.</w:t>
      </w:r>
    </w:p>
    <w:p>
      <w:pPr>
        <w:pStyle w:val="Heading3"/>
        <w:numPr>
          <w:ilvl w:val="2"/>
          <w:numId w:val="1"/>
        </w:numPr>
        <w:rPr/>
      </w:pPr>
      <w:bookmarkStart w:id="138" w:name="__RefHeading___Toc2544481_2870459653"/>
      <w:bookmarkStart w:id="139" w:name="_Toc54"/>
      <w:bookmarkEnd w:id="138"/>
      <w:r>
        <w:rPr/>
        <w:t>2/3</w:t>
      </w:r>
      <w:r>
        <w:rPr>
          <w:rtl w:val="true"/>
        </w:rPr>
        <w:t>-</w:t>
      </w:r>
      <w:r>
        <w:rPr>
          <w:rtl w:val="true"/>
        </w:rPr>
        <w:t>عمل و عبادت نيكو در جوانى</w:t>
      </w:r>
      <w:bookmarkEnd w:id="139"/>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 درستى، كار كنيد پيش از بيمار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جوانى، پيش از پير گشتن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عِبادَةَ اللّهِ في شَبيبَتِهِ لَقّاهُ اللّهُ الحِكمَةَ عِندَ شَيبَتِهِ‌،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بَلَغَ أَشُدَّهُ وَ اِسْتَوىٰ آتَيْنٰاهُ حُكْماً وَ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نَجْزِي اَلْمُحْسِنِينَ‌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جوانى اش، نيك بندگى خدا كند، خداوند در پيرى به وى حكمت الهام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رسيد، به او حكمت و دانش عطا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ادامۀ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ونيكوكاران را چنين پاداش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بَرَكاتُ طُولِ العُمُرِ وحُسنِ العَمَلِ‌</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Amiri" w:hAnsi="Amiri" w:eastAsia="Amiri" w:cs="Amiri"/>
          <w:color w:val="111111"/>
          <w:sz w:val="28"/>
          <w:sz w:val="28"/>
          <w:szCs w:val="28"/>
          <w:rtl w:val="true"/>
          <w:lang w:bidi="ar-SA"/>
        </w:rPr>
        <w:t>الوَقارُ</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 الشَّيبِ أحَبُّ إلَيَّ مِن نَضارَةِ الشَّبابِ‌</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شَيئاً أسرَعَ إلى شَيءٍ مِنَ الشَّيبِ إلَى المُؤمِنِ‌، و إنَّهُ وَقارٌ لِلمُؤمِنِ في الدُّنيا، و نورُ ساطِعٌ يَومَ القِيامَةِ‌، بِهِ وَقَّرَ اللّهُ تَعالى خَليلَهُ إبراهيمَ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رَبِّ؟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زِدني وَقاراً</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Amiri" w:hAnsi="Amiri" w:eastAsia="Amiri" w:cs="Amiri"/>
          <w:color w:val="111111"/>
          <w:sz w:val="28"/>
          <w:sz w:val="28"/>
          <w:szCs w:val="28"/>
          <w:rtl w:val="true"/>
          <w:lang w:bidi="ar-SA"/>
        </w:rPr>
        <w:t>النّورُ</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تَنتِفُوا الشَّيبَ‌؛ فَإِنَّهُ نُورُ المُسلِمِ‌، ما مِن مُسلِمٍ يَشيبُ شَيبَةً فِي الإِسلامِ إلّا كُتِبَ لَهُ بِها حَسَنَةٌ‌، ورُفِعَ بِها دَرَجَةٌ‌، أو حُطَّ عَنهُ بِها خَطيئَةٌ‌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40" w:name="pg9074_86317"/>
    </w:p>
    <w:p>
      <w:pPr>
        <w:pStyle w:val="Heading2"/>
        <w:numPr>
          <w:ilvl w:val="1"/>
          <w:numId w:val="1"/>
        </w:numPr>
        <w:rPr/>
      </w:pPr>
      <w:bookmarkStart w:id="141" w:name="__RefHeading___Toc2544483_2870459653"/>
      <w:bookmarkStart w:id="142" w:name="_Toc55"/>
      <w:bookmarkEnd w:id="140"/>
      <w:bookmarkEnd w:id="141"/>
      <w:r>
        <w:rPr>
          <w:rtl w:val="true"/>
        </w:rPr>
        <w:t>فصل سوم بركت هاى عمر طولانى و نيكوكارى</w:t>
      </w:r>
      <w:bookmarkEnd w:id="142"/>
    </w:p>
    <w:p>
      <w:pPr>
        <w:pStyle w:val="Heading3"/>
        <w:numPr>
          <w:ilvl w:val="2"/>
          <w:numId w:val="1"/>
        </w:numPr>
        <w:rPr/>
      </w:pPr>
      <w:bookmarkStart w:id="143" w:name="__RefHeading___Toc2544485_2870459653"/>
      <w:bookmarkStart w:id="144" w:name="_Toc56"/>
      <w:bookmarkEnd w:id="143"/>
      <w:r>
        <w:rPr/>
        <w:t>3/1</w:t>
      </w:r>
      <w:r>
        <w:rPr>
          <w:rtl w:val="true"/>
        </w:rPr>
        <w:t xml:space="preserve"> </w:t>
      </w:r>
      <w:r>
        <w:rPr>
          <w:rtl w:val="true"/>
        </w:rPr>
        <w:t>وقار</w:t>
      </w:r>
      <w:bookmarkEnd w:id="144"/>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پيرى، نزد من دوست داشتنى تر از خرّمى جوانى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نديدم كه به سوى چيزى شتابنده تر از سپيدىِ مو به سوى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موى سپيد در دنيا براى مؤمن وقار است و در روز قيامت، نورى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موى سپيد به خليل خود، ابراهيم عليه السلام، وقار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وقار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وقار من بيفزا</w:t>
      </w:r>
      <w:r>
        <w:rPr>
          <w:rFonts w:eastAsia="IRNazanin" w:cs="IRNazanin"/>
          <w:color w:val="111111"/>
          <w:sz w:val="28"/>
          <w:szCs w:val="28"/>
          <w:rtl w:val="true"/>
          <w:lang w:bidi="fa-IR"/>
        </w:rPr>
        <w:t>.</w:t>
      </w:r>
    </w:p>
    <w:p>
      <w:pPr>
        <w:pStyle w:val="Heading3"/>
        <w:numPr>
          <w:ilvl w:val="2"/>
          <w:numId w:val="1"/>
        </w:numPr>
        <w:rPr/>
      </w:pPr>
      <w:bookmarkStart w:id="145" w:name="__RefHeading___Toc2544487_2870459653"/>
      <w:bookmarkStart w:id="146" w:name="_Toc57"/>
      <w:bookmarkEnd w:id="145"/>
      <w:r>
        <w:rPr/>
        <w:t>3/2</w:t>
      </w:r>
      <w:r>
        <w:rPr>
          <w:rtl w:val="true"/>
        </w:rPr>
        <w:t xml:space="preserve"> </w:t>
      </w:r>
      <w:r>
        <w:rPr>
          <w:rtl w:val="true"/>
        </w:rPr>
        <w:t>نور</w:t>
      </w:r>
      <w:bookmarkEnd w:id="146"/>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موى سفيد را نكنيد، كه آن، نور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مسلمانى مويش در اسلام سفيد نشد، مگر آن كه در برابرش نيكى برايش نوشته مى شود و يك درجه بالا مى رود يا خطايى از او زدوده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خَرَجَت بِهِ شَيبَةٌ فِي سَبيلِ اللّهِ كانَت لَهُ نُوراً يوم القِيَامَةِ‌</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شابَ شَيبَةً فِي الإِسلَامِ كانَت لَهُ نوراً يَومَ القِيامَةِ‌</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شابَ شَيبَةً فِي الإِسلامِ كانَت لَهُ نُوراً ما لَم يُغَيِّرها</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 الشَّيبِ نُورٌ و زِينَةٌ‌</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Amiri" w:hAnsi="Amiri" w:eastAsia="Amiri" w:cs="Amiri"/>
          <w:color w:val="111111"/>
          <w:sz w:val="28"/>
          <w:sz w:val="28"/>
          <w:szCs w:val="28"/>
          <w:rtl w:val="true"/>
          <w:lang w:bidi="ar-SA"/>
        </w:rPr>
        <w:t>قُوَّةُ الدّينِ‌</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 عن موسى بن جعفر بن وهب عن أَحمد بن حاتم بن ماهويه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الثّالِثَ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عَمَّن آخُذُ مَعالِمَ ديني، وكَتَبَ أخوهُ أيضاً بِذلِكَ‌، فَكَتَبَ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ما ذَكَرتُما، فَاصمِدا في دينِكُما عَلى كُلِّ مُستَنٍّ في حُبِّنا، و كُلِّ كَثيرِ القِدَمِ في أمرِنَا؛ فَإِنَّهُما كافوكُما إن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Amiri" w:hAnsi="Amiri" w:eastAsia="Amiri" w:cs="Amiri"/>
          <w:color w:val="111111"/>
          <w:sz w:val="28"/>
          <w:sz w:val="28"/>
          <w:szCs w:val="28"/>
          <w:rtl w:val="true"/>
          <w:lang w:bidi="ar-SA"/>
        </w:rPr>
        <w:t>كَثرَةُ التَّجرِبَةِ‌</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الشَّيخِ أحَبُّ إلَيَّ مِن جَلَدِ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مَشهَدِ الغُلامِ‌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147" w:name="pg9074_86319"/>
    </w:p>
    <w:p>
      <w:pPr>
        <w:pStyle w:val="BookText"/>
        <w:rPr/>
      </w:pPr>
      <w:bookmarkEnd w:id="147"/>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راه خدا مويى سفيد در آورد، روز قيامت برايش نور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مويش در اسلام سفيد شود، روز قيامت برايش نور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مويش در اسلام سفيد شود، برايش نور است تا آن گاه كه آن را تغيير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پيرى، روشنايى و زيور است</w:t>
      </w:r>
      <w:r>
        <w:rPr>
          <w:rFonts w:eastAsia="IRNazanin" w:cs="IRNazanin"/>
          <w:color w:val="111111"/>
          <w:sz w:val="28"/>
          <w:szCs w:val="28"/>
          <w:rtl w:val="true"/>
          <w:lang w:bidi="fa-IR"/>
        </w:rPr>
        <w:t>.</w:t>
      </w:r>
    </w:p>
    <w:p>
      <w:pPr>
        <w:pStyle w:val="Heading3"/>
        <w:numPr>
          <w:ilvl w:val="2"/>
          <w:numId w:val="1"/>
        </w:numPr>
        <w:rPr/>
      </w:pPr>
      <w:bookmarkStart w:id="148" w:name="__RefHeading___Toc2544489_2870459653"/>
      <w:bookmarkStart w:id="149" w:name="_Toc58"/>
      <w:bookmarkEnd w:id="148"/>
      <w:r>
        <w:rPr/>
        <w:t>3/3</w:t>
      </w:r>
      <w:r>
        <w:rPr>
          <w:rtl w:val="true"/>
        </w:rPr>
        <w:t xml:space="preserve"> </w:t>
      </w:r>
      <w:r>
        <w:rPr>
          <w:rtl w:val="true"/>
        </w:rPr>
        <w:t>تقويت دين</w:t>
      </w:r>
      <w:bookmarkEnd w:id="149"/>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موسى بن جعفر بن وهب، از احمد بن حاتم ماهويه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هادى عليه السلام نامه نوشتم 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هاى دينم را از چه كسى فرا بگيرم‌؟ برادر او نيز چنين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هر دو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گفتيد، 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دينتان به هر سال خورده در راه محبّت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كه در كار ما فراوان رفت و آمد كرده است، روى بياوريد كه اين دو دسته شما را بس است، اگر خدا بخواهد</w:t>
      </w:r>
      <w:r>
        <w:rPr>
          <w:rFonts w:eastAsia="IRNazanin" w:cs="IRNazanin"/>
          <w:color w:val="111111"/>
          <w:sz w:val="28"/>
          <w:szCs w:val="28"/>
          <w:rtl w:val="true"/>
          <w:lang w:bidi="fa-IR"/>
        </w:rPr>
        <w:t>».</w:t>
      </w:r>
    </w:p>
    <w:p>
      <w:pPr>
        <w:pStyle w:val="Heading3"/>
        <w:numPr>
          <w:ilvl w:val="2"/>
          <w:numId w:val="1"/>
        </w:numPr>
        <w:rPr/>
      </w:pPr>
      <w:bookmarkStart w:id="150" w:name="__RefHeading___Toc2544491_2870459653"/>
      <w:bookmarkStart w:id="151" w:name="_Toc59"/>
      <w:bookmarkEnd w:id="150"/>
      <w:r>
        <w:rPr/>
        <w:t>3/4</w:t>
      </w:r>
      <w:r>
        <w:rPr>
          <w:rtl w:val="true"/>
        </w:rPr>
        <w:t xml:space="preserve"> </w:t>
      </w:r>
      <w:r>
        <w:rPr>
          <w:rtl w:val="true"/>
        </w:rPr>
        <w:t>تجربۀ فراوان</w:t>
      </w:r>
      <w:bookmarkEnd w:id="151"/>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پير را بيشتر دوست دارم تا دلاورى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جوان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الشَّيخِ أحَبُّ إلَيَّ مِن حِيلَةِ الشَّبابِ‌</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عَقلانِ‌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الطَّبعِ‌، وعَقلُ التَّجرِبَةِ‌، وكِلاهُما يُؤَدِّي إلَى المَنفَعَةِ‌</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Amiri" w:hAnsi="Amiri" w:eastAsia="Amiri" w:cs="Amiri"/>
          <w:color w:val="111111"/>
          <w:sz w:val="28"/>
          <w:sz w:val="28"/>
          <w:szCs w:val="28"/>
          <w:rtl w:val="true"/>
          <w:lang w:bidi="ar-SA"/>
        </w:rPr>
        <w:t>اِنتِفاعُ المُجتَمَعِ‌</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البَرَكَة مَعَ أكابِرِكُم</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تَعالى مَلَكاً تَحتَ العَرشِ يُسَبِّحُهُ بِجَميعِ اللُّغاتِ المُختَلِفَةِ‌، فَإِذا كانَ لَيلَةُ الجُمُعَةِ أمَرَهُ أن يَنزِلَ مِنَ السَّماءِ إلَى الدُّنيا، و يَطَّلِعَ إلى أهلِ الأَرضِ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مَشايِخُ رُكَّعٌ‌، و فِتيانٌ خُشَّعٌ‌، و صِبيانٌ رُضَّعٌ لَصُبَّ عَلَيكُمُ العَذابُ صَبّاً</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عزوجل في كُلِّ يَومٍ ولَيلَةٍ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مَهلاً عِبادَ اللّهِ عَن مَعاصِي اللّهِ‌، فَلَولا بَهائمُ رُتَّعٌ‌، وصِبيَةٌ رُضَّعٌ‌، وشُيوخٌ رُكَّعٌ‌؛ لَصُبَّ علَيكُمُ العَذابُ صَبّاً، تُرَضُّونَ بهِ رَضّاً</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لَيُرِيدُ عَذَابَ أَهلِ الأَرضِ جَمِيعاً حَتَّى لَا يُحَاشِيَ مِنهُم أَحَداً، فَإِذَا نَظَرَ إِلَى الشِّيبِ نَاقِلِي أَقدَامِهِم إِلَى</w:t>
      </w:r>
      <w:bookmarkStart w:id="152" w:name="pg9074_86321"/>
    </w:p>
    <w:p>
      <w:pPr>
        <w:pStyle w:val="BookText"/>
        <w:rPr/>
      </w:pPr>
      <w:bookmarkEnd w:id="152"/>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پيران نزد من محبوب تر است از چاره جويى جوانان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طبيعى و عقل تجربى، و هر دوى آنها سودبخش اند</w:t>
      </w:r>
      <w:r>
        <w:rPr>
          <w:rFonts w:eastAsia="IRNazanin" w:cs="IRNazanin"/>
          <w:color w:val="111111"/>
          <w:sz w:val="28"/>
          <w:szCs w:val="28"/>
          <w:rtl w:val="true"/>
          <w:lang w:bidi="fa-IR"/>
        </w:rPr>
        <w:t>.</w:t>
      </w:r>
    </w:p>
    <w:p>
      <w:pPr>
        <w:pStyle w:val="Heading3"/>
        <w:numPr>
          <w:ilvl w:val="2"/>
          <w:numId w:val="1"/>
        </w:numPr>
        <w:rPr/>
      </w:pPr>
      <w:bookmarkStart w:id="153" w:name="__RefHeading___Toc2544493_2870459653"/>
      <w:bookmarkStart w:id="154" w:name="_Toc60"/>
      <w:bookmarkEnd w:id="153"/>
      <w:r>
        <w:rPr/>
        <w:t>3/5</w:t>
      </w:r>
      <w:r>
        <w:rPr>
          <w:rtl w:val="true"/>
        </w:rPr>
        <w:t xml:space="preserve"> </w:t>
      </w:r>
      <w:r>
        <w:rPr>
          <w:rtl w:val="true"/>
        </w:rPr>
        <w:t>بهره مندى جامعه</w:t>
      </w:r>
      <w:bookmarkEnd w:id="154"/>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همراه بزرگان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فرشته اى را در زير عرش آفريده است كه به زبان هاى گوناگون، او را تسبيح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شب جمعه فرا مى رسد، به وى فرمان مى دهد كه از آسمان به دنيا فرودايد و به زمينيان نظر اندازد و بگويد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كهن سالانى نمازگزار و جوانانى فروتن و كودكانى شيرخوار نبودند، بى ترديد، عذاب بر شما فرو مى ريخت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و شب، از جانب خداوند عزوجل ندا دهنده اى ندا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نافرمانى خدا باز ايستيد، باز ايستيد؛ زيرا اگر به خاطر حيوانات چرنده و كودكان شيرخواره و سال خوردگان نمازگزار نبود، چنان عذابى بر سر شما ريخته مى شد كه خُرد و خمير مى شديد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مى گيرد كه همۀ اهل زمين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گناهانشان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نمايد، بدون آن كه حتّى يك نفرشان را استثنا كند؛ امّا چون پيرانى را كه به سوى نماز، گام بر مى دارند و كودكانى را كه</w:t>
      </w:r>
    </w:p>
    <w:p>
      <w:pPr>
        <w:pStyle w:val="BookText"/>
        <w:rPr/>
      </w:pPr>
      <w:r>
        <w:rPr>
          <w:rFonts w:ascii="Amiri" w:hAnsi="Amiri" w:eastAsia="Amiri" w:cs="Amiri"/>
          <w:color w:val="111111"/>
          <w:sz w:val="28"/>
          <w:sz w:val="28"/>
          <w:szCs w:val="28"/>
          <w:rtl w:val="true"/>
          <w:lang w:bidi="ar-SA"/>
        </w:rPr>
        <w:t>الصَّلَوَاتِ‌، وَ الوِلدَانِ يَتَعَلَّمُونَ القُرآنَ‌، رَحِمَهُمُ اللّه؛ فَأَخَّرَ ذَلِكَ عَنهُم</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Amiri" w:hAnsi="Amiri" w:eastAsia="Amiri" w:cs="Amiri"/>
          <w:color w:val="111111"/>
          <w:sz w:val="28"/>
          <w:sz w:val="28"/>
          <w:szCs w:val="28"/>
          <w:rtl w:val="true"/>
          <w:lang w:bidi="ar-SA"/>
        </w:rPr>
        <w:t>رفع درجات الكمال</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 نُورُ المُؤمِنِ‌، لَا يَشِيبُ رَجُلٌ شَيبَةً فِي الإِسلَامِ إِلَّا كَانَت لَهُ بِكُلِّ شَيبَةٍ حَسَنَةٌ‌، وَرُفِعَ بِهَا دَرَجَةً‌</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إِذَا غَلَبَهُ ضَعفُ الكِبَرِ أَمَرَ اللّه عزوجل المَلَكَ أَن يَكتُبَ لَهُ فِي حَالِهِ تِلكَ مِثلَ مَا كَانَ يَعمَلُ وَ هُوَ شَابٌّ نَشِيطٌ صَحِيحٌ‌، وَ مِثلَ ذلِكَ إِذَا مَرِضَ وَكَّلَ اللّه بِهِ مَلَكاً يَكتُبُ لَهُ فِي سُقمِهِ مَا كَانَ يَعمَلُ مِنَ الخَيرِ فِي صِحَّتِهِ حَتّى يَرفَعَهُ اللّه وَ يَقبِضَهُ‌؛ وَ كَذلِكَ الكَافِرُ إِذَا اشتَغَلَ بِسُقمٍ فِي جَسَدِهِ كَتَبَ اللّه لَهُ مَا كَانَ يَعمَلُ مِن شَرٍّ فِي صِحَّتِهِ‌</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النّاسِ عِندَ اللّهِ يَومَ القِيامَةِ المُؤمِنُ المُعَمِّرُ</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طَالَ عُمرُ المُسلِمِ كَانَ خَيرًا لَهُ‌</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مشكاة الأنوار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اُنَبِّئُكُم بِخِيارِكُم‌؟ قَالُوا 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أَطوَلُكُم أَعمَاراً إِذَا سُدِّدُوا</w:t>
      </w:r>
      <w:r>
        <w:rPr>
          <w:rFonts w:eastAsia="Amiri" w:cs="Amiri" w:ascii="Amiri" w:hAnsi="Amiri"/>
          <w:color w:val="111111"/>
          <w:sz w:val="28"/>
          <w:szCs w:val="28"/>
          <w:rtl w:val="true"/>
          <w:lang w:bidi="ar-SA"/>
        </w:rPr>
        <w:t>.</w:t>
      </w:r>
      <w:r>
        <w:rPr>
          <w:rStyle w:val="FootnoteAnchor"/>
          <w:rtl w:val="true"/>
        </w:rPr>
        <w:footnoteReference w:id="91"/>
      </w:r>
      <w:bookmarkStart w:id="155" w:name="pg9074_86323"/>
    </w:p>
    <w:p>
      <w:pPr>
        <w:pStyle w:val="BookText"/>
        <w:rPr/>
      </w:pPr>
      <w:bookmarkEnd w:id="155"/>
      <w:r>
        <w:rPr>
          <w:rFonts w:ascii="Amiri" w:hAnsi="Amiri" w:eastAsia="Amiri" w:cs="Amiri"/>
          <w:color w:val="111111"/>
          <w:sz w:val="28"/>
          <w:sz w:val="28"/>
          <w:szCs w:val="28"/>
          <w:rtl w:val="true"/>
          <w:lang w:bidi="ar-SA"/>
        </w:rPr>
        <w:t>قرآن مى آموزند، مى بيند، بر آنان رحم مى آورد و عذاب را از آنان به تأخير مى افكند</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2544495_2870459653"/>
      <w:bookmarkStart w:id="157" w:name="_Toc61"/>
      <w:bookmarkEnd w:id="156"/>
      <w:r>
        <w:rPr/>
        <w:t>3/6</w:t>
      </w:r>
      <w:r>
        <w:rPr>
          <w:rtl w:val="true"/>
        </w:rPr>
        <w:t xml:space="preserve"> </w:t>
      </w:r>
      <w:r>
        <w:rPr>
          <w:rtl w:val="true"/>
        </w:rPr>
        <w:t>بالا رفتن مراتب كمال</w:t>
      </w:r>
      <w:bookmarkEnd w:id="157"/>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موى سفيد، نور ممن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مسلمانى مويش در اسلام سفيد نشد، مگر آن كه در برابر هر موى سفيد، يك حسنه برايش نوشته مى شود و يك درجه بالا مى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ناتوانىِ پيرى بر مسلمان چيره شود، خداوند عزوجل به فرشته فرمان مى دهد تا برايش همانى را بنويسد كه در زمان جوانى و فعّال بودن و تن درستى انجام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گونه است وقتى مسلمان بيمار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فرشته اى را بر او مى گمارد تا در بيمارى اش، براى او خيرهايى را كه در زمان سلامتش انجام مى داد بنويسد، تا اين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ببرد و قبض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شخص كافر، وقتى تنش بيمار شد، خداوند برايش همان بدى ها را كه در زمان سلامت انجام مى داد، مى نويسد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برترينِ مردم نزد خداوند، ممن سالمند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عمر مسلمان طولانى تر شود، برايش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بهترينتان آگاهتان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سالمندترين شما، چون خدا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Amiri" w:hAnsi="Amiri" w:eastAsia="Amiri" w:cs="Amiri"/>
          <w:color w:val="111111"/>
          <w:sz w:val="28"/>
          <w:sz w:val="28"/>
          <w:szCs w:val="28"/>
          <w:rtl w:val="true"/>
          <w:lang w:bidi="ar-SA"/>
        </w:rPr>
        <w:t>النَّجاةُ مِنَ النّارِ</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 نوري، فَلا يَجمُلُ بي أن أَحرِقَ نوري بِناري</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الشَّيبَةُ نُورٌ مِن أَنوَارِكَ‌، فَمُحَالٌ أَن تُحرِقَ نُورَكَ بِنَارِك</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Amiri" w:hAnsi="Amiri" w:eastAsia="Amiri" w:cs="Amiri"/>
          <w:color w:val="111111"/>
          <w:sz w:val="28"/>
          <w:sz w:val="28"/>
          <w:szCs w:val="28"/>
          <w:rtl w:val="true"/>
          <w:lang w:bidi="ar-SA"/>
        </w:rPr>
        <w:t>دخول الجنّة بغير حساب</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يُدخِلُهُمُ اللّه الجَنَّةَ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فَإِمَامٌ عَادِلٌ‌، وَ تَاجِرٌ صَدُوقٌ‌، وَ شَيخٌ أَفنَى عُمُرَهُ فِي طَاعَةِ اللّه عزوجل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58" w:name="pg9074_86325"/>
    </w:p>
    <w:p>
      <w:pPr>
        <w:pStyle w:val="Heading3"/>
        <w:numPr>
          <w:ilvl w:val="2"/>
          <w:numId w:val="1"/>
        </w:numPr>
        <w:rPr/>
      </w:pPr>
      <w:bookmarkStart w:id="159" w:name="__RefHeading___Toc2544497_2870459653"/>
      <w:bookmarkStart w:id="160" w:name="_Toc62"/>
      <w:bookmarkEnd w:id="158"/>
      <w:bookmarkEnd w:id="159"/>
      <w:r>
        <w:rPr/>
        <w:t>3/7</w:t>
      </w:r>
      <w:r>
        <w:rPr>
          <w:rtl w:val="true"/>
        </w:rPr>
        <w:t xml:space="preserve"> </w:t>
      </w:r>
      <w:r>
        <w:rPr>
          <w:rtl w:val="true"/>
        </w:rPr>
        <w:t>رهايى از آتش</w:t>
      </w:r>
      <w:bookmarkEnd w:id="160"/>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موى سفيد، نور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زيبندۀ من نيست كه نورم را با آتشم بسوزانم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مناجات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موى سفيد، نورى از نورهاى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محال است كه نورت را با آتشت بسوزانى</w:t>
      </w:r>
      <w:r>
        <w:rPr>
          <w:rFonts w:eastAsia="IRNazanin" w:cs="IRNazanin"/>
          <w:color w:val="111111"/>
          <w:sz w:val="28"/>
          <w:szCs w:val="28"/>
          <w:rtl w:val="true"/>
          <w:lang w:bidi="fa-IR"/>
        </w:rPr>
        <w:t>.</w:t>
      </w:r>
    </w:p>
    <w:p>
      <w:pPr>
        <w:pStyle w:val="Heading3"/>
        <w:numPr>
          <w:ilvl w:val="2"/>
          <w:numId w:val="1"/>
        </w:numPr>
        <w:rPr/>
      </w:pPr>
      <w:bookmarkStart w:id="161" w:name="__RefHeading___Toc2544499_2870459653"/>
      <w:bookmarkStart w:id="162" w:name="_Toc63"/>
      <w:bookmarkEnd w:id="161"/>
      <w:r>
        <w:rPr/>
        <w:t>3/8</w:t>
      </w:r>
      <w:r>
        <w:rPr>
          <w:rtl w:val="true"/>
        </w:rPr>
        <w:t xml:space="preserve"> </w:t>
      </w:r>
      <w:r>
        <w:rPr>
          <w:rtl w:val="true"/>
        </w:rPr>
        <w:t>بى محاسبه وارد شدن به بهشت</w:t>
      </w:r>
      <w:bookmarkEnd w:id="162"/>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سه گروه را بدون حسابرسى وارد بهشت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عدالت پيشه، بازرگان راستگو، و كهن سالى كه عمر خود را در فرمانبرى از خداوند عزوجل سپرى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أسبابُ طولِ العُمُرِ</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Amiri" w:hAnsi="Amiri" w:eastAsia="Amiri" w:cs="Amiri"/>
          <w:color w:val="111111"/>
          <w:sz w:val="28"/>
          <w:sz w:val="28"/>
          <w:szCs w:val="28"/>
          <w:rtl w:val="true"/>
          <w:lang w:bidi="ar-SA"/>
        </w:rPr>
        <w:t>التَوبَةُ والتّقوى</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اِسْتَغْفِرُوا رَبَّكُمْ ثُمَّ تُوبُوا إِلَيْهِ يُمَتِّعْكُمْ مَتٰاعاً حَسَناً إِلىٰ أَجَلٍ مُسَمًّى وَ يُؤْتِ كُلَّ ذِي فَضْلٍ فَضْلَهُ وَ إِنْ تَوَلَّوْا فَإِنِّي أَخٰافُ عَلَيْكُمْ عَذٰابَ يَوْمٍ كَبِيرٍ</w:t>
      </w:r>
      <w:r>
        <w:rPr>
          <w:rFonts w:eastAsia="Amiri" w:cs="Amiri" w:ascii="Amiri" w:hAnsi="Amiri"/>
          <w:color w:val="111111"/>
          <w:sz w:val="28"/>
          <w:szCs w:val="28"/>
          <w:rtl w:val="true"/>
          <w:lang w:bidi="ar-SA"/>
        </w:rPr>
        <w:t>) .</w:t>
      </w:r>
      <w:r>
        <w:rPr>
          <w:rStyle w:val="FootnoteAnchor"/>
          <w:rtl w:val="true"/>
        </w:rPr>
        <w:footnoteReference w:id="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قَوْمِ إِنِّي لَكُمْ نَذِيرٌ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اُعْبُدُوا اَللّٰهَ وَ اِتَّقُوهُ وَ 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لَكُمْ مِنْ ذُنُوبِكُمْ وَ يُؤَخِّرْكُمْ إِلىٰ أَجَلٍ مُسَمًّى إِنَّ أَجَلَ اَللّٰهِ إِذٰا جٰاءَ لاٰ يُؤَخَّرُ لَوْ كُنْتُمْ تَعْلَمُونَ‌</w:t>
      </w:r>
      <w:r>
        <w:rPr>
          <w:rFonts w:eastAsia="Amiri" w:cs="Amiri" w:ascii="Amiri" w:hAnsi="Amiri"/>
          <w:color w:val="111111"/>
          <w:sz w:val="28"/>
          <w:szCs w:val="28"/>
          <w:rtl w:val="true"/>
          <w:lang w:bidi="ar-SA"/>
        </w:rPr>
        <w:t>) .</w:t>
      </w:r>
      <w:r>
        <w:rPr>
          <w:rStyle w:val="FootnoteAnchor"/>
          <w:rtl w:val="true"/>
        </w:rPr>
        <w:footnoteReference w:id="9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رُسُلُهُمْ أَ فِي اَللّٰهِ شَكٌّ فٰاطِرِ اَلسَّمٰاوٰاتِ وَ اَلْأَرْضِ يَدْعُوكُمْ لِيَغْفِرَ لَكُمْ مِنْ ذُنُوبِكُمْ وَ يُؤَخِّرَكُمْ إِلىٰ أَجَلٍ مُسَمًّى قٰالُوا إِنْ أَنْتُمْ إِلاّٰ بَشَرٌ مِثْلُنٰا تُرِيدُونَ أَنْ تَصُدُّونٰا عَمّٰا كٰانَ يَعْبُدُ آبٰاؤُنٰا فَأْتُونٰا بِسُلْطٰانٍ مُبِينٍ‌</w:t>
      </w:r>
      <w:r>
        <w:rPr>
          <w:rFonts w:eastAsia="Amiri" w:cs="Amiri" w:ascii="Amiri" w:hAnsi="Amiri"/>
          <w:color w:val="111111"/>
          <w:sz w:val="28"/>
          <w:szCs w:val="28"/>
          <w:rtl w:val="true"/>
          <w:lang w:bidi="ar-SA"/>
        </w:rPr>
        <w:t>) .</w:t>
      </w:r>
      <w:r>
        <w:rPr>
          <w:rStyle w:val="FootnoteAnchor"/>
          <w:rtl w:val="true"/>
        </w:rPr>
        <w:footnoteReference w:id="97"/>
      </w:r>
      <w:bookmarkStart w:id="163" w:name="pg9074_86327"/>
    </w:p>
    <w:p>
      <w:pPr>
        <w:pStyle w:val="Heading2"/>
        <w:numPr>
          <w:ilvl w:val="1"/>
          <w:numId w:val="1"/>
        </w:numPr>
        <w:rPr/>
      </w:pPr>
      <w:bookmarkStart w:id="164" w:name="__RefHeading___Toc2544501_2870459653"/>
      <w:bookmarkStart w:id="165" w:name="_Toc64"/>
      <w:bookmarkEnd w:id="163"/>
      <w:bookmarkEnd w:id="164"/>
      <w:r>
        <w:rPr>
          <w:rtl w:val="true"/>
        </w:rPr>
        <w:t>فصل چهارم عوامل طولانى شدن عمر</w:t>
      </w:r>
      <w:bookmarkEnd w:id="165"/>
    </w:p>
    <w:p>
      <w:pPr>
        <w:pStyle w:val="Heading3"/>
        <w:numPr>
          <w:ilvl w:val="2"/>
          <w:numId w:val="1"/>
        </w:numPr>
        <w:rPr/>
      </w:pPr>
      <w:bookmarkStart w:id="166" w:name="__RefHeading___Toc2544503_2870459653"/>
      <w:bookmarkStart w:id="167" w:name="_Toc65"/>
      <w:bookmarkEnd w:id="166"/>
      <w:r>
        <w:rPr/>
        <w:t>4/1</w:t>
      </w:r>
      <w:r>
        <w:rPr>
          <w:rtl w:val="true"/>
        </w:rPr>
        <w:t xml:space="preserve"> </w:t>
      </w:r>
      <w:r>
        <w:rPr>
          <w:rtl w:val="true"/>
        </w:rPr>
        <w:t>توبه و تقوا</w:t>
      </w:r>
      <w:bookmarkEnd w:id="167"/>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آمرزش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سوى او باز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بهره اى نيكو تا سرآمدى معيّن، بهره مند سازد و به هر شايستۀ نعمتى، به مقدار شايستگى اش بدهد، و اگر روى برتابيد، در حقيقت، من از عذاب روزى بزرگ بر شما بيمناكم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من براى شما هشدار دهنده اى روشنگرم كه خدا را بپرستيد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حفظ كنيد و مرا اطاعت كنيد تا بخشى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گناهانتان را براى شما بيامرزد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تا سرآمدى معيّن به تأخير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سرآمد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حتمى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 تأخير بر نخواهد داشت، اگر بدانيد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در بارۀ خدا، شكافنده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آفريننده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آسمان ها و زمين، ترديدى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فرا مى خواند تا بخشى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گناهانتان را برايتان ببخشايد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تا سرآمدى معيّن به تأخير 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 بشرى همانند ما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خواهيد ما را از آنچه پدرانمان همواره مى پرستيدند، باز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دليلى آشكار براى ما بياوريد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تَجَنَّبُوا البَوائِقَ يُمَدَّ لَكُم فِي الأَعمارِ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قصر العمر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Amiri" w:hAnsi="Amiri" w:eastAsia="Amiri" w:cs="Amiri"/>
          <w:color w:val="111111"/>
          <w:sz w:val="28"/>
          <w:sz w:val="28"/>
          <w:szCs w:val="28"/>
          <w:rtl w:val="true"/>
          <w:lang w:bidi="ar-SA"/>
        </w:rPr>
        <w:t>حُسنُ النِّيَّةِ‌</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المَرءِ إلى كُلِّ ما يَبتَغيهِ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طِيبِ عَيشِهِ‌، وأمنِ سِربِهِ‌</w:t>
      </w:r>
      <w:r>
        <w:rPr>
          <w:rStyle w:val="FootnoteAnchor"/>
          <w:rtl w:val="true"/>
        </w:rPr>
        <w:footnoteReference w:id="98"/>
      </w:r>
      <w:r>
        <w:rPr>
          <w:rFonts w:ascii="Amiri" w:hAnsi="Amiri" w:eastAsia="Amiri" w:cs="Amiri"/>
          <w:color w:val="111111"/>
          <w:sz w:val="28"/>
          <w:sz w:val="28"/>
          <w:szCs w:val="28"/>
          <w:rtl w:val="true"/>
          <w:lang w:bidi="ar-SA"/>
        </w:rPr>
        <w:t xml:space="preserve">، وسَعَةِ 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نِيَّتِهِ وَسَعَةِ خُلقِهِ‌</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حَسُنَت نِيَّتُهُ زِيدَ في عُمرِهِ‌</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Amiri" w:hAnsi="Amiri" w:eastAsia="Amiri" w:cs="Amiri"/>
          <w:color w:val="111111"/>
          <w:sz w:val="28"/>
          <w:sz w:val="28"/>
          <w:szCs w:val="28"/>
          <w:rtl w:val="true"/>
          <w:lang w:bidi="ar-SA"/>
        </w:rPr>
        <w:t>بِرُّ الوَالِدَينِ‌</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الوَالِدَينِ يَزِيدُ فِي العُمرِ</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 والِدَيهِ طوبى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اللّه في عُمُرِهِ‌</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ابرَر والِدَيكَ‌، وصِل رَحِمَكَ‌؛ يُيَسَّر لَكَ يُسرُكَ‌، ويُمَدَّ لَكَ في عُمُرِكَ‌</w:t>
      </w:r>
      <w:r>
        <w:rPr>
          <w:rFonts w:eastAsia="Amiri" w:cs="Amiri" w:ascii="Amiri" w:hAnsi="Amiri"/>
          <w:color w:val="111111"/>
          <w:sz w:val="28"/>
          <w:szCs w:val="28"/>
          <w:rtl w:val="true"/>
          <w:lang w:bidi="ar-SA"/>
        </w:rPr>
        <w:t>.</w:t>
      </w:r>
      <w:r>
        <w:rPr>
          <w:rStyle w:val="FootnoteAnchor"/>
          <w:rtl w:val="true"/>
        </w:rPr>
        <w:footnoteReference w:id="103"/>
      </w:r>
      <w:bookmarkStart w:id="168" w:name="pg9074_86329"/>
    </w:p>
    <w:p>
      <w:pPr>
        <w:pStyle w:val="BookText"/>
        <w:rPr/>
      </w:pPr>
      <w:bookmarkEnd w:id="168"/>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آزار رساندن بپرهيزيد تا بر عمرتان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كوتاه شدن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p>
    <w:p>
      <w:pPr>
        <w:pStyle w:val="Heading3"/>
        <w:numPr>
          <w:ilvl w:val="2"/>
          <w:numId w:val="1"/>
        </w:numPr>
        <w:rPr/>
      </w:pPr>
      <w:bookmarkStart w:id="169" w:name="__RefHeading___Toc2544505_2870459653"/>
      <w:bookmarkStart w:id="170" w:name="_Toc66"/>
      <w:bookmarkEnd w:id="169"/>
      <w:r>
        <w:rPr/>
        <w:t>4/2</w:t>
      </w:r>
      <w:r>
        <w:rPr>
          <w:rtl w:val="true"/>
        </w:rPr>
        <w:t xml:space="preserve"> </w:t>
      </w:r>
      <w:r>
        <w:rPr>
          <w:rtl w:val="true"/>
        </w:rPr>
        <w:t>خوش نيّتى</w:t>
      </w:r>
      <w:bookmarkEnd w:id="170"/>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انسان به هر چه مى خواهد، مانند آسايش زندگى و امنيت راه و روزىِ گسترده، با خوش نيّتى و خوش خويى ميسّر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خوش نيّت باشد، عمرش زياد مى شود</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2544507_2870459653"/>
      <w:bookmarkStart w:id="172" w:name="_Toc67"/>
      <w:bookmarkEnd w:id="171"/>
      <w:r>
        <w:rPr/>
        <w:t>4/3</w:t>
      </w:r>
      <w:r>
        <w:rPr>
          <w:rtl w:val="true"/>
        </w:rPr>
        <w:t xml:space="preserve"> </w:t>
      </w:r>
      <w:r>
        <w:rPr>
          <w:rtl w:val="true"/>
        </w:rPr>
        <w:t>نيكى به پدر و مادر</w:t>
      </w:r>
      <w:bookmarkEnd w:id="172"/>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به پدر و مادر بر عمر مى افزايد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پدر و مادرش نيكى كند، خوشا به حالش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عمرش مى افزايد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مادرت نيكى كن و با خويشانت پيوند داشته باش تا خداوند، كارت را آسان و عمرت را طولانى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أَعطَى اللّه عزوجل مُوسَى عليه السلام فِي الأَلوَاحِ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اشكُر لِي وَ لِوالِدَيكَ أَقِيكَ المَتالِفَ‌، وَ اُنسِئُ لَكَ فِي عُمُرِكَ‌، وَ اُحيِكَ حَيَاةً طَيِّبَةً‌، وَ أَقلِبكَ إِلَى خَيرٍ مِنهَا</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يُمَدَّ لَهُ فِي عُمُرِهِ وَ يُبسَطَ فِي رِزقِهِ فَليَصِل أَبَوَيهِ‌، فَإِنَّ صِلَتَهُمَا طَاعَةُ اللّه، وَ ليَصِل ذَا رَحِمِه</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يَكُونَ أَطوَلَ النَّاسِ عُمُراً فَليَبَرَّ وَالِدَيهِ‌، وَ ليَصِل رَحِمَهُ‌، وَ ليُحسِن إِلَى جَارِه</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يُمَدَّ لَهُ فِي عُمرِهِ‌، وَأَن يُزَادَ لَهُ فِي رِزقِهِ‌، فَليَبَرَّ وَالِدَيهِ‌، وَليَصِل رَحِمَهُ‌</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الوالِدَينِ و صِلَةُ الرَّحِمِ يَزيدانِ فِي الأَجَلِ‌</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 أن يَزيدَ اللّه تعالى في عُمُرِكَ فَسُرَّ أبَوَيكَ‌</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Amiri" w:hAnsi="Amiri" w:eastAsia="Amiri" w:cs="Amiri"/>
          <w:color w:val="111111"/>
          <w:sz w:val="28"/>
          <w:sz w:val="28"/>
          <w:szCs w:val="28"/>
          <w:rtl w:val="true"/>
          <w:lang w:bidi="ar-SA"/>
        </w:rPr>
        <w:t>بِرُّ الأَهلِ‌</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بِرُّهُ بِأَهلِ بَيتِهِ مُدَّ لَهُ في عُمُرِهِ‌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173" w:name="pg9074_86331"/>
    </w:p>
    <w:p>
      <w:pPr>
        <w:pStyle w:val="BookText"/>
        <w:rPr/>
      </w:pPr>
      <w:bookmarkEnd w:id="173"/>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خداى متعال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 نخستين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موسى عليه السلام عطا كرد، اين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و پدر و مادرت، سپاس گزارى كن تا تو را از نابود شدن ها نگاه دارم و عمرت را طولانى سازم و تو را با حياتى پاك، زنده بدارم و به بهتر از آن، منتقلت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را خوش مى آيد كه عمرش طولانى و روزى اش فراوان شود، با پدر و مادرش پيوند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پيوند با آن دو، اطاعت از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خويشاوندانش پيوند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دوست دارد كه بيش از مردمان ديگر عمر كند، به پدرو مادرش نيكى كند و با خويشاوندانش پيوند بر قرار سازد و به همسايه اش نيكى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دوست دارد عمرش طولانى شود و روزى اش فراوان گردد، به پدر و مادرش نيكى كند و با خويشاوندانش پيوند بر قرار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به پدر و مادر و پيوند با خويشان بر عمر مى افزايند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دارى كه خداى متعال بر عمرت بيفزايد، پدر و مادرت را خوش حال كن</w:t>
      </w:r>
      <w:r>
        <w:rPr>
          <w:rFonts w:eastAsia="IRNazanin" w:cs="IRNazanin"/>
          <w:color w:val="111111"/>
          <w:sz w:val="28"/>
          <w:szCs w:val="28"/>
          <w:rtl w:val="true"/>
          <w:lang w:bidi="fa-IR"/>
        </w:rPr>
        <w:t>.</w:t>
      </w:r>
    </w:p>
    <w:p>
      <w:pPr>
        <w:pStyle w:val="Heading3"/>
        <w:numPr>
          <w:ilvl w:val="2"/>
          <w:numId w:val="1"/>
        </w:numPr>
        <w:rPr/>
      </w:pPr>
      <w:bookmarkStart w:id="174" w:name="__RefHeading___Toc2544509_2870459653"/>
      <w:bookmarkStart w:id="175" w:name="_Toc68"/>
      <w:bookmarkEnd w:id="174"/>
      <w:r>
        <w:rPr/>
        <w:t>4/4</w:t>
      </w:r>
      <w:r>
        <w:rPr>
          <w:rtl w:val="true"/>
        </w:rPr>
        <w:t xml:space="preserve"> </w:t>
      </w:r>
      <w:r>
        <w:rPr>
          <w:rtl w:val="true"/>
        </w:rPr>
        <w:t>نيكى به خانواده</w:t>
      </w:r>
      <w:bookmarkEnd w:id="175"/>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به خانواده اش نيكى كند، عمرش دراز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بِرُّهُ بِأَهلِهِ زادَ اللّه في عُمُرِهِ‌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Amiri" w:hAnsi="Amiri" w:eastAsia="Amiri" w:cs="Amiri"/>
          <w:color w:val="111111"/>
          <w:sz w:val="28"/>
          <w:sz w:val="28"/>
          <w:szCs w:val="28"/>
          <w:rtl w:val="true"/>
          <w:lang w:bidi="ar-SA"/>
        </w:rPr>
        <w:t>صِلَةُ الرَّحِمِ‌</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يُبسَطَ لَهُ في رِزقِهِ‌، ويُنسَأ</w:t>
      </w:r>
      <w:r>
        <w:rPr>
          <w:rStyle w:val="FootnoteAnchor"/>
          <w:rtl w:val="true"/>
        </w:rPr>
        <w:footnoteReference w:id="110"/>
      </w:r>
      <w:r>
        <w:rPr>
          <w:rFonts w:ascii="Amiri" w:hAnsi="Amiri" w:eastAsia="Amiri" w:cs="Amiri"/>
          <w:color w:val="111111"/>
          <w:sz w:val="28"/>
          <w:sz w:val="28"/>
          <w:szCs w:val="28"/>
          <w:rtl w:val="true"/>
          <w:lang w:bidi="ar-SA"/>
        </w:rPr>
        <w:t>لَهُ في أجَلِهِ‌، فَليَصِل رَحِمَهُ‌</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يَمُدَّ اللّه فِي عُمُرِهِ‌، وَ أَن يَبسُطَ لَهُ فِي رِزقِهِ‌، فَليَصِل رَحِمَه</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تَعمُرُ الدِّيارَ، وتَزيدُ في الأعمارِ وإن كان أهلُها غيرَ أخيارٍ</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لَيَكونونَ فَجَرَةً ولا يَكونونَ بَرَرَةً‌، فَيَصِلونَ أرحامَهُم، فَتَنمي</w:t>
      </w:r>
      <w:r>
        <w:rPr>
          <w:rStyle w:val="FootnoteAnchor"/>
          <w:rtl w:val="true"/>
        </w:rPr>
        <w:footnoteReference w:id="114"/>
      </w:r>
      <w:r>
        <w:rPr>
          <w:rFonts w:ascii="Amiri" w:hAnsi="Amiri" w:eastAsia="Amiri" w:cs="Amiri"/>
          <w:color w:val="111111"/>
          <w:sz w:val="28"/>
          <w:sz w:val="28"/>
          <w:szCs w:val="28"/>
          <w:rtl w:val="true"/>
          <w:lang w:bidi="ar-SA"/>
        </w:rPr>
        <w:t>أموالُهُم وتَطولُ أعمارُهُم، فَكَيفَ إذا كانوا أبراراً بَرَرَةً؟</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يُنسَأَ لَهُ فِي عُمُرِهِ‌، وَيُزَادَ لَهُ فِي مَالِهِ‌، فَليَتَّقِ اللّه رَبَّهُ‌، وَليَصِل رَحِمَهُ‌</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صِلَةَ الرَّحِمِ تَزِيدُ فِي العُمُرِ، وَ إِنَّ قَطِيعَةَ الرَّحِمِ تَبُتُّ العُمُرَ</w:t>
      </w:r>
      <w:r>
        <w:rPr>
          <w:rFonts w:eastAsia="Amiri" w:cs="Amiri" w:ascii="Amiri" w:hAnsi="Amiri"/>
          <w:color w:val="111111"/>
          <w:sz w:val="28"/>
          <w:szCs w:val="28"/>
          <w:rtl w:val="true"/>
          <w:lang w:bidi="ar-SA"/>
        </w:rPr>
        <w:t>.</w:t>
      </w:r>
      <w:r>
        <w:rPr>
          <w:rStyle w:val="FootnoteAnchor"/>
          <w:rtl w:val="true"/>
        </w:rPr>
        <w:footnoteReference w:id="117"/>
      </w:r>
      <w:bookmarkStart w:id="176" w:name="pg9074_86333"/>
    </w:p>
    <w:p>
      <w:pPr>
        <w:pStyle w:val="BookText"/>
        <w:rPr/>
      </w:pPr>
      <w:bookmarkEnd w:id="176"/>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به خانواده اش خوب نيكى كند، خداوند بر عمرش مى افزايد</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2544511_2870459653"/>
      <w:bookmarkStart w:id="178" w:name="_Toc69"/>
      <w:bookmarkEnd w:id="177"/>
      <w:r>
        <w:rPr/>
        <w:t>4/5</w:t>
      </w:r>
      <w:r>
        <w:rPr>
          <w:rtl w:val="true"/>
        </w:rPr>
        <w:t xml:space="preserve"> </w:t>
      </w:r>
      <w:r>
        <w:rPr>
          <w:rtl w:val="true"/>
        </w:rPr>
        <w:t>پيوند با خويشان</w:t>
      </w:r>
      <w:bookmarkEnd w:id="178"/>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خوش دارد روزى اش افزون شود و مرگش به تأخير افتد، صلۀ رحِم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خوش دارد عمرش طولانى و روزى اش فراوان شود، صلۀ رحم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صلۀ رحِم، خانه ها را آباد و عمرها را افزون مى كند، هر چند به جا آورندگان صلۀ رحم از نيكان 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مردمانى هستند كه گنهكارند و نيكوكار نيستند؛ امّا صلۀ رحم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اموالشان افزون و عمرهايشان طولانى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رسد به اين كه نيك و نيكوكار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خوش دارد عمرش طولانى و روزى اش فراوان شود، از خدا پروا نمايد و صلۀ رحم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با خويشان بر عمر مى افزايد و بريدن از خويشان، عمر را كوتاه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لِنَوفٍ البُكالِيِّ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صِل رَحِمَكَ يَزيدُ اللّه في عُمُرِكَ‌</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ما يَتَوَسَّلُ بِهِ المُتَوَسِّلونَ الإِيمانُ بِاللّه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وصِلَةُ الرَّحِمِ‌؛ فَإِنَّها مَثراةٌ فِي المالِ‌، ومَنسَأَةٌ فِي الأَجَلِ‌</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 عن مُيسّر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مُيَسِّرُ، لَقَد زِيدَ في عُمُرِكَ‌، فَأَيُّ شَيءٍ تَعمَلُ؟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أَجيراً و أَنَا غُلامٌ بِخَمسَةِ دَراهِمَ‌، فَكُنتُ اُجريها عَلى خالي</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الدعوات 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مُيَسِّرُ، قَد حَضَرَ أجَلُكَ غَيرَ مَرَّةٍ و لا مَرَّتَينِ‌، كُلُّ ذلِكَ يُؤَخِّرُ اللّهُ أجَلَكَ‌؛ لِصِلَتِكَ قَرابَتَكَ‌، و إن كُنتَ تُريدُ أن يُزادَ في عُمُرِكَ فَبَرَّ شَيخَيكَ‌؛ يَعني أبَوَيهِ‌</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نَعلَمُ شَيئاً يَزيدُ فِي العُمُرِ إلّا صِلَةَ الرَّحِمِ‌، حَتّى إنَّ الرَّجُلَ يَكونُ أجَلُهُ ثَلاثَ سِنينَ فَيَكونُ وَصولاً لِلرَّحِمِ‌، فَيَزيدُ اللّهُ في عُمُرِهِ ثَلاثينَ سَنَةً‌، فَيَجعَلُها ثَلاثاً وثَلاثينَ سَنَةً‌، ويَكونُ أجَلُهُ ثَلاثاً وثَلاثينَ سَنَةً فَيَكونُ قاطِعاً لِلرَّحِمِ‌، فَيَنقُصُهُ اللّهُ ثَلاثينَ سَنَةً‌، ويَجعَلُ أجَلَهُ إلى ثَلاثِ سِنينَ‌</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نوف بكالى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صلۀ رحم كن تا خداوند، عمرت را افزون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بهترين چيزى كه توسّل جويندگان به آنها متوسّل مى شوند، ايمان به خدا و پيامبرش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صلۀ رحم است؛ زيرا صلۀ رحم، مايۀ فراوانى دارايى و تأخير در اَجَل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ميسّر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عمر تو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كارى انجام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نوجوان بودم، كار مى كردم و پنج درهم مزد مى گرفتم و آن را خرج دايى خود مى 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خطاب به ميسّر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بار اَجَل تو فرا رسيده؛ امّا به علّت رسيدگى به خويشاوندانت و به جا آوردن صلۀ رحم، هر بار، خداوند آن را به تأخير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عمرت زياد شود، به دو پير خود، نيكى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پدر و مادرش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چيزى را جز صلۀ رحم نمى دانيم كه عمر را بيفزايد،</w:t>
      </w:r>
      <w:r>
        <w:rPr>
          <w:rStyle w:val="FootnoteAnchor"/>
          <w:rtl w:val="true"/>
        </w:rPr>
        <w:footnoteReference w:id="124"/>
      </w:r>
      <w:r>
        <w:rPr>
          <w:rFonts w:ascii="IRNazanin" w:hAnsi="IRNazanin" w:eastAsia="IRNazanin"/>
          <w:color w:val="111111"/>
          <w:sz w:val="28"/>
          <w:sz w:val="28"/>
          <w:szCs w:val="28"/>
          <w:rtl w:val="true"/>
          <w:lang w:bidi="fa-IR"/>
        </w:rPr>
        <w:t>تا آن جا كه گاهى باقى ماندۀ عمر كسى، سه سال است، آن گاه اهل صلۀ رحم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سى سال بر عمرش مى افزايد و آن را سى و سه سال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باقى ماندۀ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كسى، سى و سه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خويشاوندانش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سى سال از آن مى كاهد و عمرش را به سه سال كاهش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Amiri" w:hAnsi="Amiri" w:eastAsia="Amiri" w:cs="Amiri"/>
          <w:color w:val="111111"/>
          <w:sz w:val="28"/>
          <w:sz w:val="28"/>
          <w:szCs w:val="28"/>
          <w:rtl w:val="true"/>
          <w:lang w:bidi="ar-SA"/>
        </w:rPr>
        <w:t>الإحسانُ إلَى النّاسِ‌</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 فِي العُمُرِ إلَّا البِرُّ</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عَفوُهُ مُدَّ في عُمُرِهِ‌</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اصطِناعِ المَعروفِ تَزيدُ فِي العُمُرِ وتَنشُرُ الذِّكرَ</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يَزيدُ فِي العُمُرِ</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يَموتُ بِالذُّنوبِ أكثَرُ مِمَّن يَموتُ بِالآجالِ‌، ومَن يَعيشُ بِالإِحسانِ أكثَرُ مِمَّن يَعيشُ بِالأَعمارِ</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عَلَيكُم بِالتَّواضُعِ وَ الشُّكرِ وَ الحَمدِ، إنَّهُ كانَ في بَني إسرائيلَ رَجُلٌ‌، فَأَتاهُ في مَنامِهِ مَن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نِصفَ عُمُرِكَ سَعَةً‌، فَاختَر أيَّ النِّصفَينِ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شَريكاً، فَلَمّا أصبَحَ الرَّجُلُ قالَ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أتَاني في هذِهِ اللَّيلَةِ رَجُلٌ‌، فَأَخبَرَني أنَّ نِصفَ عُمُري لي سَعَةً‌، فَاختَر أيَّ النِّصفَينِ شِئتَ‌، فَقالَت لَهُ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النِّصفَ الأَوَّلَ‌،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ذاكَ‌، فَأَقبَلَت عَلَيهِ الدُّنيا، فَكانَ كُلَّما كانَت نِعمَةٌ قالَت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جارُكَ فُلانٌ مُحتاجٌ فَصِلهُ‌،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قَرابَتُكَ فُلانٌ فَتُعطيهِ‌، و كانوا كَذلِكَ كُلَّما جاءَتهُم نِعمَةٌ أعطَوا و تَصَدَّقوا و شَكَروا، فَلَمّا كانَ لَيلَةٌ مِنَ اللَّيالي</w:t>
      </w:r>
      <w:bookmarkStart w:id="179" w:name="pg9074_86337"/>
    </w:p>
    <w:p>
      <w:pPr>
        <w:pStyle w:val="Heading3"/>
        <w:numPr>
          <w:ilvl w:val="2"/>
          <w:numId w:val="1"/>
        </w:numPr>
        <w:rPr/>
      </w:pPr>
      <w:bookmarkStart w:id="180" w:name="__RefHeading___Toc2544513_2870459653"/>
      <w:bookmarkStart w:id="181" w:name="_Toc70"/>
      <w:bookmarkEnd w:id="179"/>
      <w:bookmarkEnd w:id="180"/>
      <w:r>
        <w:rPr/>
        <w:t>4/6</w:t>
      </w:r>
      <w:r>
        <w:rPr>
          <w:rtl w:val="true"/>
        </w:rPr>
        <w:t xml:space="preserve"> </w:t>
      </w:r>
      <w:r>
        <w:rPr>
          <w:rtl w:val="true"/>
        </w:rPr>
        <w:t>نيكى به مردم</w:t>
      </w:r>
      <w:bookmarkEnd w:id="181"/>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نيكى كردن، بر عمر نمى افزايد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گذشتش فراوان شود، عمرش طولانى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كار نيك انجام دادن، بر عمر مى افزايد و انسان را پرآوازه مى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نيكى كردن بر عمر مى افزايد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كسانى كه به سبب گناهان مى ميرند، بيش از كسانى است كه به اَجَل هايشان مى ميرند، و تعداد آنان كه به سبب نيكوكارى زندگى مى كنند، بيش از كسانى است كه به عمرهايشان</w:t>
      </w:r>
      <w:r>
        <w:rPr>
          <w:rStyle w:val="FootnoteAnchor"/>
          <w:rtl w:val="true"/>
        </w:rPr>
        <w:footnoteReference w:id="130"/>
      </w:r>
      <w:r>
        <w:rPr>
          <w:rFonts w:ascii="IRNazanin" w:hAnsi="IRNazanin" w:eastAsia="IRNazanin"/>
          <w:color w:val="111111"/>
          <w:sz w:val="28"/>
          <w:sz w:val="28"/>
          <w:szCs w:val="28"/>
          <w:rtl w:val="true"/>
          <w:lang w:bidi="fa-IR"/>
        </w:rPr>
        <w:t>زندگى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كنيد و فروتن و سپاس گزار و ستايشگر خدا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بنى اسرائيل خواب ديد كه كسى به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نيمى از عمرت را در گشايش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دو نيمۀ نخست يا آخر را مى خواهى، برگزين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شريكى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او مشورت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مرد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مردى به من خبر داد كه نيمى از عمرم را در گشايشم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را مى خواهى، برگزين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نيمۀ نخست را برگزين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به او روى آورد و هر گاه نعمتى به آن دو مى رسيد، همسرش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همسايه ات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گفت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از نزديكان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چنين بودند و هر گاه</w:t>
      </w:r>
    </w:p>
    <w:p>
      <w:pPr>
        <w:pStyle w:val="BookText"/>
        <w:rPr/>
      </w:pPr>
      <w:r>
        <w:rPr>
          <w:rFonts w:ascii="Amiri" w:hAnsi="Amiri" w:eastAsia="Amiri" w:cs="Amiri"/>
          <w:color w:val="111111"/>
          <w:sz w:val="28"/>
          <w:sz w:val="28"/>
          <w:szCs w:val="28"/>
          <w:rtl w:val="true"/>
          <w:lang w:bidi="ar-SA"/>
        </w:rPr>
        <w:t>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النِّصفَ قَدِ انقَضى فَما رَأيُكَ؟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شَريكٌ‌، فَلَمّا أصبَحَ الصُّبحُ قالَ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الرَّجُلُ فَأَعلَمَني أنَّ النِّصفَ قَدِ انقَضى، فَقالَت لَهُ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أنعَمَ اللّهُ عَلَينا فَشَكَرنا، وَ اللّهِ أولى بِالوَفاءِ‌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 تَمامَ عُمُرِكَ‌</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Amiri" w:hAnsi="Amiri" w:eastAsia="Amiri" w:cs="Amiri"/>
          <w:color w:val="111111"/>
          <w:sz w:val="28"/>
          <w:sz w:val="28"/>
          <w:szCs w:val="28"/>
          <w:rtl w:val="true"/>
          <w:lang w:bidi="ar-SA"/>
        </w:rPr>
        <w:t>الصَّدَقَةُ‌</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 فِي العُمُرِ مِثلُ الصَّدَقَةِ‌</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صَدَقَةَ المُسلِمِ تَزيدُ فِي العُمُرِ، وتَمنَعُ ميتَةَ السَّوءِ‌، ويُذهِبُ اللّهُ بِهَا الكِبرَ وَالفَخرَ</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بِالصَّدَقَةِ تُفسَحُ الآجالُ‌</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صَدَقَةَ اللَّيلِ تُطفِئُ غَضَبَ الرَّبِّ‌، وتَمحُو الذَّنبَ العَظيمَ‌، وتُهَوِّنُ الحِسابَ‌، وصَدَقَةَ النَّهارِ تُثمِرُ المالَ وتَزيدُ فِي العُمُرِ</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Amiri" w:hAnsi="Amiri" w:eastAsia="Amiri" w:cs="Amiri"/>
          <w:color w:val="111111"/>
          <w:sz w:val="28"/>
          <w:sz w:val="28"/>
          <w:szCs w:val="28"/>
          <w:rtl w:val="true"/>
          <w:lang w:bidi="ar-SA"/>
        </w:rPr>
        <w:t>حُسنُ الخُلُقِ‌</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وصِلَةُ الأَرحامِ وبِرُّ القَرابَةِ‌؛ تَزيدُ فِي الأَعمارِ،</w:t>
      </w:r>
      <w:bookmarkStart w:id="182" w:name="pg9074_86339"/>
    </w:p>
    <w:p>
      <w:pPr>
        <w:pStyle w:val="BookText"/>
        <w:rPr/>
      </w:pPr>
      <w:bookmarkEnd w:id="182"/>
      <w:r>
        <w:rPr>
          <w:rFonts w:ascii="IRNazanin" w:hAnsi="IRNazanin" w:eastAsia="IRNazanin"/>
          <w:color w:val="111111"/>
          <w:sz w:val="28"/>
          <w:sz w:val="28"/>
          <w:szCs w:val="28"/>
          <w:rtl w:val="true"/>
          <w:lang w:bidi="fa-IR"/>
        </w:rPr>
        <w:t>نعمتى به آنها مى رسيد، مى بخشيدند و صدقه مى دادند و شكرگزارى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از شب ها 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نيمۀ نخست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گويى‌؟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شريكى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او مشورت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آمد و به من اعلام كرد كه نيمۀ نخست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نعمت داد و ما شكر كرديم و خداوند، وفادارتر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خوابش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نعمت ها براى تمام عمرت باشد</w:t>
      </w:r>
      <w:r>
        <w:rPr>
          <w:rFonts w:eastAsia="IRNazanin" w:cs="IRNazanin"/>
          <w:color w:val="111111"/>
          <w:sz w:val="28"/>
          <w:szCs w:val="28"/>
          <w:rtl w:val="true"/>
          <w:lang w:bidi="fa-IR"/>
        </w:rPr>
        <w:t>.</w:t>
      </w:r>
    </w:p>
    <w:p>
      <w:pPr>
        <w:pStyle w:val="Heading3"/>
        <w:numPr>
          <w:ilvl w:val="2"/>
          <w:numId w:val="1"/>
        </w:numPr>
        <w:rPr/>
      </w:pPr>
      <w:bookmarkStart w:id="183" w:name="__RefHeading___Toc2544515_2870459653"/>
      <w:bookmarkStart w:id="184" w:name="_Toc71"/>
      <w:bookmarkEnd w:id="183"/>
      <w:r>
        <w:rPr/>
        <w:t>4/7</w:t>
      </w:r>
      <w:r>
        <w:rPr>
          <w:rtl w:val="true"/>
        </w:rPr>
        <w:t xml:space="preserve"> </w:t>
      </w:r>
      <w:r>
        <w:rPr>
          <w:rtl w:val="true"/>
        </w:rPr>
        <w:t>صدقه دادن</w:t>
      </w:r>
      <w:bookmarkEnd w:id="184"/>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مانند صدقه بر عمر نمى افزايد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مسلمان، بر عمر مى افزايد و جلوى مرگ بد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آن، تكبّر و فخرفروشى را از بين مى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صدقه، عمرها گسترش مى يابند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در شب، خشم پروردگار را فرو مى نشاند و گناه بزرگ را محو مى كند و حساب را آسان مى سازد و صدقه در روز، دارايى را ثمربخش مى كند و بر عمر مى افزايد</w:t>
      </w:r>
      <w:r>
        <w:rPr>
          <w:rFonts w:eastAsia="IRNazanin" w:cs="IRNazanin"/>
          <w:color w:val="111111"/>
          <w:sz w:val="28"/>
          <w:szCs w:val="28"/>
          <w:rtl w:val="true"/>
          <w:lang w:bidi="fa-IR"/>
        </w:rPr>
        <w:t>.</w:t>
      </w:r>
    </w:p>
    <w:p>
      <w:pPr>
        <w:pStyle w:val="Heading3"/>
        <w:numPr>
          <w:ilvl w:val="2"/>
          <w:numId w:val="1"/>
        </w:numPr>
        <w:rPr/>
      </w:pPr>
      <w:bookmarkStart w:id="185" w:name="__RefHeading___Toc2544517_2870459653"/>
      <w:bookmarkStart w:id="186" w:name="_Toc72"/>
      <w:bookmarkEnd w:id="185"/>
      <w:r>
        <w:rPr/>
        <w:t>4/8</w:t>
      </w:r>
      <w:r>
        <w:rPr>
          <w:rtl w:val="true"/>
        </w:rPr>
        <w:t xml:space="preserve"> </w:t>
      </w:r>
      <w:r>
        <w:rPr>
          <w:rtl w:val="true"/>
        </w:rPr>
        <w:t>خوش خويى</w:t>
      </w:r>
      <w:bookmarkEnd w:id="186"/>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نيكو، صلۀ رحم و نيكى كردن به خويشاوندان، عمرها</w:t>
      </w:r>
    </w:p>
    <w:p>
      <w:pPr>
        <w:pStyle w:val="BookText"/>
        <w:rPr/>
      </w:pPr>
      <w:r>
        <w:rPr>
          <w:rFonts w:ascii="Amiri" w:hAnsi="Amiri" w:eastAsia="Amiri" w:cs="Amiri"/>
          <w:color w:val="111111"/>
          <w:sz w:val="28"/>
          <w:sz w:val="28"/>
          <w:szCs w:val="28"/>
          <w:rtl w:val="true"/>
          <w:lang w:bidi="ar-SA"/>
        </w:rPr>
        <w:t>وتَعمُرُ الدِّيارَ ولَو كانَ القَومُ فُجّاراً</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الأَرحامِ و حُسنُ الخُلُقِ زِيادَةٌ فِي الأَعمارِ</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وحُسنُ الخُلُقِ يَعمُرانِ الدِّيارَ، ويَزيدانِ فِي الأَعمارِ</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Amiri" w:hAnsi="Amiri" w:eastAsia="Amiri" w:cs="Amiri"/>
          <w:color w:val="111111"/>
          <w:sz w:val="28"/>
          <w:sz w:val="28"/>
          <w:szCs w:val="28"/>
          <w:rtl w:val="true"/>
          <w:lang w:bidi="ar-SA"/>
        </w:rPr>
        <w:t>حُسنُ الجِوارِ</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بِصَنائِعِ الإِحسانِ‌، وحُسنِ البِرِّ بِذَوِي الرَّحِمِ وَالجيرانِ‌؛ فَإِنَّهُما يَزيدانِ فِي الأَعمارِ، ويَعمُرانِ الدِّيارَ</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الجِوارِ زِيادَةٌ فِي الأَعمارِ، وعِمارَةُ الدِّيارِ</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و حُسنُ الجِوارِ يَعمُرانِ الدِّيارَ، و يَزيدانِ فِي الأَعمارِ</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4/10</w:t>
      </w:r>
    </w:p>
    <w:p>
      <w:pPr>
        <w:pStyle w:val="BookText"/>
        <w:rPr/>
      </w:pPr>
      <w:r>
        <w:rPr>
          <w:rFonts w:ascii="Amiri" w:hAnsi="Amiri" w:eastAsia="Amiri" w:cs="Amiri"/>
          <w:color w:val="111111"/>
          <w:sz w:val="28"/>
          <w:sz w:val="28"/>
          <w:szCs w:val="28"/>
          <w:rtl w:val="true"/>
          <w:lang w:bidi="ar-SA"/>
        </w:rPr>
        <w:t>إسباغُ الوُضوءِ و كَثرَةُ الطَّهورِ</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أسبِغِ الوُضوءَ يُزَد في عُمُرِكَ‌</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187" w:name="pg9074_86341"/>
    </w:p>
    <w:p>
      <w:pPr>
        <w:pStyle w:val="BookText"/>
        <w:rPr/>
      </w:pPr>
      <w:bookmarkEnd w:id="187"/>
      <w:r>
        <w:rPr>
          <w:rFonts w:ascii="IRNazanin" w:hAnsi="IRNazanin" w:eastAsia="IRNazanin"/>
          <w:color w:val="111111"/>
          <w:sz w:val="28"/>
          <w:sz w:val="28"/>
          <w:szCs w:val="28"/>
          <w:rtl w:val="true"/>
          <w:lang w:bidi="fa-IR"/>
        </w:rPr>
        <w:t>را مى افزايند و خانه ها را آباد مى سازند، هر چند كه مردم، گنهكار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با خويشان و خوش خويى، عمرها را طولانى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نيكى و اخلاق نيكو، خانه ها را آباد و عمرها را طولانى مى سازند</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2544519_2870459653"/>
      <w:bookmarkStart w:id="189" w:name="_Toc73"/>
      <w:bookmarkEnd w:id="188"/>
      <w:r>
        <w:rPr/>
        <w:t>4/9</w:t>
      </w:r>
      <w:r>
        <w:rPr>
          <w:rtl w:val="true"/>
        </w:rPr>
        <w:t xml:space="preserve"> </w:t>
      </w:r>
      <w:r>
        <w:rPr>
          <w:rtl w:val="true"/>
        </w:rPr>
        <w:t>خوش رفتارى با همسايه</w:t>
      </w:r>
      <w:bookmarkEnd w:id="189"/>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نيكوكارى، و خوب نيكى كردن به خويشان و همسايگان؛ زيرا اين دو، عمرها را افزون و خانه ها را آباد مى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 رفتارى با همسايه، مايۀ فزونى عمرها و آبادى سرزمين هاست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صلۀ رحم و خوش همسايگى، خانه ها را آباد و عمرها را افزون مى كنند</w:t>
      </w:r>
      <w:r>
        <w:rPr>
          <w:rFonts w:eastAsia="IRNazanin" w:cs="IRNazanin"/>
          <w:color w:val="111111"/>
          <w:sz w:val="28"/>
          <w:szCs w:val="28"/>
          <w:rtl w:val="true"/>
          <w:lang w:bidi="fa-IR"/>
        </w:rPr>
        <w:t>.</w:t>
      </w:r>
    </w:p>
    <w:p>
      <w:pPr>
        <w:pStyle w:val="Heading3"/>
        <w:numPr>
          <w:ilvl w:val="2"/>
          <w:numId w:val="1"/>
        </w:numPr>
        <w:rPr/>
      </w:pPr>
      <w:bookmarkStart w:id="190" w:name="__RefHeading___Toc2544521_2870459653"/>
      <w:bookmarkStart w:id="191" w:name="_Toc74"/>
      <w:bookmarkEnd w:id="190"/>
      <w:r>
        <w:rPr/>
        <w:t>4/10</w:t>
      </w:r>
      <w:r>
        <w:rPr>
          <w:rtl w:val="true"/>
        </w:rPr>
        <w:t xml:space="preserve"> </w:t>
      </w:r>
      <w:r>
        <w:rPr>
          <w:rtl w:val="true"/>
        </w:rPr>
        <w:t>وضوى كامل و فراوان با طهارت بودن</w:t>
      </w:r>
      <w:bookmarkEnd w:id="191"/>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كامل بگير؛ عمرت افزون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الطَّهورِ يَزِدِ اللّهُ في عُمُرِكَ‌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4/11</w:t>
      </w:r>
    </w:p>
    <w:p>
      <w:pPr>
        <w:pStyle w:val="BookText"/>
        <w:rPr/>
      </w:pPr>
      <w:r>
        <w:rPr>
          <w:rFonts w:ascii="Amiri" w:hAnsi="Amiri" w:eastAsia="Amiri" w:cs="Amiri"/>
          <w:color w:val="111111"/>
          <w:sz w:val="28"/>
          <w:sz w:val="28"/>
          <w:szCs w:val="28"/>
          <w:rtl w:val="true"/>
          <w:lang w:bidi="ar-SA"/>
        </w:rPr>
        <w:t>زِيارَةُ قَبرِ الحُسَينِ عليه السلام</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شيعَتَنا بِزِيارَةِ قَبرِ الحُسَينِ عليه السلام؛ فَإِنَّ إتيانَهُ يَزيدُ فِي الرِّزقِ‌، ويَمُدُّ فِي العُمُرِ، ويَدفَعُ مَدافِعَ السَّوءِ‌، وإتيانَهُ مُفتَرَضٌ عَلى كُلِّ مُؤمِنٍ يُقِرُّ لَهُ بِالإمامةِ مِنَ اللّهِ‌</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w:t>
      </w:r>
      <w:r>
        <w:rPr>
          <w:rStyle w:val="FootnoteAnchor"/>
          <w:rtl w:val="true"/>
        </w:rPr>
        <w:footnoteReference w:id="14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عَلَيهِ حَولٌ لَم يَأتِ قَبرَ الحُسَينِ عليه السلام نَقَصَ اللّهُ مِن عُمُرِهِ حَولاً، و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أحَدَكُم يَموتُ قَبلَ أجَلِهِ بِثَلاثينَ سَنَةً لَكُنتُ صادِقاً؛ و ذلِكَ أنَّكُم تَترُكونَ زِيارَتَهُ‌، فَلا تَدَعُوها يَمُدُّ اللّهُ في أعمارِكُم، و يَزيدُ في أرزاقِكُم و إذا تَرَكتُم زِيارَتَهُ نَقَصَ اللّهُ مِن أعمارِكُم و أرزاقِكُم، فَتَنافَسوا في زِيارَتِهِ و لا تَدَعوا ذلِكَ‌، فَإِنَّ الحُسَينَ بنَ عَلِيٍّ عليه السلام شاهِدٌ لَكُم عِندَ اللّهِ تَعالى و عِندَ رَسولِهِ و عِندَ عَلِيٍّ وَ عِندَ فاطِمَةَ صَلَواتُ اللّهِ عَلَيهِم أجمَعينَ‌</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يَزُر قَبرَ الحُسَينِ عليه السلام فَقَد حُرِمَ خَيراً كَثيراً، و نُقِصَ مِن عُمُرِهِ سَنَةٌ‌</w:t>
      </w:r>
      <w:r>
        <w:rPr>
          <w:rFonts w:eastAsia="Amiri" w:cs="Amiri" w:ascii="Amiri" w:hAnsi="Amiri"/>
          <w:color w:val="111111"/>
          <w:sz w:val="28"/>
          <w:szCs w:val="28"/>
          <w:rtl w:val="true"/>
          <w:lang w:bidi="ar-SA"/>
        </w:rPr>
        <w:t>.</w:t>
      </w:r>
      <w:r>
        <w:rPr>
          <w:rStyle w:val="FootnoteAnchor"/>
          <w:rtl w:val="true"/>
        </w:rPr>
        <w:footnoteReference w:id="145"/>
      </w:r>
      <w:bookmarkStart w:id="192" w:name="pg9074_86343"/>
    </w:p>
    <w:p>
      <w:pPr>
        <w:pStyle w:val="BookText"/>
        <w:rPr/>
      </w:pPr>
      <w:bookmarkEnd w:id="192"/>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با طهارت باش؛ خداوند، بر عمرت مى افزايد</w:t>
      </w:r>
      <w:r>
        <w:rPr>
          <w:rFonts w:eastAsia="IRNazanin" w:cs="IRNazanin"/>
          <w:color w:val="111111"/>
          <w:sz w:val="28"/>
          <w:szCs w:val="28"/>
          <w:rtl w:val="true"/>
          <w:lang w:bidi="fa-IR"/>
        </w:rPr>
        <w:t>.</w:t>
      </w:r>
    </w:p>
    <w:p>
      <w:pPr>
        <w:pStyle w:val="Heading3"/>
        <w:numPr>
          <w:ilvl w:val="2"/>
          <w:numId w:val="1"/>
        </w:numPr>
        <w:rPr/>
      </w:pPr>
      <w:bookmarkStart w:id="193" w:name="__RefHeading___Toc2544523_2870459653"/>
      <w:bookmarkStart w:id="194" w:name="_Toc75"/>
      <w:bookmarkEnd w:id="193"/>
      <w:r>
        <w:rPr/>
        <w:t>4/11</w:t>
      </w:r>
      <w:r>
        <w:rPr>
          <w:rtl w:val="true"/>
        </w:rPr>
        <w:t xml:space="preserve"> </w:t>
      </w:r>
      <w:r>
        <w:rPr>
          <w:rtl w:val="true"/>
        </w:rPr>
        <w:t>زيارت مرقد امام حسين عليه السلام</w:t>
      </w:r>
      <w:bookmarkEnd w:id="194"/>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ما را به زيارت حسين عليه السلام فرمان دهيد؛ زيرا رفتن به زيارت او، روزى را زياد و عمر را طولانى مى كند و حوادث بد را دفع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زيارت او، بر هر مؤمنى كه به امامت او از جانب خداوند عزوجل اعتراف دارد، واجب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منصور بن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يا امام كاظم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سال بر او بگذرد و قبر حسين عليه السلام را زيارت نكند، خداوند، از عمرش يك سال مى كاهد و اگر بگويم كه يكى از شما سى سال پيش از اَجَلش مى ميرد، به يقين، راست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است كه شما زيارت او را ترك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زيارت او را ترك نكنيد تا خداوند، عمرهايتان را طولانى و روزى هايتان را زياد كند، و هر گاه زيارت او را ترك نموديد، خداوند از عمرهايتان و روزى هايتان مى 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زيارتش از يكديگر سبقت بگيريد و آن را ترك نكنيد؛ چرا كه حسين بن على عليه السلام براى شما نزد خداى متعال و پيامبرش و نزد على و نزد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همۀ ايشان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قبر حسين عليه السلام را زيارت نكند، از خير فراوانى، محروم مانده است و يك سال از عمرش كم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المَلِكِ الخَثعَمِيِّ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المَلِكِ‌، لا تَدَع زِيارَةَ الحُسَينِ بنِ عَلِيٍّ عليهما السلام ومُر أصحابَكَ بِذلِكَ‌؛ يَمُدُّ اللّهُ في عُمُرِكَ‌، ويَزيدُ اللّهُ في رِزقِكَ‌، ويُحييكَ اللّهُ سَعيداً، ولا تَموتُ إلّا سَعيداً، ويَكتُبُكَ سَعيداً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4/12</w:t>
      </w:r>
    </w:p>
    <w:p>
      <w:pPr>
        <w:pStyle w:val="BookText"/>
        <w:rPr/>
      </w:pPr>
      <w:r>
        <w:rPr>
          <w:rFonts w:ascii="Amiri" w:hAnsi="Amiri" w:eastAsia="Amiri" w:cs="Amiri"/>
          <w:color w:val="111111"/>
          <w:sz w:val="28"/>
          <w:sz w:val="28"/>
          <w:szCs w:val="28"/>
          <w:rtl w:val="true"/>
          <w:lang w:bidi="ar-SA"/>
        </w:rPr>
        <w:t>مُتابَعَةُ الحَجِّ وَالعُمرَةِ‌</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تابِعُوا بَينَ الحَجِّ وَالعُمرَةِ‌، فَإِنَّ مُتابَعَةً بَينَهُما تَزيدُ فِي العُمُرِ وَالرِّزقِ‌، وَتَنفِيانِ الذُّنوبَ كَما يَنفِي الكِيرُ</w:t>
      </w:r>
      <w:r>
        <w:rPr>
          <w:rStyle w:val="FootnoteAnchor"/>
          <w:rtl w:val="true"/>
        </w:rPr>
        <w:footnoteReference w:id="146"/>
      </w:r>
      <w:r>
        <w:rPr>
          <w:rFonts w:ascii="Amiri" w:hAnsi="Amiri" w:eastAsia="Amiri" w:cs="Amiri"/>
          <w:color w:val="111111"/>
          <w:sz w:val="28"/>
          <w:sz w:val="28"/>
          <w:szCs w:val="28"/>
          <w:rtl w:val="true"/>
          <w:lang w:bidi="ar-SA"/>
        </w:rPr>
        <w:t>خَبَثَ الحَديدِ</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رَجَعَ مِن مَكَّةَ وهُوَ يَنوِي الحَجَّ مِن قابِلٍ زيدَ في عُمُرِهِ‌</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4/13</w:t>
      </w:r>
    </w:p>
    <w:p>
      <w:pPr>
        <w:pStyle w:val="BookText"/>
        <w:rPr/>
      </w:pPr>
      <w:r>
        <w:rPr>
          <w:rFonts w:ascii="Amiri" w:hAnsi="Amiri" w:eastAsia="Amiri" w:cs="Amiri"/>
          <w:color w:val="111111"/>
          <w:sz w:val="28"/>
          <w:sz w:val="28"/>
          <w:szCs w:val="28"/>
          <w:rtl w:val="true"/>
          <w:lang w:bidi="ar-SA"/>
        </w:rPr>
        <w:t>الصَّلاةُ في مَسجِدِ السَّهلَةِ‌</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في مَسجِدِ السَّهلَةِ رَكعَتَينِ زادَ اللّهُ عزوجل في عُمُرِهِ سَنَتَينِ‌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195" w:name="pg9074_86345"/>
    </w:p>
    <w:p>
      <w:pPr>
        <w:pStyle w:val="BookText"/>
        <w:rPr/>
      </w:pPr>
      <w:bookmarkEnd w:id="195"/>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عبد الملك خَثعَمى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حسين بن على عليه السلام را ترك نكن و يارانت را بِدان امر كن، كه خداوند، عمرت را طولانى و روزى ات را زياد مى كند و زندگى همراه با سعادت به تو مى بخشد و جز سعادتمند نمى ميرى و تو را سعادتمند مى نويسد</w:t>
      </w:r>
      <w:r>
        <w:rPr>
          <w:rFonts w:eastAsia="IRNazanin" w:cs="IRNazanin"/>
          <w:color w:val="111111"/>
          <w:sz w:val="28"/>
          <w:szCs w:val="28"/>
          <w:rtl w:val="true"/>
          <w:lang w:bidi="fa-IR"/>
        </w:rPr>
        <w:t>.</w:t>
      </w:r>
    </w:p>
    <w:p>
      <w:pPr>
        <w:pStyle w:val="Heading3"/>
        <w:numPr>
          <w:ilvl w:val="2"/>
          <w:numId w:val="1"/>
        </w:numPr>
        <w:rPr/>
      </w:pPr>
      <w:bookmarkStart w:id="196" w:name="__RefHeading___Toc2544525_2870459653"/>
      <w:bookmarkStart w:id="197" w:name="_Toc76"/>
      <w:bookmarkEnd w:id="196"/>
      <w:r>
        <w:rPr/>
        <w:t>4/12</w:t>
      </w:r>
      <w:r>
        <w:rPr>
          <w:rtl w:val="true"/>
        </w:rPr>
        <w:t xml:space="preserve"> </w:t>
      </w:r>
      <w:r>
        <w:rPr>
          <w:rtl w:val="true"/>
        </w:rPr>
        <w:t>حج و عمرۀ پياپى</w:t>
      </w:r>
      <w:bookmarkEnd w:id="197"/>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را در پى هم به جا آوريد كه انجامِ پى در پى آن دو بر عمر و روزى مى افزايد و گناهان را از بين مى برد، همان گونه كه كورۀ آهنگرى، زنگارِ آهن را مى زُدايد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مكّه برگردد، در حالى كه تصميم دارد سال بعد هم به حج برود، بر عمرش افزوده مى شود</w:t>
      </w:r>
      <w:r>
        <w:rPr>
          <w:rFonts w:eastAsia="IRNazanin" w:cs="IRNazanin"/>
          <w:color w:val="111111"/>
          <w:sz w:val="28"/>
          <w:szCs w:val="28"/>
          <w:rtl w:val="true"/>
          <w:lang w:bidi="fa-IR"/>
        </w:rPr>
        <w:t>.</w:t>
      </w:r>
    </w:p>
    <w:p>
      <w:pPr>
        <w:pStyle w:val="Heading3"/>
        <w:numPr>
          <w:ilvl w:val="2"/>
          <w:numId w:val="1"/>
        </w:numPr>
        <w:rPr/>
      </w:pPr>
      <w:bookmarkStart w:id="198" w:name="__RefHeading___Toc2544527_2870459653"/>
      <w:bookmarkStart w:id="199" w:name="_Toc77"/>
      <w:bookmarkEnd w:id="198"/>
      <w:r>
        <w:rPr/>
        <w:t>4/13</w:t>
      </w:r>
      <w:r>
        <w:rPr>
          <w:rtl w:val="true"/>
        </w:rPr>
        <w:t xml:space="preserve"> </w:t>
      </w:r>
      <w:r>
        <w:rPr>
          <w:rtl w:val="true"/>
        </w:rPr>
        <w:t>نماز در مسجد سهله</w:t>
      </w:r>
      <w:bookmarkEnd w:id="199"/>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در مسجد سَهله دو ركعت نماز بخواند، خداوند، دو سال بر عمر او مى افزايد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4/14</w:t>
      </w:r>
    </w:p>
    <w:p>
      <w:pPr>
        <w:pStyle w:val="BookText"/>
        <w:rPr/>
      </w:pPr>
      <w:r>
        <w:rPr>
          <w:rFonts w:ascii="Amiri" w:hAnsi="Amiri" w:eastAsia="Amiri" w:cs="Amiri"/>
          <w:color w:val="111111"/>
          <w:sz w:val="28"/>
          <w:sz w:val="28"/>
          <w:szCs w:val="28"/>
          <w:rtl w:val="true"/>
          <w:lang w:bidi="ar-SA"/>
        </w:rPr>
        <w:t>إتقانُ العَمَلِ‌</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يُطَوِّلَ اللّهُ عُمُرَهُ فَليُقِم أمرَهُ‌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4/15</w:t>
      </w:r>
    </w:p>
    <w:p>
      <w:pPr>
        <w:pStyle w:val="BookText"/>
        <w:rPr/>
      </w:pPr>
      <w:r>
        <w:rPr>
          <w:rFonts w:ascii="Amiri" w:hAnsi="Amiri" w:eastAsia="Amiri" w:cs="Amiri"/>
          <w:color w:val="111111"/>
          <w:sz w:val="28"/>
          <w:sz w:val="28"/>
          <w:szCs w:val="28"/>
          <w:rtl w:val="true"/>
          <w:lang w:bidi="ar-SA"/>
        </w:rPr>
        <w:t>خِفَّةُ الدَّينِ‌</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خَفِّفُوا الدَّينَ‌؛ فَإِنَّ في خِفَّةِ الدَّينِ زِيادَةَ العُمُرِ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4/16</w:t>
      </w:r>
    </w:p>
    <w:p>
      <w:pPr>
        <w:pStyle w:val="BookText"/>
        <w:rPr/>
      </w:pPr>
      <w:r>
        <w:rPr>
          <w:rFonts w:ascii="Amiri" w:hAnsi="Amiri" w:eastAsia="Amiri" w:cs="Amiri"/>
          <w:color w:val="111111"/>
          <w:sz w:val="28"/>
          <w:sz w:val="28"/>
          <w:szCs w:val="28"/>
          <w:rtl w:val="true"/>
          <w:lang w:bidi="ar-SA"/>
        </w:rPr>
        <w:t>قِراءَة سورَةِ التَّوحيدِ بعدَ كُلِّ صَلاةٍ‌</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أخشَى العَذابَ بِاللَّيلِ وَ النَّهارِ حَتّى جاءَني جَبرَئيلُ بِسورَةِ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 اللّهَ لا يُعَذِّبُ اُمَّتي بَعدَ نُزولِها، فَإِنَّها نِسبَةُ اللّهِ عزوجل، فَمَن تَعاهَدَ قِراءَتَها بَعدَ كُلِّ صَلاةٍ تَناثَرَ البِرُّ مِنَ السَّماءِ عَلى مَفرَقِ رَأسِهِ‌، و نَزَلَت عَلَيهِ السَّكينَةُ لَها دَوِيٌّ حَولَ العَرشِ‌، حَتّى يَنظُرَ اللّهُ عزوجل إلى قَارِئِها؛ فَيَغفِرُ اللّهُ لَهُ مَغفِرَةً لا يُعَذِّبُهُ بَعدَها، ثُمَّ لا يَسأَلُ اللّهَ شَيئاً إِلّا أعطاهُ اللّهُ إيّاهُ‌، و يَجعَلُهُ في كِلائِهِ‌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لَهُ مِن يَومِ يَقرَؤها إلى يَومِ القِيامَةِ خَيرُ الدُّنيا وَ الآخِرَةِ‌، و يُصيبُ الفوزَ وَ المَنزِلَةَ وَ الرِّفعَةَ‌، وَ يوَسَّعُ عَلَيهِ فِي الرِّزقِ‌، و يُمَدُّ لَهُ فِي العُمُرِ، و يُكفى مِن اُمورِهِ كُلِّها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200" w:name="pg9074_86347"/>
    </w:p>
    <w:p>
      <w:pPr>
        <w:pStyle w:val="Heading3"/>
        <w:numPr>
          <w:ilvl w:val="2"/>
          <w:numId w:val="1"/>
        </w:numPr>
        <w:rPr/>
      </w:pPr>
      <w:bookmarkStart w:id="201" w:name="__RefHeading___Toc2544529_2870459653"/>
      <w:bookmarkStart w:id="202" w:name="_Toc78"/>
      <w:bookmarkEnd w:id="200"/>
      <w:bookmarkEnd w:id="201"/>
      <w:r>
        <w:rPr/>
        <w:t>4/14</w:t>
      </w:r>
      <w:r>
        <w:rPr>
          <w:rtl w:val="true"/>
        </w:rPr>
        <w:t xml:space="preserve"> </w:t>
      </w:r>
      <w:r>
        <w:rPr>
          <w:rtl w:val="true"/>
        </w:rPr>
        <w:t>محكم كارى</w:t>
      </w:r>
      <w:bookmarkEnd w:id="202"/>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مى خواهد خدا عمرش را طولانى كند، كارش را استوار سازد</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2544531_2870459653"/>
      <w:bookmarkStart w:id="204" w:name="_Toc79"/>
      <w:bookmarkEnd w:id="203"/>
      <w:r>
        <w:rPr/>
        <w:t>4/15</w:t>
      </w:r>
      <w:r>
        <w:rPr>
          <w:rtl w:val="true"/>
        </w:rPr>
        <w:t xml:space="preserve"> </w:t>
      </w:r>
      <w:r>
        <w:rPr>
          <w:rtl w:val="true"/>
        </w:rPr>
        <w:t>سبك بودن بدهكارى</w:t>
      </w:r>
      <w:bookmarkEnd w:id="204"/>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سبك بودن بدهكارى</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وام بگيريد كه كم قرض داشتن، عمر را زياد مى كند</w:t>
      </w:r>
      <w:r>
        <w:rPr>
          <w:rFonts w:eastAsia="IRNazanin" w:cs="IRNazanin"/>
          <w:color w:val="111111"/>
          <w:sz w:val="28"/>
          <w:szCs w:val="28"/>
          <w:rtl w:val="true"/>
          <w:lang w:bidi="fa-IR"/>
        </w:rPr>
        <w:t>.</w:t>
      </w:r>
    </w:p>
    <w:p>
      <w:pPr>
        <w:pStyle w:val="Heading3"/>
        <w:numPr>
          <w:ilvl w:val="2"/>
          <w:numId w:val="1"/>
        </w:numPr>
        <w:rPr/>
      </w:pPr>
      <w:bookmarkStart w:id="205" w:name="__RefHeading___Toc2544533_2870459653"/>
      <w:bookmarkStart w:id="206" w:name="_Toc80"/>
      <w:bookmarkEnd w:id="205"/>
      <w:r>
        <w:rPr/>
        <w:t>4/16</w:t>
      </w:r>
      <w:r>
        <w:rPr>
          <w:rtl w:val="true"/>
        </w:rPr>
        <w:t xml:space="preserve"> </w:t>
      </w:r>
      <w:r>
        <w:rPr>
          <w:rtl w:val="true"/>
        </w:rPr>
        <w:t>خواندن سورۀ توحيد پس از هر نماز</w:t>
      </w:r>
      <w:bookmarkEnd w:id="206"/>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 و روز، بيم فرود آمدن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داشتم تا آن كه جبرئيل عليه السلام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دانستم كه بعد از فرود آمدن اين سوره، ديگر خداوند، امّتم را عذاب نخواهد كرد؛ چرا كه آن، شناسۀ خداوند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بعد از هر نمازى، بر خواندن اين سوره مواظبت كند، از آسمان بر فرق سرِ او،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بارَد و آرامش بر او فرود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گِرد عرش پژواكى دارد تا آن كه خداى عزوجل به قرائت كنندۀ آن نظر مى كند و او را چنان مى آمرزد كه ديگر پس از آن عذابش نمى كند و پس از آن، چيزى از خدا نمى خواهد، جز آن كه خدا آن را به او عطا مى كند و او را در چتر حمايت خويش مى گيرد و از روزى كه آن را قرائت كرده تا روز قيامت، خير دنيا و آخرت براى اوست و به رستگارى و منزلت و جايگاهى بلند مى رسد و روزى اش برايش گشاده و بر عمرش افزوده مى گردد و همۀ كارهايش كفايت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4/17</w:t>
      </w:r>
    </w:p>
    <w:p>
      <w:pPr>
        <w:pStyle w:val="BookText"/>
        <w:rPr/>
      </w:pPr>
      <w:r>
        <w:rPr>
          <w:rFonts w:ascii="Amiri" w:hAnsi="Amiri" w:eastAsia="Amiri" w:cs="Amiri"/>
          <w:color w:val="111111"/>
          <w:sz w:val="28"/>
          <w:sz w:val="28"/>
          <w:szCs w:val="28"/>
          <w:rtl w:val="true"/>
          <w:lang w:bidi="ar-SA"/>
        </w:rPr>
        <w:t>قِراءَةُ ذاتِ القَلاقِلِ‌</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شَيخٍ مُعَمَّرٍ أنَّ والِدَهُ كانَ لا يَعيشُ لَهُ 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وُلِدتُ لَهُ عَلى كِبَرٍ، فَفَرِحَ بي، ثُمَّ قَضى و لِيَ سَبعُ سِنينَ فَكَفَلَني عَمّي، فَدَخَلَ بي يَوماً عَلَى النَّبِيِّ صلى الله عليه و آله،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هذَا ابنُ أخي، وقَد مَضى لِسَبيلِهِ‌، فَعَلِّمني عوذَةً اُعيذُهُ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عَن ذاتِ القَلاقِلِ‌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اُوحِيَ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إلَى اليَومِ أتَعَوَّذُ بِها، ما اُصِبتُ بِوَلَدٍ ولا مالٍ‌، ولا مَرِضتُ ولَا افتَقَرتُ‌، وقَدِ انتَهى بِيَ السِّنُّ إلى ما تَرَونَ‌</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4/18</w:t>
      </w:r>
    </w:p>
    <w:p>
      <w:pPr>
        <w:pStyle w:val="BookText"/>
        <w:rPr/>
      </w:pPr>
      <w:r>
        <w:rPr>
          <w:rFonts w:ascii="Amiri" w:hAnsi="Amiri" w:eastAsia="Amiri" w:cs="Amiri"/>
          <w:color w:val="111111"/>
          <w:sz w:val="28"/>
          <w:sz w:val="28"/>
          <w:szCs w:val="28"/>
          <w:rtl w:val="true"/>
          <w:lang w:bidi="ar-SA"/>
        </w:rPr>
        <w:t>الدُّعاءُ‌</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الأدب المفرد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يَدخُلُ عَلَينَا، أهلَ البَيتِ‌، فَدَخَلَ يَوماً فَدَعا لَنا، فَقالَت اُمُّ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خُوَيدِمُكَ‌، ألا تَدعُو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أَكثِر مالَهُ ووَلَدَهُ‌، وأَطِل حَياتَهُ‌، وَاغفِر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لي بِثَلاثٍ‌، فَدَفَنتُ مِئَةً وثَلاثَةً‌، وإنَّ ثَمَرَتي لَتُطعِمُ فِي السَّنَةِ مَرَّتَينِ‌، وطالَت حَياتي حَتَّى استَحيَيتُ مِنَ النّاسِ‌،</w:t>
      </w:r>
      <w:bookmarkStart w:id="207" w:name="pg9074_86349"/>
    </w:p>
    <w:p>
      <w:pPr>
        <w:pStyle w:val="Heading3"/>
        <w:numPr>
          <w:ilvl w:val="2"/>
          <w:numId w:val="1"/>
        </w:numPr>
        <w:rPr/>
      </w:pPr>
      <w:bookmarkStart w:id="208" w:name="__RefHeading___Toc2544535_2870459653"/>
      <w:bookmarkStart w:id="209" w:name="_Toc81"/>
      <w:bookmarkEnd w:id="207"/>
      <w:bookmarkEnd w:id="208"/>
      <w:r>
        <w:rPr/>
        <w:t>4/17</w:t>
      </w:r>
      <w:r>
        <w:rPr>
          <w:rtl w:val="true"/>
        </w:rPr>
        <w:t xml:space="preserve"> </w:t>
      </w:r>
      <w:r>
        <w:rPr>
          <w:rtl w:val="true"/>
        </w:rPr>
        <w:t xml:space="preserve">تلاوت سوره هاى </w:t>
      </w:r>
      <w:r>
        <w:rPr>
          <w:rtl w:val="true"/>
        </w:rPr>
        <w:t>«</w:t>
      </w:r>
      <w:r>
        <w:rPr>
          <w:rtl w:val="true"/>
        </w:rPr>
        <w:t>قُل</w:t>
      </w:r>
      <w:r>
        <w:rPr>
          <w:rtl w:val="true"/>
        </w:rPr>
        <w:t xml:space="preserve">» </w:t>
      </w:r>
      <w:r>
        <w:rPr>
          <w:rtl w:val="true"/>
        </w:rPr>
        <w:t>دار</w:t>
      </w:r>
      <w:bookmarkEnd w:id="209"/>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پيرى سال خورده،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مرا در پيرى به او داد و از تولّد من، خوش حال شد؛ امّا هفت ساله بودم كه پدرم درگذشت و عمويم سرپرستم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روزى مرا خدمت پيامبر صلى الله عليه و آله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برادرزادۀ من است و پدرش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تعويذى بياموز كه او را با آن، حفظ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سوره هاى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چگونه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سوره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گزارشى،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ياد شده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پيرمرد سال خورده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خود را با اينها تعويذ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داغِ فرزندى ديده ام، نه صدمۀ مالى خورده ام، نه بيمار شده ام، نه فقير گشته ام و سنّم به اين جا رسيده است كه مى بينيد</w:t>
      </w:r>
      <w:r>
        <w:rPr>
          <w:rFonts w:eastAsia="IRNazanin" w:cs="IRNazanin"/>
          <w:color w:val="111111"/>
          <w:sz w:val="28"/>
          <w:szCs w:val="28"/>
          <w:rtl w:val="true"/>
          <w:lang w:bidi="fa-IR"/>
        </w:rPr>
        <w:t>.</w:t>
      </w:r>
    </w:p>
    <w:p>
      <w:pPr>
        <w:pStyle w:val="Heading3"/>
        <w:numPr>
          <w:ilvl w:val="2"/>
          <w:numId w:val="1"/>
        </w:numPr>
        <w:rPr/>
      </w:pPr>
      <w:bookmarkStart w:id="210" w:name="__RefHeading___Toc2544537_2870459653"/>
      <w:bookmarkStart w:id="211" w:name="_Toc82"/>
      <w:bookmarkEnd w:id="210"/>
      <w:r>
        <w:rPr/>
        <w:t>4/18</w:t>
      </w:r>
      <w:r>
        <w:rPr>
          <w:rtl w:val="true"/>
        </w:rPr>
        <w:t xml:space="preserve"> </w:t>
      </w:r>
      <w:r>
        <w:rPr>
          <w:rtl w:val="true"/>
        </w:rPr>
        <w:t>دعا كردن</w:t>
      </w:r>
      <w:bookmarkEnd w:id="211"/>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الأدب المفرد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بر خانوادۀ ما وارد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بر ما وارد شد و برايمان دعا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خادم كوچكت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نمى كنى‌؟ پيامبر صلى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دارايى و فرزندانش را فراوان كن و زندگى اش را دراز گردان و او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سه دعا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نتيجه اش را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كنون صد و سه نفر را دفن كرده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فرزندان و نوادگان فراوانى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سال دو بار محصول بر مى دارم و زندگى ام چندان</w:t>
      </w:r>
    </w:p>
    <w:p>
      <w:pPr>
        <w:pStyle w:val="BookText"/>
        <w:rPr/>
      </w:pPr>
      <w:r>
        <w:rPr>
          <w:rFonts w:ascii="Amiri" w:hAnsi="Amiri" w:eastAsia="Amiri" w:cs="Amiri"/>
          <w:color w:val="111111"/>
          <w:sz w:val="28"/>
          <w:sz w:val="28"/>
          <w:szCs w:val="28"/>
          <w:rtl w:val="true"/>
          <w:lang w:bidi="ar-SA"/>
        </w:rPr>
        <w:t>وأرجُو المَغفِرَةَ‌</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النسائي عن أبي الحسن مولى اُمّ قيس بنت محصن عن اُمّ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ابني فَجَزِعتُ عَلَيهِ‌، فَقُلتُ لِلَّذي يَغسِلُهُ‌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تَغسِلِ ابني بِالماءِ البارِدِ فَتَقتُلَهُ‌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عُكاشَةُ بنُ مِحصَنٍ إلى رَسولِ اللّهِ صلى الله عليه و آله فَأَخبَرَهُ بِقَولِها، فَتَبَسَّمَ‌،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قالَت‌؟ طالَ عُمُرُها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نَعلَمُ امرَأَةً عُمِّرَت ما عُمِّرَت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4/19</w:t>
      </w:r>
    </w:p>
    <w:p>
      <w:pPr>
        <w:pStyle w:val="BookText"/>
        <w:rPr/>
      </w:pPr>
      <w:r>
        <w:rPr>
          <w:rFonts w:ascii="Amiri" w:hAnsi="Amiri" w:eastAsia="Amiri" w:cs="Amiri"/>
          <w:color w:val="111111"/>
          <w:sz w:val="28"/>
          <w:sz w:val="28"/>
          <w:szCs w:val="28"/>
          <w:rtl w:val="true"/>
          <w:lang w:bidi="ar-SA"/>
        </w:rPr>
        <w:t>رعاية الأُمور الصحيّة</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من لا يحضره الفقيه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البَقاءَ ولا بَقاءَ فَلُيباكِرِ الغَداءَ‌، وَليُجَوِّدِ الحِذاءَ‌، وَليُخَفِّفِ الرِّداءَ‌، وَليُقِلَّ مُجامَعَةَ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خِفَّةُ الرِّداءِ؟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الدَّينِ‌</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أظفارَهُ يَومَ الجُمُعَةِ يَزيدُ فِي عُمُرِهِ و مالِهِ‌</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تَزيدُ فِي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التَّزويجُ بِالأَبكارِ، وَ الاِغتِسالُ بِالماءِ الحارِّ، وَالنَّومُ عَلَى اليَسارِ، وأكلُ التُّفّاحِ بِالأَسحارِ</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بَشِّرُوا المَحرُورِينَ بِطُولِ العُمُرِ</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 طُعمَةُ المَرءِ عاشَ طَويلاً</w:t>
      </w:r>
      <w:r>
        <w:rPr>
          <w:rFonts w:eastAsia="Amiri" w:cs="Amiri" w:ascii="Amiri" w:hAnsi="Amiri"/>
          <w:color w:val="111111"/>
          <w:sz w:val="28"/>
          <w:szCs w:val="28"/>
          <w:rtl w:val="true"/>
          <w:lang w:bidi="ar-SA"/>
        </w:rPr>
        <w:t>.</w:t>
      </w:r>
      <w:r>
        <w:rPr>
          <w:rStyle w:val="FootnoteAnchor"/>
          <w:rtl w:val="true"/>
        </w:rPr>
        <w:footnoteReference w:id="157"/>
      </w:r>
      <w:bookmarkStart w:id="212" w:name="pg9074_86351"/>
    </w:p>
    <w:p>
      <w:pPr>
        <w:pStyle w:val="BookText"/>
        <w:rPr/>
      </w:pPr>
      <w:bookmarkEnd w:id="212"/>
      <w:r>
        <w:rPr>
          <w:rFonts w:ascii="Amiri" w:hAnsi="Amiri" w:eastAsia="Amiri" w:cs="Amiri"/>
          <w:color w:val="111111"/>
          <w:sz w:val="28"/>
          <w:sz w:val="28"/>
          <w:szCs w:val="28"/>
          <w:rtl w:val="true"/>
          <w:lang w:bidi="ar-SA"/>
        </w:rPr>
        <w:t>دراز شده كه از مردم خجالت مى كشم و اميد آمرزش دارم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النسائى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الحسن، وابستۀ ام قيس دختر مِحصَن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از دنيا رفت و من برايش بى تابى مى كردم و به كسى كه غسلش مى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با آب سرد، غسل مده كه او را مى كشى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عُكاشة بن مِحصَن نزد پيامبر خدا رفت و اين سخن او را براى ايشان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تبسّمى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عمرش دراز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دعاى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زنى را سراغ نداريم كه به اندازۀ ام قيس، عمر كرده باشد</w:t>
      </w:r>
      <w:r>
        <w:rPr>
          <w:rFonts w:eastAsia="IRNazanin" w:cs="IRNazanin"/>
          <w:color w:val="111111"/>
          <w:sz w:val="28"/>
          <w:szCs w:val="28"/>
          <w:rtl w:val="true"/>
          <w:lang w:bidi="fa-IR"/>
        </w:rPr>
        <w:t>.</w:t>
      </w:r>
    </w:p>
    <w:p>
      <w:pPr>
        <w:pStyle w:val="Heading3"/>
        <w:numPr>
          <w:ilvl w:val="2"/>
          <w:numId w:val="1"/>
        </w:numPr>
        <w:rPr/>
      </w:pPr>
      <w:bookmarkStart w:id="213" w:name="__RefHeading___Toc2544539_2870459653"/>
      <w:bookmarkStart w:id="214" w:name="_Toc83"/>
      <w:bookmarkEnd w:id="213"/>
      <w:r>
        <w:rPr/>
        <w:t>4/19</w:t>
      </w:r>
      <w:r>
        <w:rPr>
          <w:rtl w:val="true"/>
        </w:rPr>
        <w:t xml:space="preserve"> </w:t>
      </w:r>
      <w:r>
        <w:rPr>
          <w:rtl w:val="true"/>
        </w:rPr>
        <w:t>رعايت امور بهداشتى</w:t>
      </w:r>
      <w:bookmarkEnd w:id="214"/>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مى خواهد جاودانه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جاودانگى، در كار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صبحانه بخورد، كفش نيكو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بپوشد، ردايش سبُك باشد، و با زنان، كمتر نزديكى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سبُكىِ ردا چيست‌؟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اندك بودن 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ناخن هايش را روز جمعه بگيرد، بر عمر و دارايى اش افزوده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بر عمر مى افزايند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دوشيزگان، غسل كردن با آبِ گرم، خفتن بر شانۀ چپ، و خوردن سيب در سحرگاهان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مزاجان</w:t>
      </w:r>
      <w:r>
        <w:rPr>
          <w:rStyle w:val="FootnoteAnchor"/>
          <w:rtl w:val="true"/>
        </w:rPr>
        <w:footnoteReference w:id="158"/>
      </w:r>
      <w:r>
        <w:rPr>
          <w:rFonts w:ascii="IRNazanin" w:hAnsi="IRNazanin" w:eastAsia="IRNazanin"/>
          <w:color w:val="111111"/>
          <w:sz w:val="28"/>
          <w:sz w:val="28"/>
          <w:szCs w:val="28"/>
          <w:rtl w:val="true"/>
          <w:lang w:bidi="fa-IR"/>
        </w:rPr>
        <w:t>را به عمر طولانى، مژده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خوراكِ انسان اندك باشد، زياد زنده مى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اليَدَينِ قَبلَ الطَّعامِ وبَعدَهُ زِيادَةٌ فِي العُمُرِ، وإماطَةٌ لِلغَمَرِ</w:t>
      </w:r>
      <w:r>
        <w:rPr>
          <w:rStyle w:val="FootnoteAnchor"/>
          <w:rtl w:val="true"/>
        </w:rPr>
        <w:footnoteReference w:id="159"/>
      </w:r>
      <w:r>
        <w:rPr>
          <w:rFonts w:ascii="Amiri" w:hAnsi="Amiri" w:eastAsia="Amiri" w:cs="Amiri"/>
          <w:color w:val="111111"/>
          <w:sz w:val="28"/>
          <w:sz w:val="28"/>
          <w:szCs w:val="28"/>
          <w:rtl w:val="true"/>
          <w:lang w:bidi="ar-SA"/>
        </w:rPr>
        <w:t>عَنِ الثِّيابِ‌، ويَجلُو البَصَرَ</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يُطَيِّبَ اللّهُ ميتَتَكَ‌، ويَغفِرَ لَكَ ذَنبَكَ يَومَ تَلقاهُ‌، فَعَلَيكَ بِالبِرِّ وصَدَقَةِ السِّرِّ وصِلَةِ الرَّحِمِ‌؛ فَإِنَّهُنَّ يَزِدنَ‌</w:t>
      </w:r>
      <w:r>
        <w:rPr>
          <w:rStyle w:val="FootnoteAnchor"/>
          <w:rtl w:val="true"/>
        </w:rPr>
        <w:footnoteReference w:id="161"/>
      </w:r>
      <w:r>
        <w:rPr>
          <w:rFonts w:ascii="Amiri" w:hAnsi="Amiri" w:eastAsia="Amiri" w:cs="Amiri"/>
          <w:color w:val="111111"/>
          <w:sz w:val="28"/>
          <w:sz w:val="28"/>
          <w:szCs w:val="28"/>
          <w:rtl w:val="true"/>
          <w:lang w:bidi="ar-SA"/>
        </w:rPr>
        <w:t>فِي العُمُرِ، ويَنفينَ الفَقرَ، ويَدفَعنَ عَن صاحِبِهِنَّ سَبعينَ ميتَةَ سَوءٍ‌</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زرارة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إن يَعلَمهُنَّ المُؤمِنُ كانَت زِيادَةً في عُمُرِهِ وبَقاءَ النِّعمَةِ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تَطويلُهُ في رُكوعِهِ وسُجودِهِ في</w:t>
      </w:r>
    </w:p>
    <w:p>
      <w:pPr>
        <w:pStyle w:val="BookText"/>
        <w:rPr/>
      </w:pPr>
      <w:r>
        <w:rPr>
          <w:rFonts w:ascii="Amiri" w:hAnsi="Amiri" w:eastAsia="Amiri" w:cs="Amiri"/>
          <w:color w:val="111111"/>
          <w:sz w:val="28"/>
          <w:sz w:val="28"/>
          <w:szCs w:val="28"/>
          <w:rtl w:val="true"/>
          <w:lang w:bidi="ar-SA"/>
        </w:rPr>
        <w:t>صَلاتِهِ‌، وتَطويلُهُ لِجُلوسِهِ عَلى طَعامِهِ إذا أطَعَمَ عَلى مائِدَتِهِ‌، وَاصطِناعُهُ المَعروفَ إلى أهلِهِ‌</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اِغسِلوا أيدِيَكُم قَبلَ الطَّعامِ وبَعدَهُ‌؛ فَإِنَّهُ يَنفِي الفَقرَ، ويَزيدُ فِي العُمُرِ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4/20</w:t>
      </w:r>
    </w:p>
    <w:p>
      <w:pPr>
        <w:pStyle w:val="BookText"/>
        <w:rPr/>
      </w:pPr>
      <w:r>
        <w:rPr>
          <w:rFonts w:ascii="Amiri" w:hAnsi="Amiri" w:eastAsia="Amiri" w:cs="Amiri"/>
          <w:color w:val="111111"/>
          <w:sz w:val="28"/>
          <w:sz w:val="28"/>
          <w:szCs w:val="28"/>
          <w:rtl w:val="true"/>
          <w:lang w:bidi="ar-SA"/>
        </w:rPr>
        <w:t>هذِهِ الاُمورِ</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اُلهِمَ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في كَلامِهِ‌، وَ الإِنصافَ مِن</w:t>
      </w:r>
      <w:bookmarkStart w:id="215" w:name="pg9074_86353"/>
    </w:p>
    <w:p>
      <w:pPr>
        <w:pStyle w:val="BookText"/>
        <w:rPr/>
      </w:pPr>
      <w:bookmarkEnd w:id="215"/>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دست ها پيش و پس از غذا، موجب فزون شدن عمر</w:t>
      </w:r>
      <w:r>
        <w:rPr>
          <w:rStyle w:val="FootnoteAnchor"/>
          <w:rtl w:val="true"/>
        </w:rPr>
        <w:footnoteReference w:id="164"/>
      </w:r>
      <w:r>
        <w:rPr>
          <w:rFonts w:ascii="IRNazanin" w:hAnsi="IRNazanin" w:eastAsia="IRNazanin"/>
          <w:color w:val="111111"/>
          <w:sz w:val="28"/>
          <w:sz w:val="28"/>
          <w:szCs w:val="28"/>
          <w:rtl w:val="true"/>
          <w:lang w:bidi="fa-IR"/>
        </w:rPr>
        <w:t>است و سبب زدودن چربى از جامه هاست و ديده را نيز جلا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خواستى خداوند، تو را خوش بميرانَد و در روزى كه ديدارش مى كنى، گناهت را بيامرزد، نيكوكارى و دادن صدقۀ نهانى و صلۀ رحِم را در پيش گير؛ چرا كه اين كارها بر عمر مى افزايند و فقر را مى رانند و هفتاد نوع مُردنِ بد را از صاحب خود، دور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چيز است كه اگر مؤمن، آنها را بداند، موجب افزايش عمر او و پايدارى نعمت برايش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چيز چيستند؟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طول دادن ركوع و سجودش در نماز، طول دادن نشستنش بر سر سفرۀ غذا، و نيكى كردن به خانواده اش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هايتان را پيش و پس از غذا خوردن بشوييد، كه فقر را مى راند و بر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مى افزايد</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2544541_2870459653"/>
      <w:bookmarkStart w:id="217" w:name="_Toc84"/>
      <w:bookmarkEnd w:id="216"/>
      <w:r>
        <w:rPr/>
        <w:t>4/20</w:t>
      </w:r>
      <w:r>
        <w:rPr>
          <w:rtl w:val="true"/>
        </w:rPr>
        <w:t xml:space="preserve"> </w:t>
      </w:r>
      <w:r>
        <w:rPr>
          <w:rtl w:val="true"/>
        </w:rPr>
        <w:t>اين كارها</w:t>
      </w:r>
      <w:bookmarkEnd w:id="217"/>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كس چهار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راستگويى، انصاف، نيكى</w:t>
      </w:r>
    </w:p>
    <w:p>
      <w:pPr>
        <w:pStyle w:val="BookText"/>
        <w:rPr/>
      </w:pPr>
      <w:r>
        <w:rPr>
          <w:rFonts w:ascii="Amiri" w:hAnsi="Amiri" w:eastAsia="Amiri" w:cs="Amiri"/>
          <w:color w:val="111111"/>
          <w:sz w:val="28"/>
          <w:sz w:val="28"/>
          <w:szCs w:val="28"/>
          <w:rtl w:val="true"/>
          <w:lang w:bidi="ar-SA"/>
        </w:rPr>
        <w:t>نَفسِهِ‌، و بِرَّ والِدَيهِ‌، و صِلَةَ رَحِمِهِ‌؛ اُنسِئَ في أجَلِهِ‌، و وُسِّعَ لَهُ في رِزقِهِ‌، و مُتِّعَ بِعَقلِهِ‌، و سُهِّلَ عَلَيهِ فِي سِياقِهِ‌، و لُقِّنَ حُجَّتَهُ في قَبرِهِ‌</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 الصَّدَقَةُ‌</w:t>
      </w:r>
      <w:r>
        <w:rPr>
          <w:rStyle w:val="FootnoteAnchor"/>
          <w:rtl w:val="true"/>
        </w:rPr>
        <w:footnoteReference w:id="166"/>
      </w:r>
      <w:r>
        <w:rPr>
          <w:rFonts w:ascii="Amiri" w:hAnsi="Amiri" w:eastAsia="Amiri" w:cs="Amiri"/>
          <w:color w:val="111111"/>
          <w:sz w:val="28"/>
          <w:sz w:val="28"/>
          <w:szCs w:val="28"/>
          <w:rtl w:val="true"/>
          <w:lang w:bidi="ar-SA"/>
        </w:rPr>
        <w:t>عَلى وَجهِها، وبِرُّ الوالِدَينِ‌، وَاصطِناعُ المَعروفِ‌؛ يُحَوِّلُ الشَّقاءَ سَعادَةً‌، ويَزيدُ فِي العُمُرِ</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يَزيدُ فِي العُمُرِ تَركُ الأَذَى، وَتَوقيرُ الشُّيوخِ‌، و صِلَةُ الرَّحِمِ‌، و أن يُحتَرَزَ عَن قَطعِ الأَشجارِ الرَّطبَةِ إلّا عِندَ الضَّرورَةِ‌، و إِسباغُ الوُضوءِ‌، و حِفظُ الصِّحَّةِ‌</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الشُّكرِ و صِلَةُ الرَّحِمِ تَزيدُ فِي العُمرِ، و تَفسَحُ فِي الأَجَلِ‌</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كردن به پدر و مادرش و صلۀ رحم عطا شود، اَجَلش به تأخير مى افتد، روزى اش گسترش مى يابد، از عقلش بهره مى برد و در هنگام سؤال 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مأموران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پاسخِ لازمى است كه بايد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تلقين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دادن به طرز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نيكى به پدر و مادر، و انجام دادن كار نيك، شقاوت را به سعادت تبديل مى كنند و بر عمر مى افزايند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چيزهايى كه بر عمر مى افزايند، آزار ندادن، بزرگ داشتن سالمندان و پيوند با خويشان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صلۀ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قطع درختان زنده بپرهيزد، و خوب وضو گرفتن و رعايت بهداشت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فراوان و پيوند با خويشان، بر عمر مى افزايد و مهلت را افزون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Amiri" w:hAnsi="Amiri" w:eastAsia="Amiri" w:cs="Amiri"/>
          <w:color w:val="111111"/>
          <w:sz w:val="28"/>
          <w:sz w:val="28"/>
          <w:szCs w:val="28"/>
          <w:rtl w:val="true"/>
          <w:lang w:bidi="ar-SA"/>
        </w:rPr>
        <w:t>أسبابُ قَصرِ العُمُرِ</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Amiri" w:hAnsi="Amiri" w:eastAsia="Amiri" w:cs="Amiri"/>
          <w:color w:val="111111"/>
          <w:sz w:val="28"/>
          <w:sz w:val="28"/>
          <w:szCs w:val="28"/>
          <w:rtl w:val="true"/>
          <w:lang w:bidi="ar-SA"/>
        </w:rPr>
        <w:t>الذَّنبُ‌</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اللّهُ عَلى اُمَّةٍ ولَم يُنزِل بِهَا العَذابَ غَلَت أسعارُها، وقَصُرَت أعمارُها، ولَم تَربَح تُجّارُها، ولَم تَزكُ ثِمارُها، ولَم تَغزُر أنهارُها، وحُبِسَ عَنها أمطارُها، وسُلِّطَ عَلَيها شِرارُها</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استِغفارِهِ بالسَّحَرِ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وأستَغفِرُكَ لِكُلِّ ذَنبٍ يُدنِي الآجالَ‌، ويَقطَعُ الآمالَ‌</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الَّتي تُعَجِّلُ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سَدُّ طُرُقِ المُسلِمينَ‌</w:t>
      </w:r>
      <w:r>
        <w:rPr>
          <w:rFonts w:eastAsia="Amiri" w:cs="Amiri" w:ascii="Amiri" w:hAnsi="Amiri"/>
          <w:color w:val="111111"/>
          <w:sz w:val="28"/>
          <w:szCs w:val="28"/>
          <w:rtl w:val="true"/>
          <w:lang w:bidi="ar-SA"/>
        </w:rPr>
        <w:t>.</w:t>
      </w:r>
      <w:r>
        <w:rPr>
          <w:rStyle w:val="FootnoteAnchor"/>
          <w:rtl w:val="true"/>
        </w:rPr>
        <w:footnoteReference w:id="172"/>
      </w:r>
      <w:bookmarkStart w:id="218" w:name="pg9074_86357"/>
    </w:p>
    <w:p>
      <w:pPr>
        <w:pStyle w:val="Heading2"/>
        <w:numPr>
          <w:ilvl w:val="1"/>
          <w:numId w:val="1"/>
        </w:numPr>
        <w:rPr/>
      </w:pPr>
      <w:bookmarkStart w:id="219" w:name="__RefHeading___Toc2544543_2870459653"/>
      <w:bookmarkStart w:id="220" w:name="_Toc85"/>
      <w:bookmarkEnd w:id="218"/>
      <w:bookmarkEnd w:id="219"/>
      <w:r>
        <w:rPr>
          <w:rtl w:val="true"/>
        </w:rPr>
        <w:t>فصل پنجم عوامل كوتاه شدن عمر</w:t>
      </w:r>
      <w:bookmarkEnd w:id="220"/>
    </w:p>
    <w:p>
      <w:pPr>
        <w:pStyle w:val="Heading3"/>
        <w:numPr>
          <w:ilvl w:val="2"/>
          <w:numId w:val="1"/>
        </w:numPr>
        <w:rPr/>
      </w:pPr>
      <w:bookmarkStart w:id="221" w:name="__RefHeading___Toc2544545_2870459653"/>
      <w:bookmarkStart w:id="222" w:name="_Toc86"/>
      <w:bookmarkEnd w:id="221"/>
      <w:r>
        <w:rPr/>
        <w:t>5/1</w:t>
      </w:r>
      <w:r>
        <w:rPr>
          <w:rtl w:val="true"/>
        </w:rPr>
        <w:t xml:space="preserve"> </w:t>
      </w:r>
      <w:r>
        <w:rPr>
          <w:rtl w:val="true"/>
        </w:rPr>
        <w:t>گناه</w:t>
      </w:r>
      <w:bookmarkEnd w:id="222"/>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خداوند بر امّتى خشم گيرد و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فرو نفرستد،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هايشان بالا مى رود، عمرهايشان كوتاه مى گردد، تاجرانشان سودى نمى بَرَند، ميوه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محصول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يشان رشد و بركت نمى يابد، جويبارهاشان پُرآب نمى شود، باران از آنان قطع مى شود و بدهايشان بر آنان مسلّط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آمرزش خواهى ايشان هنگام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هر گناهى كه اَجَل ها را نزديك مى كند و آرزوها را بر باد مى دهد، از تو آمرزش مى خواهم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كه نيستى را سرعت مى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راه مسلمانان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سَدَّ طَريقاً بَتَرَ اللّهُ عُمُرَهُ‌</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يَموتُ بِالذُّنوبِ أكثَرُ مِمَّن يَموتُ بِالآجالِ‌</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Amiri" w:hAnsi="Amiri" w:eastAsia="Amiri" w:cs="Amiri"/>
          <w:color w:val="111111"/>
          <w:sz w:val="28"/>
          <w:sz w:val="28"/>
          <w:szCs w:val="28"/>
          <w:rtl w:val="true"/>
          <w:lang w:bidi="ar-SA"/>
        </w:rPr>
        <w:t>الظُّلمُ‌</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قُصِمَ عُمُرُهُ‌</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جارَ قُصِمَ عُمُرُهُ‌</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الجَورُ أحَدُ المُدَمِّرينَ‌</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 الظُّلمِ يُدرِكُهُ البَوارُ</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جارَ أهلَكَهُ جَورُهُ‌</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بِالجَورِ عَجَّلَ اللّهُ هُلكَهُ‌</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Amiri" w:hAnsi="Amiri" w:eastAsia="Amiri" w:cs="Amiri"/>
          <w:color w:val="111111"/>
          <w:sz w:val="28"/>
          <w:sz w:val="28"/>
          <w:szCs w:val="28"/>
          <w:rtl w:val="true"/>
          <w:lang w:bidi="ar-SA"/>
        </w:rPr>
        <w:t>قَطعُ الرَّحِمِ‌</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الذُّنوبِ الَّتي تُعَجِّلُ الفَناءَ‌</w:t>
      </w:r>
      <w:r>
        <w:rPr>
          <w:rFonts w:eastAsia="Amiri" w:cs="Amiri" w:ascii="Amiri" w:hAnsi="Amiri"/>
          <w:color w:val="111111"/>
          <w:sz w:val="28"/>
          <w:szCs w:val="28"/>
          <w:rtl w:val="true"/>
          <w:lang w:bidi="ar-SA"/>
        </w:rPr>
        <w:t>.</w:t>
      </w:r>
      <w:bookmarkStart w:id="223" w:name="pg9074_86359"/>
    </w:p>
    <w:p>
      <w:pPr>
        <w:pStyle w:val="BookText"/>
        <w:rPr/>
      </w:pPr>
      <w:bookmarkEnd w:id="223"/>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راهى را سد كند، خداوند، عمرش را كوتاه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كسانى كه به سبب گناهان مى ميرند، بيش از كسانى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 تمام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هايشان مى ميرند</w:t>
      </w:r>
      <w:r>
        <w:rPr>
          <w:rFonts w:eastAsia="IRNazanin" w:cs="IRNazanin"/>
          <w:color w:val="111111"/>
          <w:sz w:val="28"/>
          <w:szCs w:val="28"/>
          <w:rtl w:val="true"/>
          <w:lang w:bidi="fa-IR"/>
        </w:rPr>
        <w:t>.</w:t>
      </w:r>
    </w:p>
    <w:p>
      <w:pPr>
        <w:pStyle w:val="Heading3"/>
        <w:numPr>
          <w:ilvl w:val="2"/>
          <w:numId w:val="1"/>
        </w:numPr>
        <w:rPr/>
      </w:pPr>
      <w:bookmarkStart w:id="224" w:name="__RefHeading___Toc2544547_2870459653"/>
      <w:bookmarkStart w:id="225" w:name="_Toc87"/>
      <w:bookmarkEnd w:id="224"/>
      <w:r>
        <w:rPr/>
        <w:t>5/2</w:t>
      </w:r>
      <w:r>
        <w:rPr>
          <w:rtl w:val="true"/>
        </w:rPr>
        <w:t xml:space="preserve"> </w:t>
      </w:r>
      <w:r>
        <w:rPr>
          <w:rtl w:val="true"/>
        </w:rPr>
        <w:t>ستم</w:t>
      </w:r>
      <w:bookmarkEnd w:id="225"/>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كه ستم كند، عمرش خُرد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بيدادگرى كند، عمرش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يكى از دو ويرانگر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 مركب ستم را نيستى در مى يابد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ستم كند، ستمش او را به هلاكت مى كشاند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ستم كند، خداوند، نابودى او را شتاب مى بخشد</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2544549_2870459653"/>
      <w:bookmarkStart w:id="227" w:name="_Toc88"/>
      <w:bookmarkEnd w:id="226"/>
      <w:r>
        <w:rPr/>
        <w:t>5/3</w:t>
      </w:r>
      <w:r>
        <w:rPr>
          <w:rtl w:val="true"/>
        </w:rPr>
        <w:t xml:space="preserve"> </w:t>
      </w:r>
      <w:r>
        <w:rPr>
          <w:rtl w:val="true"/>
        </w:rPr>
        <w:t>بريدن از خويشان</w:t>
      </w:r>
      <w:bookmarkEnd w:id="227"/>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حمزۀ ثمالى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در سخنرانى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گناهانى كه مرگ را پيش مى افكنند، به خدا پناه مى 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إلَيهِ عَبدُ اللّهِ بنُ الكَوّاءِ اليَشكُرِيُّ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أوَ تَكونُ ذُنوبٌ تُعَجِّلُ الفَناءَ؟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قَطيعَةُ الرَّحِمِ‌، إنَّ أهلَ البَيتِ لَيَجتَمِعونَ ويَتَواسَونَ وهُم فَجَرَةٌ فَيَرزُقُهُمُ اللّهُ‌، وإنَّ أهلَ البَيتِ لَيَتَفَرَّقونَ ويَقطَعُ بَعضُهُم بَعضاً فَيَحرِمُهُمُ اللّهُ وهُم أتقِياءُ‌</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الَّتي تُغَيِّرُ النِّعَمَ البَغيُ‌، وَ الذُّنوبُ الَّتي تُورِثُ النَّدَمَ القَتلُ‌، وَ الَّتي تُنزِلُ النِّقَمَ الظُّلمُ‌، وَ الَّتي تَهتِكُ السِّترَ شُربُ الخَمرِ، وَ الَّتي تَحبِسُ الرِّزقَ الزِّنى، وَ الَّتي تُعَجِّلُ الفَناءَ قَطيعَةُ الرَّحِمِ‌، وَ الَّتي تَرُدُّ الدُّعاءَ و تُظلِمُ الهَواءَ عُقوقُ الوالِدَينِ‌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Amiri" w:hAnsi="Amiri" w:eastAsia="Amiri" w:cs="Amiri"/>
          <w:color w:val="111111"/>
          <w:sz w:val="28"/>
          <w:sz w:val="28"/>
          <w:szCs w:val="28"/>
          <w:rtl w:val="true"/>
          <w:lang w:bidi="ar-SA"/>
        </w:rPr>
        <w:t>دَعوَى الإمامةِ بِغَيرِ حَقٍّ‌</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دَعوَى الإمامةِ بِغَيرِ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 يَدَّعيهِ غَيرُ صاحِبِهِ إلّا تَبَّرَ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اللّهُ عُمُرَهُ‌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الزِّنى</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الزِّنى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مِنها فِي الدُّنيا وثَلاثٌ مِنها</w:t>
      </w:r>
      <w:bookmarkStart w:id="228" w:name="pg9074_86361"/>
    </w:p>
    <w:p>
      <w:pPr>
        <w:pStyle w:val="BookText"/>
        <w:rPr/>
      </w:pPr>
      <w:bookmarkEnd w:id="228"/>
      <w:r>
        <w:rPr>
          <w:rFonts w:ascii="IRNazanin" w:hAnsi="IRNazanin" w:eastAsia="IRNazanin"/>
          <w:color w:val="111111"/>
          <w:sz w:val="28"/>
          <w:sz w:val="28"/>
          <w:szCs w:val="28"/>
          <w:rtl w:val="true"/>
          <w:lang w:bidi="fa-IR"/>
        </w:rPr>
        <w:t>عبد اللّه بن كوّاى يشكرى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گناهانى هم هستند كه مرگ را پيش افكنند؟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بريدن از خويشاوندان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هايى هستند كه گرد هم مى آيند و به يكديگر مواسات مى نمايند و با وجود آن كه اهل معصيت اند، خداوند، آنان را روزى مى بخشد، و خانواده هايى هستند كه پراكنده مى شوند و از يكديگر پيوند مى بُرند و با وجود آن كه مردمانى پرهيزگارند، خداوند،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گناهى كه نعمت ها را دگرگون مى كند، زياده 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تجاوز به حقّ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گناهى كه پشيمانى به بار مى آورد، آدم كُشى است و گناهى كه انتقام الهى را فرود مى آورد، ستم است و گناهى كه پرده درى مى كند، باده نوشى است و گناهى كه جلوى روزى را مى گيرد، زناست و گناهى كه نيستى را شتاب مى بخشد، بريدن پيوند خويشاوندى است و گناهى كه مانع استجابت دعا مى شود و فضا را تيره و تار مى كند، آزردن پدر و مادر است</w:t>
      </w:r>
      <w:r>
        <w:rPr>
          <w:rFonts w:eastAsia="IRNazanin" w:cs="IRNazanin"/>
          <w:color w:val="111111"/>
          <w:sz w:val="28"/>
          <w:szCs w:val="28"/>
          <w:rtl w:val="true"/>
          <w:lang w:bidi="fa-IR"/>
        </w:rPr>
        <w:t>.</w:t>
      </w:r>
    </w:p>
    <w:p>
      <w:pPr>
        <w:pStyle w:val="Heading3"/>
        <w:numPr>
          <w:ilvl w:val="2"/>
          <w:numId w:val="1"/>
        </w:numPr>
        <w:rPr/>
      </w:pPr>
      <w:bookmarkStart w:id="229" w:name="__RefHeading___Toc2544551_2870459653"/>
      <w:bookmarkStart w:id="230" w:name="_Toc89"/>
      <w:bookmarkEnd w:id="229"/>
      <w:r>
        <w:rPr/>
        <w:t>5/4</w:t>
      </w:r>
      <w:r>
        <w:rPr>
          <w:rtl w:val="true"/>
        </w:rPr>
        <w:t xml:space="preserve"> </w:t>
      </w:r>
      <w:r>
        <w:rPr>
          <w:rtl w:val="true"/>
        </w:rPr>
        <w:t>ادّعاى نارواى امامت</w:t>
      </w:r>
      <w:bookmarkEnd w:id="230"/>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ادّعاى نارواى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را كسى جز صاحب آن ادّعا نمى كند، مگر آن كه خداوند، عمرش را كوتاه مى كند</w:t>
      </w:r>
      <w:r>
        <w:rPr>
          <w:rFonts w:eastAsia="IRNazanin" w:cs="IRNazanin"/>
          <w:color w:val="111111"/>
          <w:sz w:val="28"/>
          <w:szCs w:val="28"/>
          <w:rtl w:val="true"/>
          <w:lang w:bidi="fa-IR"/>
        </w:rPr>
        <w:t>.</w:t>
      </w:r>
    </w:p>
    <w:p>
      <w:pPr>
        <w:pStyle w:val="Heading3"/>
        <w:numPr>
          <w:ilvl w:val="2"/>
          <w:numId w:val="1"/>
        </w:numPr>
        <w:rPr/>
      </w:pPr>
      <w:bookmarkStart w:id="231" w:name="__RefHeading___Toc2544553_2870459653"/>
      <w:bookmarkStart w:id="232" w:name="_Toc90"/>
      <w:bookmarkEnd w:id="231"/>
      <w:r>
        <w:rPr/>
        <w:t>5/5</w:t>
      </w:r>
      <w:r>
        <w:rPr>
          <w:rtl w:val="true"/>
        </w:rPr>
        <w:t xml:space="preserve"> </w:t>
      </w:r>
      <w:r>
        <w:rPr>
          <w:rtl w:val="true"/>
        </w:rPr>
        <w:t>زنا كردن</w:t>
      </w:r>
      <w:bookmarkEnd w:id="232"/>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شش ويژگى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در دنيا و سه تا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p>
    <w:p>
      <w:pPr>
        <w:pStyle w:val="BookText"/>
        <w:rPr/>
      </w:pPr>
      <w:r>
        <w:rPr>
          <w:rFonts w:ascii="Amiri" w:hAnsi="Amiri" w:eastAsia="Amiri" w:cs="Amiri"/>
          <w:color w:val="111111"/>
          <w:sz w:val="28"/>
          <w:sz w:val="28"/>
          <w:szCs w:val="28"/>
          <w:rtl w:val="true"/>
          <w:lang w:bidi="ar-SA"/>
        </w:rPr>
        <w:t>فِي الآخِرَةِ‌؛ فَأَمَّا الَّتي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فَيَذهَبُ بِالبَهاءِ‌، ويُعَجِّلُ الفَناءَ‌، ويَقطَعُ الرِّزقَ‌</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الزِّنى 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بِماءِ الوَجهِ‌، ويورِثُ الفَقرَ، ويَنقُصُ العُمُرَ، ويُسخِطُ الرَّحمنَ‌، ويُخَلِّدُ فِي النّارِ، نَعوذُ بِاللّهِ مِن النّارِ</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 الزِّنى مِن بَعدي كَثُرَ مَوتُ الفَجأَةِ‌</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الزِّنى مِن بَعدي كَثُرَ مَوتُ الفَجأَةِ‌</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فَشَا الزِّنى ظَهَرَتِ الزَّلزَلَةُ‌</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Amiri" w:hAnsi="Amiri" w:eastAsia="Amiri" w:cs="Amiri"/>
          <w:color w:val="111111"/>
          <w:sz w:val="28"/>
          <w:sz w:val="28"/>
          <w:szCs w:val="28"/>
          <w:rtl w:val="true"/>
          <w:lang w:bidi="ar-SA"/>
        </w:rPr>
        <w:t>عُقوقُ الوالِدَينِ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الذُّنوبِ تُعَجَّلُ عُقوبَتُها ولا تُؤَخَّرُ إلَى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 الوالِدَينِ‌، والبَغيُ عَلَى النّاسِ‌، وكُفرُ الإحسانِ‌</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الذُّنوبِ الَّتي تُعَجِّلُ الفَناءَ‌، وتُقَرِّبُ الآجالَ‌، وتُخلِي الدِّيارَ،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قَطيعَةُ الرَّحِمِ‌، وَالعُقوقُ‌، وتَركُ البِرِّ</w:t>
      </w:r>
      <w:r>
        <w:rPr>
          <w:rFonts w:eastAsia="Amiri" w:cs="Amiri" w:ascii="Amiri" w:hAnsi="Amiri"/>
          <w:color w:val="111111"/>
          <w:sz w:val="28"/>
          <w:szCs w:val="28"/>
          <w:rtl w:val="true"/>
          <w:lang w:bidi="ar-SA"/>
        </w:rPr>
        <w:t>.</w:t>
      </w:r>
      <w:r>
        <w:rPr>
          <w:rStyle w:val="FootnoteAnchor"/>
          <w:rtl w:val="true"/>
        </w:rPr>
        <w:footnoteReference w:id="189"/>
      </w:r>
      <w:bookmarkStart w:id="233" w:name="pg9074_86363"/>
    </w:p>
    <w:p>
      <w:pPr>
        <w:pStyle w:val="BookText"/>
        <w:rPr/>
      </w:pPr>
      <w:bookmarkEnd w:id="233"/>
      <w:r>
        <w:rPr>
          <w:rFonts w:ascii="IRNazanin" w:hAnsi="IRNazanin" w:eastAsia="IRNazanin"/>
          <w:color w:val="111111"/>
          <w:sz w:val="28"/>
          <w:sz w:val="28"/>
          <w:szCs w:val="28"/>
          <w:rtl w:val="true"/>
          <w:lang w:bidi="fa-IR"/>
        </w:rPr>
        <w:t>ويژگى دنيايى اش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را مى بَرد، نيستى را شتاب مى بخشد، روزى را مى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زنا پنج ويژگى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را مى برد، فقر بر جا مى نهد، عمر را مى كاهد، خداوند رحمان را خشمگين مى سازد، و انسان را در آتش، جاودانه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به خدا پناه مى بريم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على عليه السلام يافتيم كه 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هر گاه زنا زياد شود، مرگ هاى ناگهانى افزايش مى يابند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پيامبر خدا صلى الله عليه و آله يافتيم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پس از من زنا آشكار گردد، مرگ هاى ناگهانى زياد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زنا شيوع يابد، زمين لرزه ها پديدار مى شوند</w:t>
      </w:r>
      <w:r>
        <w:rPr>
          <w:rFonts w:eastAsia="IRNazanin" w:cs="IRNazanin"/>
          <w:color w:val="111111"/>
          <w:sz w:val="28"/>
          <w:szCs w:val="28"/>
          <w:rtl w:val="true"/>
          <w:lang w:bidi="fa-IR"/>
        </w:rPr>
        <w:t>.</w:t>
      </w:r>
    </w:p>
    <w:p>
      <w:pPr>
        <w:pStyle w:val="Heading3"/>
        <w:numPr>
          <w:ilvl w:val="2"/>
          <w:numId w:val="1"/>
        </w:numPr>
        <w:rPr/>
      </w:pPr>
      <w:bookmarkStart w:id="234" w:name="__RefHeading___Toc2544555_2870459653"/>
      <w:bookmarkStart w:id="235" w:name="_Toc91"/>
      <w:bookmarkEnd w:id="234"/>
      <w:r>
        <w:rPr/>
        <w:t>5/6</w:t>
      </w:r>
      <w:r>
        <w:rPr>
          <w:rtl w:val="true"/>
        </w:rPr>
        <w:t xml:space="preserve"> </w:t>
      </w:r>
      <w:r>
        <w:rPr>
          <w:rtl w:val="true"/>
        </w:rPr>
        <w:t>بدى كردن به پدر و مادر</w:t>
      </w:r>
      <w:bookmarkEnd w:id="235"/>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گناه است كه كيفرشان در همين دنيا مى رسد و به آخرت نمى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بدى كردن به پدر و مادر، ستم به مردم، و ناسپاسى نسبت به خوبى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ديگران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پناه مى بريم از گناهانى كه نيستى را شتاب مى بخشند و اَجَل ها را نزديك مى كنند و خانه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گناهان، بُريدن از خويشان است و بدى به پدر و مادر، و ترك نيكى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Amiri" w:hAnsi="Amiri" w:eastAsia="Amiri" w:cs="Amiri"/>
          <w:color w:val="111111"/>
          <w:sz w:val="28"/>
          <w:sz w:val="28"/>
          <w:szCs w:val="28"/>
          <w:rtl w:val="true"/>
          <w:lang w:bidi="ar-SA"/>
        </w:rPr>
        <w:t>حُقوقُ المُعَمَّرِ</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Amiri" w:hAnsi="Amiri" w:eastAsia="Amiri" w:cs="Amiri"/>
          <w:color w:val="111111"/>
          <w:sz w:val="28"/>
          <w:sz w:val="28"/>
          <w:szCs w:val="28"/>
          <w:rtl w:val="true"/>
          <w:lang w:bidi="ar-SA"/>
        </w:rPr>
        <w:t>التَّوقيرُ وَالتَّعظيمُ‌</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فَضلَ كَبيرٍ لِسِنِّهِ فَوَقَّرَهُ آمَنَهُ اللّهُ مِن فَزَعِ يَومِ القِيامَةِ‌</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بَجِّلُوا</w:t>
      </w:r>
      <w:r>
        <w:rPr>
          <w:rStyle w:val="FootnoteAnchor"/>
          <w:rtl w:val="true"/>
        </w:rPr>
        <w:footnoteReference w:id="191"/>
      </w:r>
      <w:r>
        <w:rPr>
          <w:rFonts w:ascii="Amiri" w:hAnsi="Amiri" w:eastAsia="Amiri" w:cs="Amiri"/>
          <w:color w:val="111111"/>
          <w:sz w:val="28"/>
          <w:sz w:val="28"/>
          <w:szCs w:val="28"/>
          <w:rtl w:val="true"/>
          <w:lang w:bidi="ar-SA"/>
        </w:rPr>
        <w:t>المَشايِخَ‌؛ فَإِنَّ تَبجيلَ المَشايِخِ مِن إِجلالِ اللّهِ عزوجل، و مَن لَم يُبَجِّلهُم فَلَيسَ مِنّا</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إجلالي تَوقيرَ الشَّيخِ مِن اُمَّتي</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البَرَكَةَ في أكابِرِنا؛ فَمَن لَم يَرحَم صَغيرَنا ويُجِلَّ كَبيرَنا فَلَيسَ مِنّا</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أبي يعلى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شَيخٌ إلَى النَّبِيِّ صلى الله عليه و آله في حاجَتِهِ‌، فَأَبطَؤوا عَنِ الشَّيخِ أن يُوَسِّعُوا لَهُ‌،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لَم يَرحَم صَغيرَنا، ويُوَقِّر كَبيرَنا</w:t>
      </w:r>
      <w:r>
        <w:rPr>
          <w:rFonts w:eastAsia="Amiri" w:cs="Amiri" w:ascii="Amiri" w:hAnsi="Amiri"/>
          <w:color w:val="111111"/>
          <w:sz w:val="28"/>
          <w:szCs w:val="28"/>
          <w:rtl w:val="true"/>
          <w:lang w:bidi="ar-SA"/>
        </w:rPr>
        <w:t>.</w:t>
      </w:r>
      <w:r>
        <w:rPr>
          <w:rStyle w:val="FootnoteAnchor"/>
          <w:rtl w:val="true"/>
        </w:rPr>
        <w:footnoteReference w:id="195"/>
      </w:r>
      <w:bookmarkStart w:id="236" w:name="pg9074_86365"/>
    </w:p>
    <w:p>
      <w:pPr>
        <w:pStyle w:val="Heading2"/>
        <w:numPr>
          <w:ilvl w:val="1"/>
          <w:numId w:val="1"/>
        </w:numPr>
        <w:rPr/>
      </w:pPr>
      <w:bookmarkStart w:id="237" w:name="__RefHeading___Toc2544557_2870459653"/>
      <w:bookmarkStart w:id="238" w:name="_Toc92"/>
      <w:bookmarkEnd w:id="236"/>
      <w:bookmarkEnd w:id="237"/>
      <w:r>
        <w:rPr>
          <w:rtl w:val="true"/>
        </w:rPr>
        <w:t>فصل ششم حقوق سالمند</w:t>
      </w:r>
      <w:bookmarkEnd w:id="238"/>
    </w:p>
    <w:p>
      <w:pPr>
        <w:pStyle w:val="Heading3"/>
        <w:numPr>
          <w:ilvl w:val="2"/>
          <w:numId w:val="1"/>
        </w:numPr>
        <w:rPr/>
      </w:pPr>
      <w:bookmarkStart w:id="239" w:name="__RefHeading___Toc2544559_2870459653"/>
      <w:bookmarkStart w:id="240" w:name="_Toc93"/>
      <w:bookmarkEnd w:id="239"/>
      <w:r>
        <w:rPr/>
        <w:t>6/1</w:t>
      </w:r>
      <w:r>
        <w:rPr>
          <w:rtl w:val="true"/>
        </w:rPr>
        <w:t xml:space="preserve"> </w:t>
      </w:r>
      <w:r>
        <w:rPr>
          <w:rtl w:val="true"/>
        </w:rPr>
        <w:t>گرامى و بزرگ داشتن</w:t>
      </w:r>
      <w:bookmarkEnd w:id="240"/>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فضيلت بزرگ سال را به خاطر سنّش بشناسد و او را احترام كند، خداوند او را از هراس روز قيامت ايمن مى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 را بزرگ بداريد كه بزرگداشت سالمندان، بزرگداشت خداى عزوجل است و هر كس آنان را بزرگ ندارد، از ما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احترام نهادن به من، احترام نهادن به سال خوردۀ امّت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در بزرگ سالان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بر خردسال ما رحم نكند و بزرگ سال ما را بزرگ ندارد، از ما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أبى يعلى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براى رفع نيازش نزد پيامبر صلى الله عليه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اطرافيان در گشودن جا براى آن پير، كُندى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نيست كسى كه بر خردسال ما رحم نكند و بزرگ سال ما را بزرگ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لَم يَعرِف حَقَّ كَبيرِنا، ويَرحَم صَغيرَنا</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في بَيتِهِ مِثلُ النَّبِيِّ في قَومِهِ‌</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إجلالِ اللّهِ إجلالُ ذِي الشَّيبَةِ المُسلِمِ‌</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بِأَهلِ بَيتٍ خَيراً فَقَّهَهُم فِي الدّينِ‌، ورَزَقَهُمُ الرِّفقَ في مَعايِشِهِم، وَالقَصدَ في شَأنِهِم، ووَقَّرَ صَغيرُهُم كَبيرَهُم، وإذا أرادَ بِهِم غَيرَ ذلِكَ تَرَكَهُم هَمَلاً</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أكرَمَ شابٌّ شَيخاً لِسِنِّهِ إِلّا قَد مَنَّ اللّهُ لَهُ عِندَ كِبَرِ سِنِّهِ‌</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أكرَمَ شابٌّ شَيخاً لِسِنِّهِ إِلّا قَيَّضَ اللّهُ لَهُ مَن يُكرِمُهُ عِندَ سِنِّهِ‌</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وَقَّرَ ذا شَيبَةٍ فِي الإِسلامِ آمَنَهُ اللّهُ عزوجل مِن فَزَعِ يَومِ القِيامَةِ‌</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ذا سِنٍّ فِي الإِسلام كَأَنَّهُ قَد أكرَمَ نُوحاً في قَومِهِ‌، ومَن أكرَمَ نُوحاً في قَومِهِ فَقَد أكرَمَ اللّهَ عزوجل</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اللّهَ الوالِيَ مِن بَعدي عَلى اُمَّتي، ألّا يَرحَمَ عَلى جَماعَةِ المُسلِمينَ‌؛ فَأَجَلَّ كَبيرَهُم، ورَحِمَ ضَعيفَهُم، ووَقَّرَ عالِمَهُم، ولَم يَضُرَّ بِهِم فَيُذِلَّهُم، ولَم يُفقِرهُم فَيُكفِرَهُم</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حقّ بزرگ سال ما را نشناسد و بر خردسال ما رحم نكند، از ما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سال در خانه اش مانند پيامبر در ميان قومش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نهادن به مسلمان سال خورده، احترام به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خداوند براى خانواده اى خيرى بخواهد، آنان را در دين، 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گردانَد و ملايمت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معتدل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معيشت و ميانه روى در كارهايشان را روزىِ آنان مى كند و كوچك آنها به بزرگشان احترام مى نهد، و اگر براى خانواده اى، غير از آن را بخواهد، آنان را به حال خود، رها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جوانى، بزرگ سالى را به خاطر سنّش گرامى نداشت، جز آن كه خداوند در سال خوردگى اش بر او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بزرگش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جوانى، بزرگ سالى را به خاطر سنّش گرامى نداشت، جز آن كه خداوند در سال خوردگى اش، كسى را بر او گمارد تا او را گرامى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كسى را كه در اسلام مو سفيد كرده است بزرگ بدارد، خداوند عزوجل او را از هراس روز قيامت ايمن مى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مسلمان سال خورده اى را گرامى بدارد، گويى كه نوح را ميان قومش گرامى داشته و هر كس نوح را در ميان قومش گرامى بدارد، خداى عزوجل را گرامى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كسى كه پس از من بر امّتم فرمان روا شود، خدا را يادآور مى شوم كه زنهار بر جماعت مسلمانان رحم كند و بزرگشان را گرامى بدارد و بر ناتوانشان مهر آورَد و دانشمندشان را ارج نهد و به مسلمانان، زيان نزند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خوارشان مى 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فقرشان نكشاند كه به كفرشان مى كشاند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الصَّغيرَ، ووَقِّرِ الكَبيرَ، تَكُن مِن رُفَقائي يَومَ القِيامَةِ‌</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 كَبيرَ المُسلِمينَ‌، وَ ارحَم صَغيرَهُم، أجِئ أنا و أنتَ يَومَ القِيامَةِ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بَينَ الوُسطى وَ المُسَبِّحَةِ‌</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إِذَا سَقَى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ابدَءُوا بِالكَبِيرِ، أَو بِالأَكَابِر</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عن أبي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اُتِيَ بِقَدَحٍ فيهِ شَرابٌ‌، فَناوَلَهُ رَسُولُ اللّه صلى الله عليه و آله أبا عُبَيدَةَ‌، فَقالَ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أولى بِهِ يا نَبِيَّ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فَأَخَذَ أبو عُبَيدَةَ القَدَحَ‌، ثُمَّ قالَ لَهُ قَبلَ أن 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يا نَبِيَّ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نَبِيُّ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فَإِنَّ البَرَكَةَ في أكَابِرِنا، فَمَن لَم يَرحَم صَغيرَنا، ويُجِلَّ كَبيرَنا، فَلَيسَ مِنّا</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مِن أهلِكَ الصَّغيرَ، ووَقِّر مِنهُمُ الكَبيرَ</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وَقِّروا كِبارَكُم يُوَقِّركُم صِغارُكُم</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فَسادِ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رَحِمَكُمُ اللّهُ أنَّكُم في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يُعَظِّمُ صَغيرُهُم كَبِيرَهُم، ولا يَعُولُ غَنِيُّهُم فَقيرَهُم</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كودكان مهربان باش و به بزرگ سالان احترام بگذار؛ روز قيامت، تا از همراهان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سالمند مسلمان را بزرگ بدار و بر خردسالشان رحم كن كه من و تو روز قيامت، مانند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هم به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صلى الله عليه و آله انگشت ميانى و اشاره را كنار هم 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چون برايش آب آوردند،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بزرگ يا بزرگان آغاز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خدا صلى الله عليه و آله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ظرفى نوشيدنى آوردند و پيامبر خدا آن را به ابو عبيده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مقدّم هستيد، اى پيامبر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عبيده كاسه را گرفت و پيش از نوشيدن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بنوش، كه بركت در سالمندان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خردسال ما رحم نكند و بزرگ سال ما را بزرگ نشمارد، از ما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امام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كوچك ترهاى خانواده ات مهربان باش و به بزرگ ترهايشان احترام بگذار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پيرانتان را حرمت نهيد تا كودكانتان شما را حرمت نهند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توصيف تباهى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رحمتتان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در روزگارى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كوچكشان بزرگشان را بزرگ نمى دارد و توانگرشان به نادارشان كمك نمى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لِيَتَأَسَّ صَغيرُكُم بِكَبيرِكُم، وَليَرأَف كَبيرُكُم بِصَغيرِكُم، ولا تَكونوا كَجُفاةِ الجاهِلِيَّةِ‌؛ لا فِي الدّينِ يَتَفَقَّهونَ‌، ولا عَنِ اللّهِ يَعقِلُونَ‌، كَقَيضِ بَيضٍ في أداحٍ‌؛ يَكونُ كَسرُها وِزراً، ويَخرُجُ حِضانُها</w:t>
      </w:r>
      <w:r>
        <w:rPr>
          <w:rStyle w:val="FootnoteAnchor"/>
          <w:rtl w:val="true"/>
        </w:rPr>
        <w:footnoteReference w:id="213"/>
      </w:r>
      <w:r>
        <w:rPr>
          <w:rFonts w:ascii="Amiri" w:hAnsi="Amiri" w:eastAsia="Amiri" w:cs="Amiri"/>
          <w:color w:val="111111"/>
          <w:sz w:val="28"/>
          <w:sz w:val="28"/>
          <w:szCs w:val="28"/>
          <w:rtl w:val="true"/>
          <w:lang w:bidi="ar-SA"/>
        </w:rPr>
        <w:t>شَرّاً</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 الكَبِيرِ فَإِنَّ حَقَّهُ تَوقيرُ سِنِّهِ‌، و إجلالُ إسلامِهِ إذا كانَ مِن أهلِ الفَضلِ فِي الإسلامِ‌؛ بِتَقديمِهِ فيهِ‌، و تَركُ مُقَابَلَتِهِ عِندَ الخِصامِ‌، و لا تَسبِقهُ إلى طَريقٍ‌، و لا تَؤُمَّهُ في طَريقٍ‌، و لا تَستَجهِلهُ‌، و إن جَهِلَ عَلَيكَ تَحَمَّلتَ و أكرَمتَهُ بِحَقِّ إسلامِهِ مَعَ سِنِّهِ‌، فَإِنَّما حَقُّ السِّنِّ بِقَدرِ الإِسلامِ و لا قُوَّةَ إلّا بِاللّهِ‌</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عَلائِمِ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الحَقَّ قَد ماتَ وذَهَبَ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الصَّغيرَ يَستَحقِرُ بِالكَبيرَ، ورَأَيتَ الأَرحامَ قَد تَقَطَّعَت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العُقوقَ قَد ظَهَرَ، وَاستُخِفَّ بِالوالِدَينِ‌، وكانا مِن أسوَءِ النّاس حالاً عِندَ الوَلَدِ، وَيَفرَحُ بِأَن يَفتَرِيَ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ابنَ الرَّجُلِ يَفتَري عَلى أبيهِ‌، ويَدعو عَلى والِديهِ‌، ويَفرَحُ بِمَوتِهِما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عَلى حَذَرٍ، وَ اطلُب إِلَى اللّهِ عزوجل النَّجاةَ‌</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كوچكتان به بزرگتان اقتدا كند و بزرگتان به كوچكتان رحم نمايد و مانند جفاكارانِ روزگار جاهليت نباشيد كه نه در دين تفقّه مى كردند و نه از خدا چيزى بر مى 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سان تخم 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لانۀ شترمرغ پيدا مى شود، كه شكستن آن، بار دارد و جوجه اى هم كه از آن خارج مى شود، شر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بزرگ سال، آن است كه به خاطر سنّش بزرگش بدارى و به دليل اسلامش احترامش كنى، اگر از فضيلت مندان در اسلام است، بدين گونه كه او را مقدّم بدارى و هنگام كشمكش، با او رويارويى نكنى و از او سبقت نگيرى و جلوى او راه نروى و با او نابخردى نكنى و اگر او با تو چنين كرد، تحمّل كنى و به حقّ اسلام و حرمت سنّش، او را گرامى بدارى، كه حقّ سنّ و سال، به اندازۀ اسلام است، و نيرويى جز از سوى خدا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نشانه هاى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ديدى حق مرده و حق گرايان از بين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ديدى كوچك، بزرگ را تحقير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احترامى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و ديدى خويشاوندان از هم بريده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ديدى نافرمانى از پدر و مادر شيوع يافته و به والدين بى احترامى مى شود و پدر و مادر به ديدۀ فرزند، بدترين مردم اند، و از افترا بستن به آن دو خوش حال مى 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ديدى پسر به پدرش دروغ مى بندد و پدر و مادرش را نفرين مى كند و از مرگ آنها خوش حال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 و از خداى عزوجل درخواست نجات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عَظِّمُوا كِبارَكُم</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إجلالِ اللّهِ عزوجل إجلالُ المُؤمِنِ ذِي الشَّيبَةِ‌، و مَن أكرَمَ مُؤمِناً، فَبِكَرامَةِ اللّهِ بَدَأَ، و مَنِ استَخَفَّ بِمُؤمِنٍ ذِي شَيبَةٍ أرسَلَ اللّهُ إلَيهِ مَن يَستَخِفُّ بِهِ قَبلَ مَوتِهِ‌</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يَجهَلُ حَقَّهُم إلّا مُنافِقٌ مَعروفٌ بِالنِّفاقِ‌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الشَّيبَةِ فِي الإِسلامِ‌، وحامِلُ القُرآنِ‌، وَالإمام العادِلُ‌</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لَم يُوَقِّر كَبيرَنا و يَرحَم صَغِيرَنا</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Amiri" w:hAnsi="Amiri" w:eastAsia="Amiri" w:cs="Amiri"/>
          <w:color w:val="111111"/>
          <w:sz w:val="28"/>
          <w:sz w:val="28"/>
          <w:szCs w:val="28"/>
          <w:rtl w:val="true"/>
          <w:lang w:bidi="ar-SA"/>
        </w:rPr>
        <w:t>البِرُّ وَ الرَّأفَةُ‌</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اِستَوصُوا بالكُهولِ خَيراً، وَارحَمُوا الشَّبابَ‌</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لِيَبَرَّ صِغارُكُم كِبارَكُم، وَ ليَرحَم كِبارُكُم صِغارَكُم</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الأمالي للقالي عن عفير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جَعفَرٍ مُحَمَّدُ بنُ عَلِيِّ بنِ الحُسَينِ عَلى 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أن تَتَّخِذَ صَغيرَ المُسلِمينَ وَلَداً، وأوسَطَهُم أخاً، وكَبيرَهُم أباً، فَارحَم وَلَدَكَ‌، وصِل أخاكَ‌، وبَرَّ أباكَ‌، وإذا صَنَعتَ مَعروفاً فَرَبِّهِ‌</w:t>
      </w:r>
      <w:r>
        <w:rPr>
          <w:rFonts w:eastAsia="Amiri" w:cs="Amiri" w:ascii="Amiri" w:hAnsi="Amiri"/>
          <w:color w:val="111111"/>
          <w:sz w:val="28"/>
          <w:szCs w:val="28"/>
          <w:rtl w:val="true"/>
          <w:lang w:bidi="ar-SA"/>
        </w:rPr>
        <w:t>.</w:t>
      </w:r>
      <w:r>
        <w:rPr>
          <w:rStyle w:val="FootnoteAnchor"/>
          <w:rtl w:val="true"/>
        </w:rPr>
        <w:footnoteReference w:id="223"/>
      </w:r>
      <w:bookmarkStart w:id="241" w:name="pg9074_86373"/>
    </w:p>
    <w:p>
      <w:pPr>
        <w:pStyle w:val="BookText"/>
        <w:rPr/>
      </w:pPr>
      <w:bookmarkEnd w:id="241"/>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 خود را بزرگ بداريد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مؤمنِ ريش سفيد، بزرگداشت خداى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مؤمنى را گرامى بدارد، در اصل، خدا را گرامى داشته است و هر كس مؤمنِ ريش سفيدى را خوار كند، پيش از آن كه بميرد، خداوند، كسى را به سراغش مى فرستد تا خوارش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كس اند كه حقّ آنان را ناديده نمى گيرد، مگر منافقى كه به نفاق،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مويش را در اسلام سفيد كرده، حافظ قرآن و پيشواى دادگر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نيست كسى كه بزرگ سال ما را گرامى ندارد و با خردسال ما مهربان نباشد</w:t>
      </w:r>
      <w:r>
        <w:rPr>
          <w:rFonts w:eastAsia="IRNazanin" w:cs="IRNazanin"/>
          <w:color w:val="111111"/>
          <w:sz w:val="28"/>
          <w:szCs w:val="28"/>
          <w:rtl w:val="true"/>
          <w:lang w:bidi="fa-IR"/>
        </w:rPr>
        <w:t>.</w:t>
      </w:r>
    </w:p>
    <w:p>
      <w:pPr>
        <w:pStyle w:val="Heading3"/>
        <w:numPr>
          <w:ilvl w:val="2"/>
          <w:numId w:val="1"/>
        </w:numPr>
        <w:rPr/>
      </w:pPr>
      <w:bookmarkStart w:id="242" w:name="__RefHeading___Toc2544561_2870459653"/>
      <w:bookmarkStart w:id="243" w:name="_Toc94"/>
      <w:bookmarkEnd w:id="242"/>
      <w:r>
        <w:rPr/>
        <w:t>6/2</w:t>
      </w:r>
      <w:r>
        <w:rPr>
          <w:rtl w:val="true"/>
        </w:rPr>
        <w:t xml:space="preserve"> </w:t>
      </w:r>
      <w:r>
        <w:rPr>
          <w:rtl w:val="true"/>
        </w:rPr>
        <w:t>نيكى و مهر ورزيدن</w:t>
      </w:r>
      <w:bookmarkEnd w:id="243"/>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سال خوردگان، نيكو رفتار كنيد و با جوانان، مهربان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دلبندم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خردسالانتان به بزرگ سالانتان نيكى كنند و بزرگ سالانتان با خردسالانتان مهربانى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الأمالى، قالى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عفير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بر عمر بن عبد العزيز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سفارشى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سفارش مى كنم كه خردسال مسلمانان را فرزند خود و ميان سالشان را برادر و بزرگ سالشان را پدر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فرزندت رحم كن و با برادرت پيوند داشته باش و به پدرت نيكى كن و چون احسان كردى، ادامه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بَني إسرائيلَ ولَم يَكُن لَهُ وَلَدٌ، فَوُلِدَ لَهُ غُلامٌ‌،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يَموتُ لَيلَةَ عُرسِهِ‌، فَمَكَثَ الغُلامُ‌، فَلَمّا كانَ لَيلَةُ عُرسِهِ نَظَرَ إِلى شَيخٍ كَبيرٍ ضَعيفٍ‌، فَرَحِمَهُ الغُلامُ‌، فَدَعاهُ فأَطعَمَهُ‌، فَقالَ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أحيَيتَني أحياكَ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آتٍ فِي النَّومِ‌،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ابنَكَ ما صَنَعَ؟ فَسأَلَهُ‌، فَخَبَّرَهُ بِصَنيعِهِ‌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الآتي مَرَّةً اُخرى فِي النَّومِ‌،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أحيى لَكَ ابنَكَ بِما صَنَعَ بِالشَّيخِ‌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Amiri" w:hAnsi="Amiri" w:eastAsia="Amiri" w:cs="Amiri"/>
          <w:color w:val="111111"/>
          <w:sz w:val="28"/>
          <w:sz w:val="28"/>
          <w:szCs w:val="28"/>
          <w:rtl w:val="true"/>
          <w:lang w:bidi="ar-SA"/>
        </w:rPr>
        <w:t>التَّقديمُ فِى الكَلامِ‌</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رَجُلانِ إلَى النَّبِيِّ صلى الله عليه و آله شَيخٌ و شابٌّ‌، فَتَكَلَّمَ الشّابُ قَبلَ الشَّيخِ‌،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 الكَبيرَ</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مسلم عن سهل بن أبي حثمة ورافع بن خديج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مُحَيِّصَةَ بنِ مَسعودٍ وعَبدَ اللّهِ بنَ سَهلٍ انطَلَقا قَبلَ خَيبَرَ، فَتَفَرَّقا فِي النَّخلِ‌، فَقُتِلَ عَبدُ اللّهِ بنُ سَهلِ‌، فَاتَّهَمُوا اليَهودَ، فَجاءَ أخوه عَبدُ الرَّحمنِ وابنا عَمِّهِ حُوَيِّصَةُ ومُحَيِّصَةُ إلَى النَّبِيِّ صلى الله عليه و آله، فَتَكَلَّمَ عَبدُ الرَّحمنِ في أمرِ أخيهِ وهُوَ أصغَرُ مِنهُم،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لِيَبدَأِ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فَتَكَلَّما في أمرِ صاحِبِهِما</w:t>
      </w:r>
      <w:r>
        <w:rPr>
          <w:rFonts w:eastAsia="Amiri" w:cs="Amiri" w:ascii="Amiri" w:hAnsi="Amiri"/>
          <w:color w:val="111111"/>
          <w:sz w:val="28"/>
          <w:szCs w:val="28"/>
          <w:rtl w:val="true"/>
          <w:lang w:bidi="ar-SA"/>
        </w:rPr>
        <w:t>.</w:t>
      </w:r>
      <w:r>
        <w:rPr>
          <w:rStyle w:val="FootnoteAnchor"/>
          <w:rtl w:val="true"/>
        </w:rPr>
        <w:footnoteReference w:id="225"/>
      </w:r>
      <w:bookmarkStart w:id="244" w:name="pg9074_86375"/>
    </w:p>
    <w:p>
      <w:pPr>
        <w:pStyle w:val="BookText"/>
        <w:rPr/>
      </w:pPr>
      <w:bookmarkEnd w:id="244"/>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بنى اسرائيل، فرزندى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پسرى داد و به او گفته شد كه وى شب عروسى اش 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گذشت و شب عروسى آن پسر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در آن شب، چشمش به پيرمردى كهن سال و ناتوان افتاد و دلش به حال او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را فراخواند و غذايش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زنده كردى، خدا تو را زنده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به خواب آن مرد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پسرت بپرس كه چه كرده است‌؟ آن مرد از پسرش پرسيد و پسر به او گفت كه 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شخص، بار ديگر به خوابش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پسرت را به خاطر احسانى كه به آن پيرمرد كرد، برايت زنده نگه داشت</w:t>
      </w:r>
      <w:r>
        <w:rPr>
          <w:rFonts w:eastAsia="IRNazanin" w:cs="IRNazanin"/>
          <w:color w:val="111111"/>
          <w:sz w:val="28"/>
          <w:szCs w:val="28"/>
          <w:rtl w:val="true"/>
          <w:lang w:bidi="fa-IR"/>
        </w:rPr>
        <w:t>.</w:t>
      </w:r>
    </w:p>
    <w:p>
      <w:pPr>
        <w:pStyle w:val="Heading3"/>
        <w:numPr>
          <w:ilvl w:val="2"/>
          <w:numId w:val="1"/>
        </w:numPr>
        <w:rPr/>
      </w:pPr>
      <w:bookmarkStart w:id="245" w:name="__RefHeading___Toc2544563_2870459653"/>
      <w:bookmarkStart w:id="246" w:name="_Toc95"/>
      <w:bookmarkEnd w:id="245"/>
      <w:r>
        <w:rPr/>
        <w:t>6/3</w:t>
      </w:r>
      <w:r>
        <w:rPr>
          <w:rtl w:val="true"/>
        </w:rPr>
        <w:t xml:space="preserve"> </w:t>
      </w:r>
      <w:r>
        <w:rPr>
          <w:rtl w:val="true"/>
        </w:rPr>
        <w:t>مقدّم داشتن در سخن</w:t>
      </w:r>
      <w:bookmarkEnd w:id="246"/>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پدرانش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پير و جوان نزد پيامبر صلى الله عليه و آله آمدند و جوان پيش از پير شروع به سخن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سهل بن ابى حثمه و رافع بن خديج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محيّصة بن مسعود و عبداللّه بن سهل پيش از نبرد خيبر رفتند و در نخلستان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سهل كشته شد و انگشت اتّهام متوجّه يهوديان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عبد اللّه و پسران عمويش، حويّصه و محيّصه، نزد پيامبر خدا صلى الله عليه و آله آمدند و عبد الرحمان كه از آنها كوچك تر بود، در بارۀ كشته شدن برادرش آغاز به سخن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بزرگان را بزرگ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تر آغاز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در بارۀ عموزادۀ كشته شده شان سخن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Amiri" w:hAnsi="Amiri" w:eastAsia="Amiri" w:cs="Amiri"/>
          <w:color w:val="111111"/>
          <w:sz w:val="28"/>
          <w:sz w:val="28"/>
          <w:szCs w:val="28"/>
          <w:rtl w:val="true"/>
          <w:lang w:bidi="ar-SA"/>
        </w:rPr>
        <w:t>التَّوسيعُ فِى المَجالِسِ‌</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يُوَسَّعُ المَجلِسُ إلّا 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سِنٍّ لِسِنِّهِ‌، ولِذي عِلمٍ لِعِلمِهِ‌، ولِذي سُلطانٍ لِسُلطانِهِ‌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Amiri" w:hAnsi="Amiri" w:eastAsia="Amiri" w:cs="Amiri"/>
          <w:color w:val="111111"/>
          <w:sz w:val="28"/>
          <w:sz w:val="28"/>
          <w:szCs w:val="28"/>
          <w:rtl w:val="true"/>
          <w:lang w:bidi="ar-SA"/>
        </w:rPr>
        <w:t>مُراعاةُ الحُرمَةِ فِى التَّعليمِ‌</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 عن الرّؤيانيّ‌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وَالحُسَينَ عليهما السلام مَرّا عَلى شَيخٍ يَتَوَضَّأُ ولا يُحسِنُ‌، فَأَخَذا بِالتَّنازُعِ‌؛ يَقولُ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لا تُحسِنُ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كُن حَكَماً بَينَنا، يَتَوَضَّأُ كُلُّ واحِدٍ مِنّا 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 يُحسِنُ؟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كِلاكُما تُحسِنانِ الوُضوءَ‌، ولكِن هذَا الشَّيخُ الجاهِلُ هُوَ الَّذي لَم يَكُن يُحسِنُ‌، وقَد تَعَلَّمَ الآنَ مِنكُما، وتابَ عَلى يَدَيكُما بِبَرَكَتِكُما وشَفَقَتِكُما عَلى اُمَّةِ جَدِّكُما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Amiri" w:hAnsi="Amiri" w:eastAsia="Amiri" w:cs="Amiri"/>
          <w:color w:val="111111"/>
          <w:sz w:val="28"/>
          <w:sz w:val="28"/>
          <w:szCs w:val="28"/>
          <w:rtl w:val="true"/>
          <w:lang w:bidi="ar-SA"/>
        </w:rPr>
        <w:t>الإمامةُ فِى الصَّلاةِ‌</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 القَومَ أقرَؤُهُم لِكِتابِ اللّهِ وأقدَمُهُم قِراءَةً‌، فَإن كانَت</w:t>
      </w:r>
      <w:bookmarkStart w:id="247" w:name="pg9074_86377"/>
    </w:p>
    <w:p>
      <w:pPr>
        <w:pStyle w:val="Heading3"/>
        <w:numPr>
          <w:ilvl w:val="2"/>
          <w:numId w:val="1"/>
        </w:numPr>
        <w:rPr/>
      </w:pPr>
      <w:bookmarkStart w:id="248" w:name="__RefHeading___Toc2544565_2870459653"/>
      <w:bookmarkStart w:id="249" w:name="_Toc96"/>
      <w:bookmarkEnd w:id="247"/>
      <w:bookmarkEnd w:id="248"/>
      <w:r>
        <w:rPr/>
        <w:t>6/4</w:t>
      </w:r>
      <w:r>
        <w:rPr>
          <w:rtl w:val="true"/>
        </w:rPr>
        <w:t xml:space="preserve"> </w:t>
      </w:r>
      <w:r>
        <w:rPr>
          <w:rtl w:val="true"/>
        </w:rPr>
        <w:t>جا گشودن در مجلس</w:t>
      </w:r>
      <w:bookmarkEnd w:id="249"/>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را جز براى سه نفر نگشايند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 به خاطر سنّش، دانشمند به خاطر علمش و قدرتمند به خاطر قدرتش</w:t>
      </w:r>
      <w:r>
        <w:rPr>
          <w:rFonts w:eastAsia="IRNazanin" w:cs="IRNazanin"/>
          <w:color w:val="111111"/>
          <w:sz w:val="28"/>
          <w:szCs w:val="28"/>
          <w:rtl w:val="true"/>
          <w:lang w:bidi="fa-IR"/>
        </w:rPr>
        <w:t>.</w:t>
      </w:r>
    </w:p>
    <w:p>
      <w:pPr>
        <w:pStyle w:val="Heading3"/>
        <w:numPr>
          <w:ilvl w:val="2"/>
          <w:numId w:val="1"/>
        </w:numPr>
        <w:rPr/>
      </w:pPr>
      <w:bookmarkStart w:id="250" w:name="__RefHeading___Toc2544567_2870459653"/>
      <w:bookmarkStart w:id="251" w:name="_Toc97"/>
      <w:bookmarkEnd w:id="250"/>
      <w:r>
        <w:rPr/>
        <w:t>6/5</w:t>
      </w:r>
      <w:r>
        <w:rPr>
          <w:rtl w:val="true"/>
        </w:rPr>
        <w:t xml:space="preserve"> </w:t>
      </w:r>
      <w:r>
        <w:rPr>
          <w:rtl w:val="true"/>
        </w:rPr>
        <w:t>احترام نگه داشتن در آموزش</w:t>
      </w:r>
      <w:bookmarkEnd w:id="251"/>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ابن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رؤيانى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پيرمردى برخوردند كه درست وضو نمى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شروع به كشمكش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آنان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درست وضو مى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ميان ما داور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ما جداگانه يك وضو مى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ما درست وضو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دوى شما درست وضو مى گيريد؛ امّا اين پيرمردِ نادان است كه درست وضو نمى گيرد و اينك، از شما دو تن ياد گرفته و به دست بابركت شما و مهربانى اى كه بر امّت جدّ خود داريد، توبه كرده است</w:t>
      </w:r>
      <w:r>
        <w:rPr>
          <w:rFonts w:eastAsia="IRNazanin" w:cs="IRNazanin"/>
          <w:color w:val="111111"/>
          <w:sz w:val="28"/>
          <w:szCs w:val="28"/>
          <w:rtl w:val="true"/>
          <w:lang w:bidi="fa-IR"/>
        </w:rPr>
        <w:t>.</w:t>
      </w:r>
    </w:p>
    <w:p>
      <w:pPr>
        <w:pStyle w:val="Heading3"/>
        <w:numPr>
          <w:ilvl w:val="2"/>
          <w:numId w:val="1"/>
        </w:numPr>
        <w:rPr/>
      </w:pPr>
      <w:bookmarkStart w:id="252" w:name="__RefHeading___Toc2544569_2870459653"/>
      <w:bookmarkStart w:id="253" w:name="_Toc98"/>
      <w:bookmarkEnd w:id="252"/>
      <w:r>
        <w:rPr/>
        <w:t>6/6</w:t>
      </w:r>
      <w:r>
        <w:rPr>
          <w:rtl w:val="true"/>
        </w:rPr>
        <w:t xml:space="preserve"> </w:t>
      </w:r>
      <w:r>
        <w:rPr>
          <w:rtl w:val="true"/>
        </w:rPr>
        <w:t>پيش نماز نمودن</w:t>
      </w:r>
      <w:bookmarkEnd w:id="253"/>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نمازىِ مردم را كسى به عهده گيرد كه قرآن خوان تر و در قرائت قرآن، سابقه دارتر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قرائت يكسان بودند، آن كه در هجرت مقدّم تر است، پيش نماز شود و اگر در هجرت نيز يكسان بودند، آن كه سنّش</w:t>
      </w:r>
    </w:p>
    <w:p>
      <w:pPr>
        <w:pStyle w:val="BookText"/>
        <w:rPr/>
      </w:pPr>
      <w:r>
        <w:rPr>
          <w:rFonts w:ascii="Amiri" w:hAnsi="Amiri" w:eastAsia="Amiri" w:cs="Amiri"/>
          <w:color w:val="111111"/>
          <w:sz w:val="28"/>
          <w:sz w:val="28"/>
          <w:szCs w:val="28"/>
          <w:rtl w:val="true"/>
          <w:lang w:bidi="ar-SA"/>
        </w:rPr>
        <w:t>قِراءَتُهُم سَواءً فَليَؤُمَّهُم أقدَمُهُم هِجرَةً‌، فَإن كانوا فِي الهِجرَةِ سَواءً فَليَؤُمَّهُم أكبَرُهُم سِنّاً، ولا تَؤُمَّنَّ الرَّجُلَ في أهلِهِ ولا في سُلطانِهِ‌، ولا تَجلِس عَلى تَكرِمَتِه في بَيتِه إلّا أن يَأذَنَ لَكَ أو بِإِذنِهِ‌</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أبي عُبَيدَة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القَومِ مِن أصحابِنا يَجتَمِعونَ‌، فَتَحضُرُ الصَّلاةُ‌، فَيَقولُ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 القَومَ أقرَؤُهُم لِلقُرآنِ‌، فَإِن كانوا فِي القِراءَةِ سَواءً فَأَقدَمُهُم هِجرَةً‌، فَإِن كانُوا فِي الهِجرَةِ سَواءً فَأَكبَرُهُم سِنّاً، فَإِن كانوا فِي السِّنِّ سَواءً فَليَؤُمَّهُم أعلَمُهُم بِالسُّنَّةِ‌، و أفقَهُهُم فِي الدِّينِ‌، و لا يَتَقَدَّمَنَّ أحَدُكُمُ الرَّجُلَ في مَنزِلِهِ‌، و لا صاحِبَ السُّلطانِ في سُلطانِهِ‌</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عن أبي سليمان مالك بن الحويرث،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النَّبِيَّ صلى الله عليه و آله، ونَحنُ شَبَبَةٌ مُتَقارِبونَ‌، فَأَقَمنا عِندَهُ عِشرينَ لَيلَةً‌، فَظَنَّ أنّا اشتَقنا أهلَنا، وسَأَلَنا عَمَّن تَرَكنَا في أهلِنا، فَأَخبَرناهُ‌، وكانَ رَفيقًا رَحيماً،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إلى أهليكُم، فَعَلِّموهُم ومُرُوهُم، وصَلُّوا كَما رَأَيتُمُونِي اُصَلّي، وإذا حَضَرَتِ الصَّلاةُ فَليُؤَذِّن لَكُم أحَدُكُم، ثُمَّ لِيَؤُمَّكُم أكبَرُكُم</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Amiri" w:hAnsi="Amiri" w:eastAsia="Amiri" w:cs="Amiri"/>
          <w:color w:val="111111"/>
          <w:sz w:val="28"/>
          <w:sz w:val="28"/>
          <w:szCs w:val="28"/>
          <w:rtl w:val="true"/>
          <w:lang w:bidi="ar-SA"/>
        </w:rPr>
        <w:t>رِعايَةُ حالِهِ فى صَلاةِ الجَماعَةِ‌</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 النّاسَ فَليُخَفِّف؛ فَإِنَّ فيهِمُ الكَبيرَ وَ الصَّغيرَ وَ</w:t>
      </w:r>
      <w:bookmarkStart w:id="254" w:name="pg9074_86379"/>
    </w:p>
    <w:p>
      <w:pPr>
        <w:pStyle w:val="BookText"/>
        <w:rPr/>
      </w:pPr>
      <w:bookmarkEnd w:id="254"/>
      <w:r>
        <w:rPr>
          <w:rFonts w:ascii="IRNazanin" w:hAnsi="IRNazanin" w:eastAsia="IRNazanin"/>
          <w:color w:val="111111"/>
          <w:sz w:val="28"/>
          <w:sz w:val="28"/>
          <w:szCs w:val="28"/>
          <w:rtl w:val="true"/>
          <w:lang w:bidi="fa-IR"/>
        </w:rPr>
        <w:t>بيشتر است، پيش نمارشان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خانۀ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پيش نمازى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صاحب خانه مقدّم نشو و نه بر صاحب نفوذى در قلمرو نفوذش، و در جاى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قاليچه و صندلى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منشين، مگر به تو اجازه دهد يا با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عبيدۀ حَذّا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بارۀ گروهى از يارانمان پرسيدم كه گرد هم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مى رسد، هر يك به ديگرى تعارف مى كند كه امامتِ نماز را بر عهده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قرآن بهتر مى خواند، امامتِ جمع را بر عهده گيرد؛ اگر در قرائت يكسان بودند، آن كه در هجرتمقدّم تر است، پيش نماز شود و اگر در هجرت نيز يكسان بودند، آن كه سنّش بيشتر است، به عهده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همسن بودند، آن كه به سنّت، داناتر و در دين، فقيه تر است، امامت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شما در خانۀ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پيش نمازى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صاحب خانه مقدّم نشود و نه بر صاحب نفوذى در قلمرو نفوذش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سليمان مالك بن حويرث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جوانانى تقريباً همسن بوديم نزد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و سلام خدا بر ايشان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و بيست روز نزد ايشان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دلسوز و مهربان بود و چون فهميد دلمان هواى خانواده مان را كرده، از ما در بارۀ كسانى پرسيد كه در خانواده تركشان كرده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سوى خانواده تان باز گرديد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دين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يادشان دهيد و آنان را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كنيد و نماز بخوانيد، همان گونه كه ديديد من نماز مى خوانم و چون وقت نماز شد، يكى از شما اذان بگويد و بزرگ ترينتان پيش نمازتان شود</w:t>
      </w:r>
      <w:r>
        <w:rPr>
          <w:rFonts w:eastAsia="IRNazanin" w:cs="IRNazanin"/>
          <w:color w:val="111111"/>
          <w:sz w:val="28"/>
          <w:szCs w:val="28"/>
          <w:rtl w:val="true"/>
          <w:lang w:bidi="fa-IR"/>
        </w:rPr>
        <w:t>».</w:t>
      </w:r>
    </w:p>
    <w:p>
      <w:pPr>
        <w:pStyle w:val="Heading3"/>
        <w:numPr>
          <w:ilvl w:val="2"/>
          <w:numId w:val="1"/>
        </w:numPr>
        <w:rPr/>
      </w:pPr>
      <w:bookmarkStart w:id="255" w:name="__RefHeading___Toc2544571_2870459653"/>
      <w:bookmarkStart w:id="256" w:name="_Toc99"/>
      <w:bookmarkEnd w:id="255"/>
      <w:r>
        <w:rPr/>
        <w:t>6/7</w:t>
      </w:r>
      <w:r>
        <w:rPr>
          <w:rtl w:val="true"/>
        </w:rPr>
        <w:t xml:space="preserve"> </w:t>
      </w:r>
      <w:r>
        <w:rPr>
          <w:rtl w:val="true"/>
        </w:rPr>
        <w:t>رعايت حال او در نماز جماعت</w:t>
      </w:r>
      <w:bookmarkEnd w:id="256"/>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پيش نماز مردم مى شود، نماز را كوتاه كند كه ميان</w:t>
      </w:r>
    </w:p>
    <w:p>
      <w:pPr>
        <w:pStyle w:val="BookText"/>
        <w:rPr/>
      </w:pPr>
      <w:r>
        <w:rPr>
          <w:rFonts w:ascii="Amiri" w:hAnsi="Amiri" w:eastAsia="Amiri" w:cs="Amiri"/>
          <w:color w:val="111111"/>
          <w:sz w:val="28"/>
          <w:sz w:val="28"/>
          <w:szCs w:val="28"/>
          <w:rtl w:val="true"/>
          <w:lang w:bidi="ar-SA"/>
        </w:rPr>
        <w:t>المَريضَ و ذَا الحاجَةِ‌</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 أحَدُكُمُ النّاسَ فَليُخَفِّف؛ فَإِنَّ فيهِمُ الصَّغيرَ وَالكَبيرَ وَالضَّعيفَ وَالمَريضَ‌، فَإِذا صَلّى وَحدَهُ فَليُصَلِّ كَيفَ شاءَ‌</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عن أبي مسعود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لَأَتَأَخَّرُ عَن صَلاةِ الصُّبحِ مِن أجلِ فُلانٍ مِمّا يُطيلُ بِنا، فما رَأَيتُ النَّبِيَّ صلى الله عليه و آله غَضِبَ في مَوعِظَةٍ قَطُّ أشَدَّ مِمّا غَضِبَ يَومَئِذٍ،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مُنَفِّرينَ‌، فَأَيُّكُم أمَّ النّاسَ فَليوجِز، فَإِنَّ مِن وَرائِهِ الكَبيرَ وَالضَّعيفَ وذَا الحاجَةِ‌</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عن موسى بن طلحة عن عثمان بن أبي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أجِدُ في نَفسي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ادنُه، فَجَلَّسَني بَينَ يَدَيهِ‌، ثُمَّ وَضَعَ كَفَّهُ في صَدري بَينَ ثَديَيَّ‌،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فَوَضَعَها في ظَهَري بَينَ كَتِفَيَّ‌،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قَومَكَ‌، فَمَن أمَّ قَوماً فَليُخَفِّف؛ فَإِنَّ فيهِمُ الكَبيرَ، وإنَّ فيهِمُ المَريضَ‌، وإنَّ فيهِمُ الضَّعيفَ‌، وإنَّ فيهِم ذَا الحاجَةِ‌، وإذا صَلّى أحَدُكُم وَحدَه فَليُصَلِّ كَيفَ شاءَ‌</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رَجُلٌ بناضِحَينِ وقَد جَنَحَ اللَّيلُ‌، فوافَقَ مُعاذاً يُصَلّى، فَتَركَ ناضِحَهُ‌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وأقبَلَ إلى مُعاذٍ، فَقَرَأَ بسورَةِ‌</w:t>
      </w:r>
    </w:p>
    <w:p>
      <w:pPr>
        <w:pStyle w:val="BookText"/>
        <w:rPr/>
      </w:pPr>
      <w:r>
        <w:rPr>
          <w:rFonts w:ascii="IRNazanin" w:hAnsi="IRNazanin" w:eastAsia="IRNazanin"/>
          <w:color w:val="111111"/>
          <w:sz w:val="28"/>
          <w:sz w:val="28"/>
          <w:szCs w:val="28"/>
          <w:rtl w:val="true"/>
          <w:lang w:bidi="fa-IR"/>
        </w:rPr>
        <w:t>آنان، بزرگ سال و خردسال و بيمار و حاجتمند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يكى از شما پيش نماز مردم مى شود، نماز را كوتاه كند كه ميان آنان، خردسال و بزرگ سال و ناتوان و بيمار هست و چون تنها نماز مى خواند، هر گونه خواست، نماز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مسعود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پيامبر خدا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خاطر اين كه فلانى نماز را طول مى دهد،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حاضر نمى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صلى الله عليه و آله چنان خشم گرفت كه تا آن روز نديده بودم هنگام موعظه اى، آن چنان خشم بگيرد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كدامتان پيش نماز مردم شد، نماز را مختصر كند كه پشت سرش بزرگ سال و ناتوان و حاجتمند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موسى بن طلحه، در بارۀ عثمان بن ابى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نماز قومت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خود،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تكبّر و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يابم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جلوى خود نشاند و كف دستش را بر سينه ام ميان دو پستانم نهاد 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كف دستش را برپشتم، ميان دو شانه 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نماز قومت باش و هر كس پيش نماز قومش شد، نماز را كوتاه و سبك كند كه ميان نمازگزاران، بزرگ سال و بيمار و ناتوان و حاجتمند است؛ امّا هر يك از شما كه تنها نماز مى خواند، هر گونه خواست،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سايه گسترده بود كه مردى با دو شتر آبكشى اش آمد و آمدنش هم زمان با نماز خواندن مُعاذ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شترش را رها كرد و به سوى معاذ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شروع به خواندن سورۀ</w:t>
      </w:r>
    </w:p>
    <w:p>
      <w:pPr>
        <w:pStyle w:val="BookText"/>
        <w:rPr/>
      </w:pPr>
      <w:r>
        <w:rPr>
          <w:rFonts w:ascii="Amiri" w:hAnsi="Amiri" w:eastAsia="Amiri" w:cs="Amiri"/>
          <w:color w:val="111111"/>
          <w:sz w:val="28"/>
          <w:sz w:val="28"/>
          <w:szCs w:val="28"/>
          <w:rtl w:val="true"/>
          <w:lang w:bidi="ar-SA"/>
        </w:rPr>
        <w:t>البَقَرَةِ أو النِّساءِ‌، فَانطَلَقَ الرَّجُلُ وبَلَغَه أنَّ مُعاذاً نالَ مِنهُ‌، فَأَتَى النَّبِيَّ صلى الله عليه و آله فَشَكا إلَيهِ مُعاذاً،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مُعاذُ، أفَتّانٌ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مِرارٍ، فَلولا صَلَّيتَ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فَإِنَّهُ يُصَلّي وَراءَكَ الكَبيرُ وَالضَّعيفُ وذُو الحاجَةِ‌</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يُجزِيكَ إذا كُنتَ وَحدَكَ ثَلاثُ تَكبيراتٍ‌، و إذا كُنتَ إماماً أجزَأَكَ تَكبيرَةٌ واحِدَةٌ‌؛ لِأَنَّ مَعَكَ ذَا الحاجَةِ وَ الضَّعيفَ وَ الكَبيرَ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Amiri" w:hAnsi="Amiri" w:eastAsia="Amiri" w:cs="Amiri"/>
          <w:color w:val="111111"/>
          <w:sz w:val="28"/>
          <w:sz w:val="28"/>
          <w:szCs w:val="28"/>
          <w:rtl w:val="true"/>
          <w:lang w:bidi="ar-SA"/>
        </w:rPr>
        <w:t>حَقُّ التَّقاعُدِ</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للأشتَرِ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وتَعَهَّد أهلَ اليُتمِ وذَوِي الرِّقَّةِ فِي السِّنِّ مِمَّن لا حيلَةَ لَهُ‌، ولا يَنصِبُ لِلمَسأَلَةِ نَفسَهُ‌، وذلِكَ عَلَى الوُلاةِ ثَقيلٌ‌، وَالحَقُّ كُلُّهُ ثَقيلٌ‌</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عن محمّد بن أبي حمزة عن رجل بَلَغَ به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شَيخٌ مَكفوفٌ كَبيرٌ يَسأَلُ‌،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نَصرانِيٌّ‌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اِستَعمَلتُموهُ‌، حَتّى إذا كَبِرَ وعَجَزَ مَنَعتُموهُ؟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 عَلَيهِ مِن بَيتِ المالِ‌</w:t>
      </w:r>
      <w:r>
        <w:rPr>
          <w:rFonts w:eastAsia="Amiri" w:cs="Amiri" w:ascii="Amiri" w:hAnsi="Amiri"/>
          <w:color w:val="111111"/>
          <w:sz w:val="28"/>
          <w:szCs w:val="28"/>
          <w:rtl w:val="true"/>
          <w:lang w:bidi="ar-SA"/>
        </w:rPr>
        <w:t>.</w:t>
      </w:r>
      <w:r>
        <w:rPr>
          <w:rStyle w:val="FootnoteAnchor"/>
          <w:rtl w:val="true"/>
        </w:rPr>
        <w:footnoteReference w:id="238"/>
      </w:r>
      <w:bookmarkStart w:id="257" w:name="pg9074_86383"/>
    </w:p>
    <w:p>
      <w:pPr>
        <w:pStyle w:val="BookText"/>
        <w:rPr/>
      </w:pPr>
      <w:bookmarkEnd w:id="257"/>
      <w:r>
        <w:rPr>
          <w:rFonts w:ascii="IRNazanin" w:hAnsi="IRNazanin" w:eastAsia="IRNazanin"/>
          <w:color w:val="111111"/>
          <w:sz w:val="28"/>
          <w:sz w:val="28"/>
          <w:szCs w:val="28"/>
          <w:rtl w:val="true"/>
          <w:lang w:bidi="fa-IR"/>
        </w:rPr>
        <w:t>بقره يا نساء كرد و آن مرد هم رها كرد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خبر رسيد كه معاذ بر او خرده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خدا صلى الله عليه و آله آمد و از معاذ شِكوه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سبب كناره گيرى مردم از نمازى‌؟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سوره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رَبِّكَ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اَللَّيْلِ إِذٰا يَغْشٰاهٰا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خوانى‌؟ بى گمان، پشت سرت، بزرگ سال و ناتوان و حاجتمند نماز مى 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معاوية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تنها هستى، سه تكبير كافى است و هر گاه پيش نماز هستى، يك تكبير كفايت مى كند؛ زيرا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مأمومان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نيازمند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ناتوان و سال خورده نيز وجود دارند</w:t>
      </w:r>
      <w:r>
        <w:rPr>
          <w:rFonts w:eastAsia="IRNazanin" w:cs="IRNazanin"/>
          <w:color w:val="111111"/>
          <w:sz w:val="28"/>
          <w:szCs w:val="28"/>
          <w:rtl w:val="true"/>
          <w:lang w:bidi="fa-IR"/>
        </w:rPr>
        <w:t>».</w:t>
      </w:r>
    </w:p>
    <w:p>
      <w:pPr>
        <w:pStyle w:val="Heading3"/>
        <w:numPr>
          <w:ilvl w:val="2"/>
          <w:numId w:val="1"/>
        </w:numPr>
        <w:rPr/>
      </w:pPr>
      <w:bookmarkStart w:id="258" w:name="__RefHeading___Toc2544573_2870459653"/>
      <w:bookmarkStart w:id="259" w:name="_Toc100"/>
      <w:bookmarkEnd w:id="258"/>
      <w:r>
        <w:rPr/>
        <w:t>6/8</w:t>
      </w:r>
      <w:r>
        <w:rPr>
          <w:rtl w:val="true"/>
        </w:rPr>
        <w:t xml:space="preserve"> </w:t>
      </w:r>
      <w:r>
        <w:rPr>
          <w:rtl w:val="true"/>
        </w:rPr>
        <w:t>حقّ بازنشستگى</w:t>
      </w:r>
      <w:bookmarkEnd w:id="259"/>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نامۀ ايشان به مالك 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يتيمان و سال خوردگانى كه دستشان از همه جا كوتاه است و دست خواهش به سوى كسى دراز نمى كنند، توجّه كن، و اين، بر حكمرانان، گران است و البتّه حق هميشه گران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ابى حمزه، از مردى كه اين خبر از امير مؤمنان عليه السلام به او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نابينا كه گدايى مى كرد، عبور مى كرد كه امير 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مسيحى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كار گرفتيد تا پير و ناتوان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او دريغ مى كنيد؟ از بيت المال به وى انفاق كنيد</w:t>
      </w:r>
      <w:r>
        <w:rPr>
          <w:rFonts w:eastAsia="IRNazanin" w:cs="IRNazanin"/>
          <w:color w:val="111111"/>
          <w:sz w:val="28"/>
          <w:szCs w:val="28"/>
          <w:rtl w:val="true"/>
          <w:lang w:bidi="fa-IR"/>
        </w:rPr>
        <w:t>».</w:t>
      </w:r>
      <w:bookmarkStart w:id="260" w:name="pg9074_86384"/>
    </w:p>
    <w:p>
      <w:pPr>
        <w:pStyle w:val="Heading3"/>
        <w:numPr>
          <w:ilvl w:val="2"/>
          <w:numId w:val="1"/>
        </w:numPr>
        <w:rPr/>
      </w:pPr>
      <w:bookmarkStart w:id="261" w:name="__RefHeading___Toc2544575_2870459653"/>
      <w:bookmarkStart w:id="262" w:name="_Toc101"/>
      <w:bookmarkEnd w:id="260"/>
      <w:bookmarkEnd w:id="261"/>
      <w:r>
        <w:rPr>
          <w:rtl w:val="true"/>
        </w:rPr>
        <w:t>تبيين حق سالمند غير مسلمان</w:t>
      </w:r>
      <w:bookmarkEnd w:id="26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به روشنى دلالت دارد كه حكومت اسلامى وظيفه دارد هزينۀ زندگى سالمندان را تأمين كند و اين وظيفه نه از باب ترحّم، بلكه به دليل حقّى است كه او بر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اين حق، آن است كه سالمند در ايّام جوانى و دورانى كه توانمند بوده، خدماتى را به جامعه عرضه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حكومت موظّف است در مقابل خدمات او، نيازمندى هاى او را در دوران سالمندى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 مسلّم سالمندانى است كه به جامعۀ اسلامى خدمت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دولت بدون ملاحظۀ اعتقادات مذهبى و گرايش هاى فكرى سالمند، بايد به آن پايبند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شهيد بزرگوار آية اللّه سيّد محمّدباقر صدر تصريح مى كند كه برخى از فقها مانند شيخ حرّ عاملى فتوا داده اند</w:t>
      </w:r>
      <w:r>
        <w:rPr>
          <w:rStyle w:val="FootnoteAnchor"/>
          <w:rtl w:val="true"/>
        </w:rPr>
        <w:footnoteReference w:id="239"/>
      </w:r>
      <w:r>
        <w:rPr>
          <w:rFonts w:ascii="Amiri" w:hAnsi="Amiri" w:eastAsia="Amiri" w:cs="Amiri"/>
          <w:color w:val="111111"/>
          <w:sz w:val="28"/>
          <w:sz w:val="28"/>
          <w:szCs w:val="28"/>
          <w:rtl w:val="true"/>
          <w:lang w:bidi="ar-SA"/>
        </w:rPr>
        <w:t>كه ضمانت دولت در برابر تأمين هزينۀ سالمند از بيت المال، به مسلمان اختصاص ندارد</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Amiri" w:hAnsi="Amiri" w:eastAsia="Amiri" w:cs="Amiri"/>
          <w:color w:val="111111"/>
          <w:sz w:val="28"/>
          <w:sz w:val="28"/>
          <w:szCs w:val="28"/>
          <w:rtl w:val="true"/>
          <w:lang w:bidi="ar-SA"/>
        </w:rPr>
        <w:t>الحَثُّ عَلى رِعايَةِ حُقوقِ الوالِدَينِ سِيَّما عِندَ الكِبَرِ</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Amiri" w:hAnsi="Amiri" w:eastAsia="Amiri" w:cs="Amiri"/>
          <w:color w:val="111111"/>
          <w:sz w:val="28"/>
          <w:sz w:val="28"/>
          <w:szCs w:val="28"/>
          <w:rtl w:val="true"/>
          <w:lang w:bidi="ar-SA"/>
        </w:rPr>
        <w:t>الإِحسانُ وَ اجتِنابُ الإيذاءِ‌</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قَضىٰ رَبُّكَ أَلاّٰ تَعْبُدُوا إِلاّٰ إِيّٰاهُ وَ بِالْوٰالِدَيْنِ إِحْسٰاناً إِمّٰا يَبْلُغَنَّ عِنْدَكَ اَلْكِبَرَ أَحَدُهُمٰا أَوْ كِلاٰهُمٰا فَلاٰ تَقُلْ لَهُمٰا أُفٍّ وَ لاٰ تَنْهَرْهُمٰا وَ قُلْ لَهُمٰا قَوْلاً كَرِيماً وَ اِخْفِضْ لَهُمٰا جَنٰاحَ اَلذُّلِّ مِنَ اَلرَّحْمَةِ وَ قُلْ رَبِّ اِرْحَمْهُمٰا كَمٰا رَبَّيٰانِي صَغِيراً</w:t>
      </w:r>
      <w:r>
        <w:rPr>
          <w:rFonts w:eastAsia="Amiri" w:cs="Amiri" w:ascii="Amiri" w:hAnsi="Amiri"/>
          <w:color w:val="111111"/>
          <w:sz w:val="28"/>
          <w:szCs w:val="28"/>
          <w:rtl w:val="true"/>
          <w:lang w:bidi="ar-SA"/>
        </w:rPr>
        <w:t>)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الحسن بن محبوب عن أَبي ولّاد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بِالْوٰالِدَيْنِ إِحْسٰاناً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هذَا الإِحسانُ؟ فَقالَ‌</w:t>
      </w:r>
      <w:r>
        <w:rPr>
          <w:rFonts w:eastAsia="Amiri" w:cs="Amiri" w:ascii="Amiri" w:hAnsi="Amiri"/>
          <w:color w:val="111111"/>
          <w:sz w:val="28"/>
          <w:szCs w:val="28"/>
          <w:rtl w:val="true"/>
          <w:lang w:bidi="ar-SA"/>
        </w:rPr>
        <w:t>:</w:t>
      </w:r>
      <w:bookmarkStart w:id="263" w:name="pg9074_86387"/>
    </w:p>
    <w:p>
      <w:pPr>
        <w:pStyle w:val="Heading2"/>
        <w:numPr>
          <w:ilvl w:val="1"/>
          <w:numId w:val="1"/>
        </w:numPr>
        <w:rPr/>
      </w:pPr>
      <w:bookmarkStart w:id="264" w:name="__RefHeading___Toc2544577_2870459653"/>
      <w:bookmarkStart w:id="265" w:name="_Toc102"/>
      <w:bookmarkEnd w:id="263"/>
      <w:bookmarkEnd w:id="264"/>
      <w:r>
        <w:rPr>
          <w:rtl w:val="true"/>
        </w:rPr>
        <w:t>فصل هفتم ترغيب به رعايت حقوق پدر و مادر، بويژه در سال خوردگى</w:t>
      </w:r>
      <w:bookmarkEnd w:id="265"/>
    </w:p>
    <w:p>
      <w:pPr>
        <w:pStyle w:val="Heading3"/>
        <w:numPr>
          <w:ilvl w:val="2"/>
          <w:numId w:val="1"/>
        </w:numPr>
        <w:rPr/>
      </w:pPr>
      <w:bookmarkStart w:id="266" w:name="__RefHeading___Toc2544579_2870459653"/>
      <w:bookmarkStart w:id="267" w:name="_Toc103"/>
      <w:bookmarkEnd w:id="266"/>
      <w:r>
        <w:rPr/>
        <w:t>7/1</w:t>
      </w:r>
      <w:r>
        <w:rPr>
          <w:rtl w:val="true"/>
        </w:rPr>
        <w:t xml:space="preserve"> </w:t>
      </w:r>
      <w:r>
        <w:rPr>
          <w:rtl w:val="true"/>
        </w:rPr>
        <w:t>نيكى به پدر و مادر و دورى از آزردن آنها</w:t>
      </w:r>
      <w:bookmarkEnd w:id="267"/>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وپروردگار تو حكم كرد كه جز او را نپرستيد و به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يكى از آن دو يا هر دو، نزد تو به سال خوردگى رسيدند،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مگو و به آنها درشتى مكن و با آنان به شايستگى سخن بگو و از سر مهربانى، برايشان بال فروتنى بگستر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چنان كه مرا در كوچكى پروردند، رحمت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حسن بن محبوب، از ابو ولّاد حنّاط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بارۀ اين سخن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 پدر و مادر، نيكى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نيكى</w:t>
      </w:r>
    </w:p>
    <w:p>
      <w:pPr>
        <w:pStyle w:val="BookText"/>
        <w:rPr/>
      </w:pPr>
      <w:r>
        <w:rPr>
          <w:rFonts w:ascii="Amiri" w:hAnsi="Amiri" w:eastAsia="Amiri" w:cs="Amiri"/>
          <w:color w:val="111111"/>
          <w:sz w:val="28"/>
          <w:sz w:val="28"/>
          <w:szCs w:val="28"/>
          <w:rtl w:val="true"/>
          <w:lang w:bidi="ar-SA"/>
        </w:rPr>
        <w:t>الإِحسانُ أن تُحسِنَ صُحبَتَهُما، وأن لا تُكَلِّفَهُما أن يَسأَلاكَ شَيئاً مِمّا يَحتاجانِ إليهِ وإن كانا مُستَغنِيَينِ‌؛ ألَيسَ يَقولُ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سرور الوالدين بالمبادرة إلى قضاء حاجتهما أكثر منه بقضائها بعد الطلب، كما أنّ سرور المنفق عليه بإنفاق المحبوب أكثر منه بإنفاق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يَبْلُغَنَّ عِنْدَكَ اَلْكِبَرَ أَحَدُهُمٰا أَوْ كِلاٰهُمٰا فَلاٰ تَقُلْ لَهُمٰا أُفٍّ وَ لاٰ تَنْهَرْهُمٰا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أضجَراكَ فَلا تَقُل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ولا تَنهَرهُما إن ضَرَباكَ‌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لَهُمٰا قَوْلاً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ضَرَباكَ فَقُل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لَكُما، فَذلِكَ مِنكَ قَولٌ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اِخْفِضْ لَهُمٰا جَنٰاحَ اَلذُّلِّ مِنَ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تَملَأ عَينَيكَ مِنَ النَّظَرِ إلَيهِما إلّا بِرَحمَةٍ ورِقَّةٍ‌، ولا تَرفَع صَوتَكَ فَوقَ أصواتِهِما، ولا يَدَكَ فَوقَ أيديهِما، ولا تَقَدَّم قُدّامَهُما</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يَبْلُغَنَّ عِنْدَكَ اَلْكِبَرَ أَحَدُهُمٰا أَوْ كِلاٰهُمٰا فَلاٰ تَقُلْ لَهُمٰا أُفٍّ وَ لاٰ تَنْهَرْهُمٰا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أدنَى الأَذى حَرَّمَ اللّهُ فَما فَوقَهُ‌</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اللّهُ لَفظَةً أوجَزَ في تَركِ عُقوقِ الوالِدَينِ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لَأَتى بِهِ‌</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نيكى كردن، آن است كه با آنان خوش رفتار باشى و اجازه ندهى مجبور شوند آنچه را بِدان نياز دارند، از تو بخواهند، هر چند اظهار بى نيازى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نه اين است كه خداى عزوجل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به نيكى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رسيد، مگر آن گاه كه از آنچه دوست مى داريد، انفاق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اين سخن خداى عزوجل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يكى از آن دو يا هر دو، نزد تو به سال خوردگى رسيدند،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 مگو و به آنها درشتى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ناراحت كردند،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و اگر تو را زدند، به آنان درشتى مكن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 آنان به شايستگى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زدند،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شما در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شايستگى سخن گفتنِ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سر مهربانى، بال فروتنى بر ايشان بگستر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را جز از سر مهر و دلسوزى، به آنان مدوز و صدايت را از صداى آنها بلندتر مكن و روى دست آنها بلند نشو و جلوتر از آنها راه نرو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يكى از آن دو يا هر دو، نزد تو به سال خوردگى رسيدند،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 مگو و با آنان به شايستگى سخن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فروترين حدّ آزار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بيش از آن را نيز حرام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براى ترك آزار و نافرمانى پدر و مادر، واژه اى كمتر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داشت، همان را در آيه مى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اللّهُ شَيئاً أدنى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لَنَهى عَنهُ‌، وَ هُوَ مِن أدنَى العُقوقِ‌، و مِنَ العُقوقِ أَن يَنظُرَ الرَّجُلُ إلى والِدَيهِ‌، فَيُحِدَّ النَّظَرَ إلَيهِما</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الرَّبِ في رِضَى الوالِدِ، و سَخَطُ الرَّبِّ في سَخَطِ الوالِدِ</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آله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العَمَلِ أفضَلُ؟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عَلى ميقاتِها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بِرُّ الوالِدَينِ‌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الجِهادُ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فَسَكَتُّ عَن رَسولِ اللّهِ صلى الله عليه و آله، ولَوِ استَزَدتُهُ لَزادَني</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يَنظُرُ اللّهُ عزوجل إلَيهِم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 لِوالدَيهِ‌، وَالمَرأَةُ المُتَرَجِّلَةُ‌، والدَّيّوثُ‌</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وثَلاثَةٌ لا يَدخُلونَ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 لِوالِدَيهِ‌، والمُدمِنُ عَلَى الخَمرِ، وَالمَنانُّ بِما أعطى</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البخاري عن أبي بكرة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اُنَبِّئُكُم بِأكبَرِ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الإِشراكُ بِاللّهِ‌، وعُقوقُ الوالِدَينِ‌، وجَلَسَ وكانَ مُتَكِّئاً،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يكَرِّرُها حَتّى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سَكَتَ‌</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پايين ترين درجۀ نافرمانى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آزار 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است و اگر خداوند عزوجل چيزى كمتر از اين سراغ داشت، بى ترديد، از همان نهى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نگريستن تند و خشمگينانۀ مرد به پدر و مادرش، نافرمانى به شمار مى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خشنودى خدا در خشنودى پدر و ناخشنودى خدا در ناخشنودى پدر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كار، برتر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سر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كدام كار؟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نيكى به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كدام‌؟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ديگر چيزى از پيامبر خدا صلى الله عليه و آله نپرسيدم و اگر بيشتر مى پرسيدم، برايم بيشتر مى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خداوند به سه كس نمى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بدرفتار با پدر و مادر، زن مردنما و ديّوث، و سه كس وارد بهشت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بدرفتار با پدر و مادر، مِى گسار و كسى كه براى آنچه مى دهد، منّت مى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بكره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بزرگ ترين گناه كبيره باخبرتان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سه بار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پيامبر خدا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شرك به خدا و نافرمانى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كه تكيه داده بود، صاف نشست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آن قدر تكرار فرمود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پيامبر صلى الله عليه و آله سكوت مى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أحزَنَ والِدَيهِ فَقَد عَقَّهُما</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حَقِّ الوالِدِ عَلى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يُسَمِّيهِ بِاسمِهِ‌، ولا يَمشي بَينَ يَدَيهِ‌، ولا يَجلِسُ قَبلَهُ‌، ولا يَستَسِبُّ لَهُ‌</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بابانِ مُعَجَّلانِ عُقوبَتُهُما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 وَالعُقوقُ‌</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لَم يَجعلِ اللّهُ عزوجل لِأَحَدٍ فيهِنَّ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الأَمانَةِ إلَى البَرِّ وَ الفَاجِرِ، وَ الوَفاءُ بِالعَهدِ لِلبَرِّ وَ الفاجِرِ، و بِرُّ الوالِدَينِ بَرَّينِ كانا أو فاجِرَينِ‌</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 الوالِدَينِ مِنَ الكَبائِرِ؛ لِأَنَّ اللّهَ تَعالى جَعَلَ العاقَّ عَصِيّاً شَقِيّاً</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أمَرَ بِثَلاثَةٍ مَقرونٍ بِها ثَلاثَةٌ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بِالصَّلاةِ وَ الزَّكاةِ‌؛ فَمَن صَلّى و لَم يُزَكِّ لَم تُقبَل مِنهُ صَلاتُهُ‌، و أمَرَ بِالشُّكرِ لَهُ و لِلوالِدَينِ‌؛ فَمَن لَم يَشكُر والِدَيهِ لَم يَشكُرِ اللّهَ‌، و أمَرَ بِاتِّقاءِ اللّهِ و صِلَةِ الرَّحِمِ‌؛ فَمَن لَم يَصِل رَحِمَهُ لَم يَتَّقِ اللّهَ عزوجل</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پدر و مادر خود را اندوهناك كند، آنان را نافرمانى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ايشان، در بارۀ حقّ پدر بر فرزند،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نام، صدا نزند، جلوى او راه نرود، پيش از او ننشيند و سبب دشنام دهى به او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كارند كه كيفرشان در همين دنيا زود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خواهى و نافرمانى پدر و مادر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است كه خداوند عزوجل در آنها به هيچ كس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گرداندن امانت به نيكوكار و تبهكار، وفا كردن به پيمان با نيكوكار و تبهكار، و نيكى كردن به پدر و مادر، نيكوكار باشند يا تبهكار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نافرمانى پدر و مادر، از گناهان بزرگ است؛ چرا كه خداى متعال، سرپيچى كننده از پدر و مادر را نافرمان شوربخت قرار داده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سه چيز همراه سه چيز ديگر،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و زكات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نماز بخواند و و زكات ندهد، نمازش از او پذيرفته نمى شود، و به سپاس گزارى از خودش و پدر و مادر،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از پدر و مادرش سپاس گزارى نكند، از خداوند سپاس گزارى نكرده است، و به پرواى الهى و پيوند با خويشان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با خويشان خود نپيوندد، از خداى عزوجل پروا نكرده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Amiri" w:hAnsi="Amiri" w:eastAsia="Amiri" w:cs="Amiri"/>
          <w:color w:val="111111"/>
          <w:sz w:val="28"/>
          <w:sz w:val="28"/>
          <w:szCs w:val="28"/>
          <w:rtl w:val="true"/>
          <w:lang w:bidi="ar-SA"/>
        </w:rPr>
        <w:t>حُقوقُ الوالِدَينِ عِندَ الكِبَرِ</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أبَوَيَّ بَلَغا مِن الكِبَرِ أنّي اُوليهِما ما وَلِيا مِنّي فِي الصِّغَرِ، فَهَل قَضَيتُهُما؟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فَإِنَّهُما كانا يَفعَلانِ لَكَ وهُما يُحِبّانِ بَقاءَكَ‌، وأنتَ تَفعَلُ وأنتَ تُريدُ مَوتَهُما</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والِدَتي بَلَغَهَا الكِبَرُ و هِيَ عِندِي الآنَ‌، أحمِلُها عَلى ظَهري، و اُطعِمُها مِن كَسبي، و اُميطُ عَنهَا الأَذَى بِيَدي، و أصرِفُ عَنها مَعَ ذلِكَ وَجهِيَ استِحياءً مِنها و إعظاماً لَها، فَهَل كافَأتُها؟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بَطنَها كانَ لَكَ وِعاءً‌، و ثَديَها كانَ لَكَ سِقاءً‌، و قَدَمَها لَكَ حِذاءً‌، و يَدَها لَكَ وِقاءً‌، و حِجرَها لَكَ حِواءً‌</w:t>
      </w:r>
      <w:r>
        <w:rPr>
          <w:rStyle w:val="FootnoteAnchor"/>
          <w:rtl w:val="true"/>
        </w:rPr>
        <w:footnoteReference w:id="262"/>
      </w:r>
      <w:r>
        <w:rPr>
          <w:rFonts w:ascii="Amiri" w:hAnsi="Amiri" w:eastAsia="Amiri" w:cs="Amiri"/>
          <w:color w:val="111111"/>
          <w:sz w:val="28"/>
          <w:sz w:val="28"/>
          <w:szCs w:val="28"/>
          <w:rtl w:val="true"/>
          <w:lang w:bidi="ar-SA"/>
        </w:rPr>
        <w:t>، و كانَت تَصنَعُ ذلِكَ لَكَ و هِيَ تَمَنّى حَياتَكَ‌، و أنتَ تَصنَعُ هذا بِها و تُحِبُّ مَماتَها</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Amiri" w:hAnsi="Amiri" w:eastAsia="Amiri" w:cs="Amiri"/>
          <w:color w:val="111111"/>
          <w:sz w:val="28"/>
          <w:sz w:val="28"/>
          <w:szCs w:val="28"/>
          <w:rtl w:val="true"/>
          <w:lang w:bidi="ar-SA"/>
        </w:rPr>
        <w:t>اُنسُ الوالِدَينِ الكَبيرَينِ بالوَلَدِ</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جابر الجعفي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رَسولَ اللّهِ صلى الله عليه و آله</w:t>
      </w:r>
      <w:bookmarkStart w:id="268" w:name="pg9074_86395"/>
    </w:p>
    <w:p>
      <w:pPr>
        <w:pStyle w:val="Heading3"/>
        <w:numPr>
          <w:ilvl w:val="2"/>
          <w:numId w:val="1"/>
        </w:numPr>
        <w:rPr/>
      </w:pPr>
      <w:bookmarkStart w:id="269" w:name="__RefHeading___Toc2544581_2870459653"/>
      <w:bookmarkStart w:id="270" w:name="_Toc104"/>
      <w:bookmarkEnd w:id="268"/>
      <w:bookmarkEnd w:id="269"/>
      <w:r>
        <w:rPr/>
        <w:t>7/2</w:t>
      </w:r>
      <w:r>
        <w:rPr>
          <w:rtl w:val="true"/>
        </w:rPr>
        <w:t xml:space="preserve"> </w:t>
      </w:r>
      <w:r>
        <w:rPr>
          <w:rtl w:val="true"/>
        </w:rPr>
        <w:t>حقوق پدر و مادر در سالمندى</w:t>
      </w:r>
      <w:bookmarkEnd w:id="270"/>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الثعلبى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پيامبر خدا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چنان سالمند شده اند كه هر كارى كه آنان برايم در كودكى مى كردند، من برايشان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حقّشان را ادا كرده 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برايت اين كارها را مى كردند و دوست داشتند كه بمانى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برايشان انجام مى دهى و مى خواهى كه بميرند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پيامبر خدا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سالمند شده است و اكنون نزد من به سر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پشت خويش مى كشم و از دست رنجم به او غذا مى خورانم و با دست خود، چيزهاى آزار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دور مى كنم و با اين همه، از سر شرم از او و گراميداشت او، از وى روى مى چرخانم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كارهايش را جبران كرده 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زيرا درونش ظرف وجود تو و پستان هايش مشك آب تو و پاهايش كفش تو و دستانش حفاظ تو و دامانش در بر گيرندۀ تو بودند و او اين كارها را برايت مى كرد و در همان حال، زنده ماندنت را آرزو داشت و تو اين كارها را برايش مى كنى و مرگش را دوست مى دارى</w:t>
      </w:r>
      <w:r>
        <w:rPr>
          <w:rFonts w:eastAsia="IRNazanin" w:cs="IRNazanin"/>
          <w:color w:val="111111"/>
          <w:sz w:val="28"/>
          <w:szCs w:val="28"/>
          <w:rtl w:val="true"/>
          <w:lang w:bidi="fa-IR"/>
        </w:rPr>
        <w:t>».</w:t>
      </w:r>
    </w:p>
    <w:p>
      <w:pPr>
        <w:pStyle w:val="Heading3"/>
        <w:numPr>
          <w:ilvl w:val="2"/>
          <w:numId w:val="1"/>
        </w:numPr>
        <w:rPr/>
      </w:pPr>
      <w:bookmarkStart w:id="271" w:name="__RefHeading___Toc2544583_2870459653"/>
      <w:bookmarkStart w:id="272" w:name="_Toc105"/>
      <w:bookmarkEnd w:id="271"/>
      <w:r>
        <w:rPr/>
        <w:t>7/3</w:t>
      </w:r>
      <w:r>
        <w:rPr>
          <w:rtl w:val="true"/>
        </w:rPr>
        <w:t xml:space="preserve"> </w:t>
      </w:r>
      <w:r>
        <w:rPr>
          <w:rtl w:val="true"/>
        </w:rPr>
        <w:t>اُنس با پدر و مادر سال خورده</w:t>
      </w:r>
      <w:bookmarkEnd w:id="272"/>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جابر جعفى، از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پيامبر خدا صلى الله عليه و آله آمد 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راغِبٌ فِي الجِهادِ نَشيطٌ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فَجاهِد في سَبيلِ اللّهِ‌؛ فَإِنَّكَ إن تُقتَل تَكُن حَيّاً عِندَ اللّهِ تُرزَق، و إن تَمُت فَقَد وَقَعَ أجرُكَ عَلَى اللّهِ‌، و إن رَجَعتَ رَجَعتَ مِنَ الذُّنوبِ كَما وُلِدتَ‌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والِدَينِ كَبيرَينِ يَزعُمانِ أنَّهُما يَأنَسانِ بي و يَكرَهانِ خُروجي‌؟</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مَعَ والِدَيكَ‌، فَوَ 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لَاُنسُهُما بِكَ يَوماً وَ لَيلَةً خَيرٌ مِن جِهادِ سَنَةٍ‌</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عن عبد اللّه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رَجُلٌ إلى نَبِيِّ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اُبايِعُكَ عَلَى الهِجرَةِ والجِهادِ أبتَغِي الأَجرَ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والِدَيكَ أحَدٌ حَيٌّ؟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بَل كِلاهُما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فَتَبتَغِي الأَجرَ مِن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إلى والِدَيكَ فَأَحسِن صُحبَتَهُما</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عن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آله فَاستَأذَنَهُ فِي الجِهادِ،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 والِداكَ‌،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فَفيهِما فَجاهِد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خواهان و شيفتۀ جهاد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به او فرود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در راه خدا جهاد كن؛ زيرا اگر كشته شوى، نزد خدا زنده اى و روزى مى خورى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كشته نشدى و به مرگ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مزدت با خداست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بازگشتى، از گناهان پاك شده اى، مانند روزى كه متولّد شده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 و مادر پيرى دارم كه مى گويند به من اُنس گرفته اند و ميل ندارند كه من به جهاد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پدر و مادرت بمان؛ زيرا سوگند به آن كه جانم در دست اوست، يك شبانه روز مأنوس بودن آن دو با تو، از يك سال جهاد كردن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پيامبر خدا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بر هجرت و جهاد بيعت مى كنم و در پى پاداش الهى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پدرو مادرت، كسى زنده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هر دو، زنده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پى پاداش خدايى‌؟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پدر و مادرت باز گرد و با آنان نيكو معاشرت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پيامبر خدا صلى الله عليه و آله آمد و اجازۀ جهاد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پدر و مادرت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براى آنها بكوش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Amiri" w:hAnsi="Amiri" w:eastAsia="Amiri" w:cs="Amiri"/>
          <w:color w:val="111111"/>
          <w:sz w:val="28"/>
          <w:sz w:val="28"/>
          <w:szCs w:val="28"/>
          <w:rtl w:val="true"/>
          <w:lang w:bidi="ar-SA"/>
        </w:rPr>
        <w:t>حُسنُ صُحبَةِ الاُمِّ‌</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يُريدُ الجِهادَ واُمُّهُ تَرى 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اُمِّكَ قَرَّ، فَإِنَّ لَكَ مِنَ الأَجرِ عِندَها مِثلَ ما لَكَ في الجِهادِ</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أباكَ‌</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أحَقُّ النّاسِ بِحُسنِ صَحابَتي‌؟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اُمُّكَ‌</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w:t>
      </w:r>
      <w:bookmarkStart w:id="273" w:name="pg9074_86399"/>
    </w:p>
    <w:p>
      <w:pPr>
        <w:pStyle w:val="Heading3"/>
        <w:numPr>
          <w:ilvl w:val="2"/>
          <w:numId w:val="1"/>
        </w:numPr>
        <w:rPr/>
      </w:pPr>
      <w:bookmarkStart w:id="274" w:name="__RefHeading___Toc2544585_2870459653"/>
      <w:bookmarkStart w:id="275" w:name="_Toc106"/>
      <w:bookmarkEnd w:id="273"/>
      <w:bookmarkEnd w:id="274"/>
      <w:r>
        <w:rPr/>
        <w:t>7/4</w:t>
      </w:r>
      <w:r>
        <w:rPr>
          <w:rtl w:val="true"/>
        </w:rPr>
        <w:t xml:space="preserve"> </w:t>
      </w:r>
      <w:r>
        <w:rPr>
          <w:rtl w:val="true"/>
        </w:rPr>
        <w:t>معاشرت نيكو با مادر</w:t>
      </w:r>
      <w:bookmarkEnd w:id="275"/>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مردى كه مى خواست در جهاد شركت كند و مادرش مانع او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مادرت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در نزد او، همان اجرى را دارى كه با شركت در جهاد به دست مى آورى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پيامبر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كسى نيكى كنم‌؟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چه كسى‌؟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به چه كسى‌؟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چه كسى‌؟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پدرت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هريره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پيامبر خدا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 همراهى نيكوى من از همه سزاوارتر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كسى‌؟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كسى‌؟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أبوكَ‌</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أوصِني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أوصِني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أوصِني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بِاُمِّكَ‌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أوصِني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بِاُمِّكَ‌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أوصِني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بِأَبيكَ‌</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حَقُّ اُمِّكَ فَأَن تَعلَمَ أنَّها حَمَلَتكَ حَيثُ لا يَحتَمِلُ أحَدٌ، أحَداً وَ أعطَتكَ مِن ثَمَرَةِ قَلبِها ما لا يُعطي أحَدٌ أحَداً، و وَقَتكَ بِجَميعِ جَوارِحِها، و لَم تُبالِ أن تَجوعَ و تُطعِمَكَ‌، و تَعطَشَ و تَسقِيَكَ‌، و تَعرَى و تَكسوَكَ‌، و تَضحى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تُظِلَّكَ‌، و تَهجُرَ النَّومَ لِأَجلِكَ‌، و وَقَتكَ الحَرَّ وَ البَردَ لِتَكونَ لَها، فَإِنَّكَ لا تُطيقُ شُكرَها إلّا بِعَونِ اللّهِ و تَوفِيقِهِ‌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كسى‌؟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سفارشى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را در بارۀ خودم سفارش مى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سفارشى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را در بارۀ خودم سفارش مى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جمله را سه بار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سفارشى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را در بارۀ مادرت سفارش مى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سفارشى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را در بارۀ مادرت سفارش مى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سفارشى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در بارۀ پدرت سفارش مى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يادكرد از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حقّ مادرت بر تو، اين است كه بدانى او تو را در جايى حمل كرده است كه هيچ كس ديگرى را حمل نمى كند و از ميوۀ دلش، چيزى به تو داده كه هيچ كس به ديگرى نمى دهد و تو را با تمام اعضايش حفظ كرده و اهمّيتى نمى داده كه خود گرسنه باشد؛ امّا تو را سير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تشنه باشد؛ امّا تو را سيراب كرده و خود برهنه باشد، امّا تو را پوشانده و خود در زير آفتاب باشد؛ امّا بر تو سايه افكنده و به خاطر تو خواب را بر خود حرام ساخته و از گرما و سرما نگاهت داشته است، تا تو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تو جز با كمك و توفيق الهى، از پس قدردانى او بر نمى آيى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مِن عَمَلٍ قَبيحٍ إلّا قَد عَمِلتُهُ‌، فَهَل لي مِن تَوبَةٍ؟</w:t>
      </w:r>
    </w:p>
    <w:p>
      <w:pPr>
        <w:pStyle w:val="BookText"/>
        <w:rPr/>
      </w:pP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والِدَيكَ أحَدٌ 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وَلّى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اُمُّهُ‌</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عن أسير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الخَطّابِ إذا أتى عَلَيهِ أمدادُ أهلِ اليَمَنِ‌، 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اُوَيسُ بنُ عامِرٍ؟ حَتّى أتى عَلى اُويَسٍ‌،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اُوَيسُ بنُ عامِرٍ؟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مُرادٍ، ثُمَّ مِن قَرَنٍ؟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بِكَ بَرَصٌ فَبَرِأَتَ مِنهُ إلّا مَوضِعَ دِرهَمٍ؟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والِدَةٌ؟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عَلَيكُم اُويَسُ بنُ عامِرٍ مَعَ أمدادِ أهلِ اليَمَنِ مِن مُرادٍ، ثُمَّ مِن قَرَنٍ‌، كانَ بِهِ بَرَصٌ فَبَرِأَ مِنهُ إلّا مَوضِعَ دِرهَمٍ‌، لَهُ والِدَةٌ هُوَ بِها بَرٌّ، لَو أقسَمَ عَلَى اللّهِ لَأَبَرَّهُ‌؛ فَإِنِ استَطَعتَ أن يَستَغفِرَ لَكَ فَافعَلَ‌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فَاستَغفِر لي، فَاستَغفَرَ لَهُ‌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پيامبر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كار زشتى نيست كه نكرده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راه بازگشتى برايم وجود دارد؟</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پدر و مادرت، كسى زنده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برو و به او نيكى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آن مرد رفت،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كاش مادرش مى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اسير بن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چون نيروهاى كمكى يمَن بر او وارد مى شدند، از ايشان مى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شخصى به نام اويس بن عامر هست‌؟ تا اين كه به اويس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اويس بن عامرى‌؟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پيسى اى داشته اى كه بهبود يافته و جز به مقدار درهمى نمانده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مادر 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پيامبر خدا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اويس بن عامر با نيروهاى كمكى يمن به نزد شما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قبيلۀ مراد و از تيرۀ قَرَن است و پيسى اى داشته كه بهبود يافته و جز به مقدار درهمى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مادرى دارد كه با او مهربان و نيك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 چيزى بخواهد، به او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توانستى، از او بخواه تا برايت آمرزش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من آمرزش بخواه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اويس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عمر، آمرزش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أكتُبُ لَكَ إلى عامِلِها؟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في غَبراءِ النّاسِ‌</w:t>
      </w:r>
      <w:r>
        <w:rPr>
          <w:rStyle w:val="FootnoteAnchor"/>
          <w:rtl w:val="true"/>
        </w:rPr>
        <w:footnoteReference w:id="271"/>
      </w:r>
      <w:r>
        <w:rPr>
          <w:rFonts w:ascii="Amiri" w:hAnsi="Amiri" w:eastAsia="Amiri" w:cs="Amiri"/>
          <w:color w:val="111111"/>
          <w:sz w:val="28"/>
          <w:sz w:val="28"/>
          <w:szCs w:val="28"/>
          <w:rtl w:val="true"/>
          <w:lang w:bidi="ar-SA"/>
        </w:rPr>
        <w:t>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العامِ المُقبِلِ حَجَّ رَجُلٌ مِن أشرافِهِم، فَوافَقَ عُمَرَ، فَسَأَلَهُ عَن اُويَسٍ‌،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رَثَّ البَيتِ‌، قَليلَ المَتاعِ‌</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الزهد لابن حنبل عن أصبغ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مَنَعَ اُوَيسَ أن يَقدَمَ عَلَى النَّبِيِّ صلى الله عليه و آله بِرُّهُ بِاُمِّهِ‌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Amiri" w:hAnsi="Amiri" w:eastAsia="Amiri" w:cs="Amiri"/>
          <w:color w:val="111111"/>
          <w:sz w:val="28"/>
          <w:sz w:val="28"/>
          <w:szCs w:val="28"/>
          <w:rtl w:val="true"/>
          <w:lang w:bidi="ar-SA"/>
        </w:rPr>
        <w:t>حُسنُ صُحبَةِ الأبِ‌</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من لا يحضره الفقيه نقلاً عن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والِدي تَصَدَّقَ عَلَيَّ بِدارٍ، ثُمَّ بَدا لَهُ أن يَرجِعَ فيها، و إنَّ قُضاتَنا يَقضونَ لي بِها؟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قَضَت بِهِ قُضاتُكُم و لَبِئسَ ما صَنَعَ والِدُكَ‌، إنَّما الصَّدَقَةُ لِلَّهِ عزوجل، فَما جُعِلَ لِلَّهِ فَلا رَجعَةَ فيهِ لَهُ‌، فَإِن أَنتَ خاصَمتَهُ فَلا تَرفَع عَلَيهِ صَوتَكَ‌، و إن رَفَعَ صَوتَهُ فَاخفِض أنتَ صَوتَكَ‌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تُوُفِّيَ؟</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فَأَطِب بِها</w:t>
      </w:r>
      <w:r>
        <w:rPr>
          <w:rFonts w:eastAsia="Amiri" w:cs="Amiri" w:ascii="Amiri" w:hAnsi="Amiri"/>
          <w:color w:val="111111"/>
          <w:sz w:val="28"/>
          <w:szCs w:val="28"/>
          <w:rtl w:val="true"/>
          <w:lang w:bidi="ar-SA"/>
        </w:rPr>
        <w:t>.</w:t>
      </w:r>
      <w:r>
        <w:rPr>
          <w:rStyle w:val="FootnoteAnchor"/>
          <w:rtl w:val="true"/>
        </w:rPr>
        <w:footnoteReference w:id="273"/>
      </w:r>
      <w:bookmarkStart w:id="276" w:name="pg9074_86405"/>
    </w:p>
    <w:p>
      <w:pPr>
        <w:pStyle w:val="BookText"/>
        <w:rPr/>
      </w:pPr>
      <w:bookmarkEnd w:id="276"/>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كجا 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تو را به كارگزار آن جا نكنم‌؟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تر دارم كه با مردمانِ تهى دست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بعد، مردى از بزرگان كوفه به حج آمد و به ديدار عمر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اويس،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حالى ترك كردم كه خانه اش فرسوده و اثاثش اندك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الزهد،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اصبغ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مانع اويس از وارد شدن بر پيامبر صلى الله عليه و آله، نيكىِ او به مادرش بود</w:t>
      </w:r>
      <w:r>
        <w:rPr>
          <w:rFonts w:eastAsia="IRNazanin" w:cs="IRNazanin"/>
          <w:color w:val="111111"/>
          <w:sz w:val="28"/>
          <w:szCs w:val="28"/>
          <w:rtl w:val="true"/>
          <w:lang w:bidi="fa-IR"/>
        </w:rPr>
        <w:t>.</w:t>
      </w:r>
    </w:p>
    <w:p>
      <w:pPr>
        <w:pStyle w:val="Heading3"/>
        <w:numPr>
          <w:ilvl w:val="2"/>
          <w:numId w:val="1"/>
        </w:numPr>
        <w:rPr/>
      </w:pPr>
      <w:bookmarkStart w:id="277" w:name="__RefHeading___Toc2544587_2870459653"/>
      <w:bookmarkStart w:id="278" w:name="_Toc107"/>
      <w:bookmarkEnd w:id="277"/>
      <w:r>
        <w:rPr/>
        <w:t>7/5</w:t>
      </w:r>
      <w:r>
        <w:rPr>
          <w:rtl w:val="true"/>
        </w:rPr>
        <w:t xml:space="preserve"> </w:t>
      </w:r>
      <w:r>
        <w:rPr>
          <w:rtl w:val="true"/>
        </w:rPr>
        <w:t>معاشرت نيكو با پدر</w:t>
      </w:r>
      <w:bookmarkEnd w:id="278"/>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خانه اى بخشيده و حالا از تصميمش باز گشته است و مى خواهد آن را پس بگيرد و قاضيان ما، حق را به من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قاضيان شما چه حكم خوبى داده اند و پدرت چه بد كارى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براى خداى عزوجل است و هر چه براى خدا قرار داده شود، حقّ بازگشتى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به مخاصمه برخاستى، صدايت را بر او بلند نكن و اگر او صدايش را بلند كرد، تو صدايت را پايين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گذشته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خانه گوارايت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إبراهيمَ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قَد كَبِرَ جِدّاً و ضَعُفَ‌، فَنَحنُ نَحمِلُهُ إذا أرادَ الحاجَةَ‌،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تَلِيَ ذلِكَ مِنهُ فَافعَل، و لَقِّمهُ بِيَدِكَ‌؛ فَإِنَّهُ جُنَّةٌ لَكَ غَداً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Amiri" w:hAnsi="Amiri" w:eastAsia="Amiri" w:cs="Amiri"/>
          <w:color w:val="111111"/>
          <w:sz w:val="28"/>
          <w:sz w:val="28"/>
          <w:szCs w:val="28"/>
          <w:rtl w:val="true"/>
          <w:lang w:bidi="ar-SA"/>
        </w:rPr>
        <w:t>جَزاءُ المُحسِنِ إلَى الوالِدَينِ‌</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لِقِسرَةَ بِنتِ رَواسٍ الكِندِيَّةِ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 والِدَيكِ يَكثُر خَيرُ بَيتِكِ‌</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أنفُ رَجُلٍ ذُكِرتُ عِندَهُ فَلَم يُصَلِّ عَلَيَّ‌، ورَغِمَ أنفُ رَجُلٍ دَخَلَ عَلَيهِ رَمَضانُ ثُمَّ انسَلَخَ قَبلَ أن يُغفَرَ لَهُ‌، ورَغِمَ أنفُ رَجُلٍ أدرَكَ عِندَهُ أبَواهُ الكِبَرَ فَلَم يُدخِلَاهُ الجَنَّةَ‌</w:t>
      </w:r>
      <w:r>
        <w:rPr>
          <w:rFonts w:eastAsia="Amiri" w:cs="Amiri" w:ascii="Amiri" w:hAnsi="Amiri"/>
          <w:color w:val="111111"/>
          <w:sz w:val="28"/>
          <w:szCs w:val="28"/>
          <w:rtl w:val="true"/>
          <w:lang w:bidi="ar-SA"/>
        </w:rPr>
        <w:t>.</w:t>
      </w:r>
      <w:r>
        <w:rPr>
          <w:rStyle w:val="FootnoteAnchor"/>
          <w:rtl w:val="true"/>
        </w:rPr>
        <w:footnoteReference w:id="275"/>
      </w:r>
      <w:bookmarkStart w:id="279" w:name="pg9074_86407"/>
    </w:p>
    <w:p>
      <w:pPr>
        <w:pStyle w:val="BookText"/>
        <w:rPr/>
      </w:pPr>
      <w:bookmarkEnd w:id="279"/>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ابراهيم بن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بسيار پير و ناتوان شده است، به حدّى كه براى قضاى حاجتش او را بر دوش مى كشيم‌؟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توانستى شخصاً اين كار را بكنى، بكن و با دست خود در دهانش لقمه بگذار؛ زيرا اين كار در فرداى قيامت، برايت حفاظى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Heading3"/>
        <w:numPr>
          <w:ilvl w:val="2"/>
          <w:numId w:val="1"/>
        </w:numPr>
        <w:rPr/>
      </w:pPr>
      <w:bookmarkStart w:id="280" w:name="__RefHeading___Toc2544589_2870459653"/>
      <w:bookmarkStart w:id="281" w:name="_Toc108"/>
      <w:bookmarkEnd w:id="280"/>
      <w:r>
        <w:rPr/>
        <w:t>7/6</w:t>
      </w:r>
      <w:r>
        <w:rPr>
          <w:rtl w:val="true"/>
        </w:rPr>
        <w:t xml:space="preserve"> </w:t>
      </w:r>
      <w:r>
        <w:rPr>
          <w:rtl w:val="true"/>
        </w:rPr>
        <w:t>پاداش نيكى به پدر و مادر</w:t>
      </w:r>
      <w:bookmarkEnd w:id="281"/>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قِسره دختر رواس كِندى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مادرت نيكى كن، خير خانه ات فراوان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باد كسى كه نزدش ياد شوم و بر من درود نفرستد، و خوار باد كسى كه ماه رمضان بر او وارد شود و پيش از آن كه آمرزيده شود، از آن بيرون آيد، و خوار باد كسى كه پدر و مادرش نزد او به سالمندى برسند و او را به بهشت وارد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الثامن</w:t>
      </w:r>
    </w:p>
    <w:p>
      <w:pPr>
        <w:pStyle w:val="BookText"/>
        <w:rPr/>
      </w:pPr>
      <w:r>
        <w:rPr>
          <w:rFonts w:ascii="Amiri" w:hAnsi="Amiri" w:eastAsia="Amiri" w:cs="Amiri"/>
          <w:color w:val="111111"/>
          <w:sz w:val="28"/>
          <w:sz w:val="28"/>
          <w:szCs w:val="28"/>
          <w:rtl w:val="true"/>
          <w:lang w:bidi="ar-SA"/>
        </w:rPr>
        <w:t>واجِباتُ المُعَمَّرِ</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Amiri" w:hAnsi="Amiri" w:eastAsia="Amiri" w:cs="Amiri"/>
          <w:color w:val="111111"/>
          <w:sz w:val="28"/>
          <w:sz w:val="28"/>
          <w:szCs w:val="28"/>
          <w:rtl w:val="true"/>
          <w:lang w:bidi="ar-SA"/>
        </w:rPr>
        <w:t>مَعرِفَةُ قيمَةِ ما بَقِىَ مِنَ العُمُرِ</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عُمُرِ المُؤمِنِ لا قيمَةَ لَها، يُدرِكُ بِها ما قَد فاتَ‌، و يُحيي ما ماتَ‌</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أعَزَّ مِنَ الكِبريتِ الأَحمَرِ إلّا ما بَقِيَ مِن عُمُرِ المُؤمِنِ‌</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قَدرَ ما بَقِيَ مِن عُمُرِهِ إلّا نَبِيٌّ أو صِدِّيقٌ‌</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السّاعاتِ فِي اليَومِ‌، و أسرَعَ الأيّامَ فِي الشَّهرِ، و أسرَعَ الشُّهورَ فِي السَّنَةِ‌، و أسرَعَ السّنينَ فِي العُمُرِ</w:t>
      </w:r>
      <w:r>
        <w:rPr>
          <w:rFonts w:eastAsia="Amiri" w:cs="Amiri" w:ascii="Amiri" w:hAnsi="Amiri"/>
          <w:color w:val="111111"/>
          <w:sz w:val="28"/>
          <w:szCs w:val="28"/>
          <w:rtl w:val="true"/>
          <w:lang w:bidi="ar-SA"/>
        </w:rPr>
        <w:t>!</w:t>
      </w:r>
      <w:r>
        <w:rPr>
          <w:rStyle w:val="FootnoteAnchor"/>
          <w:rtl w:val="true"/>
        </w:rPr>
        <w:footnoteReference w:id="279"/>
      </w:r>
      <w:bookmarkStart w:id="282" w:name="pg9074_86409"/>
    </w:p>
    <w:p>
      <w:pPr>
        <w:pStyle w:val="Heading2"/>
        <w:numPr>
          <w:ilvl w:val="1"/>
          <w:numId w:val="1"/>
        </w:numPr>
        <w:rPr/>
      </w:pPr>
      <w:bookmarkStart w:id="283" w:name="__RefHeading___Toc2544591_2870459653"/>
      <w:bookmarkStart w:id="284" w:name="_Toc109"/>
      <w:bookmarkEnd w:id="282"/>
      <w:bookmarkEnd w:id="283"/>
      <w:r>
        <w:rPr>
          <w:rtl w:val="true"/>
        </w:rPr>
        <w:t>فصل هشتم بايسته هاى سالمند</w:t>
      </w:r>
      <w:bookmarkEnd w:id="284"/>
    </w:p>
    <w:p>
      <w:pPr>
        <w:pStyle w:val="Heading3"/>
        <w:numPr>
          <w:ilvl w:val="2"/>
          <w:numId w:val="1"/>
        </w:numPr>
        <w:rPr/>
      </w:pPr>
      <w:bookmarkStart w:id="285" w:name="__RefHeading___Toc2544593_2870459653"/>
      <w:bookmarkStart w:id="286" w:name="_Toc110"/>
      <w:bookmarkEnd w:id="285"/>
      <w:r>
        <w:rPr/>
        <w:t>8/1</w:t>
      </w:r>
      <w:r>
        <w:rPr>
          <w:rtl w:val="true"/>
        </w:rPr>
        <w:t xml:space="preserve"> </w:t>
      </w:r>
      <w:r>
        <w:rPr>
          <w:rtl w:val="true"/>
        </w:rPr>
        <w:t>آگاهى از ارزش باقى ماندۀ عمر</w:t>
      </w:r>
      <w:bookmarkEnd w:id="286"/>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ماندۀ عمر مؤمن، قيمت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آن، گذشته را جبران مى كند و آنچه را مُرده است، زنده مى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گران بهاتر از گوگرد سرخ نيست، مگر باقى ماندۀ عمر مؤمن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باقى ماندۀ عمر خويش را نمى داند، مگر پيامبر يا انسان راستين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مى گذرند ساعات روز و روزهاى ماه و ماه هاى سال و سال هاى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Amiri" w:hAnsi="Amiri" w:eastAsia="Amiri" w:cs="Amiri"/>
          <w:color w:val="111111"/>
          <w:sz w:val="28"/>
          <w:sz w:val="28"/>
          <w:szCs w:val="28"/>
          <w:rtl w:val="true"/>
          <w:lang w:bidi="ar-SA"/>
        </w:rPr>
        <w:t>الاِعتِبارُ بِعاقِبَةِ المَأخوذينَ عَلَى الغِرَّةِ‌</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مَتَّعْنٰا هٰؤُلاٰءِ وَ آبٰاءَهُمْ حَتّٰى طٰالَ عَلَيْهِمُ اَلْعُمُرُ أَ فَلاٰ يَرَوْنَ أَنّٰا نَأْتِي اَلْأَرْضَ نَنْقُصُهٰا مِنْ أَطْرٰافِهٰا أَ فَهُمُ اَلْغٰالِبُونَ‌</w:t>
      </w:r>
      <w:r>
        <w:rPr>
          <w:rFonts w:eastAsia="Amiri" w:cs="Amiri" w:ascii="Amiri" w:hAnsi="Amiri"/>
          <w:color w:val="111111"/>
          <w:sz w:val="28"/>
          <w:szCs w:val="28"/>
          <w:rtl w:val="true"/>
          <w:lang w:bidi="ar-SA"/>
        </w:rPr>
        <w:t>) .</w:t>
      </w:r>
      <w:r>
        <w:rPr>
          <w:rStyle w:val="FootnoteAnchor"/>
          <w:rtl w:val="true"/>
        </w:rPr>
        <w:footnoteReference w:id="2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لٰكِنّٰا أَنْشَأْنٰا قُرُوناً فَتَطٰاوَلَ عَلَيْهِمُ اَلْعُمُرُ وَ مٰا كُنْتَ ثٰاوِياً فِي أَهْلِ مَدْيَنَ تَتْلُوا عَلَيْهِمْ آيٰاتِنٰا وَ لٰكِنّٰا كُنّٰا مُرْسِلِينَ‌</w:t>
      </w:r>
      <w:r>
        <w:rPr>
          <w:rFonts w:eastAsia="Amiri" w:cs="Amiri" w:ascii="Amiri" w:hAnsi="Amiri"/>
          <w:color w:val="111111"/>
          <w:sz w:val="28"/>
          <w:szCs w:val="28"/>
          <w:rtl w:val="true"/>
          <w:lang w:bidi="ar-SA"/>
        </w:rPr>
        <w:t>) .</w:t>
      </w:r>
      <w:r>
        <w:rPr>
          <w:rStyle w:val="FootnoteAnchor"/>
          <w:rtl w:val="true"/>
        </w:rPr>
        <w:footnoteReference w:id="2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يَأْنِ لِلَّذِينَ آمَنُوا أَنْ تَخْشَعَ قُلُوبُهُمْ لِذِكْرِ اَللّٰهِ وَ مٰا نَزَلَ مِنَ اَلْحَقِّ وَ لاٰ يَكُونُوا كَالَّذِينَ أُوتُوا اَلْكِتٰابَ مِنْ قَبْلُ فَطٰالَ عَلَيْهِمُ اَلْأَمَدُ فَقَسَتْ قُلُوبُهُمْ وَ كَثِيرٌ مِنْهُمْ فٰاسِقُونَ‌</w:t>
      </w:r>
      <w:r>
        <w:rPr>
          <w:rFonts w:eastAsia="Amiri" w:cs="Amiri" w:ascii="Amiri" w:hAnsi="Amiri"/>
          <w:color w:val="111111"/>
          <w:sz w:val="28"/>
          <w:szCs w:val="28"/>
          <w:rtl w:val="true"/>
          <w:lang w:bidi="ar-SA"/>
        </w:rPr>
        <w:t>) .</w:t>
      </w:r>
      <w:r>
        <w:rPr>
          <w:rStyle w:val="FootnoteAnchor"/>
          <w:rtl w:val="true"/>
        </w:rPr>
        <w:footnoteReference w:id="2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يَصْطَرِخُونَ فِيهٰا رَبَّنٰا أَخْرِجْنٰا نَعْمَلْ صٰالِحاً غَيْرَ اَلَّذِي كُنّٰا نَعْمَلُ أَ وَ لَمْ نُعَمِّرْكُمْ مٰا يَتَذَكَّرُ فِيهِ مَنْ تَذَكَّرَ وَ جٰاءَكُمُ اَلنَّذِيرُ فَذُوقُوا فَمٰا لِلظّٰالِمِينَ مِنْ نَصِيرٍ</w:t>
      </w:r>
      <w:r>
        <w:rPr>
          <w:rFonts w:eastAsia="Amiri" w:cs="Amiri" w:ascii="Amiri" w:hAnsi="Amiri"/>
          <w:color w:val="111111"/>
          <w:sz w:val="28"/>
          <w:szCs w:val="28"/>
          <w:rtl w:val="true"/>
          <w:lang w:bidi="ar-SA"/>
        </w:rPr>
        <w:t>)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الّذينَ عُمِّروا فَنَعِموا، و عُلِّموا فَفَهِموا، و اُنظِروا فَلَهَوا، و سُلِّموا فَنَسُوا، اُمهِلوا طَويلاً، و مُنِحوا جَميلاً؟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287" w:name="pg9074_86411"/>
    </w:p>
    <w:p>
      <w:pPr>
        <w:pStyle w:val="Heading3"/>
        <w:numPr>
          <w:ilvl w:val="2"/>
          <w:numId w:val="1"/>
        </w:numPr>
        <w:rPr/>
      </w:pPr>
      <w:bookmarkStart w:id="288" w:name="__RefHeading___Toc2544595_2870459653"/>
      <w:bookmarkStart w:id="289" w:name="_Toc111"/>
      <w:bookmarkEnd w:id="287"/>
      <w:bookmarkEnd w:id="288"/>
      <w:r>
        <w:rPr/>
        <w:t>8/2</w:t>
      </w:r>
      <w:r>
        <w:rPr>
          <w:rtl w:val="true"/>
        </w:rPr>
        <w:t xml:space="preserve"> </w:t>
      </w:r>
      <w:r>
        <w:rPr>
          <w:rtl w:val="true"/>
        </w:rPr>
        <w:t>عبرت گرفتن از غافلگيرشدگان</w:t>
      </w:r>
      <w:bookmarkEnd w:id="289"/>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ما اينها و پدرانشان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 ساختيم، تا آن جا كه عمر طولانى پيدا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مايۀ غرور و طغيانشان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بينند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زمين مى آييم و آن را از جوانبش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باز هم آنها پيروزند؟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ما اقوامى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آورديم و زمان هاى طولانى بر آنها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آثار انبيا از دل هايشان محو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با كتاب آسمانى ات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هرگز در ميان مردم مدين اقامت نداشتى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وضع آنان آگاه باشى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ما را براى آنها بخوانى؛ ولى ما بوديم كه فرستنده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آيات را در اختيارت قرار داديم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براى كسانى كه ايمان آورده اند، هنگام آن نرسيده است كه دل هايشان به ياد خدا و آنچه از حق نازل كرده است،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مانند كسانى نباشند كه از پيش به آنها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و زمانى طولانى بر آنها گذشت و دل هايشان سخت گرديد و بسيارى از آنها گنهكارند؟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وآنان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مى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بيرون بياور تا عملى شايسته انجام دهيم غير از آنچه انجام مى 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به آنان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دراز نداديم كه هر كس پندپذير است،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پند گيرد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هشدار دهنده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بچشيد كه براى ستمگران، هيچ ياورى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كسانى كه عمر بسيار كردند و در ناز و نعمت زيستند و علم آموخته شدند، پس فهميدند و مهلت داده شدند و غافل گشتند و سلامت داده شدند و از ياد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زيادى به آنها داده شد و احسان و نيكويى ديدند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المَأخوذينَ عَلى الغِرَّةِ عِندَ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ازدادَ المَوتُ فيهِم وُلوجاً، فَحِيلَ بَينَ أحَدِهِم و بَينَ مَنطِقِهِ‌، و إنَّهُ لَبَينَ أهلِهِ يَنظُرُ بِبَصَرِهِ و يَسمَعُ بِاُذُنِهِ‌، عَلى صِحَّةٍ مِن عَقلِهِ و بَقاءٍ مِن لُبِّهِ‌، يُفَكِّرُ فيمَ أفنى عُمُرَهُ‌، و فيمَ أذهَبَ دَهرَهُ‌</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نُعَمِّرْكُمْ مٰا يَتَذَكَّرُ فِيهِ مَنْ تَذَكَّرَ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العُمُرُ الَّذي عَمَّرَهُمُ اللّهُ به سِتّونَ سَنَةً‌</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أبناءُ السِّتّينَ؟ وهُوَ العُمُرُ الَّذي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نُعَمِّرْكُمْ مٰا يَتَذَكَّرُ فِيهِ مَنْ تَذَكَّرَ وَ جٰاءَكُمُ اَلنَّذِيرُ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جٰاءَكُمُ اَلنَّذِيرُ</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 لَكُم عِبَراً مِن آثارِ الماضينَ قَبلَكُم؛ مِن مُستَمتَعِ خَلاقِهِم</w:t>
      </w:r>
      <w:r>
        <w:rPr>
          <w:rStyle w:val="FootnoteAnchor"/>
          <w:rtl w:val="true"/>
        </w:rPr>
        <w:footnoteReference w:id="289"/>
      </w:r>
      <w:r>
        <w:rPr>
          <w:rFonts w:ascii="Amiri" w:hAnsi="Amiri" w:eastAsia="Amiri" w:cs="Amiri"/>
          <w:color w:val="111111"/>
          <w:sz w:val="28"/>
          <w:sz w:val="28"/>
          <w:szCs w:val="28"/>
          <w:rtl w:val="true"/>
          <w:lang w:bidi="ar-SA"/>
        </w:rPr>
        <w:t>، ومُستَفسَحِ خَناقِهِم</w:t>
      </w:r>
      <w:r>
        <w:rPr>
          <w:rStyle w:val="FootnoteAnchor"/>
          <w:rtl w:val="true"/>
        </w:rPr>
        <w:footnoteReference w:id="290"/>
      </w:r>
      <w:r>
        <w:rPr>
          <w:rFonts w:ascii="Amiri" w:hAnsi="Amiri" w:eastAsia="Amiri" w:cs="Amiri"/>
          <w:color w:val="111111"/>
          <w:sz w:val="28"/>
          <w:sz w:val="28"/>
          <w:szCs w:val="28"/>
          <w:rtl w:val="true"/>
          <w:lang w:bidi="ar-SA"/>
        </w:rPr>
        <w:t>، أرهَقَتهُمُ المَنايا</w:t>
      </w:r>
      <w:r>
        <w:rPr>
          <w:rStyle w:val="FootnoteAnchor"/>
          <w:rtl w:val="true"/>
        </w:rPr>
        <w:footnoteReference w:id="291"/>
      </w:r>
      <w:r>
        <w:rPr>
          <w:rFonts w:ascii="Amiri" w:hAnsi="Amiri" w:eastAsia="Amiri" w:cs="Amiri"/>
          <w:color w:val="111111"/>
          <w:sz w:val="28"/>
          <w:sz w:val="28"/>
          <w:szCs w:val="28"/>
          <w:rtl w:val="true"/>
          <w:lang w:bidi="ar-SA"/>
        </w:rPr>
        <w:t>دونَ‌</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توصيف كسانى كه غافلگير مرگ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مرگ به پيكر آنان بيشتر و بيشتر نفوذ مى كند و شخص را از سخن گفتن مى اندازد، در حالى كه ميان اعضاى خانوادۀ خويش است و با چشمانش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بيند و با گوشش مى شنود و خِردش سالم و عقلش به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مى انديشد كه عمرش را در چه راهى صرف كرده و روزگارش را چگونه به سر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دراز نداديم كه هر كس پندپذير است،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عمرى كه خداوند به ايشان داد، شصت سال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قيامت شود، ندا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كجايند شصت ساله ها؟ و اين، همان عمرى است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دراز نداديم كه هر كس پندپذير است،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بارۀ اين سخن خداى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هشدار دهنده به سويتان نيامد؟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سالمندى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خطبه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آثار پيشينيان شما، برايتان پندهايى به جا گذاشت، از جمله بهره هايى كه بر گرفتند و فراخناى زندگى كه پيش از مرگ از آن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دستيابى شان به آرزوها، مرگ، آنان را در</w:t>
      </w:r>
    </w:p>
    <w:p>
      <w:pPr>
        <w:pStyle w:val="BookText"/>
        <w:rPr/>
      </w:pPr>
      <w:r>
        <w:rPr>
          <w:rFonts w:ascii="Amiri" w:hAnsi="Amiri" w:eastAsia="Amiri" w:cs="Amiri"/>
          <w:color w:val="111111"/>
          <w:sz w:val="28"/>
          <w:sz w:val="28"/>
          <w:szCs w:val="28"/>
          <w:rtl w:val="true"/>
          <w:lang w:bidi="ar-SA"/>
        </w:rPr>
        <w:t>الآمالِ‌، وشَذَّبَهُم عَنها</w:t>
      </w:r>
      <w:r>
        <w:rPr>
          <w:rStyle w:val="FootnoteAnchor"/>
          <w:rtl w:val="true"/>
        </w:rPr>
        <w:footnoteReference w:id="292"/>
      </w:r>
      <w:r>
        <w:rPr>
          <w:rFonts w:ascii="Amiri" w:hAnsi="Amiri" w:eastAsia="Amiri" w:cs="Amiri"/>
          <w:color w:val="111111"/>
          <w:sz w:val="28"/>
          <w:sz w:val="28"/>
          <w:szCs w:val="28"/>
          <w:rtl w:val="true"/>
          <w:lang w:bidi="ar-SA"/>
        </w:rPr>
        <w:t>تَخَرُّمُ الآجالِ‌، لَم يَمهَدوا في سَلامَةِ الأَبدانِ‌</w:t>
      </w:r>
      <w:r>
        <w:rPr>
          <w:rStyle w:val="FootnoteAnchor"/>
          <w:rtl w:val="true"/>
        </w:rPr>
        <w:footnoteReference w:id="293"/>
      </w:r>
      <w:r>
        <w:rPr>
          <w:rFonts w:ascii="Amiri" w:hAnsi="Amiri" w:eastAsia="Amiri" w:cs="Amiri"/>
          <w:color w:val="111111"/>
          <w:sz w:val="28"/>
          <w:sz w:val="28"/>
          <w:szCs w:val="28"/>
          <w:rtl w:val="true"/>
          <w:lang w:bidi="ar-SA"/>
        </w:rPr>
        <w:t>، ولَم يَعتَبِروا في اُنُفِ الأَوانِ‌</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يَنتَظِرُ أهلُ بَضاضَةِ‌</w:t>
      </w:r>
      <w:r>
        <w:rPr>
          <w:rStyle w:val="FootnoteAnchor"/>
          <w:rtl w:val="true"/>
        </w:rPr>
        <w:footnoteReference w:id="295"/>
      </w:r>
      <w:r>
        <w:rPr>
          <w:rFonts w:ascii="Amiri" w:hAnsi="Amiri" w:eastAsia="Amiri" w:cs="Amiri"/>
          <w:color w:val="111111"/>
          <w:sz w:val="28"/>
          <w:sz w:val="28"/>
          <w:szCs w:val="28"/>
          <w:rtl w:val="true"/>
          <w:lang w:bidi="ar-SA"/>
        </w:rPr>
        <w:t>الشَّبابِ إلّا حَوانِيَ الهَرَمِ‌</w:t>
      </w:r>
      <w:r>
        <w:rPr>
          <w:rStyle w:val="FootnoteAnchor"/>
          <w:rtl w:val="true"/>
        </w:rPr>
        <w:footnoteReference w:id="296"/>
      </w:r>
      <w:r>
        <w:rPr>
          <w:rFonts w:ascii="Amiri" w:hAnsi="Amiri" w:eastAsia="Amiri" w:cs="Amiri"/>
          <w:color w:val="111111"/>
          <w:sz w:val="28"/>
          <w:sz w:val="28"/>
          <w:szCs w:val="28"/>
          <w:rtl w:val="true"/>
          <w:lang w:bidi="ar-SA"/>
        </w:rPr>
        <w:t>؟ وأهلُ غَضارَةِ‌</w:t>
      </w:r>
      <w:r>
        <w:rPr>
          <w:rStyle w:val="FootnoteAnchor"/>
          <w:rtl w:val="true"/>
        </w:rPr>
        <w:footnoteReference w:id="297"/>
      </w:r>
      <w:r>
        <w:rPr>
          <w:rFonts w:ascii="Amiri" w:hAnsi="Amiri" w:eastAsia="Amiri" w:cs="Amiri"/>
          <w:color w:val="111111"/>
          <w:sz w:val="28"/>
          <w:sz w:val="28"/>
          <w:szCs w:val="28"/>
          <w:rtl w:val="true"/>
          <w:lang w:bidi="ar-SA"/>
        </w:rPr>
        <w:t>الصِّحَّةِ إلّا نَوازِلَ السَّقَمِ؟ وأهلُ مُدَّةِ البَقاءِ إلّا آوِنَةَ الفَناءِ‌</w:t>
      </w:r>
      <w:r>
        <w:rPr>
          <w:rStyle w:val="FootnoteAnchor"/>
          <w:rtl w:val="true"/>
        </w:rPr>
        <w:footnoteReference w:id="298"/>
      </w:r>
      <w:r>
        <w:rPr>
          <w:rFonts w:ascii="Amiri" w:hAnsi="Amiri" w:eastAsia="Amiri" w:cs="Amiri"/>
          <w:color w:val="111111"/>
          <w:sz w:val="28"/>
          <w:sz w:val="28"/>
          <w:szCs w:val="28"/>
          <w:rtl w:val="true"/>
          <w:lang w:bidi="ar-SA"/>
        </w:rPr>
        <w:t>؟ مَعَ قُربِ الزِّيالِ‌</w:t>
      </w:r>
      <w:r>
        <w:rPr>
          <w:rStyle w:val="FootnoteAnchor"/>
          <w:rtl w:val="true"/>
        </w:rPr>
        <w:footnoteReference w:id="299"/>
      </w:r>
      <w:r>
        <w:rPr>
          <w:rFonts w:ascii="Amiri" w:hAnsi="Amiri" w:eastAsia="Amiri" w:cs="Amiri"/>
          <w:color w:val="111111"/>
          <w:sz w:val="28"/>
          <w:sz w:val="28"/>
          <w:szCs w:val="28"/>
          <w:rtl w:val="true"/>
          <w:lang w:bidi="ar-SA"/>
        </w:rPr>
        <w:t>، واُزوفِ‌</w:t>
      </w:r>
      <w:r>
        <w:rPr>
          <w:rStyle w:val="FootnoteAnchor"/>
          <w:rtl w:val="true"/>
        </w:rPr>
        <w:footnoteReference w:id="300"/>
      </w:r>
      <w:r>
        <w:rPr>
          <w:rFonts w:ascii="Amiri" w:hAnsi="Amiri" w:eastAsia="Amiri" w:cs="Amiri"/>
          <w:color w:val="111111"/>
          <w:sz w:val="28"/>
          <w:sz w:val="28"/>
          <w:szCs w:val="28"/>
          <w:rtl w:val="true"/>
          <w:lang w:bidi="ar-SA"/>
        </w:rPr>
        <w:t>الاِنتِقالِ‌، وعَلَزِ</w:t>
      </w:r>
      <w:r>
        <w:rPr>
          <w:rStyle w:val="FootnoteAnchor"/>
          <w:rtl w:val="true"/>
        </w:rPr>
        <w:footnoteReference w:id="301"/>
      </w:r>
      <w:r>
        <w:rPr>
          <w:rFonts w:ascii="Amiri" w:hAnsi="Amiri" w:eastAsia="Amiri" w:cs="Amiri"/>
          <w:color w:val="111111"/>
          <w:sz w:val="28"/>
          <w:sz w:val="28"/>
          <w:szCs w:val="28"/>
          <w:rtl w:val="true"/>
          <w:lang w:bidi="ar-SA"/>
        </w:rPr>
        <w:t>القَلَقِ‌</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Amiri" w:hAnsi="Amiri" w:eastAsia="Amiri" w:cs="Amiri"/>
          <w:color w:val="111111"/>
          <w:sz w:val="28"/>
          <w:sz w:val="28"/>
          <w:szCs w:val="28"/>
          <w:rtl w:val="true"/>
          <w:lang w:bidi="ar-SA"/>
        </w:rPr>
        <w:t>تَشديدُ مُراقَبَةِ الأَعمالِ‌</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عن 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جِبريلُ عليه السلام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 الحافِظَينِ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ارفُقا بِعَبدي في حَداثَتِهِ‌، فإذا بَلَغَ الأَربَعينَ فَاحفَظا وحَقِّقا</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أتَت عَلَى الرَّجُلِ أربَعونَ سَنَةً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حِذرَكَ‌؛ فَإِنَّكَ غَيرُ مَعذورٍ، و لَيسَ ابنُ الأَربَعينَ بِأَحَقَّ بِالحِذرِ مِنِ ابنِ العِشرينَ‌؛ فَإِنَّ الَّذي يَطلُبُهُما واحِدٌ، و لَيسَ بِراقِدٍ، فَاعمَل لِما أمامَكَ مِنَ الهَولِ‌، و دَع عَنكَ فُضولَ القَولِ‌</w:t>
      </w:r>
      <w:r>
        <w:rPr>
          <w:rFonts w:eastAsia="Amiri" w:cs="Amiri" w:ascii="Amiri" w:hAnsi="Amiri"/>
          <w:color w:val="111111"/>
          <w:sz w:val="28"/>
          <w:szCs w:val="28"/>
          <w:rtl w:val="true"/>
          <w:lang w:bidi="ar-SA"/>
        </w:rPr>
        <w:t>.</w:t>
      </w:r>
      <w:r>
        <w:rPr>
          <w:rStyle w:val="FootnoteAnchor"/>
          <w:rtl w:val="true"/>
        </w:rPr>
        <w:footnoteReference w:id="304"/>
      </w:r>
      <w:bookmarkStart w:id="290" w:name="pg9074_86415"/>
    </w:p>
    <w:p>
      <w:pPr>
        <w:pStyle w:val="BookText"/>
        <w:rPr/>
      </w:pPr>
      <w:bookmarkEnd w:id="290"/>
      <w:r>
        <w:rPr>
          <w:rFonts w:ascii="IRNazanin" w:hAnsi="IRNazanin" w:eastAsia="IRNazanin"/>
          <w:color w:val="111111"/>
          <w:sz w:val="28"/>
          <w:sz w:val="28"/>
          <w:szCs w:val="28"/>
          <w:rtl w:val="true"/>
          <w:lang w:bidi="fa-IR"/>
        </w:rPr>
        <w:t>يافت و تاختِ اَجَل ها، برگ و برِشان را فروريخت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سلامتِ بدنشان چيزى آماده نكردند و در بهار نوجوانى، پند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برخورداران از شادابىِ جوانى، جز خميدگى پيرى را انتظار دارند؟ و بهره مندان از نعمت سلامت، جز فرود آمدن بيمارى را؟ و برخورداران از فرصت عمر، چيزى جز فرا رسيدن هنگامه هاى نيستى را؟ آن هم با نزديك بودن جدايى و وقت انتقال و آشوب دل ها</w:t>
      </w:r>
      <w:r>
        <w:rPr>
          <w:rFonts w:eastAsia="IRNazanin" w:cs="IRNazanin"/>
          <w:color w:val="111111"/>
          <w:sz w:val="28"/>
          <w:szCs w:val="28"/>
          <w:rtl w:val="true"/>
          <w:lang w:bidi="fa-IR"/>
        </w:rPr>
        <w:t>.</w:t>
      </w:r>
    </w:p>
    <w:p>
      <w:pPr>
        <w:pStyle w:val="Heading3"/>
        <w:numPr>
          <w:ilvl w:val="2"/>
          <w:numId w:val="1"/>
        </w:numPr>
        <w:rPr/>
      </w:pPr>
      <w:bookmarkStart w:id="291" w:name="__RefHeading___Toc2544597_2870459653"/>
      <w:bookmarkStart w:id="292" w:name="_Toc112"/>
      <w:bookmarkEnd w:id="291"/>
      <w:r>
        <w:rPr/>
        <w:t>8/3</w:t>
      </w:r>
      <w:r>
        <w:rPr>
          <w:rtl w:val="true"/>
        </w:rPr>
        <w:t xml:space="preserve"> </w:t>
      </w:r>
      <w:r>
        <w:rPr>
          <w:rtl w:val="true"/>
        </w:rPr>
        <w:t>مراقبت بيشتر از كارهاى خود</w:t>
      </w:r>
      <w:bookmarkEnd w:id="292"/>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عبادة بن صامت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نزد پيامبر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فرشتگان نگهبان امر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بنده ام تا جوان است، همراهى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كنيد و چون به چهل سالگى رسيد، هر كارش را همان گونه كه كرد، حفظ و ثبت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چهل سال بر بنده بگذرد، به او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هوش باش كه عذرى از تو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چهل ساله از فرد بيست ساله سزامندتر در عذر آوردن نيست؛ زيرا يك تن، در پى هر دو است و خواب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هراسِ پيش رويت عمل كن و گفتار زياده را رها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لَفي فُسحَةٍ مِن أمرِهِ ما بَينَهُ وَ بَينَ أربَعينَ سَنَةً‌، فَإِذا بَلَغَ أربَعينَ سَنَةً أوحَى اللّهُ عزوجل إِلى مَلَكَيهِ‌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عَمَّرتُ عَبدي هذا عُمُراً، فَغَلِّظا و شَدِّدا و تَحَفَّظا، وَ اكتُبا عَلَيهِ قَليلَ عَمَلِهِ و كَثيرَهُ‌، و صَغيرَهُ و كَبيرَهُ‌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Amiri" w:hAnsi="Amiri" w:eastAsia="Amiri" w:cs="Amiri"/>
          <w:color w:val="111111"/>
          <w:sz w:val="28"/>
          <w:sz w:val="28"/>
          <w:szCs w:val="28"/>
          <w:rtl w:val="true"/>
          <w:lang w:bidi="ar-SA"/>
        </w:rPr>
        <w:t>تَدارُكُ ما فاتَ‌</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فيما بَقِيَ مِن عُمُرِهِ لَم يُؤاخَذ بِما مَضى مِن ذَنبِهِ‌، و مَن أساءَ فيما بَقِيَ مِن عُمُرِهِ اُخِذَ بِالأوَّلِ وَالآخِرِ</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المَنسوبَةِ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 بِالإِنسانِ أن يَخشَى اللّهَ بِالغَيبِ‌، ويَحرُسَ نَفسَهُ مِن العَيبِ‌، ويَزدادَ خَيراً مَعَ الشَّيبِ‌</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 في آخِرِ عُمُرِكَ ما أضَعتَهُ في أوَّلِهِ‌؛ تَسعَد بِمُنقَلَبِكَ‌</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Amiri" w:hAnsi="Amiri" w:eastAsia="Amiri" w:cs="Amiri"/>
          <w:color w:val="111111"/>
          <w:sz w:val="28"/>
          <w:sz w:val="28"/>
          <w:szCs w:val="28"/>
          <w:rtl w:val="true"/>
          <w:lang w:bidi="ar-SA"/>
        </w:rPr>
        <w:t>حُسنُ تَدبيرِ ما يخَلِّفُ‌</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مسعدة بن صدقة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اُجِّلتَ في عُمُرِكَ يَومَينِ‌، فَاجعَل أحَدَهُما لِأَدَبِكَ لِتَستَعينَ بِهِ عَلى يَومِ مَوتِكَ‌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تِلكَ الاِستِعانَةُ؟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تُحسِنُ تَدبيرَ ما تُخَلِّفُ وتُحكِمُهُ‌</w:t>
      </w:r>
      <w:r>
        <w:rPr>
          <w:rFonts w:eastAsia="Amiri" w:cs="Amiri" w:ascii="Amiri" w:hAnsi="Amiri"/>
          <w:color w:val="111111"/>
          <w:sz w:val="28"/>
          <w:szCs w:val="28"/>
          <w:rtl w:val="true"/>
          <w:lang w:bidi="ar-SA"/>
        </w:rPr>
        <w:t>.</w:t>
      </w:r>
      <w:r>
        <w:rPr>
          <w:rStyle w:val="FootnoteAnchor"/>
          <w:rtl w:val="true"/>
        </w:rPr>
        <w:footnoteReference w:id="308"/>
      </w:r>
      <w:bookmarkStart w:id="293" w:name="pg9074_86417"/>
    </w:p>
    <w:p>
      <w:pPr>
        <w:pStyle w:val="BookText"/>
        <w:rPr/>
      </w:pPr>
      <w:bookmarkEnd w:id="293"/>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تا چهل سالگى ميدان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چهل رسيد، خداوند عزوجل به دو فرشته اش وحى مى 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ام را عمرِ به اندازه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كار او سختگيرى كنيد و كارهايش را از كم و زياد و خُرد و كلان حفظ كنيد و بنويسيد</w:t>
      </w:r>
      <w:r>
        <w:rPr>
          <w:rFonts w:eastAsia="IRNazanin" w:cs="IRNazanin"/>
          <w:color w:val="111111"/>
          <w:sz w:val="28"/>
          <w:szCs w:val="28"/>
          <w:rtl w:val="true"/>
          <w:lang w:bidi="fa-IR"/>
        </w:rPr>
        <w:t>».</w:t>
      </w:r>
    </w:p>
    <w:p>
      <w:pPr>
        <w:pStyle w:val="Heading3"/>
        <w:numPr>
          <w:ilvl w:val="2"/>
          <w:numId w:val="1"/>
        </w:numPr>
        <w:rPr/>
      </w:pPr>
      <w:bookmarkStart w:id="294" w:name="__RefHeading___Toc2544599_2870459653"/>
      <w:bookmarkStart w:id="295" w:name="_Toc113"/>
      <w:bookmarkEnd w:id="294"/>
      <w:r>
        <w:rPr/>
        <w:t>8/4</w:t>
      </w:r>
      <w:r>
        <w:rPr>
          <w:rtl w:val="true"/>
        </w:rPr>
        <w:t xml:space="preserve"> </w:t>
      </w:r>
      <w:r>
        <w:rPr>
          <w:rtl w:val="true"/>
        </w:rPr>
        <w:t>جبران گذشته ها</w:t>
      </w:r>
      <w:bookmarkEnd w:id="295"/>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باقى ماندۀ عمر خويش كار نيك كند، به گناهان گذشته اش مؤاخذه نمى شود و هر كس در باقى ماندۀ عمرش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كند، در بارۀ اعمال سراسر عمرش بازخواست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حكمت هاى منسوب به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كه انسان در نهان، از خداوند بهراسد و جانش را از عيب بپايد و در پيرى بر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بيفزايد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عمرت، آنچه را در اوّل آن تباه كرده اى، جبران كن تا در بازگشتگاهت نيك بخت باشى</w:t>
      </w:r>
      <w:r>
        <w:rPr>
          <w:rFonts w:eastAsia="IRNazanin" w:cs="IRNazanin"/>
          <w:color w:val="111111"/>
          <w:sz w:val="28"/>
          <w:szCs w:val="28"/>
          <w:rtl w:val="true"/>
          <w:lang w:bidi="fa-IR"/>
        </w:rPr>
        <w:t>.</w:t>
      </w:r>
    </w:p>
    <w:p>
      <w:pPr>
        <w:pStyle w:val="Heading3"/>
        <w:numPr>
          <w:ilvl w:val="2"/>
          <w:numId w:val="1"/>
        </w:numPr>
        <w:rPr/>
      </w:pPr>
      <w:bookmarkStart w:id="296" w:name="__RefHeading___Toc2544601_2870459653"/>
      <w:bookmarkStart w:id="297" w:name="_Toc114"/>
      <w:bookmarkEnd w:id="296"/>
      <w:r>
        <w:rPr/>
        <w:t>8/5</w:t>
      </w:r>
      <w:r>
        <w:rPr>
          <w:rtl w:val="true"/>
        </w:rPr>
        <w:t xml:space="preserve"> </w:t>
      </w:r>
      <w:r>
        <w:rPr>
          <w:rtl w:val="true"/>
        </w:rPr>
        <w:t>تدبير نيكو براى ميراث</w:t>
      </w:r>
      <w:bookmarkEnd w:id="297"/>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مسعدة بن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عمرت دو روز باقى مانده باشد، يكى از آن دو روز را براى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صرف كن تا براى روز مُردنت از آن كمك بگيرى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كمك گرفتن چيست‌؟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آنچه را پس از خود مى گذارى، تدبير نيكو و محكم كارى كنى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Amiri" w:hAnsi="Amiri" w:eastAsia="Amiri" w:cs="Amiri"/>
          <w:color w:val="111111"/>
          <w:sz w:val="28"/>
          <w:sz w:val="28"/>
          <w:szCs w:val="28"/>
          <w:rtl w:val="true"/>
          <w:lang w:bidi="ar-SA"/>
        </w:rPr>
        <w:t>الاِستِعدادُ لِلِقاءِ اللّهِ‌</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تَعالى مَلَكاً يُنادي كُلَّ يَومٍ 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الأربَعينَ زَرعٌ قَد دَنا حَصادُهُ‌، أبناءَ الخَمسينَ أبناءَ السِّتّينَ هَلُمّوا إلَى الحِسابِ‌، ماذا قَدَّمتُم وماذا عَمِلتُم‌؟ أبناءَ السَّبعينَ هَلُمّوا إلَى الحِسابِ‌، لَيتَ الخَلائِقَ لَم يُخلَقوا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ولَيتَهُم إذا خُلِقوا عَلِموا لِماذا خُلِقوا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فَتَجالَسوا بَينَهم فَتَذاكَروا، ألا أتَتكُمُ السّاعَةُ فَخُذوا حِذرَكُم</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تَعالى مَلَكاً تَحتَ العَرشِ يُسَبِّحُهُ بِجَميعِ اللُّغاتِ المُختَلِفَةِ‌، فَإِذا كانَ لَيلَةُ الجُمُعَةِ أمَرَهُ أن يَنزِلَ مِنَ السَّماءِ إلَى الدُّنيا، و يَطَّلِعَ إلى أهلِ الأَرضِ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أبناءَ العِشرينَ لا تَغُرَّنَّكُمُ الدُّنيا، و يا أبناءَ الثَّلاثينَ اسمَعوا وَعُوا، و يا أبناءَ الأَربَعينَ جِدّوا وَ اجتَهِدوا، و يا أبناءَ الخَمسينَ لا عُذرَ لَكُم، و يا أبناءَ السِّتينَ ماذا قَدَّمتُم في دُنياكُم لِآخِرَتِكُم، و يا أبناءَ السَّبعينَ زَرعٌ قَد دَنا حَصادُهُ‌، و يا أبناءَ الثَّمانينَ أطيعُوا اللّهَ في أرضِهِ‌، و يا أبناءَ التِّسعينَ آنَ لَكُمُ الرَّحيلُ فَتَزَوَّدوا، و يا أبناءَ المِئَةِ أتَتكُمُ السّاعَةُ و أنتُم لا تَشعُرونَ‌</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عَلَى العَبدِ أربَعونَ سَنَةً يَجِبُ عَلَيهِ أن يَخافَ اللّهَ و يَحذَرَهُ‌</w:t>
      </w:r>
      <w:r>
        <w:rPr>
          <w:rFonts w:eastAsia="Amiri" w:cs="Amiri" w:ascii="Amiri" w:hAnsi="Amiri"/>
          <w:color w:val="111111"/>
          <w:sz w:val="28"/>
          <w:szCs w:val="28"/>
          <w:rtl w:val="true"/>
          <w:lang w:bidi="ar-SA"/>
        </w:rPr>
        <w:t>.</w:t>
      </w:r>
      <w:r>
        <w:rPr>
          <w:rStyle w:val="FootnoteAnchor"/>
          <w:rtl w:val="true"/>
        </w:rPr>
        <w:footnoteReference w:id="311"/>
      </w:r>
      <w:bookmarkStart w:id="298" w:name="pg9074_86419"/>
    </w:p>
    <w:p>
      <w:pPr>
        <w:pStyle w:val="Heading3"/>
        <w:numPr>
          <w:ilvl w:val="2"/>
          <w:numId w:val="1"/>
        </w:numPr>
        <w:rPr/>
      </w:pPr>
      <w:bookmarkStart w:id="299" w:name="__RefHeading___Toc2544603_2870459653"/>
      <w:bookmarkStart w:id="300" w:name="_Toc115"/>
      <w:bookmarkEnd w:id="298"/>
      <w:bookmarkEnd w:id="299"/>
      <w:r>
        <w:rPr/>
        <w:t>8/6</w:t>
      </w:r>
      <w:r>
        <w:rPr>
          <w:rtl w:val="true"/>
        </w:rPr>
        <w:t xml:space="preserve"> </w:t>
      </w:r>
      <w:r>
        <w:rPr>
          <w:rtl w:val="true"/>
        </w:rPr>
        <w:t>آمادگى ديدار با خدا</w:t>
      </w:r>
      <w:bookmarkEnd w:id="300"/>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فرشته اى دارد كه هر روز و شب ندا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ساله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محصولى رسيده هستيد كه دِروى آن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محاسبه بشتابيد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پيش فرستاده ايد و چه كرده ايد؟ هفتادساله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محاسبه بشتابيد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مردمان آفريده نمى شدند و كاش حال كه آفريده شدند، مى دانستند براى چه آفريده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هم بنشينيد و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كه قيامت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فرشته اى را در زير عرش آفريده است كه به زبان هاى گوناگون، او را تسبيح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شب جمعه فرا مى رسد، به وى فرمان مى دهد كه از آسمان به دنيا فرودايد و به زمينيان نظر اندازد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بيست ساله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دنيا فريبتان دهد واى سى ساله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بسپاريد و فرا بگيريد واى چهل ساله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كوشش كنيد واى پنجاه ساله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عذرى نداريد واى شصت ساله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براى آخرتتان چه پيش فرستاده ايد؟ واى هفتادساله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محصولى رسيده هستيد كه دِروى آن نزديك است واى هشتادساله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خدا از او فرمان بَريد واى نودساله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كوچيدنتان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برگيريد واى صدساله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فرا رسيده است و شما در نمى يابيد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آدمى به چهل سالگى رسد، بايد از خدا بترسد و از او بر حذر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تَعالى مَلَكاً يُنادي كُلَّ يَومٍ 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أبناءُ‌الأربَعينَ زَرعٌ قَد دَنا حَصادُه، أبناءَ الخَمسينَ‌، ما ذا قَدَّمتُم و ما ذا أخَّرتُم‌؟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السِّتّينَ‌، هَلُمّوا إلَى الحِسابِ لا عُذرَ لَكُم، أبناءَ السَّبعينَ‌، عُدُّوا أنفُسَكُم مِنَ المَوتى</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البزّار عن حذيفة 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أنبِئنا بأعمارِ اُمَّتِكَ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الخَمسينَ إلَى السِّتّينَ‌،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فَأَبناءُ السَّبعينَ؟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يَبلُغُها مِن اُمَّتي، رَحِمَ اللّهُ أبناءَ السَّبعينَ‌، ورَحِمَ اللّهُ أبناءَ الثَّمانينَ‌</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الرَّجُلُ أربَعينَ سَنَةً 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الرَّحيلُ فَأَعِدَّ زاداً، و لَقَد كَانَ فيما مَضى إذا أتَت عَلَى الرَّجُلِ أربَعونَ سَنَةً حاسَبَ نَفسَهُ‌</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سِتّينَ سَنَةً فَاحسَب نَفسَكَ فِي المَوتى</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العَبدُ ثَلاثاً و ثَلاثينَ سَنَةً فقَد بَلَغَ أشُدَّهُ‌، و إذا بَلَغَ أربَعينَ سَنَةً فَقَد بَلَغَ مُنتَهاهُ‌، فَإذا ظَعَنَ في إحدى و أربَعينَ فَهُوَ فِي النُّقصانِ‌، و يَنبَغي لِصاحِبِ الخَمسينَ أن يَكونَ كَمَن هُوَ فِي النَّزعِ‌</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مَريَمَ عليه السلام كانَ إذا مَرَّ عَلَى الشَّبابِ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زَرعٍ لَم يُدرِكِ الحَصادَ؟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مَرَّ عَلَى الشُّيوخِ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يُنتَظَرُ بِالزَّرعِ إذا أدرَكَ إلّا أن يُحصَدَ</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فرشته اى دارد كه هر روز و شب ندا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محصولى رسيده هستيد كه هنگام درو كردنش نزديك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پيش فرستاده ايد و چه پس نهاده ايد؟ شصت ساله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حساب رويد كه ديگر عذرى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هفتادساله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مردگان شماريد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حذيفه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 خواسته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افراد امّتت را به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پنجاه تا شصت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هفتادساله ها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كمتر كسى از امّتم به هفتاد سالگى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هفتادساله ها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هشتادساله ها را رحمت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آدمى به چهل سالگى رسد، ندا دهنده اى از آسمان ندا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سفر نزديك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توشه فراهم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چون مردى به چهل سالگى مى رسيد، از خود حساب مى كشيد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شصت سالگى رسيدى، خود را از مردگان شمار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آدمى به سى و سه سالگى برسد، به برومندى رسيده و هر گاه چهل ساله شود، به اوج عمر خود رسيده است و چون به چهل و يك سالگى رسد، رو به كاهش مى نهد و آدم پنجاه ساله بايد مانند كسى باشد كه در حال جان سپردن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ربيع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عليه السلام هر گاه بر جوانان مى گذشت،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بسيار زراعت ها كه به برداشت نرسيدند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بر پيران مى گذشت،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زراعتى كه وقت برداشتش مى رسد، تنها درو شدن در انتظار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 عن أبي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بنَ مَريَمَ عليهما السلام مَرَّ بِمَشيخَةٍ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عَلِمتُم أنَّ الزَّرعَ إذَا ابيَضَّ ويَبِسَ وَاشتَدَّ فَقَد دَنا حَصادُه‌؟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فَاستَعَدّوا فَقَد دَنا حَصادُكُم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بِشُبّانٍ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الشَّبابِ‌؛ أما تَعلَمونَ أنَّ رَبَّ الزَّرعِ رُبَّما حَصَدَهُ قَصيلاً؟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فَاستَعِدّوا فَإِنَّكُم لا تَدرونَ مَتى تُحصَدونَ‌</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Amiri" w:hAnsi="Amiri" w:eastAsia="Amiri" w:cs="Amiri"/>
          <w:color w:val="111111"/>
          <w:sz w:val="28"/>
          <w:sz w:val="28"/>
          <w:szCs w:val="28"/>
          <w:rtl w:val="true"/>
          <w:lang w:bidi="ar-SA"/>
        </w:rPr>
        <w:t>ما ينبَغى مِنَ الدُّعاءِ لِلمُعَمَّرِ</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عن عمرو بن ميمون الأودي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بَنيهِ هؤُلاءِ الكَلِماتِ كَما يُعَلِّمُ المُعَلِّمُ الغِلمانَ الكِتابَةَ‌،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كانَ يَتَعَوَّذُ مِنهُنَّ دُبُرَ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الجُبنِ‌، وأعوذُ بِكَ أن ارَدَّ إلى أرذَلِ العُمُرِ، وأعوذُ بِكَ مِن فِتنَةِ الدُّنيا، وأعوذُ بِكَ مِن عَذابِ القَبرِ</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مسلم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إذا أمسى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أمسَينا و أمسَى المُلكُ للّهِ‌، وَ الحَمدُ للّهِ 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مِن خَيرِ هذِهِ اللَّيلَةِ و خَيرِ ما فيها، و أعوذُ بِكَ مِن شَرِّها</w:t>
      </w:r>
      <w:bookmarkStart w:id="301" w:name="pg9074_86423"/>
    </w:p>
    <w:p>
      <w:pPr>
        <w:pStyle w:val="BookText"/>
        <w:rPr/>
      </w:pPr>
      <w:bookmarkEnd w:id="301"/>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عليه السلام بر سال خوردگانى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سال خوردگان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دانيد كه كِشت، چون سفيد و خشك و سفت شد، هنگام دِرويش نزديك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آماده باشيد كه دِرويتان نزديك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جوانان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دانيد كه مزرعه دار گاه محصولش را در همان حال سرسبزى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علف ستورانش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آماده باشيد كه نمى دانيد كِى درو مى شويد</w:t>
      </w:r>
      <w:r>
        <w:rPr>
          <w:rFonts w:eastAsia="IRNazanin" w:cs="IRNazanin"/>
          <w:color w:val="111111"/>
          <w:sz w:val="28"/>
          <w:szCs w:val="28"/>
          <w:rtl w:val="true"/>
          <w:lang w:bidi="fa-IR"/>
        </w:rPr>
        <w:t>».</w:t>
      </w:r>
    </w:p>
    <w:p>
      <w:pPr>
        <w:pStyle w:val="Heading3"/>
        <w:numPr>
          <w:ilvl w:val="2"/>
          <w:numId w:val="1"/>
        </w:numPr>
        <w:rPr/>
      </w:pPr>
      <w:bookmarkStart w:id="302" w:name="__RefHeading___Toc2544605_2870459653"/>
      <w:bookmarkStart w:id="303" w:name="_Toc116"/>
      <w:bookmarkEnd w:id="302"/>
      <w:r>
        <w:rPr/>
        <w:t>8/7</w:t>
      </w:r>
      <w:r>
        <w:rPr>
          <w:rtl w:val="true"/>
        </w:rPr>
        <w:t xml:space="preserve"> </w:t>
      </w:r>
      <w:r>
        <w:rPr>
          <w:rtl w:val="true"/>
        </w:rPr>
        <w:t>دعاهاى سزاوار سالمند</w:t>
      </w:r>
      <w:bookmarkEnd w:id="303"/>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عمرو بن ميمون اودى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ابى وقّاص، اين كلمات را به پسرانش مى آموخت، همان گونه كه آموزگار به كودكان، نوشتن ياد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با اين كلمات پس از هر نماز، به خدا پناه مى جست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به پست ترين بخش عمر باز گردم،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دنيا به تو پناه مى برم، و از عذاب قبر به تو پناه مى 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مسعود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 هرگاه شب هنگام مى رسيد،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شب در آمديم، در حالى كه پادشاهى،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از آنِ خداست كه معبودى جز خدا نيست و يگانه است و بى انباز</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خوبىِ اين شب و خوبىِ آنچه را در آن است، از تو درخواست مى كنم و از بدى اين شب و بدى آنچه در آن است،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p>
    <w:p>
      <w:pPr>
        <w:pStyle w:val="BookText"/>
        <w:rPr/>
      </w:pPr>
      <w:r>
        <w:rPr>
          <w:rFonts w:ascii="Amiri" w:hAnsi="Amiri" w:eastAsia="Amiri" w:cs="Amiri"/>
          <w:color w:val="111111"/>
          <w:sz w:val="28"/>
          <w:sz w:val="28"/>
          <w:szCs w:val="28"/>
          <w:rtl w:val="true"/>
          <w:lang w:bidi="ar-SA"/>
        </w:rPr>
        <w:t>و شَرِّ ما فيها، اللّهُمَّ إنّي أعوذُ بِكَ مِنَ الكَسَلِ وَ الهَرَمِ‌، و سوءِ الكِبَرِ، و فِتنَةِ الدُّنيا، و عَذابِ القَبرِ</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 لِشَيبَةَ الهُذَيلِ‌</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الصُّبحَ فَقُل 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العَظيمِ و بِحَمدِهِ‌، لا حَولَ و لا قُوَّةَ إلّا بِاللّهِ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اللّهَ يُعافيكَ بِذلِكَ مِنَ العَمى وَ الجُنونِ وَ الجُذامِ وَ الفَقرِ وَ الهَرَمِ‌</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الهَدمِ‌، و أعوذُ بِكَ مِنَ التَّرَدّي</w:t>
      </w:r>
      <w:r>
        <w:rPr>
          <w:rStyle w:val="FootnoteAnchor"/>
          <w:rtl w:val="true"/>
        </w:rPr>
        <w:footnoteReference w:id="323"/>
      </w:r>
      <w:r>
        <w:rPr>
          <w:rFonts w:ascii="Amiri" w:hAnsi="Amiri" w:eastAsia="Amiri" w:cs="Amiri"/>
          <w:color w:val="111111"/>
          <w:sz w:val="28"/>
          <w:sz w:val="28"/>
          <w:szCs w:val="28"/>
          <w:rtl w:val="true"/>
          <w:lang w:bidi="ar-SA"/>
        </w:rPr>
        <w:t>، و أعوذُ بِكَ مِنَ الغَرَقِ وَ الحَرَقِ وَ الهَرَمِ‌، و أعوذُ بِكَ أن يَتَخَبَّطَنِي الشَّيطانُ عِندَ المَوتِ‌، و أعوذُ بِكَ أن أموتَ في سَبيلِكَ مُدبِرا، و أعوذُ بِكَ أن أموتَ لَديغا</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فِي التَّذَلُّلِ 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المُقِرُّ بِذَنبي، المُعتَرِفُ بِخَطيئَتي، وهذِهِ يَدي وناصِيَتي أستَكينُ بِالقَوَدِ مِن نَفسي، اِرحَم شَيبَتي ونَفادَ أيّامي، وَاقتِرابَ أجَلي، وضَعفي ومَسكَنَتي، وقِلَّةَ حيلَتي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وَارحَمني إذَا انقَطَعَ مِنَ الدُّنيا أثَري، وَامَّحى مِنَ المَخلوقينَ ذِكري، وكُنتُ فِي المَنسِيّينَ كَمَن قَد 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وَارحَمني عِندَ تَغَيُّرِ صورَتي وحالي، إذا بَلِيَ جِسمي، وتَفَرَّقَت أعضائي، وتَقَطَّعَت أوصالي</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سستى و پيرى، و بدى سال خوردگى و فريبندگى دنيا و عذاب قبر، به تو پناه مى آورم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 به شيبه هُذَيل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كه خواندى، ده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خداى بزرگ و ستايش،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 و توانى نيست، مگر به يارى خداوند والا و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به واسطه اين ذكر، خداوند، تو را از كورى و ديوانگى و جذام و نادارى و فرتوتى به سلامت مى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رفتن به زير آوار،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سقوط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ازبلندى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غرق شدن و سوخته شدن و فرتوتى،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در هنگام مردن، بازيچه شيطان شوم،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در حال فرار از راه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بميرم،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كه بر اثر گَزيده شدن بميرم، به تو پناه مى 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دعاى فروتنى براى خداى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گناهم اقرار دارم و به خطايم معترفم و اين دست و موى پيشانى من است كه براى قصاص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پيرى ام رحم 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سپرى شدن روزگارم و نزديك شدن اَجَلم و ناتوانى و بينوايى و بيچارگى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رحم آور آن گاه كه نشانه ام از اين دنيا بريده مى گردد و يادم از ميان آفريدگان محو مى شود و همچون فراموش شدگان از ياد 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رحم كن آن گاه كه چهره و حالم دگرگون مى شود، آن گاه كه بدنم مى پوسد و اعضايم از هم مى پاشند و بندهايم مى گسلند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الفضائل لشاذان بن جبرئيل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جالِساً فِي الحَرَمِ في مَقامِ إبراهيمَ فَجاءَه رَجُلٌ شَيخٌ كَبيرٌ قَد فَنِيَ عُمُرُهُ فِي المَعصِيَةِ‌، فَنَظَرَ إلَى الصّادِقِ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الشَّفيعُ إلَى اللّهِ لِلمُذنِبينَ‌، ثُمَّ أخَذَ بِأَستارِ الكَعبَةِ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جَلَاءِ وَجهِكَ يا وَلِيّي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الهاشِمِيِّ الأَبطَحِيِّ</w:t>
      </w:r>
    </w:p>
    <w:p>
      <w:pPr>
        <w:pStyle w:val="BookText"/>
        <w:rPr/>
      </w:pPr>
      <w:r>
        <w:rPr>
          <w:rFonts w:ascii="Amiri" w:hAnsi="Amiri" w:eastAsia="Amiri" w:cs="Amiri"/>
          <w:color w:val="111111"/>
          <w:sz w:val="28"/>
          <w:sz w:val="28"/>
          <w:szCs w:val="28"/>
          <w:rtl w:val="true"/>
          <w:lang w:bidi="ar-SA"/>
        </w:rPr>
        <w:t xml:space="preserve">بِحَقِّ الذِّكرِ إذ يُوحى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وَصِيِّهِ البَطَلِ الكَمِيِّ‌</w:t>
      </w:r>
      <w:r>
        <w:rPr>
          <w:rStyle w:val="FootnoteAnchor"/>
          <w:rtl w:val="true"/>
        </w:rPr>
        <w:footnoteReference w:id="3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الطّاهِرَينِ ابنَي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اُمِّهِمَا ابنَةِ البَرِّ الزَّكِيِّ‌</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بِحَقِّ أئِمَّةٍ سَلَفوا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مِنهاجِ جَدِّهِمُ النَّبِيِّ</w:t>
      </w:r>
    </w:p>
    <w:p>
      <w:pPr>
        <w:pStyle w:val="BookText"/>
        <w:rPr/>
      </w:pPr>
      <w:r>
        <w:rPr>
          <w:rFonts w:ascii="Amiri" w:hAnsi="Amiri" w:eastAsia="Amiri" w:cs="Amiri"/>
          <w:color w:val="111111"/>
          <w:sz w:val="28"/>
          <w:sz w:val="28"/>
          <w:szCs w:val="28"/>
          <w:rtl w:val="true"/>
          <w:lang w:bidi="ar-SA"/>
        </w:rPr>
        <w:t xml:space="preserve">بِحَقِّ القائِمِ المَهدِيِّ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غَفَرتَ خَطيئَةَ العَبدِ المسِيءِ‌</w:t>
      </w:r>
    </w:p>
    <w:p>
      <w:pPr>
        <w:pStyle w:val="BookText"/>
        <w:rPr/>
      </w:pPr>
      <w:r>
        <w:rPr>
          <w:rFonts w:ascii="Amiri" w:hAnsi="Amiri" w:eastAsia="Amiri" w:cs="Amiri"/>
          <w:color w:val="111111"/>
          <w:sz w:val="28"/>
          <w:sz w:val="28"/>
          <w:szCs w:val="28"/>
          <w:rtl w:val="true"/>
          <w:lang w:bidi="ar-SA"/>
        </w:rPr>
        <w:t>قالَ فَسَمِعَ هاتِفاً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كانَ ذَنبُكَ عَظيماً و لكِن غَفَرنا لَكَ جَميعَ ذُنوبِكَ لِحُرمَةِ شُفَعائِكَ‌، فَلَو سَأَلتَنا ذُنوبَ أهلِ الأَرضِ لَغَفَرنا لَهُم غَيرَ عاقِرِ النّاقَةِ و قَتَلَةِ الأَنبِياءِ و الأَئِمَّةِ الطّاهِرينَ‌</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 السائل عن 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عَلى أبي عَبدِ اللّهِ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عَلَت سِنّي وماتَ أقاربي، وأنَا خائِفٌ أن يُدرِكَنِي المَوتُ ولَيسَ لي مَن آنَسُ بِهِ وأرجِعُ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إخوانِكَ المُؤمِنينَ مَن هُوَ أقرَبُ نَسَباً أو سَبَباً، واُنسَكَ بِهِ خَيرٌ مِن اُنسِكَ بِقَريبٍ‌، ومَعَ هذا فَعَلَيكَ‌</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شادان بن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مسجد الحرام در مقام ابراهيم نشسته بود كه مردى سالمند و بزرگ سال كه عمرش را در نافرمانى سپرى كرده بود، آمد و به امام صادق عليه السلام نگريست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شفيع خوبى براى گناهكاران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پرده هاى كعبه را گرفت و شروع به سرودن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نور چهره ات، اى ولى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هاشمى ابطحى</w:t>
      </w:r>
    </w:p>
    <w:p>
      <w:pPr>
        <w:pStyle w:val="BookText"/>
        <w:rPr/>
      </w:pPr>
      <w:r>
        <w:rPr>
          <w:rFonts w:ascii="Amiri" w:hAnsi="Amiri" w:eastAsia="Amiri" w:cs="Amiri"/>
          <w:color w:val="111111"/>
          <w:sz w:val="28"/>
          <w:sz w:val="28"/>
          <w:szCs w:val="28"/>
          <w:rtl w:val="true"/>
          <w:lang w:bidi="ar-SA"/>
        </w:rPr>
        <w:t xml:space="preserve">به حقّ قرآن، كه به او وحى مى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 وصىّ دلاور و قهرمانش</w:t>
      </w:r>
    </w:p>
    <w:p>
      <w:pPr>
        <w:pStyle w:val="BookText"/>
        <w:rPr/>
      </w:pPr>
      <w:r>
        <w:rPr>
          <w:rFonts w:ascii="IRNazanin" w:hAnsi="IRNazanin" w:eastAsia="IRNazanin"/>
          <w:color w:val="111111"/>
          <w:sz w:val="28"/>
          <w:sz w:val="28"/>
          <w:szCs w:val="28"/>
          <w:rtl w:val="true"/>
          <w:lang w:bidi="fa-IR"/>
        </w:rPr>
        <w:t xml:space="preserve">به حقّ دو پور پاك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مادرشان، دخت نيك زكى</w:t>
      </w:r>
    </w:p>
    <w:p>
      <w:pPr>
        <w:pStyle w:val="BookText"/>
        <w:rPr/>
      </w:pPr>
      <w:r>
        <w:rPr>
          <w:rFonts w:ascii="IRNazanin" w:hAnsi="IRNazanin" w:eastAsia="IRNazanin"/>
          <w:color w:val="111111"/>
          <w:sz w:val="28"/>
          <w:sz w:val="28"/>
          <w:szCs w:val="28"/>
          <w:rtl w:val="true"/>
          <w:lang w:bidi="fa-IR"/>
        </w:rPr>
        <w:t xml:space="preserve">به حقّ همۀ امامان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طريقۀ جدّشان، پيامبر، رفتند</w:t>
      </w:r>
    </w:p>
    <w:p>
      <w:pPr>
        <w:pStyle w:val="BookText"/>
        <w:rPr/>
      </w:pPr>
      <w:r>
        <w:rPr>
          <w:rFonts w:ascii="Amiri" w:hAnsi="Amiri" w:eastAsia="Amiri" w:cs="Amiri"/>
          <w:color w:val="111111"/>
          <w:sz w:val="28"/>
          <w:sz w:val="28"/>
          <w:szCs w:val="28"/>
          <w:rtl w:val="true"/>
          <w:lang w:bidi="ar-SA"/>
        </w:rPr>
        <w:t xml:space="preserve">به حقّ قائم مهدى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خطاى بندۀ بدكارت را بيامرز</w:t>
      </w:r>
    </w:p>
    <w:p>
      <w:pPr>
        <w:pStyle w:val="BookText"/>
        <w:rPr/>
      </w:pPr>
      <w:r>
        <w:rPr>
          <w:rFonts w:ascii="IRNazanin" w:hAnsi="IRNazanin" w:eastAsia="IRNazanin"/>
          <w:color w:val="111111"/>
          <w:sz w:val="28"/>
          <w:sz w:val="28"/>
          <w:szCs w:val="28"/>
          <w:rtl w:val="true"/>
          <w:lang w:bidi="fa-IR"/>
        </w:rPr>
        <w:t>آن گاه شنيد كه هاتفى ندا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 بزرگ بود؛ امّا به احترام شفيعانت، همۀ آنها را آمرزيديم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آمرزش گناهان زمينيان را مى خواستى، مى آمرزيديم، جز پى كنندۀ شتر صالح و كُشندگان پيامبران و امامان پاك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جميل بن 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امام صادق عليه السلام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سنّم بالا رفته و نزديكانم مرده اند و مى ترسم مرگ به سراغم آيد و كسى را ندارم كه با او خو بگيرم و معاشرت كنم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از برادران مؤمن تو هستند كه از خويشاوند نَسبى يا سببى، نزديك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دمخور شدن تو با چنين كسانى، بهتر از دمخور شدن با نزديكان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تو را به دعا كردن توصيه مى كنم و اين كه</w:t>
      </w:r>
    </w:p>
    <w:p>
      <w:pPr>
        <w:pStyle w:val="BookText"/>
        <w:rPr/>
      </w:pPr>
      <w:r>
        <w:rPr>
          <w:rFonts w:ascii="Amiri" w:hAnsi="Amiri" w:eastAsia="Amiri" w:cs="Amiri"/>
          <w:color w:val="111111"/>
          <w:sz w:val="28"/>
          <w:sz w:val="28"/>
          <w:szCs w:val="28"/>
          <w:rtl w:val="true"/>
          <w:lang w:bidi="ar-SA"/>
        </w:rPr>
        <w:t>بِالدُّعاءِ‌، وأن تَقولَ في عَقيبِ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اللّهُمَّ إنَّ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تَرَدَّدتُ في شَيءٍ أنَا فاعِلُهُ كَتَرَدُّدي في قَبضِ روحِ عَبدِيَ المُؤمِنِ‌؛ يَكرَهُ المَوتَ وأكرَهُ مَساءَتَهُ‌، اللّهُمَّ صَلِّ عَلى مُحَمَّدٍ وآلِ مُحَمَّدٍ وعَجِّل لِوَلِيِّكَ الفَرَجَ وَالعافِيَةَ وَالنَّصرَ، ولا تَسُؤني في نَفسي ولا في أحَدٍ مِن أحِبَّتي</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وَارحَمني إذَا انقَطَعَ مِنَ الدُّنيا أثَري، وَ امتَحى مِنَ المَخلوقينَ ذِكري، وصِرتُ مِنَ المَنسِيِّينَ كَمَن قَد 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كَبِرَ سِنّي، و دَقَّ عَظمي، و نالَ الدَّهرُ مِنّي، وَ اقتَرَبَ أجَلي، و نَفِدَت أيّامي، و ذَهَبَت مَحاسِني، و مَضَت شَهوَتي، و بَقِيَت تَبِعَتي، و بَلِيَ جِسمي، وَ تَقَطَّعَت أوصالي، و تَفَرَّقَت أعضائي، و بَقيتُ مُرتَهَناً بِعَمَلي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أفحَمَتني ذُنوبي، وَ انقَطَعَت مَقالَتي، و لا حُجَّةَ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أَنَا المُقِرُّ بِذَنبِي، المُعتَرِفُ بِجُرمِي، الأَسيرُ بِإِساءَتي، المُرتَهَنُ بِعَمَلِي، المُتَهَوِّرُ في خَطيئَتِي، المُتَحَيِّرُ عَن قَصدِي، المُنقَطَعُ بي؛ فَصَلِّ عَلى مُحَمَّدٍ و آلِ مُحَمَّدٍ و تَفَضَّل عَلَيَّ‌، وَ تَجَاوَز عَنّي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پس هر نمازى بگويى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گفت كه تو فرموده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كارى به اندازۀ گرفتن جان بندۀ مؤمنم، دو دل نمى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مرگ را خوش ندارد و من ناراحتى او را خوش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در فَرَج و عافيت و پيروزى وليّت تعجيل فرما و مرا در بارۀ خودم و هيچ يك از عزيزانم، دچار غم مساز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مناجاتش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بر من رحم كن آن گاه كه نشانه ام از اين دنيا بريده مى گردد و يادم از ميان آفريدگان محو مى شود و همچون فراموش شدگان از ياد 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سنّم بالا رفته و استخوانم نازك گشته و روزگار بر من اثر نهاده و اَجَلم نزديك شده و روزگارم سپرى گشته و زيبايى ها و شهوتم رفته و آثار و دنباله اش مانده و پيكرم فرسوده شده و بندهاى بدنم بريده و اندامم از هم پاشيده و در گروى عمل خويش مانده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مرا خاموش كرده و گفتارم را قطع نموده اند و هيچ حجّت و عذرى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گناهم اقرار دارم، به جرمم معترفم، اسير بدى خويشم و در گروى كار خود، بى باك در خطاكارىِ خويشم و سرگردان از هدفم و بريده از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درود فرست و بر من احسان كن و از من در 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التاسع</w:t>
      </w:r>
    </w:p>
    <w:p>
      <w:pPr>
        <w:pStyle w:val="BookText"/>
        <w:rPr/>
      </w:pPr>
      <w:r>
        <w:rPr>
          <w:rFonts w:ascii="Amiri" w:hAnsi="Amiri" w:eastAsia="Amiri" w:cs="Amiri"/>
          <w:color w:val="111111"/>
          <w:sz w:val="28"/>
          <w:sz w:val="28"/>
          <w:szCs w:val="28"/>
          <w:rtl w:val="true"/>
          <w:lang w:bidi="ar-SA"/>
        </w:rPr>
        <w:t>مَحظوراتُ المُعَمَّرِ</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Amiri" w:hAnsi="Amiri" w:eastAsia="Amiri" w:cs="Amiri"/>
          <w:color w:val="111111"/>
          <w:sz w:val="28"/>
          <w:sz w:val="28"/>
          <w:szCs w:val="28"/>
          <w:rtl w:val="true"/>
          <w:lang w:bidi="ar-SA"/>
        </w:rPr>
        <w:t>الاِستِحياءُ مِنَ التَّعَلُّمِ‌</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يَستَحيِ الشَّيخُ أن يَتَعَلَّمَ العِلمَ كَما لا يَستَحي أن يَأكُلَ الخُبزَ</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يَستَحيِ الشَّيخُ أن يَجلِسَ إلى جَنبِ الشّابِّ فَيَتَعَلَّمَ مِنهُ العِلمَ‌</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شِرارِ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جَهولٌ‌، و غَنِيٌّ ظالِمٌ‌، و فَقيرٌ فَخورٌ</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يُبغِضُ الشّيخَ الجاهِلَ‌، وَ الغَنِيَّ الظّالِمَ‌، وَ الفَقيرَ المُختالَ‌</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4"/>
      </w:r>
      <w:bookmarkStart w:id="304" w:name="pg9074_86431"/>
    </w:p>
    <w:p>
      <w:pPr>
        <w:pStyle w:val="Heading2"/>
        <w:numPr>
          <w:ilvl w:val="1"/>
          <w:numId w:val="1"/>
        </w:numPr>
        <w:rPr/>
      </w:pPr>
      <w:bookmarkStart w:id="305" w:name="__RefHeading___Toc2544607_2870459653"/>
      <w:bookmarkStart w:id="306" w:name="_Toc117"/>
      <w:bookmarkEnd w:id="304"/>
      <w:bookmarkEnd w:id="305"/>
      <w:r>
        <w:rPr>
          <w:rtl w:val="true"/>
        </w:rPr>
        <w:t>فصل نهم ناشايسته هاى سالمند</w:t>
      </w:r>
      <w:bookmarkEnd w:id="306"/>
    </w:p>
    <w:p>
      <w:pPr>
        <w:pStyle w:val="Heading3"/>
        <w:numPr>
          <w:ilvl w:val="2"/>
          <w:numId w:val="1"/>
        </w:numPr>
        <w:rPr/>
      </w:pPr>
      <w:bookmarkStart w:id="307" w:name="__RefHeading___Toc2544609_2870459653"/>
      <w:bookmarkStart w:id="308" w:name="_Toc118"/>
      <w:bookmarkEnd w:id="307"/>
      <w:r>
        <w:rPr/>
        <w:t>9/1</w:t>
      </w:r>
      <w:r>
        <w:rPr>
          <w:rtl w:val="true"/>
        </w:rPr>
        <w:t xml:space="preserve"> </w:t>
      </w:r>
      <w:r>
        <w:rPr>
          <w:rtl w:val="true"/>
        </w:rPr>
        <w:t>خجالت كشيدن از يادگيرى</w:t>
      </w:r>
      <w:bookmarkEnd w:id="308"/>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 نبايد از اين كه دانش بياموزد، خجالت بكشد، همان گونه كه از خوردن نان، خجالت نمى كشد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 نبايد از اين كه نزد جوان بنشيند و از او دانش بياموزد، خجالت بكشد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كس از بدترين مردمان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كهن سال نادان، توانگر ستمگر و فقير فخرفروش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كهن سال نادان و توانگرِ ستمگر و تهى دستِ متكبّر نفرت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Amiri" w:hAnsi="Amiri" w:eastAsia="Amiri" w:cs="Amiri"/>
          <w:color w:val="111111"/>
          <w:sz w:val="28"/>
          <w:sz w:val="28"/>
          <w:szCs w:val="28"/>
          <w:rtl w:val="true"/>
          <w:lang w:bidi="ar-SA"/>
        </w:rPr>
        <w:t>عَدَمُ مَعرِفَةِ اللّهِ حَقَّ مَعرِفَتِهِ‌</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الأثر عن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الصّادِقِ جَعفَرِ بنِ مُحَمَّدٍ عليه السلام إِذ دَخَلَ عَلَيهِ مُعاوِيَةُ بنُ وَهبٍ وَعَبدُ المَلِكِ بنُ أَعيَنَ‌، فَقالَ لَهُ 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تَقُولُ فِي الخَبَرِ الَّذِي رُوِيَ أَنَّ رَسُولَ اللَّهِ صلى الله عليه و آله رَأَى رَبَّهُ‌، عَلَى أَيِّ صُورَةٍ رَآهُ؟ وَعَنِ الحَدِيثِ الَّذِي رَوَوهُ أَنَّ المُؤمِنِينَ يَرَونَ رَبَّهُم فِي الجَنَّةِ عَلَى أَيِّ صُورَةٍ يَرَونَهُ؟</w:t>
      </w:r>
    </w:p>
    <w:p>
      <w:pPr>
        <w:pStyle w:val="BookText"/>
        <w:rPr/>
      </w:pPr>
      <w:r>
        <w:rPr>
          <w:rFonts w:ascii="Amiri" w:hAnsi="Amiri" w:eastAsia="Amiri" w:cs="Amiri"/>
          <w:color w:val="111111"/>
          <w:sz w:val="28"/>
          <w:sz w:val="28"/>
          <w:szCs w:val="28"/>
          <w:rtl w:val="true"/>
          <w:lang w:bidi="ar-SA"/>
        </w:rPr>
        <w:t>فَتَبَسَّمَ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ما أَقبَحَ بِالرَّجُلِ يَأتِي عَلَيهِ سَبعُونَ سَنَةً أَو ثَمانُونَ سَنَةَ يَعِيشُ فِي مُلكِ اللَّهِ وَيَأكُلُ مِن نِعَمِهِ لا يَعرِفُ اللَّهَ حَقَّ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 مُحَمَّداً صلى الله عليه و آله لَم يَرَ رَبَّهُ تَبارَكَ وَتَعالى بِمُشاهَدَةِ العِيانِ‌، وَإِنّ الرُّؤيَةَ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القَلبِ وَرُؤيَةُ البَصَرِ، فَمَن عَنى بِرُؤيَةِ القَلبِ فَهُوَ مُصِيبٌ‌، وَمَن عَنى بِرُؤيَةِ البَصَرِ فَقَد كَفَرَ بِاللَّهِ وَبِآياتِهِ‌؛ لِقَولِ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شَبَّهَ اللَّهَ بِخَلقِهِ فَقَد كَفَرَ</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Amiri" w:hAnsi="Amiri" w:eastAsia="Amiri" w:cs="Amiri"/>
          <w:color w:val="111111"/>
          <w:sz w:val="28"/>
          <w:sz w:val="28"/>
          <w:szCs w:val="28"/>
          <w:rtl w:val="true"/>
          <w:lang w:bidi="ar-SA"/>
        </w:rPr>
        <w:t>الاِستِخفافُ بِالصَّلاةِ‌</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 عن بكر بن محمّد الأزديّ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جالِسٌ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الحُورِ العِينِ‌،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bookmarkStart w:id="309" w:name="pg9074_86433"/>
    </w:p>
    <w:p>
      <w:pPr>
        <w:pStyle w:val="Heading3"/>
        <w:numPr>
          <w:ilvl w:val="2"/>
          <w:numId w:val="1"/>
        </w:numPr>
        <w:rPr/>
      </w:pPr>
      <w:bookmarkStart w:id="310" w:name="__RefHeading___Toc2544611_2870459653"/>
      <w:bookmarkStart w:id="311" w:name="_Toc119"/>
      <w:bookmarkEnd w:id="309"/>
      <w:bookmarkEnd w:id="310"/>
      <w:r>
        <w:rPr/>
        <w:t>9/2</w:t>
      </w:r>
      <w:r>
        <w:rPr>
          <w:rtl w:val="true"/>
        </w:rPr>
        <w:t xml:space="preserve"> </w:t>
      </w:r>
      <w:r>
        <w:rPr>
          <w:rtl w:val="true"/>
        </w:rPr>
        <w:t>درست نشناختن خداوند</w:t>
      </w:r>
      <w:bookmarkEnd w:id="311"/>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محضر امام صادق عليه السلام بودم كه معاوية بن وَهْب و عبد الملك بن اعيَن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وَهب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اين خبرى كه روايت شده است و مى گويد كه پيامبر خدا صلى الله عليه و آله پروردگارش را ديد، چه مى فرماييد؟ در چه صورتى، او را ديد؟ و نيز در باره حديثى كه روايت كرده اند كه مؤمنان، پروردگار خود را در بهشت مى بينند، او را در چه صورتى مى بينند؟</w:t>
      </w:r>
    </w:p>
    <w:p>
      <w:pPr>
        <w:pStyle w:val="BookText"/>
        <w:rPr/>
      </w:pPr>
      <w:r>
        <w:rPr>
          <w:rFonts w:ascii="IRNazanin" w:hAnsi="IRNazanin" w:eastAsia="IRNazanin"/>
          <w:color w:val="111111"/>
          <w:sz w:val="28"/>
          <w:sz w:val="28"/>
          <w:szCs w:val="28"/>
          <w:rtl w:val="true"/>
          <w:lang w:bidi="fa-IR"/>
        </w:rPr>
        <w:t>ايشان لبخندى زد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زشت است براى مردى كه هفتاد يا هشتاد سال از عمرش مى گذرد و در مُلك خدا زندگى مى كند و از نعمت هايش مى خورد؛ امّا او را چنان كه بايد، نمى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 پروردگار بزرگ و والايش را با چشم سر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با دل و ديدن با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با دل بداند، او به راه صواب رفته، و كسى كه بگويد مقصود، ديدن با چشم سر است، به خدا و آيات او، كافر گشته است؛ زيرا پيامبر خدا صلى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خدا را به مخلوقش تشبيه كند، كافر است</w:t>
      </w:r>
      <w:r>
        <w:rPr>
          <w:rFonts w:eastAsia="IRNazanin" w:cs="IRNazanin"/>
          <w:color w:val="111111"/>
          <w:sz w:val="28"/>
          <w:szCs w:val="28"/>
          <w:rtl w:val="true"/>
          <w:lang w:bidi="fa-IR"/>
        </w:rPr>
        <w:t>"».</w:t>
      </w:r>
    </w:p>
    <w:p>
      <w:pPr>
        <w:pStyle w:val="Heading3"/>
        <w:numPr>
          <w:ilvl w:val="2"/>
          <w:numId w:val="1"/>
        </w:numPr>
        <w:rPr/>
      </w:pPr>
      <w:bookmarkStart w:id="312" w:name="__RefHeading___Toc2544613_2870459653"/>
      <w:bookmarkStart w:id="313" w:name="_Toc120"/>
      <w:bookmarkEnd w:id="312"/>
      <w:r>
        <w:rPr/>
        <w:t>9/3</w:t>
      </w:r>
      <w:r>
        <w:rPr>
          <w:rtl w:val="true"/>
        </w:rPr>
        <w:t xml:space="preserve"> </w:t>
      </w:r>
      <w:r>
        <w:rPr>
          <w:rtl w:val="true"/>
        </w:rPr>
        <w:t>سبك شمردن نماز</w:t>
      </w:r>
      <w:bookmarkEnd w:id="313"/>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بكر بن محمّد ازدى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عليه السلام نشسته بودم كه ابو بصير از ايشان در بارۀ حور العين پرسيد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خَلقٌ مِن خَلقِ الدُّنيا أم خَلقٌ مِن خَلقِ الجَنَّةِ؟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 ذاكَ‌، عَلَيكَ بِالصَّلاةِ‌؛ فَإِنَّ آخِرَ ما أوصى بِهِ رَسولُ اللّهِ صلى الله عليه و آله و حَثَّ عَلَيهِ الصَّلاةُ‌، إيّاكُم أن يَستَخِفَّ أحَدُكُم بِصَلاتِهِ‌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هُوَ إذا كانَ شابّاً أتَمَّها، و لا هُوَ إذا كانَ شَيخاً قَوِيَ عَلَيها، و ما أشَدَّ مِن سَرِقَةِ الصَّلاةِ‌</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إبراهيم بن هاشم عن 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تُحسِنُ أن تُصَلِّيَ؟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أحفَظُ كِتابَ حَريزٍ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يا حَمّادُ، قُم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بَينَ يَدَيهِ مُتَوَجِّهاً إلَى القِبلَةِ‌، فَاستَفتَحتُ الصَّلاةَ فَرَكَعتُ وسَجَدتُ‌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لا تُحسِنُ أن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بِالرَّجُلِ مِنكُم يَأتي عَلَيهِ سِتّونَ سَنَةً‌، أو سَبعونَ سَنَةً فَلا يُقيمُ صَلاةً واحِدَةً بِحُدودِها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فَأَصابَني في نَفسِيَ الذُّلُّ‌،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فَعَلِّمنِي الصَّلاةَ‌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أبو عَبدِ اللَّهِ عليه السلام مُستَقبِلَ القِبلَةِ مُنتَصِبًا، فَأَرسَلَ يَدَيهِ جَميعًا عَلى فَخِذَيهِ‌، قَد ضَمَّ أصابِعَهُ وقَرَّبَ بَينَ قَدَمَيهِ حَتّى كانَ بَينَهُما قَدرَ ثَلاثِ أصابِعَ مُنفَرِجاتٍ‌، واستَقبَلَ بِأصابِعِ رِجلَيهِ جَميعًا القِبلَةَ لَم يُحَرِّفهُما عَنِ القِبلَةِ‌، وقالَ بِخُشوعٍ‌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قَرَأ الحَمدَ بِتَرتيلٍ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صَبَرَ هُنَيَّةً بِقَدرِ مايَتَنَفَّسُ وهُو قائِمٌ‌، ثُمَّ رَفَعَ يَدَيهِ حِيالَ وَجهِهِ و</w:t>
      </w:r>
    </w:p>
    <w:p>
      <w:pPr>
        <w:pStyle w:val="BookText"/>
        <w:rPr/>
      </w:pPr>
      <w:r>
        <w:rPr>
          <w:rFonts w:ascii="IRNazanin" w:hAnsi="IRNazanin" w:eastAsia="IRNazanin"/>
          <w:color w:val="111111"/>
          <w:sz w:val="28"/>
          <w:sz w:val="28"/>
          <w:szCs w:val="28"/>
          <w:rtl w:val="true"/>
          <w:lang w:bidi="fa-IR"/>
        </w:rPr>
        <w:t>آنان از مخلوقات دنيايى اند، يا از مخلوقات بهشتى‌؟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اينها چه كار؟ بر نماز مواظبت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آخرين چيزى كه پيامبر صلى الله عليه و آله بِدان سفارش و ترغيب كرد،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كسى از شما نمازش را سبك بشمارد، در جوانى، آن را كامل به جا نياورد و در پيرى هم توان آن را نداشته باشد و چه سخت است دزدى از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ابراهيم بن هاشم، از حمّاد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امام صادق عليه السلام به من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توانى خوب نماز بخوانى‌؟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حريز را كه در بارۀ نماز است، در حافظه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عيبى ندارد، اى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برخيز و نماز بخوان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برابر ايشان برخاستم و نماز را رو به قبله شروع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ركوع رفتم و سجده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نماز نمى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زشت است فردى از شما شصت يا هفتاد سال بر او بگذرد و يك نماز با آداب و حدود كامل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خود، احساس خوارى كردم و 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من بياموز</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برخاست، رو به قبله ايستاد و هر دو دستش را بر روى ران خويش نهاد، در حالى كه انگشتانش بسته بود و دو پاى خود را نزديك هم قرار داد، به گونه اى كه ميان دو پايش به اندازه سه انگشت باز فاصله بود و انگشتان پا را رو به قبله نگاه داشت و آنها را از قبله منحرف نساخت و با فروتنى تكبير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شمرده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اندازه يك نفس، در همان حال ايستادن، درنگ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دست خود را تا رو به روى صورت بالا آورد و در همان حال ايستاده، تكبير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قائِمٌ‌، ثُمَّ رَكَعَ ومَلَأَ كَفَّيهِ مِن رُكبَتَيهِ مُنفَرِجاتٍ‌، ورَدَّ رُكبَتَيهِ إلى خَلفِهِ حَتَّى استَوى ظَهرُهُ‌، حَتّى لَو صُبَّ عَلَيهِ قَطرَةٌ مِن ماءٍ أو دُهنٍ لَم تَزُل؛ لِاستِواءِ ظَهرِهِ‌، ومَدَّ عُنُقَهُ‌، وغَمَّضَ عَينَيهِ‌، ثُمَّ سَبَّحَ ثَلاثًا بِتَرتيلٍ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العَظيمِ وبِحَمدِهِ‌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استَوى قائِمًا، فَلَمَّا استَمكَنَ مِنَ القيامِ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كَبَّرَ وهُوَ قائِمٌ ورَفَعَ يَدَيهِ حِيالَ وَجهِهِ‌، ثُمَّ سَجَدَ، وبَسَطَ كَفَّيهِ مَضمومَتَيِ الأَصابِعِ بَينَ يَدَي رُكبَتَيهِ حِيالَ 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الأَعلى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ولَم يَضَع شَيئًا مِن جَسَدِهِ عَلى شَيءٍ مِنهُ‌، وسَجَدَ عَلى ثَمانِيَةِ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الكَفَّينِ والرُّكبَتَينِ وأنامِلِ إبهامَيِ الرِّجلَينِ والجَبهَةِ والأَنفِ‌،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مِنها فَرضٌ يُسجَدُ عَلَيها وهيَ الَّتي ذَكَرَهَا اللَّهُ في كِتابِهِ فَقالَ‌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والكَفّانِ والرُّكبَتانِ والإِبهامانِ‌، ووَضعُ الأَنفِ عَلَى الأَرضِ سُنَّةٌ‌، ثُمَّ رَفَعَ رأسَهُ مِنَ السُّجودِ، فَلَمَّا استَوى جالِسًا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قَعَدَ عَلى فَخِذِهِ الأَيسَرِ، وقَد وَضَعَ ظاهِرَ قَدَمِهِ الأَيمَنِ عَلى بَطنِ قَدَمِهِ الأَيسَرِ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رَبّي وأتوبُ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كَبَّرَ وهُوَ جالِسٌ‌، وسَجَدَ السَّجدَةَ الثّانيَةَ وقالَ كَما قالَ فِي الاولى، ولَم يَضَع شَيئًا مِن بَدَنِهِ عَلى شَيءٍ مِنهُ في رُكوعٍ ولا سُجودٍ، وكان مُجَنَّحًا، ولم يَضَع ذِراعَيهِ عَلَى الأَرضِ‌، فَصَلّى رَكعَتَينِ عَلى هذا وَيداهُ مَضمومَتَا الأَصابِعِ وهُوَ جالِسٌ فِي التَّشَهُّدِ، فَلَمّا فَرَغَ مِنَ التَّشَهُّدِ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هكَذا صَلِّ‌</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آن گاه به ركوع رفت و با دستانى كه انگشتانش باز بود، زانوى خود را گرفت و زانو را به عقب داد تا اين كه پشت ايشان كاملاً صاف شد، به گونه اى كه به سبب صافى پشت و كشيدگى گردن، اگر قطره اى آب يا روغن بر پشت ايشان ريخته مى شد، از جايش تكان نمى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چشمش را بست و سپس سه بار شمرده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ربّى العظيم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راست ايستاد و چون استقرار كامل پيدا كرد،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 ايستاده، تكبير گفت و دست ها را تا رو به روى صورت، بالا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سجده كرد و دست ها را در حالى كه انگشتانش كنار هم و بدون فاصله بودند، در جلوى زانو و برابر صورت نهاد و سه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ربّى الأعلى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حالت سجده، هيچ جاى بدن را بر جاى ديگر قرار نداد و بر هشت استخوان سجده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كف دست، دو زانو، دو انگشت شست پا، پيشانى و بينى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است سجده بر هفت تاى اينها قرار گيرد و اين، همان است كه خداوند در قرآن فرموده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سجده گاه ها براى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كنار خداوند، هيچ كس را مخوان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هفت جا، پيشانى و دو كف دست و دو زانو و دو شست پا هستند و نهادن بينى بر زمين، مستحب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عليه السلام سر از سجده برداشت و چون درست به حالت نشسته در آمد، تكبير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ران چپ نشست و روى پاى راست را بر كف پاى چپ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ربّى و أتوب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 نشسته تكبير گفت و سجده دوم را به جاى آورد و در سجده دوم مانند سجده اوّل رفتار كرد و در حال ركوع و سجود، هيچ جاى بدن را بر جاى ديگر آن نگذاشت و در حال سجده، دست ها را چون دو بال، باز مى كرد و ساعد را بر زمين نمى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امام دو ركعت نماز گزارد و انگشتان دو دست ايشان در حال تشهّد، بسته بود و چون از تشهّد فارغ شد، سلام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نماز بخوان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Amiri" w:hAnsi="Amiri" w:eastAsia="Amiri" w:cs="Amiri"/>
          <w:color w:val="111111"/>
          <w:sz w:val="28"/>
          <w:sz w:val="28"/>
          <w:szCs w:val="28"/>
          <w:rtl w:val="true"/>
          <w:lang w:bidi="ar-SA"/>
        </w:rPr>
        <w:t>الإقامَةُ عَلى مَعصِيَةِ اللّهِ‌</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أحَبُّ إلَى اللّهِ تَعالى مِن شابٍّ تائِبٍ‌، وما مِن شَيءٍ أبغَضُ إلَى اللّهِ تَعالى مِن شَيخٍ مُقيمٍ عَلى مَعاصيهِ‌</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يحيى بن 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الحُسَينِ عليه السلام إذ دَخَلَ عَلَيهِ رَجُلٌ مِنَ العَرَبِ مُتَلَثِّماً، أسمَرُ شَديدُ السُّمرَةِ‌، فَسَلَّمَ ورَدَّ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أقبَحُ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الفِسقُ فِي الشَّيخِ قَبيحٌ‌، وَالحِدَّةُ فِي السُّلطانِ قَبيحَةٌ‌، وَالكَذِبُ في ذِي الحَسَبِ قَبيحٌ‌، وَالبُخلُ في ذِي الغِنى، وَالحِرصُ فِي العالِمِ‌</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عن الحسين بن عثمان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يُبغِضُ الغَنِيَّ الظَّلومَ‌، وَالشَّيخَ الفاجِرَ، وَالصُّعلوكَ المُختالَ‌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الصُّعلوكُ المُختالُ؟</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المالُ‌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الَّذي لا يَتَقَرَّبُ إلَى اللّهِ عزوجل بِشَيءٍ مِن مالِهِ‌</w:t>
      </w:r>
      <w:r>
        <w:rPr>
          <w:rFonts w:eastAsia="Amiri" w:cs="Amiri" w:ascii="Amiri" w:hAnsi="Amiri"/>
          <w:color w:val="111111"/>
          <w:sz w:val="28"/>
          <w:szCs w:val="28"/>
          <w:rtl w:val="true"/>
          <w:lang w:bidi="ar-SA"/>
        </w:rPr>
        <w:t>.</w:t>
      </w:r>
      <w:r>
        <w:rPr>
          <w:rStyle w:val="FootnoteAnchor"/>
          <w:rtl w:val="true"/>
        </w:rPr>
        <w:footnoteReference w:id="341"/>
      </w:r>
      <w:bookmarkStart w:id="314" w:name="pg9074_86439"/>
    </w:p>
    <w:p>
      <w:pPr>
        <w:pStyle w:val="Heading3"/>
        <w:numPr>
          <w:ilvl w:val="2"/>
          <w:numId w:val="1"/>
        </w:numPr>
        <w:rPr/>
      </w:pPr>
      <w:bookmarkStart w:id="315" w:name="__RefHeading___Toc2544615_2870459653"/>
      <w:bookmarkStart w:id="316" w:name="_Toc121"/>
      <w:bookmarkEnd w:id="314"/>
      <w:bookmarkEnd w:id="315"/>
      <w:r>
        <w:rPr/>
        <w:t>9/4</w:t>
      </w:r>
      <w:r>
        <w:rPr>
          <w:rtl w:val="true"/>
        </w:rPr>
        <w:t xml:space="preserve"> </w:t>
      </w:r>
      <w:r>
        <w:rPr>
          <w:rtl w:val="true"/>
        </w:rPr>
        <w:t>مداومت بر نافرمانى خدا</w:t>
      </w:r>
      <w:bookmarkEnd w:id="316"/>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متعال، هيچ چيزى محبوب تر از جوان توبه كار نيست و هيچ چيزى هم نزد او منفورتر از پيرى نيست كه همچنان گناه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يحيى بن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حسين عليه السلام بودم كه عربى به شدّت گندمگون و نقابدار بر او وارد شد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ترين چيز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فسق و فُجور در پيرمرد، خشم در سلطان، دروغ در انسانِ بزرگ، بُخل در توانگر و حرص در دانشمند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حسين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دولتمندِ ستمكار و پيرِ زناكار و صُعلوك فخرفروش را دشمن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دانى صُعلوك فخرفروش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كم بضاعت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است كه با بخشيدن بخشى از دارايى اش، به خداوند عزوجل تقرّب نمى جويد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Amiri" w:hAnsi="Amiri" w:eastAsia="Amiri" w:cs="Amiri"/>
          <w:color w:val="111111"/>
          <w:sz w:val="28"/>
          <w:sz w:val="28"/>
          <w:szCs w:val="28"/>
          <w:rtl w:val="true"/>
          <w:lang w:bidi="ar-SA"/>
        </w:rPr>
        <w:t>الزِّنى</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السَّماواتِ السَّبعَ و الأَرضينَ السَّبعَ وَ الجِبالَ لَيَلعَنَّ الشَّيخَ الزّانِيَ‌، و إنَّ فُروجَ الزُّناةِ لَيُؤذي أهلَ النّارِ نَتَنُ ريحِها</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وعُقوقَ الوالِدَينِ‌؛ فَإِنَّ رِيحَ الجَنَّةِ تُوجَدُ مِن مَسيرَةِ أَلفِ عامٍ‌، ولا يَجِدُها عاقٌّ‌، ولا قاطِعُ رَحِمٍ‌، ولا شَيخٌ زانٍ‌، ولا جارٌّ إزارَهُ خُيَلاءَ‌، إِنَّمَا الكِبرِياءُ لِلّهِ رَبِّ العالَمينَ‌</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يُكَلِّمُهُمُ اللّهُ و لا يَنظُرُ إلَيهِم يَومَ القِيامَةِ و لا يُزَكِّيهِم و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زانٍ‌، و مَلِكٌ جَبّارٌ، و مُقِلٌّ مُختالٌ‌</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 اللّهُ يَومَ القِيامَةِ إلَى الشَّيخِ الزّاني ولا إلَى العَجوزِ الزّانِيَةِ‌</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الخَلائقِ إلَى اللّهِ الشَّيخُ الزّاني</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يُكَلِّمُهُمُ اللّهُ يَومَ القِيامَةِ ولا يُزَكّيهِم ولَهُم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الزّاني، وَالدَّيّوثُ‌، وَالمَرأَةُ توطِئُ فِراشَ زَوجِها</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يُدخِلُهُمُ اللّهُ النّارَ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جائِرٌ، وتاجِرٌ كَذوبٌ‌، وشَيخٌ زانٍ‌</w:t>
      </w:r>
      <w:r>
        <w:rPr>
          <w:rFonts w:eastAsia="Amiri" w:cs="Amiri" w:ascii="Amiri" w:hAnsi="Amiri"/>
          <w:color w:val="111111"/>
          <w:sz w:val="28"/>
          <w:szCs w:val="28"/>
          <w:rtl w:val="true"/>
          <w:lang w:bidi="ar-SA"/>
        </w:rPr>
        <w:t>.</w:t>
      </w:r>
      <w:r>
        <w:rPr>
          <w:rStyle w:val="FootnoteAnchor"/>
          <w:rtl w:val="true"/>
        </w:rPr>
        <w:footnoteReference w:id="348"/>
      </w:r>
      <w:bookmarkStart w:id="317" w:name="pg9074_86441"/>
    </w:p>
    <w:p>
      <w:pPr>
        <w:pStyle w:val="Heading3"/>
        <w:numPr>
          <w:ilvl w:val="2"/>
          <w:numId w:val="1"/>
        </w:numPr>
        <w:rPr/>
      </w:pPr>
      <w:bookmarkStart w:id="318" w:name="__RefHeading___Toc2544617_2870459653"/>
      <w:bookmarkStart w:id="319" w:name="_Toc122"/>
      <w:bookmarkEnd w:id="317"/>
      <w:bookmarkEnd w:id="318"/>
      <w:r>
        <w:rPr/>
        <w:t>9/5</w:t>
      </w:r>
      <w:r>
        <w:rPr>
          <w:rtl w:val="true"/>
        </w:rPr>
        <w:t xml:space="preserve"> </w:t>
      </w:r>
      <w:r>
        <w:rPr>
          <w:rtl w:val="true"/>
        </w:rPr>
        <w:t>زنا كردن</w:t>
      </w:r>
      <w:bookmarkEnd w:id="319"/>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آسمان و هفت زمين و كوه ها، پير زناكار را لعنت مى كنند و تعفّن عورت زناكار، جهنّميان را اذيّت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نافرمانى پدر و مادر بپرهيزيد؛ زيرا فرزند نافرمان از پدر و مادر، و كسى كه از خويشاوندان ببُرد و پيرمرد زناكار و كسى كه متكبّرانه راه رود، بوى بهشت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هزار سال راه به مشام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استشمام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كبريا تنها از آنِ خداست كه پروردگار جهانيان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نفرند كه خداوند در روز قيامت با آنان سخن نمى گويد و نگاهشان نمى كند و آنان را پاكيزه نمى گرداند و عذابى دردآور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زناكار، پادشاه ستمكار و فقير متكبّر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روز قيامت به پيرمرد و پيرزن زناكار،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منفورترينِ مخلوقات نزد خدا، پيرمرد زناكار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كس اند كه خداوند، روز قيامت، با آنان سخن نمى گويد و آنان را پاكيزه نمى گرداند و عذابى دردناك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زناكار، مرد بى غيرت، و زنى كه به شوهرش خيانت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اند كه خداوند، آنان را بدون حسابرسى به آتش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تاجر دروغگو و پيرمرد زناكار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Amiri" w:hAnsi="Amiri" w:eastAsia="Amiri" w:cs="Amiri"/>
          <w:color w:val="111111"/>
          <w:sz w:val="28"/>
          <w:sz w:val="28"/>
          <w:szCs w:val="28"/>
          <w:rtl w:val="true"/>
          <w:lang w:bidi="ar-SA"/>
        </w:rPr>
        <w:t>التَّشَبُّهُ بِالشَّبابِ‌</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ابنَ السَّبعينَ في هَيئَةِ ابنِ عِشرينَ‌، في مِشيَتِهِ ومَنظَرِهِ‌</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شُبّانِكُم مَن تَشَبَّهَ بِكُهولِكُم، وشَرُّ كُهولِكُم مَن تَشَبَّهَ بِشُبّانِكُم</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Amiri" w:hAnsi="Amiri" w:eastAsia="Amiri" w:cs="Amiri"/>
          <w:color w:val="111111"/>
          <w:sz w:val="28"/>
          <w:sz w:val="28"/>
          <w:szCs w:val="28"/>
          <w:rtl w:val="true"/>
          <w:lang w:bidi="ar-SA"/>
        </w:rPr>
        <w:t>الصِّبا</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أشياءَ قَبيحَةٌ‌، وهِيَ مِن تِسعَةٍ أنفُسٍ أقبَحُ مِنها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الذَّرعِ‌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المُلوكِ‌، وَ البُخلُ مِن الأغنِياءِ‌، و سُرعَةُ الغَضَبِ مِنَ العُلَماءِ‌، و الصِّبا مِنَ الكُهولِ‌، وَ القَطيعَةُ مِن الرُّؤوسِ‌، وَالكَذِبُ مِنَ القُضاةِ‌، وَ الزَّمانَةُ مِنَ الأَطِبّاءِ‌، وَ البَذاءُ مِن النِّساءِ‌، الطَّيش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ذَوِي السُّلطانِ‌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320" w:name="pg9074_86443"/>
    </w:p>
    <w:p>
      <w:pPr>
        <w:pStyle w:val="Heading3"/>
        <w:numPr>
          <w:ilvl w:val="2"/>
          <w:numId w:val="1"/>
        </w:numPr>
        <w:rPr/>
      </w:pPr>
      <w:bookmarkStart w:id="321" w:name="__RefHeading___Toc2544619_2870459653"/>
      <w:bookmarkStart w:id="322" w:name="_Toc123"/>
      <w:bookmarkEnd w:id="320"/>
      <w:bookmarkEnd w:id="321"/>
      <w:r>
        <w:rPr/>
        <w:t>9/6</w:t>
      </w:r>
      <w:r>
        <w:rPr>
          <w:rtl w:val="true"/>
        </w:rPr>
        <w:t xml:space="preserve"> </w:t>
      </w:r>
      <w:r>
        <w:rPr>
          <w:rtl w:val="true"/>
        </w:rPr>
        <w:t>خود را به شكل جوانان در آوردن</w:t>
      </w:r>
      <w:bookmarkEnd w:id="322"/>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هفتادساله اى را كه در رفتار و جلوه، چون جوان بيست ساله است، دشمن مى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جوانان شما، كسانى هستند كه خود را به بزرگ سالانتان شبيه سازند و بدترين بزرگ سالانِ شما، كسانى هستند كه خود را به جوانانتان شبيه سازند</w:t>
      </w:r>
      <w:r>
        <w:rPr>
          <w:rFonts w:eastAsia="IRNazanin" w:cs="IRNazanin"/>
          <w:color w:val="111111"/>
          <w:sz w:val="28"/>
          <w:szCs w:val="28"/>
          <w:rtl w:val="true"/>
          <w:lang w:bidi="fa-IR"/>
        </w:rPr>
        <w:t>.</w:t>
      </w:r>
    </w:p>
    <w:p>
      <w:pPr>
        <w:pStyle w:val="Heading3"/>
        <w:numPr>
          <w:ilvl w:val="2"/>
          <w:numId w:val="1"/>
        </w:numPr>
        <w:rPr/>
      </w:pPr>
      <w:bookmarkStart w:id="323" w:name="__RefHeading___Toc2544621_2870459653"/>
      <w:bookmarkStart w:id="324" w:name="_Toc124"/>
      <w:bookmarkEnd w:id="323"/>
      <w:r>
        <w:rPr/>
        <w:t>9/7</w:t>
      </w:r>
      <w:r>
        <w:rPr>
          <w:rtl w:val="true"/>
        </w:rPr>
        <w:t xml:space="preserve"> </w:t>
      </w:r>
      <w:r>
        <w:rPr>
          <w:rtl w:val="true"/>
        </w:rPr>
        <w:t>بچّگى كردن</w:t>
      </w:r>
      <w:bookmarkEnd w:id="324"/>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خصلت زشت است كه از نُه گروه زشت است تا 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فرمان روايان، بخل ورزى از توانگران، زود خشم گرفتن از دانشمندان، بچّگى كردن از ميان سالان، جدايى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فاصله گرفتن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سران، دروغگويى از قاضيان، بيمارى مزمن از پزشكان، بدزبانى از زنان و سختگيرى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قدرتمندان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Amiri" w:hAnsi="Amiri" w:eastAsia="Amiri" w:cs="Amiri"/>
          <w:color w:val="111111"/>
          <w:sz w:val="28"/>
          <w:sz w:val="28"/>
          <w:szCs w:val="28"/>
          <w:rtl w:val="true"/>
          <w:lang w:bidi="ar-SA"/>
        </w:rPr>
        <w:t>البُخلُ‌</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سَخِيٌّ مُرهَقٌ فِي الذُّنوبِ أحَبُّ إلَى اللّهِ مِن شَيخٍ عابِدٍ بَخيلٍ‌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Amiri" w:hAnsi="Amiri" w:eastAsia="Amiri" w:cs="Amiri"/>
          <w:color w:val="111111"/>
          <w:sz w:val="28"/>
          <w:sz w:val="28"/>
          <w:szCs w:val="28"/>
          <w:rtl w:val="true"/>
          <w:lang w:bidi="ar-SA"/>
        </w:rPr>
        <w:t>التَّسويفُ‌</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بِالأَعمالِ‌؛ هَرَماً ناغِصاً</w:t>
      </w:r>
      <w:r>
        <w:rPr>
          <w:rStyle w:val="FootnoteAnchor"/>
          <w:rtl w:val="true"/>
        </w:rPr>
        <w:footnoteReference w:id="351"/>
      </w:r>
      <w:r>
        <w:rPr>
          <w:rFonts w:ascii="Amiri" w:hAnsi="Amiri" w:eastAsia="Amiri" w:cs="Amiri"/>
          <w:color w:val="111111"/>
          <w:sz w:val="28"/>
          <w:sz w:val="28"/>
          <w:szCs w:val="28"/>
          <w:rtl w:val="true"/>
          <w:lang w:bidi="ar-SA"/>
        </w:rPr>
        <w:t>، ومَوتاً خالِساً، ومَرَضاً حابِساً، وتَسويفاً مُؤيِساً</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كَتَبَهُ إلى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فتَدَارَك ما بَقِيَ مِن عُمُرِكَ و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أو بَعدَ غَدٍ، فَإِنَّما هَلَكَ مَن كانَ قَبلَكَ بِإِقامَتِهِم عَلَى الأَمانِيِّ وَ التَّسويفِ حَتّى أتاهُم أمرُ اللّهِ بَغتَةً و هُم غافِلُونَ‌</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9/10</w:t>
      </w:r>
    </w:p>
    <w:p>
      <w:pPr>
        <w:pStyle w:val="BookText"/>
        <w:rPr/>
      </w:pPr>
      <w:r>
        <w:rPr>
          <w:rFonts w:ascii="Amiri" w:hAnsi="Amiri" w:eastAsia="Amiri" w:cs="Amiri"/>
          <w:color w:val="111111"/>
          <w:sz w:val="28"/>
          <w:sz w:val="28"/>
          <w:szCs w:val="28"/>
          <w:rtl w:val="true"/>
          <w:lang w:bidi="ar-SA"/>
        </w:rPr>
        <w:t>تَمَنِّي المَوتِ‌</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يَتَمَنَّيَنَّ أحَدٌ مِنكُمُ المَوتَ‌؛ إمّا مُحسِناً فَلَعَلَّهُ أن يَزدادَ خَيراً، وإمّا مُسيئاً فَلَعَلَّهُ أن يَستَعتِبَ‌</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325" w:name="pg9074_86445"/>
    </w:p>
    <w:p>
      <w:pPr>
        <w:pStyle w:val="Heading3"/>
        <w:numPr>
          <w:ilvl w:val="2"/>
          <w:numId w:val="1"/>
        </w:numPr>
        <w:rPr/>
      </w:pPr>
      <w:bookmarkStart w:id="326" w:name="__RefHeading___Toc2544623_2870459653"/>
      <w:bookmarkStart w:id="327" w:name="_Toc125"/>
      <w:bookmarkEnd w:id="325"/>
      <w:bookmarkEnd w:id="326"/>
      <w:r>
        <w:rPr/>
        <w:t>9/8</w:t>
      </w:r>
      <w:r>
        <w:rPr>
          <w:rtl w:val="true"/>
        </w:rPr>
        <w:t xml:space="preserve"> </w:t>
      </w:r>
      <w:r>
        <w:rPr>
          <w:rtl w:val="true"/>
        </w:rPr>
        <w:t>بخل ورزيدن</w:t>
      </w:r>
      <w:bookmarkEnd w:id="327"/>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بخشندۀ فرو رفته در گناه، نزد خداوند، از پيرِ عابد بخيل، محبوب تر است</w:t>
      </w:r>
      <w:r>
        <w:rPr>
          <w:rFonts w:eastAsia="IRNazanin" w:cs="IRNazanin"/>
          <w:color w:val="111111"/>
          <w:sz w:val="28"/>
          <w:szCs w:val="28"/>
          <w:rtl w:val="true"/>
          <w:lang w:bidi="fa-IR"/>
        </w:rPr>
        <w:t>.</w:t>
      </w:r>
    </w:p>
    <w:p>
      <w:pPr>
        <w:pStyle w:val="Heading3"/>
        <w:numPr>
          <w:ilvl w:val="2"/>
          <w:numId w:val="1"/>
        </w:numPr>
        <w:rPr/>
      </w:pPr>
      <w:bookmarkStart w:id="328" w:name="__RefHeading___Toc2544625_2870459653"/>
      <w:bookmarkStart w:id="329" w:name="_Toc126"/>
      <w:bookmarkEnd w:id="328"/>
      <w:r>
        <w:rPr/>
        <w:t>9/9</w:t>
      </w:r>
      <w:r>
        <w:rPr>
          <w:rtl w:val="true"/>
        </w:rPr>
        <w:t xml:space="preserve"> </w:t>
      </w:r>
      <w:r>
        <w:rPr>
          <w:rtl w:val="true"/>
        </w:rPr>
        <w:t>تأخير انداختنِ كار نيك</w:t>
      </w:r>
      <w:bookmarkEnd w:id="329"/>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پيرىِ باز دارنده و مرگ رباينده و بيمارى نگاه دارنده و تأخير افكندن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و كار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نااميد كننده، عمل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نامۀ ايشان به يكى از ياران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عمر تو باقى مانده است، درياب و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و پس فردا؛ زيرا پيشينيان تو به سبب تكيه كردن به آرزوها و امروز و فردا كردن، هلاك شدند؛ چرا كه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اين غافلان رسيد</w:t>
      </w:r>
      <w:r>
        <w:rPr>
          <w:rFonts w:eastAsia="IRNazanin" w:cs="IRNazanin"/>
          <w:color w:val="111111"/>
          <w:sz w:val="28"/>
          <w:szCs w:val="28"/>
          <w:rtl w:val="true"/>
          <w:lang w:bidi="fa-IR"/>
        </w:rPr>
        <w:t>.</w:t>
      </w:r>
    </w:p>
    <w:p>
      <w:pPr>
        <w:pStyle w:val="Heading3"/>
        <w:numPr>
          <w:ilvl w:val="2"/>
          <w:numId w:val="1"/>
        </w:numPr>
        <w:rPr/>
      </w:pPr>
      <w:bookmarkStart w:id="330" w:name="__RefHeading___Toc2544627_2870459653"/>
      <w:bookmarkStart w:id="331" w:name="_Toc127"/>
      <w:bookmarkEnd w:id="330"/>
      <w:r>
        <w:rPr/>
        <w:t>9/10</w:t>
      </w:r>
      <w:r>
        <w:rPr>
          <w:rtl w:val="true"/>
        </w:rPr>
        <w:t xml:space="preserve"> </w:t>
      </w:r>
      <w:r>
        <w:rPr>
          <w:rtl w:val="true"/>
        </w:rPr>
        <w:t>آرزوى مرگ كردن</w:t>
      </w:r>
      <w:bookmarkEnd w:id="331"/>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شما آرزوى مرگ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نيكوكار است، شايد نيكى اش افزون شود و اگر بدكار است، شايد رضايت خدا را جلب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يَتَمَنّى أحَدُكُمُ المَوتَ ولا يَدعو بِهِ مِن قَبلِ أن يَأتِيَهُ إلّا أن يَكونَ قد وَثِقَ بِعَمَلِهِ‌؛ فَإِنَّهُ إن ماتَ أحَدُكُمُ انقَطَعَ عَنهُ عَمَلُهُ‌، وأنَّهُ لا يَزيدُ المُؤمِنَ عُمُرُهُ إلّا خَيراً</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يَتَمَنَّيَنَّ أحَدُكُمُ المَوتَ لِضُرٍّ نَزَلَ بِهِ‌، فَإِن كانَ لابُدَّ مُتَمَنِّياً لِلمَوتِ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أحيِني ما كانَتِ الحَياةُ خَيراً لي، وتَوَفَّني إذا كانَتِ الوَفاةُ خَيراً لي</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 عن أبي 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جَلَسنا إلى رَسولِ اللّهِ صلى الله عليه و آله فَذَكَّرَنا ورَقَّقَنا، فَبَكى سَعدُ بنُ أبي وَقّاصٍ فَأَكثَرَ البُكاءَ‌،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أعِندي تَتَمَنَّى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 ذلِكَ ثَلاثَ مَرّاتٍ‌،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إن كُنتَ خُلِقتَ لِلجَنَّةِ فَما طالَ عُمُرُكُ أو حَسُنَ مِن عَمَلِكَ فَهُوَ خَيرٌ لَكَ‌</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 عن حارثة بن مضرب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خَبّابٍ وقَدِ اكتَوى سَبعاً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يَتَمَنّى أحَدُكُمُ المَوتَ لَتَمَنَّيتُهُ‌</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تَمَنَّوُا المَوتَ‌؛ فَإِنَّ هَولَ المُطَّلَعِ شَديدٌ، وإنَّ مِنَ السَّعادَةِ أن يَطولَ عُمُرُ العَبدِ، ويَرزُقَهُ اللّهُ الإِنابَةَ‌</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شما آرزوى مرگ نكند و پيش از فرا رسيدنش آن را نطلبد، مگر آن كه به عملش اعتماد داشته باشد؛ زيرا اگر هر يك از شما بميرد، عملش بريده مى شود و عمر مؤمن جز بر نيكى اش نمى افزايد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كسى از شما به خاطر گرفتارى اى كه به او رسيده است، آرزوى مرگ كند و اگر ناچار شد آرزوى مرگ كند،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زندگى براى من خير است، مرا زنده بدار و هر گاه خيرِ من در مرگ بود، مرا بميران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پيامبر خدا صلى الله عليه و آله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ما را اندرز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و آخرت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منقلب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ابى وقّاص به گريه افتاد و بسيار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من، آرزوى مرگ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را سه بار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بهشت آفريده شده باشى، چنانچه عمرت طولانى باشد و كردار نيك كنى، اين برايت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حارثة بن مضرب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خبّاب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بار بر او داغ نهاده بودند</w:t>
      </w:r>
      <w:r>
        <w:rPr>
          <w:rFonts w:eastAsia="Amiri" w:cs="Amiri" w:ascii="Amiri" w:hAnsi="Amiri"/>
          <w:color w:val="111111"/>
          <w:sz w:val="28"/>
          <w:szCs w:val="28"/>
          <w:rtl w:val="true"/>
          <w:lang w:bidi="ar-SA"/>
        </w:rPr>
        <w:t>.</w:t>
      </w:r>
      <w:r>
        <w:rPr>
          <w:rStyle w:val="FootnoteAnchor"/>
          <w:rtl w:val="true"/>
        </w:rPr>
        <w:footnoteReference w:id="35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نشنيده بودم كه 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يك از شما آرزوى مرگ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آرزوى مرگ مى 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آرزوى مرگ نكنيد؛ زيرا هول و هراس قيامت، سخت است و اين، از خوش بختى است كه عمر بنده طولانى شود و خداوند، توبه را روزى اش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9/11</w:t>
      </w:r>
    </w:p>
    <w:p>
      <w:pPr>
        <w:pStyle w:val="BookText"/>
        <w:rPr/>
      </w:pPr>
      <w:r>
        <w:rPr>
          <w:rFonts w:ascii="Amiri" w:hAnsi="Amiri" w:eastAsia="Amiri" w:cs="Amiri"/>
          <w:color w:val="111111"/>
          <w:sz w:val="28"/>
          <w:sz w:val="28"/>
          <w:szCs w:val="28"/>
          <w:rtl w:val="true"/>
          <w:lang w:bidi="ar-SA"/>
        </w:rPr>
        <w:t>نَتفُ الشَّيبِ‌</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 عن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نَهى عَن نَتفِ الشَّيبِ‌،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نورُ المُسلِمِ‌</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كانَ لا يرى بِجَزِّ الشَّيبِ بَأساً، و يَكرَهُ نَتفَهُ‌</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9/12</w:t>
      </w:r>
    </w:p>
    <w:p>
      <w:pPr>
        <w:pStyle w:val="BookText"/>
        <w:rPr/>
      </w:pPr>
      <w:r>
        <w:rPr>
          <w:rFonts w:ascii="Amiri" w:hAnsi="Amiri" w:eastAsia="Amiri" w:cs="Amiri"/>
          <w:color w:val="111111"/>
          <w:sz w:val="28"/>
          <w:sz w:val="28"/>
          <w:szCs w:val="28"/>
          <w:rtl w:val="true"/>
          <w:lang w:bidi="ar-SA"/>
        </w:rPr>
        <w:t>أكلُ السَّمنِ بِاللَّيلِ‌</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الرَّجُلُ خَمسينَ سَنَةً فَلا يَبيتَنَّ وفي جَوفِهِ شَيءٌ مِنَ السَّمنِ‌</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السَّمنُ ما دَخَلَ جَوفاً مِثلُهُ‌، وإنَّني لَأَكرَهُهُ لِلشَّيخِ‌</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السَّمنَ‌؛ فَإِنَّهُ لا يُلائِمُ الشَّيخَ‌</w:t>
      </w:r>
      <w:r>
        <w:rPr>
          <w:rFonts w:eastAsia="Amiri" w:cs="Amiri" w:ascii="Amiri" w:hAnsi="Amiri"/>
          <w:color w:val="111111"/>
          <w:sz w:val="28"/>
          <w:szCs w:val="28"/>
          <w:rtl w:val="true"/>
          <w:lang w:bidi="ar-SA"/>
        </w:rPr>
        <w:t>.</w:t>
      </w:r>
      <w:r>
        <w:rPr>
          <w:rStyle w:val="FootnoteAnchor"/>
          <w:rtl w:val="true"/>
        </w:rPr>
        <w:footnoteReference w:id="364"/>
      </w:r>
      <w:bookmarkStart w:id="332" w:name="pg9074_86449"/>
    </w:p>
    <w:p>
      <w:pPr>
        <w:pStyle w:val="Heading3"/>
        <w:numPr>
          <w:ilvl w:val="2"/>
          <w:numId w:val="1"/>
        </w:numPr>
        <w:rPr/>
      </w:pPr>
      <w:bookmarkStart w:id="333" w:name="__RefHeading___Toc2544629_2870459653"/>
      <w:bookmarkStart w:id="334" w:name="_Toc128"/>
      <w:bookmarkEnd w:id="332"/>
      <w:bookmarkEnd w:id="333"/>
      <w:r>
        <w:rPr/>
        <w:t>9/11</w:t>
      </w:r>
      <w:r>
        <w:rPr>
          <w:rtl w:val="true"/>
        </w:rPr>
        <w:t xml:space="preserve"> </w:t>
      </w:r>
      <w:r>
        <w:rPr>
          <w:rtl w:val="true"/>
        </w:rPr>
        <w:t>كندن موى سفيد</w:t>
      </w:r>
      <w:bookmarkEnd w:id="334"/>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از كندن موى سفيد نهى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نور مسلمان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در چيدن موى سفيد اشكالى نمى ديد، كندنش را ناپسند مى داشت</w:t>
      </w:r>
      <w:r>
        <w:rPr>
          <w:rFonts w:eastAsia="IRNazanin" w:cs="IRNazanin"/>
          <w:color w:val="111111"/>
          <w:sz w:val="28"/>
          <w:szCs w:val="28"/>
          <w:rtl w:val="true"/>
          <w:lang w:bidi="fa-IR"/>
        </w:rPr>
        <w:t>.</w:t>
      </w:r>
    </w:p>
    <w:p>
      <w:pPr>
        <w:pStyle w:val="Heading3"/>
        <w:numPr>
          <w:ilvl w:val="2"/>
          <w:numId w:val="1"/>
        </w:numPr>
        <w:rPr/>
      </w:pPr>
      <w:bookmarkStart w:id="335" w:name="__RefHeading___Toc2544631_2870459653"/>
      <w:bookmarkStart w:id="336" w:name="_Toc129"/>
      <w:bookmarkEnd w:id="335"/>
      <w:r>
        <w:rPr/>
        <w:t>9/12</w:t>
      </w:r>
      <w:r>
        <w:rPr>
          <w:rtl w:val="true"/>
        </w:rPr>
        <w:t xml:space="preserve"> </w:t>
      </w:r>
      <w:r>
        <w:rPr>
          <w:rtl w:val="true"/>
        </w:rPr>
        <w:t>چربى خوردن در شب</w:t>
      </w:r>
      <w:bookmarkEnd w:id="336"/>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هر گاه به پنجاه سالگى رسيد، شب به بستر نرود، در حالى كه در درون او چيزى از روغن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چيزى است كه همانند آن، به بدن وارد نشده است؛ امّا من آن را براى پير، ناخوشايند مى 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روغن بپرهيز، كه با كهن سال، سازگارى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العاشر</w:t>
      </w:r>
    </w:p>
    <w:p>
      <w:pPr>
        <w:pStyle w:val="BookText"/>
        <w:rPr/>
      </w:pPr>
      <w:r>
        <w:rPr>
          <w:rFonts w:ascii="Amiri" w:hAnsi="Amiri" w:eastAsia="Amiri" w:cs="Amiri"/>
          <w:color w:val="111111"/>
          <w:sz w:val="28"/>
          <w:sz w:val="28"/>
          <w:szCs w:val="28"/>
          <w:rtl w:val="true"/>
          <w:lang w:bidi="ar-SA"/>
        </w:rPr>
        <w:t>أحكامُ المُعَمَّرِ</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Amiri" w:hAnsi="Amiri" w:eastAsia="Amiri" w:cs="Amiri"/>
          <w:color w:val="111111"/>
          <w:sz w:val="28"/>
          <w:sz w:val="28"/>
          <w:szCs w:val="28"/>
          <w:rtl w:val="true"/>
          <w:lang w:bidi="ar-SA"/>
        </w:rPr>
        <w:t>صَلاةُ المُعَمَّرِ</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أبي زِيادٍ 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شَيخٌ كَبيرٌ لا يَستَطيعُ القِيامَ إلَى الخَلاءِ لِضَعفِهِ‌، و لا يُمكِنُهُ الرُّكوعُ وَ السُّجودُ؟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لِيُؤمِ بِرَأسِهِ إيماءً‌، و إن كانَ لَهُ مَن يَرفَعُ إلَيهِ الخُمرَةَ فَليَسجُد، فَإِن لَم يُمكِنهُ ذلِكَ فَليُومِ بِرَأسِهِ نَحوَ القِبلَةِ إيماءً‌</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السُّنَّةِ فِي الصَّلاةِ المَكتوبَةِ إذا نَهَضَ الرَّجُلُ فِي الرَّكعَتَينِ الاُولَيَينِ أن لا يَعتَمِدَ بِيَدَيهِ عَلَى الأَرضِ‌، إلّا أن يَكونَ شَيخاً كَبِيراً لا يَستَطيعُ‌</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المستدرك على الصحيحين عن اُمّ قيس بنت 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لمّا أسَنَّ وحَمَلَ اللَّحمَ اتَّخَذَ عَموداً فِي الصَّلاةِ يَعتَمِدُ عَلَيهِ‌</w:t>
      </w:r>
      <w:r>
        <w:rPr>
          <w:rFonts w:eastAsia="Amiri" w:cs="Amiri" w:ascii="Amiri" w:hAnsi="Amiri"/>
          <w:color w:val="111111"/>
          <w:sz w:val="28"/>
          <w:szCs w:val="28"/>
          <w:rtl w:val="true"/>
          <w:lang w:bidi="ar-SA"/>
        </w:rPr>
        <w:t>.</w:t>
      </w:r>
      <w:r>
        <w:rPr>
          <w:rStyle w:val="FootnoteAnchor"/>
          <w:rtl w:val="true"/>
        </w:rPr>
        <w:footnoteReference w:id="367"/>
      </w:r>
      <w:bookmarkStart w:id="337" w:name="pg9074_86451"/>
    </w:p>
    <w:p>
      <w:pPr>
        <w:pStyle w:val="Heading2"/>
        <w:numPr>
          <w:ilvl w:val="1"/>
          <w:numId w:val="1"/>
        </w:numPr>
        <w:rPr/>
      </w:pPr>
      <w:bookmarkStart w:id="338" w:name="__RefHeading___Toc2544633_2870459653"/>
      <w:bookmarkStart w:id="339" w:name="_Toc130"/>
      <w:bookmarkEnd w:id="337"/>
      <w:bookmarkEnd w:id="338"/>
      <w:r>
        <w:rPr>
          <w:rtl w:val="true"/>
        </w:rPr>
        <w:t>فصل دهم احكام سالمند</w:t>
      </w:r>
      <w:bookmarkEnd w:id="339"/>
    </w:p>
    <w:p>
      <w:pPr>
        <w:pStyle w:val="Heading3"/>
        <w:numPr>
          <w:ilvl w:val="2"/>
          <w:numId w:val="1"/>
        </w:numPr>
        <w:rPr/>
      </w:pPr>
      <w:bookmarkStart w:id="340" w:name="__RefHeading___Toc2544635_2870459653"/>
      <w:bookmarkStart w:id="341" w:name="_Toc131"/>
      <w:bookmarkEnd w:id="340"/>
      <w:r>
        <w:rPr/>
        <w:t>1/10</w:t>
      </w:r>
      <w:r>
        <w:rPr>
          <w:rtl w:val="true"/>
        </w:rPr>
        <w:t xml:space="preserve"> </w:t>
      </w:r>
      <w:r>
        <w:rPr>
          <w:rtl w:val="true"/>
        </w:rPr>
        <w:t>نماز سالمند</w:t>
      </w:r>
      <w:bookmarkEnd w:id="341"/>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ابراهيم بن ابى زياد كرخى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چنان پير و كهن سال است كه از ضعف نمى تواند به آبريزگاه برود و نمى تواند ركوع و سجود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سرش اشاره كند و اگر كسى را دارد كه سجّاده را برايش بالا بياورد، سجده كند و اگر اين كار برايش ممكن نيست، با سرش به سوى قبله اشاره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هاى نماز واجب، آن است كه مرد چون در دو ركعت اوّل بر مى خيزد، با دستانش به زمين تكيه نكند، مگر آن كه سال خورده اى بزرگ و ناتوان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ازام قيس دختر محصن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خدا صلى الله عليه و آله پا به سن گذاشت و گوشت آورد، در نماز، چوبى براى تكيه كردن بر آن به دست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بَدَّنَ رَسولُ اللّهِ صلى الله عليه و آله وثَقُلَ كانَ أكثَرُ صَلاتِهِ جالِساً</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عن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رَسولُ اللّهِ صلى الله عليه و آله صَلّى في سُبحَتِهِ‌</w:t>
      </w:r>
      <w:r>
        <w:rPr>
          <w:rStyle w:val="FootnoteAnchor"/>
          <w:rtl w:val="true"/>
        </w:rPr>
        <w:footnoteReference w:id="369"/>
      </w:r>
      <w:r>
        <w:rPr>
          <w:rFonts w:ascii="Amiri" w:hAnsi="Amiri" w:eastAsia="Amiri" w:cs="Amiri"/>
          <w:color w:val="111111"/>
          <w:sz w:val="28"/>
          <w:sz w:val="28"/>
          <w:szCs w:val="28"/>
          <w:rtl w:val="true"/>
          <w:lang w:bidi="ar-SA"/>
        </w:rPr>
        <w:t>قاعِداً حَتّى كانَ قَبلَ وَفاتِهِ بعامٍ‌، فَكانَ يُصَلّي في سُبحَتِهِ قاعِدا</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رَسولَ اللّهِ صلى الله عليه و آله يَقرَأُ في شَيءٍ مِن صَلاةِ اللَّيلِ جالِساً حَتّى إذا كَبِر</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حنان بن سدير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تُصَلِّي النَّوافِلَ وَ أنتَ قاعِدٌ؟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اُصَلِّيها إلّا و أَنَا قاعِدٌ مُنذُ حَمَلتُ هذَا اللَّحمَ و بَلَغتُ هذَا السِّنِّ‌</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أبي عَبدِ اللّهِ عليه السلام فيما بَينَ مَكَّةَ وَ المَدينَةِ‌،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أنتُم فَشَبابٌ تُؤَخِّرونَ‌، و أمّا أنا فَشَيخٌ اُعَجِّلُ‌، فَكانَ يُصَلّي صَلاةَ اللَّيلِ أوَّلَ اللَّيلِ‌</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خدا صلى الله عليه و آله فربه و سنگين شد، بيشتر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مستحبّى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نشسته مى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حفصه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نديدم پيامبر خدا صلى الله عليه و آله نماز نافله اش را نشسته بخواند تا يك سال پيش از وفاتش كه ديگر نماز نافله اش را نشسته مى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نديدم پيامبر خدا صلى الله عليه و آله چيزى از نماز شب را نشسته بخواند تا آن كه سالمند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حنان بن سدير، از پدرش سَدير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حال نشسته نماز نافله مى خوانى‌؟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نشسته نخوانده ام، مگر از هنگامى كه بدنم چاق شده و به سنّ پيرى رسيده ام، نافله را نشسته مى خوانم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اَبان 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امام صادق عليه السلام ميان مكّه و مدينه در سفر بودم، كه مى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شما جوانيد و مى توانيد ديرتر نماز بخوانيد؛ امّا من سالمندم و زودتر مى خوانم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نماز شب را اوّل شب مى 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Amiri" w:hAnsi="Amiri" w:eastAsia="Amiri" w:cs="Amiri"/>
          <w:color w:val="111111"/>
          <w:sz w:val="28"/>
          <w:sz w:val="28"/>
          <w:szCs w:val="28"/>
          <w:rtl w:val="true"/>
          <w:lang w:bidi="ar-SA"/>
        </w:rPr>
        <w:t>صَومُ المُعَمَّرِ</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مَعْدُودٰاتٍ فَمَنْ كٰانَ مِنْكُمْ مَرِيضاً أَوْ عَلىٰ سَفَرٍ فَعِدَّةٌ مِنْ أَيّٰامٍ أُخَرَ وَ عَلَى اَلَّذِينَ يُطِيقُونَهُ فِدْيَةٌ طَعٰامُ مِسْكِينٍ فَمَنْ تَطَوَّعَ خَيْراً فَهُوَ خَيْرٌ لَهُ وَ أَنْ تَصُومُوا خَيْرٌ لَكُمْ إِنْ كُنْتُمْ تَعْلَمُونَ‌</w:t>
      </w:r>
      <w:r>
        <w:rPr>
          <w:rFonts w:eastAsia="Amiri" w:cs="Amiri" w:ascii="Amiri" w:hAnsi="Amiri"/>
          <w:color w:val="111111"/>
          <w:sz w:val="28"/>
          <w:szCs w:val="28"/>
          <w:rtl w:val="true"/>
          <w:lang w:bidi="ar-SA"/>
        </w:rPr>
        <w:t>)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اَلَّذِينَ يُطِيقُونَهُ‌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الكَبيرُ الَّذي لا يَستَطيعُ الصَّومَ يُفطِرُ، ويُطعِمُ كُلَّ يَومٍ مِسكيناً</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عزوجل فَريضَةَ شَهرِ رَمَضانَ‌، و أنزَلَ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اَلَّذِينَ يُطِيقُونَهُ فِدْيَةٌ طَعٰامُ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رَسُولَ اللّهِ صلى الله عليه و آله شَيخٌ كَبيرٌ مُتَوَكِّئاً بَينَ رَجُلَينِ‌،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شَهرٌ مَفروضٌ و أَنَا لا اُطيقُ الصِّيامَ؟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فَكُل و أطعِم عَن كُلِّ يَومٍ نِصفَ صاعٍ‌، و إن قَدَرتَ أن تَصومَ اليَومَ وَ اليَومَينِ و ما قَدَرتَ‌</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اَلَّذِينَ يُطِيقُونَهُ فِدْيَةٌ طَعٰامُ مِسْكِينٍ‌</w:t>
      </w:r>
      <w:r>
        <w:rPr>
          <w:rFonts w:eastAsia="Amiri" w:cs="Amiri" w:ascii="Amiri" w:hAnsi="Amiri"/>
          <w:color w:val="111111"/>
          <w:sz w:val="28"/>
          <w:szCs w:val="28"/>
          <w:rtl w:val="true"/>
          <w:lang w:bidi="ar-SA"/>
        </w:rPr>
        <w:t>) -:</w:t>
      </w:r>
      <w:bookmarkStart w:id="342" w:name="pg9074_86456"/>
    </w:p>
    <w:p>
      <w:pPr>
        <w:pStyle w:val="Heading3"/>
        <w:numPr>
          <w:ilvl w:val="2"/>
          <w:numId w:val="1"/>
        </w:numPr>
        <w:rPr/>
      </w:pPr>
      <w:bookmarkStart w:id="343" w:name="__RefHeading___Toc2544637_2870459653"/>
      <w:bookmarkStart w:id="344" w:name="_Toc132"/>
      <w:bookmarkEnd w:id="342"/>
      <w:bookmarkEnd w:id="343"/>
      <w:r>
        <w:rPr/>
        <w:t>2/10</w:t>
      </w:r>
      <w:r>
        <w:rPr>
          <w:rtl w:val="true"/>
        </w:rPr>
        <w:t xml:space="preserve"> </w:t>
      </w:r>
      <w:r>
        <w:rPr>
          <w:rtl w:val="true"/>
        </w:rPr>
        <w:t>روزۀ سالمند</w:t>
      </w:r>
      <w:bookmarkEnd w:id="344"/>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روزه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روزهايى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از شما بيمار يا در سفر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كسانى كه روزه گرفتن، طاقت فرسا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پيران و بيماران، افطار جايز است؛ ولى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به يك فقير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اندازۀ يك مُد به ازاى هر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كفّاره است، و هر كه به ميل خود، بيشتر نيكى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 مد بدهد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براى او بهتر است، و روزه گرفتن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توان فرسا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اگر بدانيد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وبر كسانى كه كه روزه طاقت فرسا باشد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سال خورده اى است كه توان روزه گرفتن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افطار مى كند و براى هر روز، يك بينوا را خوراك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عزوجل فريضۀ روزه گرفتن در ماه رمضان را نازل كرد و اين آيه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وبر كسانى كه روزه گرفتن، طاقت فرسا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پيران و بيماران، افطار جايز است؛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طعام به يك فقير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اندازۀ يك مُد به ازاى هر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پيرمردى سال خورده كه به دو مرد تكيه داده بود، نزد پيامبر خدا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ماهى است كه روزه اش واجب است و من طاقت روزه گرفتن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بخور و براى هر روز، نيم مَن</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بخوران و اگر مى توانى يك روز و دو روز و هر چه مى توانى، روزه بگير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وبر كسانى كه روزه گرفتن، طاقت فرسا</w:t>
      </w:r>
    </w:p>
    <w:p>
      <w:pPr>
        <w:pStyle w:val="BookText"/>
        <w:rPr/>
      </w:pPr>
      <w:r>
        <w:rPr>
          <w:rFonts w:ascii="Amiri" w:hAnsi="Amiri" w:eastAsia="Amiri" w:cs="Amiri"/>
          <w:color w:val="111111"/>
          <w:sz w:val="28"/>
          <w:sz w:val="28"/>
          <w:szCs w:val="28"/>
          <w:rtl w:val="true"/>
          <w:lang w:bidi="ar-SA"/>
        </w:rPr>
        <w:t>الشَّيخُ الكَبيرُ، وَ الَّذي يَأخُذُهُ العُطاشُ‌</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الكَبيرُ وَ الَّذي بِهِ العُطاشُ لا حَرَجَ عَلَيهِما أن يُفطِرا في شَهرِ رَمَضانَ‌، و يَتَصَدَّقُ كُلُّ واحِدٍ مِنهُما في كُلِّ يَومٍ بِمُدٍّ مِن طَعامٍ و لا قَضاءَ عَلَيهِما، فَإِن لَم يَقدِرا فَلا شَيءَ عَلَيهِما</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العيّاشي عَن رِفاعَةَ 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اَلَّذِينَ يُطِيقُونَهُ فِدْيَةٌ طَعٰامُ مِسْكِينٍ‌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تَخافُ عَلى وَلَدِها، وَ الشَّيخُ الكَبيرُ</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اَلَّذِينَ يُطِيقُونَهُ فِدْيَةٌ طَعٰامُ مِسْكِينٍ‌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كانوا يُطيقونَ الصَّومَ فَأَصابَهُم كِبَرٌ أو عُطاشٌ أو شِبهُ ذلِكَ‌، فَعَلَيهِم لِكُلِّ يَومٍ مُدٌّ</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الصّائِمِ يُقَبِّلُ الجارِيَةَ وَ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الشَّيخُ الكَبيرُ مِثلي و مِثلُكَ فَلا بَأسَ‌، و أَمَّا الشّابُّ الشَّبِقُ فَلا؛ لِأَنَّهُ لَا يُؤمَنُ‌، وَ القُبلَةُ إحدَى الشَّهوَتَينِ‌</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Amiri" w:hAnsi="Amiri" w:eastAsia="Amiri" w:cs="Amiri"/>
          <w:color w:val="111111"/>
          <w:sz w:val="28"/>
          <w:sz w:val="28"/>
          <w:szCs w:val="28"/>
          <w:rtl w:val="true"/>
          <w:lang w:bidi="ar-SA"/>
        </w:rPr>
        <w:t>حَجُّ المُعَمَّرِ</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رَسولُ اللّهِ صلى الله عليه و آله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وَاستَفتَتهُ جارِيَةٌ مِن خَثعَمَ‌،</w:t>
      </w:r>
      <w:bookmarkStart w:id="345" w:name="pg9074_86460"/>
    </w:p>
    <w:p>
      <w:pPr>
        <w:pStyle w:val="BookText"/>
        <w:rPr/>
      </w:pPr>
      <w:bookmarkEnd w:id="345"/>
      <w:r>
        <w:rPr>
          <w:rFonts w:ascii="IRNazanin" w:hAnsi="IRNazanin" w:eastAsia="IRNazanin"/>
          <w:color w:val="111111"/>
          <w:sz w:val="28"/>
          <w:sz w:val="28"/>
          <w:szCs w:val="28"/>
          <w:rtl w:val="true"/>
          <w:lang w:bidi="fa-IR"/>
        </w:rPr>
        <w:t xml:space="preserve">باشد، دادن طعام به يك فقير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اندازۀ يك مُد به ازاى هر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سال خورده و كسى است كه هر چه آب مى نوشد، سيراب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 كهن سال و كسى كه عطش دارد، اشكالى برايشان نيست كه در ماه رمضان روزه نگيرند و هر كدام به ازاى هر روز روزه، يك مُد خوراك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نيازمندان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و قضا هم ندارند و اگر توان پرداخت نداشته باشند، هيچ چيزى بر آنها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رفاعه، در بارۀ اين سخن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كسانى كه روزه گرفتن طاقت فرسا باشد، دادن طعام به يك فقير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اندازۀ يك مُد به ازاى هر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زنى است كه براى فرزندش بيمناك است و پير سال خورده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كسانى كه روزه گرفتن، طاقت فرسا باشد، دادن طعام به يك فقير، كفّاره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هستند كه از روزه گرفتن ناتوان هستند و به دوران پيرى رسيده اند و يا عطش دارند و امثال اين دو، به ازاى هر روزشان، يك مُد خوراك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نيازمند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منصور بن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روزه دارى كه كنيز يا زنش را مى بوسد، چه مى گويى‌؟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پيرمردى مانند من و تو، اشكال ندارد؛ ولى جوانِ با شهوت جنسى، نه؛ چون او در 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خطر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بوسه، يكى از دو شهوت است</w:t>
      </w:r>
      <w:r>
        <w:rPr>
          <w:rFonts w:eastAsia="IRNazanin" w:cs="IRNazanin"/>
          <w:color w:val="111111"/>
          <w:sz w:val="28"/>
          <w:szCs w:val="28"/>
          <w:rtl w:val="true"/>
          <w:lang w:bidi="fa-IR"/>
        </w:rPr>
        <w:t>».</w:t>
      </w:r>
    </w:p>
    <w:p>
      <w:pPr>
        <w:pStyle w:val="Heading3"/>
        <w:numPr>
          <w:ilvl w:val="2"/>
          <w:numId w:val="1"/>
        </w:numPr>
        <w:rPr/>
      </w:pPr>
      <w:bookmarkStart w:id="346" w:name="__RefHeading___Toc2544639_2870459653"/>
      <w:bookmarkStart w:id="347" w:name="_Toc133"/>
      <w:bookmarkEnd w:id="346"/>
      <w:r>
        <w:rPr/>
        <w:t>3/10</w:t>
      </w:r>
      <w:r>
        <w:rPr>
          <w:rtl w:val="true"/>
        </w:rPr>
        <w:t xml:space="preserve"> </w:t>
      </w:r>
      <w:r>
        <w:rPr>
          <w:rtl w:val="true"/>
        </w:rPr>
        <w:t>حجّ سالمند</w:t>
      </w:r>
      <w:bookmarkEnd w:id="347"/>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در عرفه وقوف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از قبيلۀ خثعم از</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أبي شَيخٌ كَبيرٌ قَد أَفنَدَ</w:t>
      </w:r>
      <w:r>
        <w:rPr>
          <w:rStyle w:val="FootnoteAnchor"/>
          <w:rtl w:val="true"/>
        </w:rPr>
        <w:footnoteReference w:id="383"/>
      </w:r>
      <w:r>
        <w:rPr>
          <w:rFonts w:ascii="Amiri" w:hAnsi="Amiri" w:eastAsia="Amiri" w:cs="Amiri"/>
          <w:color w:val="111111"/>
          <w:sz w:val="28"/>
          <w:sz w:val="28"/>
          <w:szCs w:val="28"/>
          <w:rtl w:val="true"/>
          <w:lang w:bidi="ar-SA"/>
        </w:rPr>
        <w:t>، وقَد أدرَكَتهُ فَريضَةُ الحَجِّ‌، أَفَيُجزِئُ أن أحُجَّ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 عَن أبيكِ‌</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 عن أبي رزين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أبي شَيخٌ كَبيرٌ، لا يَستَطيعُ الحَجَّ ولَا العُمرَةَ ولَا الظَّعنَ‌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عَن أبيكَ وَاعتَمِر</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 امرَأَةً مِن خَثعَمَ سَأَلَتِ النَّبِيَّ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إنَّفَريضَةَ اللّهِ فِي الحَجِّ عَلى عِبادِهِ أدرَكَت أبي شَيخاً كَبيراً لا يَستَطيعُ أن يَستَمسِكَ عَلى راحِلَتِهِ‌، فَهَل تَرى أن أحُجَّ عَنهُ؟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سَلامُ اللّهِ عَلَيهِ أمَرَ شَيخاً كَبيراً لَم يَحُجَّ قَطُّ و لَم يُطِقِ الحَجَّ لِكِبَرِهِ‌، أن يُجَهِّزَ رَجُلاً أن يَحُجَّ عَنهُ‌</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يُعَجِّلَ الشَّيخُ الكَبيرُ وَ المَريضُ وَ المَرأَةُ وَ المَعلُولُ طَوافَ الحَجِّ قَبلَ أن يَخرُجَ إلى مِنىً‌</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الحسين بن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الخِصيانِ وَ المَرأَةِ الكَبيرَةِ‌، أَ عَلَيهِم طَوافُ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عَلَيهِمُ الطَّوافُ كُلِّهِم</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ايشان مسئلۀ شرعى پرسيد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پيرمردى سال خورده است و ناتوان گشته و حجّ واجب بر عهده اش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سوى او حج بگزارم، برايش كفايت مى 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پدرت حج بگزار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رزين عقيلى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پيامبر خدا صلى الله عليه و آله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پيرمردى سال خورده است و نمى تواند حج و عمره بگزارد و به مسافرت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سوى پدرت حج و عمره بگزار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الشافعى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از طايفۀ خثعم از پيامبر خدا صلى الله عليه و 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حجّ واجب بر عهده اش آمده و چون پيرمردى سال خورده است، نمى تواند خود را روى مركبش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مى بينى كه از طرف او حج بگزارم‌؟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سلام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پيرمردى سال خورده كه هيچ حجّى نگزارده بود و به سبب سالمندى، توان حج گزاردن نداشت، دستور داد مردى را آماده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جاى خود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طرف او حج گزارد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كه پير سال خورده، بيمار، زن و عليل، طواف حج را زودتر، پيش از آن كه راهى مِنا شوند، به جا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حسين بن على بن يقطين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كاظم عليه السلام در بارۀ اخته ها و زن سالمند پرسيدم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عهدۀ آنان طواف نِساء هست‌؟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طواف بر عهدۀ همۀ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Amiri" w:hAnsi="Amiri" w:eastAsia="Amiri" w:cs="Amiri"/>
          <w:color w:val="111111"/>
          <w:sz w:val="28"/>
          <w:sz w:val="28"/>
          <w:szCs w:val="28"/>
          <w:rtl w:val="true"/>
          <w:lang w:bidi="ar-SA"/>
        </w:rPr>
        <w:t>جِهادُ المُعَمَّرِ</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اَلضُّعَفٰاءِ وَ لاٰ عَلَى اَلْمَرْضىٰ وَ لاٰ عَلَى اَلَّذِينَ لاٰ يَجِدُونَ مٰا يُنْفِقُونَ حَرَجٌ إِذٰا نَصَحُوا لِلّٰهِ وَ رَسُولِهِ مٰا عَلَى اَلْمُحْسِنِينَ مِنْ سَبِيلٍ وَ اَللّٰهُ غَفُورٌ رَحِيمٌ‌</w:t>
      </w:r>
      <w:r>
        <w:rPr>
          <w:rFonts w:eastAsia="Amiri" w:cs="Amiri" w:ascii="Amiri" w:hAnsi="Amiri"/>
          <w:color w:val="111111"/>
          <w:sz w:val="28"/>
          <w:szCs w:val="28"/>
          <w:rtl w:val="true"/>
          <w:lang w:bidi="ar-SA"/>
        </w:rPr>
        <w:t>)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اُمِرُوا إلّا بِدُونِ سَعَتِهِم، و كُلُّ شَيءٍ اُمِرَ النّاسُ بِهِ فَهُم يَسَعونَ لَهُ‌، وَ كُلُّ شَيءٍ لا يَسَعونَ لَهُ فَهُوَ مَوضوعٌ عَنهُم، و لكِنَّ النّاسَ لا خَيرَ فيهِم، ثُمَّ تَلا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اَلضُّعَفٰاءِ وَ لاٰ عَلَى اَلْمَرْضىٰ وَ لاٰ عَلَى اَلَّذِينَ لاٰ يَجِدُونَ مٰا يُنْفِقُونَ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فَوُضِعَ عَنهُم</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الكَبيرِ وَالصَّغيرِ وَالضَّعيفِ وَالمَرأَةِ الحَجُّ وَالعُمرَةُ‌</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عبد اللّه بن يحيى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و يَذكُرُ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الجِهَادَينِ‌، هُوَ جِهادُ الضُّعَفاءِ‌، ونَحنُ الضُّعَفاءُ‌</w:t>
      </w:r>
      <w:r>
        <w:rPr>
          <w:rFonts w:eastAsia="Amiri" w:cs="Amiri" w:ascii="Amiri" w:hAnsi="Amiri"/>
          <w:color w:val="111111"/>
          <w:sz w:val="28"/>
          <w:szCs w:val="28"/>
          <w:rtl w:val="true"/>
          <w:lang w:bidi="ar-SA"/>
        </w:rPr>
        <w:t>.</w:t>
      </w:r>
      <w:r>
        <w:rPr>
          <w:rStyle w:val="FootnoteAnchor"/>
          <w:rtl w:val="true"/>
        </w:rPr>
        <w:footnoteReference w:id="393"/>
      </w:r>
      <w:bookmarkStart w:id="348" w:name="pg9074_86468"/>
    </w:p>
    <w:p>
      <w:pPr>
        <w:pStyle w:val="Heading3"/>
        <w:numPr>
          <w:ilvl w:val="2"/>
          <w:numId w:val="1"/>
        </w:numPr>
        <w:rPr/>
      </w:pPr>
      <w:bookmarkStart w:id="349" w:name="__RefHeading___Toc2544641_2870459653"/>
      <w:bookmarkStart w:id="350" w:name="_Toc134"/>
      <w:bookmarkEnd w:id="348"/>
      <w:bookmarkEnd w:id="349"/>
      <w:r>
        <w:rPr/>
        <w:t>10/4</w:t>
      </w:r>
      <w:r>
        <w:rPr>
          <w:rtl w:val="true"/>
        </w:rPr>
        <w:t xml:space="preserve"> </w:t>
      </w:r>
      <w:r>
        <w:rPr>
          <w:rtl w:val="true"/>
        </w:rPr>
        <w:t>جهاد سالمند</w:t>
      </w:r>
      <w:bookmarkEnd w:id="350"/>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ناتوانان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سالمندان و كودكان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بيماران و بر كسانى كه چيزى نمى يابند كه هزينه كنند، حرجى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ترك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اگر براى خدا و پيامبرش خيرخواهى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نيكوكاران، هيچ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مؤاخذه و عقابشان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خداوند،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فرمان داده نشده اند، مگر به كمتر از توانشان، و هر چيزى كه مردم بِدان فرمان داده شده اند، توان آن كار را دارند و هر چه در توانشان نباشد، از عهدۀ ايشان برداشته شده است؛ امّا خودِ مردم اند كه خيرى در آنها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 گاه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ناتوانان و بر بيماران و بر كسانى كه چيزى نمى يابند كه انفاق كنند، گناهى نيست</w:t>
      </w:r>
      <w:r>
        <w:rPr>
          <w:rFonts w:eastAsia="IRNazanin" w:cs="IRNazanin"/>
          <w:color w:val="111111"/>
          <w:sz w:val="28"/>
          <w:szCs w:val="28"/>
          <w:rtl w:val="true"/>
          <w:lang w:bidi="fa-IR"/>
        </w:rPr>
        <w:t>)</w:t>
      </w:r>
      <w:r>
        <w:rPr>
          <w:rStyle w:val="FootnoteAnchor"/>
          <w:rtl w:val="true"/>
        </w:rPr>
        <w:footnoteReference w:id="394"/>
      </w:r>
      <w:r>
        <w:rPr>
          <w:rFonts w:ascii="Amiri" w:hAnsi="Amiri" w:eastAsia="Amiri" w:cs="Amiri"/>
          <w:color w:val="111111"/>
          <w:sz w:val="28"/>
          <w:sz w:val="28"/>
          <w:szCs w:val="28"/>
          <w:rtl w:val="true"/>
          <w:lang w:bidi="ar-SA"/>
        </w:rPr>
        <w:t xml:space="preserve">را تلاوت كرد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تكليف از آنان برداشته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بزرگ سال و خردسال و ناتوان و زن، حج و عمره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يحياى كاهلى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امام صادق عليه السلام در بارۀ حج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يكى از گونه هاى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جهاد ضعيفان است و ضعيفان ماييم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Amiri" w:hAnsi="Amiri" w:eastAsia="Amiri" w:cs="Amiri"/>
          <w:color w:val="111111"/>
          <w:sz w:val="28"/>
          <w:sz w:val="28"/>
          <w:szCs w:val="28"/>
          <w:rtl w:val="true"/>
          <w:lang w:bidi="ar-SA"/>
        </w:rPr>
        <w:t>حِجابُ المُعَمَّرِ</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اَلْقَوٰاعِدُ مِنَ اَلنِّسٰاءِ اَللاّٰتِي لاٰ يَرْجُونَ نِكٰاحاً فَلَيْسَ عَلَيْهِنَّ جُنٰاحٌ أَنْ يَضَعْنَ ثِيٰابَهُنَّ غَيْرَ مُتَبَرِّجٰاتٍ بِزِينَةٍ وَ أَنْ يَسْتَعْفِفْنَ خَيْرٌ لَهُنَّ وَ اَللّٰهُ سَمِيعٌ عَلِيمٌ‌</w:t>
      </w:r>
      <w:r>
        <w:rPr>
          <w:rFonts w:eastAsia="Amiri" w:cs="Amiri" w:ascii="Amiri" w:hAnsi="Amiri"/>
          <w:color w:val="111111"/>
          <w:sz w:val="28"/>
          <w:szCs w:val="28"/>
          <w:rtl w:val="true"/>
          <w:lang w:bidi="ar-SA"/>
        </w:rPr>
        <w:t>)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محمّد بن مسلم عن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اَلْقَوٰاعِدُ مِنَ اَلنِّسٰاءِ اَللاّٰتِي لاٰ يَرْجُونَ نِكٰاحاً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الَّذي يَصلُحُ لَهُنَّ أن يَضَعنَ مِن ثِيابِهِنَّ؟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الحلبي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يَضَعْنَ ثِيٰابَهُنَّ‌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الخِمارَ وَ الجِلبابَ‌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مَن كانَ؟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مَن كانَ غَيرَ مُتَبَرِّجَةٍ بِزِينَةٍ‌، فَإِن لَم تَفعَل فَهُوَ خَيرٌ لَها، وَ الزّينَةُ الَّتي يُبدِينَ لَهُنَّ شَيءٌ فِي الآيَةِ الاُخرى</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الأحكام عن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الحُسَينُ أَنَّهُ كَتَبَ إلَيهِ يَسأَلُهُ عَن حَدِّ القَواعِدِ مِنَ النِّساءِ الَّتي إذا بَلَغَت جازَ لَها أَن تَكشِفَ‌</w:t>
      </w:r>
      <w:bookmarkStart w:id="351" w:name="pg9074_86472"/>
    </w:p>
    <w:p>
      <w:pPr>
        <w:pStyle w:val="Heading3"/>
        <w:numPr>
          <w:ilvl w:val="2"/>
          <w:numId w:val="1"/>
        </w:numPr>
        <w:rPr/>
      </w:pPr>
      <w:bookmarkStart w:id="352" w:name="__RefHeading___Toc2544643_2870459653"/>
      <w:bookmarkStart w:id="353" w:name="_Toc135"/>
      <w:bookmarkEnd w:id="351"/>
      <w:bookmarkEnd w:id="352"/>
      <w:r>
        <w:rPr/>
        <w:t>10/5</w:t>
      </w:r>
      <w:r>
        <w:rPr>
          <w:rtl w:val="true"/>
        </w:rPr>
        <w:t xml:space="preserve"> </w:t>
      </w:r>
      <w:r>
        <w:rPr>
          <w:rtl w:val="true"/>
        </w:rPr>
        <w:t>حجاب سالمند</w:t>
      </w:r>
      <w:bookmarkEnd w:id="353"/>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وبر زنان از كار افتاده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زناشويى ندارند، گناهى نيست كه پوشش خود را كنار نهند بى آن كه زيورى را آشكار كنند و پاك دامنى پيشه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پوشش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بهتر است و خداوند، شنوايى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در بارۀ اين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وبر زنان از كار افتاده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زناشويى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لباسى را مى توانند كنار بگذارند؟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گناهى نيست كه پوشش خود را كنار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خمار</w:t>
      </w:r>
      <w:r>
        <w:rPr>
          <w:rStyle w:val="FootnoteAnchor"/>
          <w:rtl w:val="true"/>
        </w:rPr>
        <w:footnoteReference w:id="398"/>
      </w:r>
      <w:r>
        <w:rPr>
          <w:rFonts w:ascii="IRNazanin" w:hAnsi="IRNazanin" w:eastAsia="IRNazanin"/>
          <w:color w:val="111111"/>
          <w:sz w:val="28"/>
          <w:sz w:val="28"/>
          <w:szCs w:val="28"/>
          <w:rtl w:val="true"/>
          <w:lang w:bidi="fa-IR"/>
        </w:rPr>
        <w:t>و جلباب</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جلوى هر كس كه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يا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جلوى هر كس كه باشد؛ ولى زيبايى ها و قشنگى هايش را آشكار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نكند، برايش بهتر است و زيورى كه آشكارش مى كنند، در آيه اى ديگر آمده است</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بن يونس بن عبدالرحمان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كه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نوشته و از حد و مرز زنانِ از كار</w:t>
      </w:r>
    </w:p>
    <w:p>
      <w:pPr>
        <w:pStyle w:val="BookText"/>
        <w:rPr/>
      </w:pPr>
      <w:r>
        <w:rPr>
          <w:rFonts w:ascii="Amiri" w:hAnsi="Amiri" w:eastAsia="Amiri" w:cs="Amiri"/>
          <w:color w:val="111111"/>
          <w:sz w:val="28"/>
          <w:sz w:val="28"/>
          <w:szCs w:val="28"/>
          <w:rtl w:val="true"/>
          <w:lang w:bidi="ar-SA"/>
        </w:rPr>
        <w:t>رَأسَها و ذِراعَها،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قَعَدنَ عَنِ النِّكاحِ‌</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محمّد بن أبي حمزة الثمالي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مِنَ النِّساءِ لَيسَ عَلَيهِنَّ جُناحٌ أن يَضَعنَ ثِيابَهُنَ‌،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الجِلبابَ وَحدَهُ‌</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حريز بن عبد اللّه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يَضَعْنَ ثِيٰابَهُنَّ‌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الجِلبابَ وَ الخِمارَ إذا كانَتِ المَرأَةُ مُسِنَّةً‌</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كَتَبَ في جوابِ مَسائِلِ مُحَمَّدِ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 النَّظَرُ إلى شُعورِ النِّساءِ المَحجوباتِ بِالأَزواجِ و إلى غَيرِهِنَّ مِنَ النِّساءِ‌؛ لِما فيهِ مِن تَهييجِ الرِّجالِ‌، و ما يَدعُو التَّهييجُ إلَيهِ مِنَ الفَسادِ وَ الدُّخولِ فيما لا يَحِلُّ و لا يَجمُلُ‌، و كَذلِكَ ما أشبَهَ الشُّعورَ إلَّا الَّذي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اَلْقَوٰاعِدُ مِنَ اَلنِّسٰاءِ اَللاّٰتِي لاٰ يَرْجُونَ نِكٰاحاً فَلَيْسَ عَلَيْهِنَّ جُنٰاحٌ أَنْ يَضَعْنَ ثِيٰابَهُنَّ غَيْرَ مُتَبَرِّجٰاتٍ بِزِينَةٍ‌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غَيرَ الجِلبَابِ‌، فَلا بَأسَ بِالنَّظَرِ إلى شُعورِ مِثلِهِنَّ‌</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السنن الكبرى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اَلْقَوٰاعِدُ مِنَ اَلنِّسٰاءِ اَللاّٰتِي لاٰ يَرْجُونَ نِكٰاحاً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المَرأَةُ لا جُناحَ عَلَيها أن تَجلِسَ في بَيتِها بدِرعٍ و خِمارٍ، و تَضَعُ عَنها الجِلبابَ ما لَم تَتَبَرَّج لِما يَكرههُ اللّهُ‌،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عَلَيْهِنَّ جُنٰاحٌ أَنْ يَضَعْنَ ثِيٰابَهُنَّ غَيْرَ مُتَبَرِّجٰاتٍ بِزِينَةٍ‌</w:t>
      </w:r>
      <w:r>
        <w:rPr>
          <w:rFonts w:eastAsia="Amiri" w:cs="Amiri" w:ascii="Amiri" w:hAnsi="Amiri"/>
          <w:color w:val="111111"/>
          <w:sz w:val="28"/>
          <w:szCs w:val="28"/>
          <w:rtl w:val="true"/>
          <w:lang w:bidi="ar-SA"/>
        </w:rPr>
        <w:t>)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افتاده پرسيده است؛ حد و مرزى كه چون زنى به آن رسيد، برايش جايز باشد پوشش از سر و ساعدش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از زناشويى بازنشسته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ابى حمزۀ ثمالى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از كار افتاده، گناه ندارد لباس خود را كنار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جلباب را كنار بگذارند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حريز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وپوشش خود را كنار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جلباب و خمار است، آن گاه كه زن سالمند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ذكر آنچه در پاسخ سال هاى محمّد بن سنان 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نگريستن به موى زنان متأهّل و غير متأهّل حرام شد؛ زيرا اين نگاه، مردان را به هيجان مى آورد و هيجان، آنان را به تباهى و درآمدن به كارهايى ناروا و زشت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بارۀ ديگر جاهاى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مو جارى است، مگر همان زنانى كه خداى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زنان از كار افتاده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زناشويى ندارند، گناهى نيست كه پوشش خود را كنار نهند، بى آن كه زيورى را آشكار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بدون روپوش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نگريستن به موى اين دسته از زنان اشكالى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السنن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عبّاس، در بارۀ اين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وزنان از كار افتاده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زناشويى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اين است كه اشكالى ندارد چنين زنى در خانه اش با پيراهن و روسرى بنشيند و چادر از سر بر گيرد تا هنگامى كه آنچه را خدا ناپسند 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زيورآلات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نمايان نمى كند؛ يعنى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آنان گناهى نيست كه پوشش خود را كنار نهند، بى آن كه زيورى را آشكار كنند</w:t>
      </w:r>
      <w:r>
        <w:rPr>
          <w:rFonts w:eastAsia="IRNazanin" w:cs="IRNazanin"/>
          <w:color w:val="111111"/>
          <w:sz w:val="28"/>
          <w:szCs w:val="28"/>
          <w:rtl w:val="true"/>
          <w:lang w:bidi="fa-IR"/>
        </w:rPr>
        <w:t>).</w:t>
      </w:r>
      <w:bookmarkStart w:id="354" w:name="pg9074_86480"/>
    </w:p>
    <w:p>
      <w:pPr>
        <w:pStyle w:val="Heading3"/>
        <w:numPr>
          <w:ilvl w:val="2"/>
          <w:numId w:val="1"/>
        </w:numPr>
        <w:rPr/>
      </w:pPr>
      <w:bookmarkStart w:id="355" w:name="__RefHeading___Toc2544645_2870459653"/>
      <w:bookmarkStart w:id="356" w:name="_Toc136"/>
      <w:bookmarkEnd w:id="354"/>
      <w:bookmarkEnd w:id="355"/>
      <w:r>
        <w:rPr>
          <w:rtl w:val="true"/>
        </w:rPr>
        <w:t>تبيين احكام سالمندان</w:t>
      </w:r>
      <w:bookmarkEnd w:id="356"/>
    </w:p>
    <w:p>
      <w:pPr>
        <w:pStyle w:val="Heading4"/>
        <w:numPr>
          <w:ilvl w:val="3"/>
          <w:numId w:val="1"/>
        </w:numPr>
        <w:rPr/>
      </w:pPr>
      <w:bookmarkStart w:id="357" w:name="__RefHeading___Toc2544647_2870459653"/>
      <w:bookmarkStart w:id="358" w:name="_Toc137"/>
      <w:bookmarkEnd w:id="357"/>
      <w:r>
        <w:rPr>
          <w:rtl w:val="true"/>
        </w:rPr>
        <w:t>اشاره</w:t>
      </w:r>
      <w:bookmarkEnd w:id="358"/>
    </w:p>
    <w:p>
      <w:pPr>
        <w:pStyle w:val="BookText"/>
        <w:rPr/>
      </w:pPr>
      <w:r>
        <w:rPr>
          <w:rFonts w:ascii="Amiri" w:hAnsi="Amiri" w:eastAsia="Amiri" w:cs="Amiri"/>
          <w:color w:val="111111"/>
          <w:sz w:val="28"/>
          <w:sz w:val="28"/>
          <w:szCs w:val="28"/>
          <w:rtl w:val="true"/>
          <w:lang w:bidi="ar-SA"/>
        </w:rPr>
        <w:t>تبيين احكام سالمندان</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پيش از تبيين مهم ترين احكام شرعى سالمندان و موضوعات مرتبط با آنها، به گزيده اى از احكام شرعى آنان اشاره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سالمندى، سنّ شرعى خاصّى ذكر نشده و ملاك آن علاوه بر اين كه امرى عرفى است، در احكام مختلف، تفاوت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پيرى و سالمندى، به هر اندازه كه باشد، مانع وجوب نماز نيست، مگر اين كه شخص قدرت شناخت خوب و بد را از دست بدهد و در حكم افراد غير مكلّف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وجوب انجام برخى مقدّمات و افعال نماز مانند وضو و ايستادن و ركوع و سجده و كمك گرفتن از ديگران يا ابزار، به وضعيت سالمند به گونه اى كه دچار دشوارى يا زيان جسمى نگردد، بستگى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روزۀ ماه رمضان بر زنان و مردان سالمند كه روزه دارى براى آنان دشوار يا مايۀ ضعف است، واجب نيست و بايد براى هر روز، حدود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غذا مانند نان يا برنج به عنوان كفّاره به افراد تنگ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وجوب</w:t>
      </w:r>
    </w:p>
    <w:p>
      <w:pPr>
        <w:pStyle w:val="BookText"/>
        <w:rPr/>
      </w:pPr>
      <w:r>
        <w:rPr>
          <w:rFonts w:ascii="IRNazanin" w:hAnsi="IRNazanin" w:eastAsia="IRNazanin"/>
          <w:color w:val="111111"/>
          <w:sz w:val="28"/>
          <w:sz w:val="28"/>
          <w:szCs w:val="28"/>
          <w:rtl w:val="true"/>
          <w:lang w:bidi="fa-IR"/>
        </w:rPr>
        <w:t>قضاى آن در صورتى كه توانايى پيدا كنند، اختلاف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انجام حجّ واجب به رغم توانايى مالى و جسمى كوتاهى كند و سپس در سنّ پيرى توان انجام آن را نداشته باشد، بايد ديگرى را به نيابت از خود به حج بفرستد؛ امّا اگر كوتاهى نكرده و در زمان پيرى استطاعت مالى پيدا كرده است، در وجوب نايب گرفتن، ميان فقها اختلاف است؛ برخى مانند امام خمينى واجب نمى دانند و برخى مانند آية اللّه سيستانى واجب مى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انجام مناسك حج نيز با توجّه به دشوارى هايى كه نوعاً دارد، براى سالمندان، از جمله در ترتيب اعمال حج، نايب گرفتن در طواف، پيش انداختن وقوف به مشعر الحرام، جواز انجام رمى جمرات در شب، نايب گرفتن در رمى و خروج زودتر از مِنا، آسان گرفته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ابتدايى كه از جمله به هدف گسترش اسلام صورت مى گيرد، بر سالمندان واجب نيست؛ امّا جهاد دفاعى در برابر دشمن متجاوز، بر هر كسى از جمله افراد سالمند، چه مرد و چه زن، در هر سنّى كه باشند، تا دفع دشمن، برابر توان،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سال خورده كه ديگر نوعاً كسى در پى ازدواج با آنان نيست، واجب نيست بدن خود را در حدّ متعارف، مانند مو و سر و گردن و دست ها را از افراد نامحرم بپوشانند و نگاه غير شهوانى به آنان و حتّى به گفتۀ برخى فقها، تماس غير شهوانى با بدن آنان مانند دست دادن مانعى ندارد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از نگاه شارع، بهتر است اينان نيز پوشش را رعايت كنند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ابعاد مهم در حكمت نامۀ سالمند، شناخت احكام شرعى و فقهى آنان، اعم از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مى دانيم، يكى از شرايط تكليف،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كسى را كه قدرت بر كارى را نداشته باشد، به آن كار مكلّف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شرط گرچه ويژۀ افراد پير و سالمند نيست، امّا نگاه ويژه به سالمندان از اين منظر، به دليل آن است كه آدمى پس از گذراندن دورۀ جوانى و ميان سالى و پا گذاشتن به دورۀ سالمندى، همان گونه كه قرآن كريم نيز اشاره كرده است،</w:t>
      </w:r>
      <w:r>
        <w:rPr>
          <w:rStyle w:val="FootnoteAnchor"/>
          <w:rtl w:val="true"/>
        </w:rPr>
        <w:footnoteReference w:id="408"/>
      </w:r>
      <w:r>
        <w:rPr>
          <w:rFonts w:ascii="IRNazanin" w:hAnsi="IRNazanin" w:eastAsia="IRNazanin"/>
          <w:color w:val="111111"/>
          <w:sz w:val="28"/>
          <w:sz w:val="28"/>
          <w:szCs w:val="28"/>
          <w:rtl w:val="true"/>
          <w:lang w:bidi="fa-IR"/>
        </w:rPr>
        <w:t>كم كم آثار ضعف و ناتوانى در او بويژه در قواى جسمى اش آشكار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شريعت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گفتۀ قرآن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دشوارى پايه گذارى نشده</w:t>
      </w:r>
      <w:r>
        <w:rPr>
          <w:rStyle w:val="FootnoteAnchor"/>
          <w:rtl w:val="true"/>
        </w:rPr>
        <w:footnoteReference w:id="409"/>
      </w:r>
      <w:r>
        <w:rPr>
          <w:rFonts w:ascii="IRNazanin" w:hAnsi="IRNazanin" w:eastAsia="IRNazanin"/>
          <w:color w:val="111111"/>
          <w:sz w:val="28"/>
          <w:sz w:val="28"/>
          <w:szCs w:val="28"/>
          <w:rtl w:val="true"/>
          <w:lang w:bidi="fa-IR"/>
        </w:rPr>
        <w:t xml:space="preserve">و بر پايۀ سخن معروف پيامبر خدا صلى الله عليه و آله شريعتى آسان و روان است </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 xml:space="preserve">تكاليف شرعى را بسته به شرايط زمانى و مكانى و وضع جسمى و سنّى افراد، متفاوت قرار داده است و افزون بر شرط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تمام تكاليف لحاظ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به دشوارى نيفتادن مكلّفان از جمله سالمندان، برخى تكاليف مانند روزه گرفتن يا برخى شرايط انجام آنها مانند ايستادن در نماز را ناديده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گرچه با ورود افراد به سنّ تكليف شرعى، همه بر پايۀ قاعدۀ عمومى و اوّلى، مشمول تكاليف شرعى هستند، امّا دسته هايى از افراد، مانند بيماران و گرفتاران به ناتوانى جسمى، در برخى احكام عبادى و غير عبادى از اين</w:t>
      </w:r>
    </w:p>
    <w:p>
      <w:pPr>
        <w:pStyle w:val="BookText"/>
        <w:rPr/>
      </w:pPr>
      <w:r>
        <w:rPr>
          <w:rFonts w:ascii="IRNazanin" w:hAnsi="IRNazanin" w:eastAsia="IRNazanin"/>
          <w:color w:val="111111"/>
          <w:sz w:val="28"/>
          <w:sz w:val="28"/>
          <w:szCs w:val="28"/>
          <w:rtl w:val="true"/>
          <w:lang w:bidi="fa-IR"/>
        </w:rPr>
        <w:t>قاعده استثنا شده اند و بر آنان آسان گرفته شده است، چنان كه قرآن كريم افراد نابينا، لنگ و بيمار را از وظيفۀ مهمّ جهاد معاف داشته؛</w:t>
      </w:r>
      <w:r>
        <w:rPr>
          <w:rStyle w:val="FootnoteAnchor"/>
          <w:rtl w:val="true"/>
        </w:rPr>
        <w:footnoteReference w:id="411"/>
      </w:r>
      <w:r>
        <w:rPr>
          <w:rFonts w:ascii="IRNazanin" w:hAnsi="IRNazanin" w:eastAsia="IRNazanin"/>
          <w:color w:val="111111"/>
          <w:sz w:val="28"/>
          <w:sz w:val="28"/>
          <w:szCs w:val="28"/>
          <w:rtl w:val="true"/>
          <w:lang w:bidi="fa-IR"/>
        </w:rPr>
        <w:t>ولى همين افراد ناتوان از شركت در صحنۀ نبرد را از وظيفۀ خيرخواهى براى خدا و پيامبرش معاف نداشته است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از اين رو، پيران و سالمندان در برخى تكاليف كه شرح آنها خواهد آمد، حتّى اگر توان انجام و پايبندى به آنها را داشته باشند، خداوند مهربان با عنايت ويژۀ خود در بارۀ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برخى فقها نيز خاطرنشان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ارفاق كرده و تكليف را از آنان برداشته يا آنها را آسان ساخته است؛ خداوندى كه بارها در دعاها با اين وصف خوانده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راحم الشيخ الكبير</w:t>
      </w:r>
      <w:r>
        <w:rPr>
          <w:rFonts w:eastAsia="IRNazanin" w:cs="IRNazanin"/>
          <w:color w:val="111111"/>
          <w:sz w:val="28"/>
          <w:szCs w:val="28"/>
          <w:rtl w:val="true"/>
          <w:lang w:bidi="fa-IR"/>
        </w:rPr>
        <w:t>!».</w:t>
      </w:r>
      <w:r>
        <w:rPr>
          <w:rStyle w:val="FootnoteAnchor"/>
          <w:rtl w:val="true"/>
        </w:rPr>
        <w:footnoteReference w:id="41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به خوبى نشان مى دهد كه پيران و سال خوردگان به اقتضاى ضعف جسمانى خود، نيازمند توجّه و مهربانى بيشتر هستند و همان گونه كه دلى نازك تر و قلبى رقيق تر دارند، زمينۀ بيشترى براى جلب عطوفت و مهربانى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فقها در آداب بيرون بردن افراد براى نماز باران، از جمله خاطرنشان كرده اند كه پيرمردان و پيرزنان و كودكان، همراه برده شوند و ميان مادران و كودكان جدايى افكنده شود تا بر شيون و گريه افزوده گردد و مايۀ اجابت دعا و نزول رحمت شود</w:t>
      </w:r>
      <w:r>
        <w:rPr>
          <w:rFonts w:eastAsia="IRNazanin" w:cs="IRNazanin"/>
          <w:color w:val="111111"/>
          <w:sz w:val="28"/>
          <w:szCs w:val="28"/>
          <w:rtl w:val="true"/>
          <w:lang w:bidi="fa-IR"/>
        </w:rPr>
        <w:t>.</w:t>
      </w:r>
      <w:r>
        <w:rPr>
          <w:rStyle w:val="FootnoteAnchor"/>
          <w:rtl w:val="true"/>
        </w:rPr>
        <w:footnoteReference w:id="414"/>
      </w:r>
      <w:r>
        <w:rPr>
          <w:rFonts w:ascii="Amiri" w:hAnsi="Amiri" w:eastAsia="Amiri" w:cs="Amiri"/>
          <w:color w:val="111111"/>
          <w:sz w:val="28"/>
          <w:sz w:val="28"/>
          <w:szCs w:val="28"/>
          <w:rtl w:val="true"/>
          <w:lang w:bidi="ar-SA"/>
        </w:rPr>
        <w:t>اين در حالى است كه حديث خاصّى در</w:t>
      </w:r>
    </w:p>
    <w:p>
      <w:pPr>
        <w:pStyle w:val="BookText"/>
        <w:rPr/>
      </w:pPr>
      <w:r>
        <w:rPr>
          <w:rFonts w:ascii="IRNazanin" w:hAnsi="IRNazanin" w:eastAsia="IRNazanin"/>
          <w:color w:val="111111"/>
          <w:sz w:val="28"/>
          <w:sz w:val="28"/>
          <w:szCs w:val="28"/>
          <w:rtl w:val="true"/>
          <w:lang w:bidi="fa-IR"/>
        </w:rPr>
        <w:t>اين باره در دست نيست و برخى فقها دليل آن را برداشتى از برخى احاديث دانسته اند كه وجود كودكان شيرخوار و سال خوردگان خميده را مايۀ رحمت شمرده اند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از سوى ديگر، در روابط متقابل انسانى نيز در آموزه هاى دينى و فقهى، بر رعايت حال سالمندان و داشتن جانب آنان، چه مسلمان و چه غير آن، تأكيد شده است، چنان كه افزون بر آنچه در احكام جهاد آمده، به صدقه دادن به زنان و كودكان و سالمندان ناتوان، هر چند غير مسلمان، توجّه ويژه شده است</w:t>
      </w:r>
      <w:r>
        <w:rPr>
          <w:rFonts w:eastAsia="IRNazanin" w:cs="IRNazanin"/>
          <w:color w:val="111111"/>
          <w:sz w:val="28"/>
          <w:szCs w:val="28"/>
          <w:rtl w:val="true"/>
          <w:lang w:bidi="fa-IR"/>
        </w:rPr>
        <w:t>.</w:t>
      </w:r>
      <w:r>
        <w:rPr>
          <w:rStyle w:val="FootnoteAnchor"/>
          <w:rtl w:val="true"/>
        </w:rPr>
        <w:footnoteReference w:id="416"/>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در اندكى از موارد كه توقع خطا و فساد از ناحيه سالمندان كمتر است، شاهديم كه بر سال خوردگان سختگيرى بيشترى شده است، چنان كه اگر زن يا مردى محصن در پيرى مرتكب زنا شود، بر پايۀ احاديث متعدّد، از جمله آنچه در بارۀ سيرۀ امير ممنان عليه السلام در برخورد با پيران و جوانان زناكار نقل شده</w:t>
      </w:r>
      <w:r>
        <w:rPr>
          <w:rStyle w:val="FootnoteAnchor"/>
          <w:rtl w:val="true"/>
        </w:rPr>
        <w:footnoteReference w:id="417"/>
      </w:r>
      <w:r>
        <w:rPr>
          <w:rFonts w:ascii="IRNazanin" w:hAnsi="IRNazanin" w:eastAsia="IRNazanin"/>
          <w:color w:val="111111"/>
          <w:sz w:val="28"/>
          <w:sz w:val="28"/>
          <w:szCs w:val="28"/>
          <w:rtl w:val="true"/>
          <w:lang w:bidi="fa-IR"/>
        </w:rPr>
        <w:t xml:space="preserve">و به اجماع فقها، افزون بر كيفر سنگسار، حدّ شلّاق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تازيانه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 امّا در بارۀ كيفر دوچندان جوان، اتّفاق نظر وجود ندارد</w:t>
      </w:r>
      <w:r>
        <w:rPr>
          <w:rFonts w:eastAsia="IRNazanin" w:cs="IRNazanin"/>
          <w:color w:val="111111"/>
          <w:sz w:val="28"/>
          <w:szCs w:val="28"/>
          <w:rtl w:val="true"/>
          <w:lang w:bidi="fa-IR"/>
        </w:rPr>
        <w:t>.</w:t>
      </w:r>
      <w:r>
        <w:rPr>
          <w:rStyle w:val="FootnoteAnchor"/>
          <w:rtl w:val="true"/>
        </w:rPr>
        <w:footnoteReference w:id="418"/>
      </w:r>
      <w:r>
        <w:rPr>
          <w:rFonts w:ascii="Amiri" w:hAnsi="Amiri" w:eastAsia="Amiri" w:cs="Amiri"/>
          <w:color w:val="111111"/>
          <w:sz w:val="28"/>
          <w:sz w:val="28"/>
          <w:szCs w:val="28"/>
          <w:rtl w:val="true"/>
          <w:lang w:bidi="ar-SA"/>
        </w:rPr>
        <w:t>اين امر، در سخنى از امام صادق عليه السلام، از باب تشديد كيفر آنان دانسته شده است؛</w:t>
      </w:r>
      <w:r>
        <w:rPr>
          <w:rStyle w:val="FootnoteAnchor"/>
          <w:rtl w:val="true"/>
        </w:rPr>
        <w:footnoteReference w:id="419"/>
      </w:r>
      <w:r>
        <w:rPr>
          <w:rFonts w:ascii="IRNazanin" w:hAnsi="IRNazanin" w:eastAsia="IRNazanin"/>
          <w:color w:val="111111"/>
          <w:sz w:val="28"/>
          <w:sz w:val="28"/>
          <w:szCs w:val="28"/>
          <w:rtl w:val="true"/>
          <w:lang w:bidi="fa-IR"/>
        </w:rPr>
        <w:t>زيرا گرچه زنا بويژه از سوى افراد متأهّل كه به همسر</w:t>
      </w:r>
      <w:bookmarkStart w:id="359" w:name="pg9074_86490"/>
    </w:p>
    <w:p>
      <w:pPr>
        <w:pStyle w:val="BookText"/>
        <w:rPr/>
      </w:pPr>
      <w:bookmarkEnd w:id="359"/>
      <w:r>
        <w:rPr>
          <w:rFonts w:ascii="IRNazanin" w:hAnsi="IRNazanin" w:eastAsia="IRNazanin"/>
          <w:color w:val="111111"/>
          <w:sz w:val="28"/>
          <w:sz w:val="28"/>
          <w:szCs w:val="28"/>
          <w:rtl w:val="true"/>
          <w:lang w:bidi="fa-IR"/>
        </w:rPr>
        <w:t>خود دسترس دارند، بسى زشت و نارواست، امّا ارتكاب آن از سوى افرادى كه پا به سن گذاشته و به پيرى رسيده اند، زشت تر و ناپسندتر است</w:t>
      </w:r>
      <w:r>
        <w:rPr>
          <w:rFonts w:eastAsia="IRNazanin" w:cs="IRNazanin"/>
          <w:color w:val="111111"/>
          <w:sz w:val="28"/>
          <w:szCs w:val="28"/>
          <w:rtl w:val="true"/>
          <w:lang w:bidi="fa-IR"/>
        </w:rPr>
        <w:t>.</w:t>
      </w:r>
    </w:p>
    <w:p>
      <w:pPr>
        <w:pStyle w:val="Heading4"/>
        <w:numPr>
          <w:ilvl w:val="3"/>
          <w:numId w:val="1"/>
        </w:numPr>
        <w:rPr/>
      </w:pPr>
      <w:bookmarkStart w:id="360" w:name="__RefHeading___Toc2544649_2870459653"/>
      <w:bookmarkStart w:id="361" w:name="_Toc138"/>
      <w:bookmarkEnd w:id="360"/>
      <w:r>
        <w:rPr>
          <w:rtl w:val="true"/>
        </w:rPr>
        <w:t>سنّ شرعى سالمندى</w:t>
      </w:r>
      <w:bookmarkEnd w:id="36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دانيم كه يكى از ملاك هاى بلوغ و آغاز دورۀ تكليف شرعى، سنّ پسر و دختر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در پانزده سالگى قمرى و دختر در نُه سالگى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آغاز دورۀ پيرى و سالمندى، به رغم اين كه برخى واژه شناسان براى آن سنّ خاصّى را مانند پنجاه يا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بالا ذكر كرده اند،</w:t>
      </w:r>
      <w:r>
        <w:rPr>
          <w:rStyle w:val="FootnoteAnchor"/>
          <w:rtl w:val="true"/>
        </w:rPr>
        <w:footnoteReference w:id="420"/>
      </w:r>
      <w:r>
        <w:rPr>
          <w:rFonts w:ascii="IRNazanin" w:hAnsi="IRNazanin" w:eastAsia="IRNazanin"/>
          <w:color w:val="111111"/>
          <w:sz w:val="28"/>
          <w:sz w:val="28"/>
          <w:szCs w:val="28"/>
          <w:rtl w:val="true"/>
          <w:lang w:bidi="fa-IR"/>
        </w:rPr>
        <w:t xml:space="preserve">سنّ شرعى خاصّى ندارد و شارع حكيم، تنها با ذكر برخى ملاك هاى كلّى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امورى طبيعى و عرفى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تشخيص آن را به عهدۀ خود افراد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قرآن كريم رفع حكم روزه دارى پيران را منوط به دشوار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طاقت فرسا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ساخته است</w:t>
      </w:r>
      <w:r>
        <w:rPr>
          <w:rStyle w:val="FootnoteAnchor"/>
          <w:rtl w:val="true"/>
        </w:rPr>
        <w:footnoteReference w:id="421"/>
      </w:r>
      <w:r>
        <w:rPr>
          <w:rFonts w:ascii="IRNazanin" w:hAnsi="IRNazanin" w:eastAsia="IRNazanin"/>
          <w:color w:val="111111"/>
          <w:sz w:val="28"/>
          <w:sz w:val="28"/>
          <w:szCs w:val="28"/>
          <w:rtl w:val="true"/>
          <w:lang w:bidi="fa-IR"/>
        </w:rPr>
        <w:t>و مى دانيم كه اين ملاك در همۀ افراد، يكسان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ديگر، وجوب حج است كه از جمله بر توان جسمى شخص متوقّف شده</w:t>
      </w:r>
      <w:r>
        <w:rPr>
          <w:rStyle w:val="FootnoteAnchor"/>
          <w:rtl w:val="true"/>
        </w:rPr>
        <w:footnoteReference w:id="422"/>
      </w:r>
      <w:r>
        <w:rPr>
          <w:rFonts w:ascii="IRNazanin" w:hAnsi="IRNazanin" w:eastAsia="IRNazanin"/>
          <w:color w:val="111111"/>
          <w:sz w:val="28"/>
          <w:sz w:val="28"/>
          <w:szCs w:val="28"/>
          <w:rtl w:val="true"/>
          <w:lang w:bidi="fa-IR"/>
        </w:rPr>
        <w:t>و طبعاً كسانى كه بسى سال خورده باشند، نمى توانند آن را به جا آورند و اگر در زمان توانايى خود كوتاهى كرده باشند، بايد جاى گزين خود را به حج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با توجّه به انعطاف پذيرى آغاز دورۀ پيرى و اين كه توانايى نوعىِ لازم براى همۀ تكاليف يكسان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شرح آن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حكم هر مورد را با توجّه به همان مورد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فقها نيز به اين نكته تصريح كرده و در پاسخ اين پرسش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پيرى كه موضوع برخى</w:t>
      </w:r>
    </w:p>
    <w:p>
      <w:pPr>
        <w:pStyle w:val="BookText"/>
        <w:rPr/>
      </w:pPr>
      <w:r>
        <w:rPr>
          <w:rFonts w:ascii="IRNazanin" w:hAnsi="IRNazanin" w:eastAsia="IRNazanin"/>
          <w:color w:val="111111"/>
          <w:sz w:val="28"/>
          <w:sz w:val="28"/>
          <w:szCs w:val="28"/>
          <w:rtl w:val="true"/>
          <w:lang w:bidi="fa-IR"/>
        </w:rPr>
        <w:t>احكام مانند روزه قرار گرفته،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اند رسيدن به سنّ پيرى، بسته به اشخاص، متفاوت است و حقيقت و تعريف شرعى يا فقهى خاص ندارد و مقصود، همان معناى عرفى آن است</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 xml:space="preserve">با اين حال، نقطۀ مشترك در همۀ موارد، اين است كه شخص سالمند، توان انجام تكليف را بدون دشوارى نوعى ندارد، چنان كه جناب شيخ محمّدحسن نجفى، معروف به صاحب جواهر، در خصوص عدم وجوب روزه بر سالمندان خاطرنشان كرده كه اين حكم مربوط به كسانى است كه بقاى تن درستى و سلامت مزاج آنان، به تكرار خوردن و آشاميدن در زمان هاى كوتاه بستگى دارد و صِرف رسيدن به سن هايى مانند پنجاه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هشتاد سالگى ملاك نيست؛ زيرا بيشتر مردم در سنين پنجاه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روزه بگيرند و ملاك آن، همان است كه گفتيم؛ امرى كه از راه گفتۀ پزشكان مى توان به آن پى برد و از همين جا حكمت اجازۀ شارع به سالمندان به خوردن روزه نيز روشن مى گردد،</w:t>
      </w:r>
      <w:r>
        <w:rPr>
          <w:rStyle w:val="FootnoteAnchor"/>
          <w:rtl w:val="true"/>
        </w:rPr>
        <w:footnoteReference w:id="424"/>
      </w:r>
      <w:r>
        <w:rPr>
          <w:rFonts w:ascii="IRNazanin" w:hAnsi="IRNazanin" w:eastAsia="IRNazanin"/>
          <w:color w:val="111111"/>
          <w:sz w:val="28"/>
          <w:sz w:val="28"/>
          <w:szCs w:val="28"/>
          <w:rtl w:val="true"/>
          <w:lang w:bidi="fa-IR"/>
        </w:rPr>
        <w:t>چنان كه امام صادق عليه السلام بنا بر گزارشى، مسواك زدن را از دو سال پيش از رحلت، به دليل ضعيف شدن دندان هاى خود كنار گذاشت</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شهادت ايشان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عمر ايشان در زمان ترك مسواك، حدود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دورۀ سالمندى گرچه شارع حكيم به مقتضاى حكمت و رحمت تشريعى خود، در برخى احكام بر سالمندان، به اقتضاى ناتوانى نسبى شان آسان گرفته است، امّا اين دوره چنان كه پيداست، حتّى اگر به نهايت و به</w:t>
      </w:r>
    </w:p>
    <w:p>
      <w:pPr>
        <w:pStyle w:val="BookText"/>
        <w:rPr/>
      </w:pPr>
      <w:r>
        <w:rPr>
          <w:rFonts w:ascii="Amiri" w:hAnsi="Amiri" w:eastAsia="Amiri" w:cs="Amiri"/>
          <w:color w:val="111111"/>
          <w:sz w:val="28"/>
          <w:sz w:val="28"/>
          <w:szCs w:val="28"/>
          <w:rtl w:val="true"/>
          <w:lang w:bidi="ar-SA"/>
        </w:rPr>
        <w:t xml:space="preserve">تعبير قرآن كريم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أرذل العمر</w:t>
      </w:r>
      <w:r>
        <w:rPr>
          <w:rFonts w:eastAsia="Amiri" w:cs="Amiri" w:ascii="Amiri" w:hAnsi="Amiri"/>
          <w:color w:val="111111"/>
          <w:sz w:val="28"/>
          <w:szCs w:val="28"/>
          <w:rtl w:val="true"/>
          <w:lang w:bidi="ar-SA"/>
        </w:rPr>
        <w:t>»</w:t>
      </w:r>
      <w:r>
        <w:rPr>
          <w:rStyle w:val="FootnoteAnchor"/>
          <w:rtl w:val="true"/>
        </w:rPr>
        <w:footnoteReference w:id="426"/>
      </w:r>
      <w:r>
        <w:rPr>
          <w:rFonts w:ascii="IRNazanin" w:hAnsi="IRNazanin" w:eastAsia="IRNazanin"/>
          <w:color w:val="111111"/>
          <w:sz w:val="28"/>
          <w:sz w:val="28"/>
          <w:szCs w:val="28"/>
          <w:rtl w:val="true"/>
          <w:lang w:bidi="fa-IR"/>
        </w:rPr>
        <w:t xml:space="preserve">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برخى آن را دورۀ پس از پيرى شمرده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بخشى از دورۀ تكليف و در ادامۀ آن است، مگر اين كه به زوال عقل يا ديوانگى بينجامد كه طبعاً شرط تكليف از ميان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اگر كسى مانند وصى به دليل پيرى زياد نتواند هر چند به كمك ديگرى به وظيفۀ خود عمل كند، خود به خود عزل مى شود و حاكم شرعى بايد كسى ديگر را جاى گزين او كند</w:t>
      </w:r>
      <w:r>
        <w:rPr>
          <w:rFonts w:eastAsia="IRNazanin" w:cs="IRNazanin"/>
          <w:color w:val="111111"/>
          <w:sz w:val="28"/>
          <w:szCs w:val="28"/>
          <w:rtl w:val="true"/>
          <w:lang w:bidi="fa-IR"/>
        </w:rPr>
        <w:t>.</w:t>
      </w:r>
      <w:r>
        <w:rPr>
          <w:rStyle w:val="FootnoteAnchor"/>
          <w:rtl w:val="true"/>
        </w:rPr>
        <w:footnoteReference w:id="428"/>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اصل اوّلى و قاعدۀ عمومى در هر حكمى، اعم از برداشتن يا گذاشتن تكليف، اين است كه شامل حال سالمندان نيز مى گردد و تنها با وجود دليل خاص است كه اين گروه از مكلّفان مى توانند حكم خاص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هنگام برداشتن تكليف نماز جمعه از پيرمردان تأكيد شده است كه شامل هر پيرمردى نمى گردد؛ بلكه كسى كه از حضور در نماز جمعه ناتوان باشد يا خيلى به سختى مى افتد</w:t>
      </w:r>
      <w:r>
        <w:rPr>
          <w:rStyle w:val="FootnoteAnchor"/>
          <w:rtl w:val="true"/>
        </w:rPr>
        <w:footnoteReference w:id="429"/>
      </w:r>
      <w:r>
        <w:rPr>
          <w:rFonts w:ascii="Amiri" w:hAnsi="Amiri" w:eastAsia="Amiri" w:cs="Amiri"/>
          <w:color w:val="111111"/>
          <w:sz w:val="28"/>
          <w:sz w:val="28"/>
          <w:szCs w:val="28"/>
          <w:rtl w:val="true"/>
          <w:lang w:bidi="ar-SA"/>
        </w:rPr>
        <w:t>و يا بنا بر تقييد برخى، كسى كه قدرت حركت نداشته باشد</w:t>
      </w:r>
      <w:r>
        <w:rPr>
          <w:rFonts w:eastAsia="Amiri" w:cs="Amiri" w:ascii="Amiri" w:hAnsi="Amiri"/>
          <w:color w:val="111111"/>
          <w:sz w:val="28"/>
          <w:szCs w:val="28"/>
          <w:rtl w:val="true"/>
          <w:lang w:bidi="ar-SA"/>
        </w:rPr>
        <w:t>.</w:t>
      </w:r>
      <w:r>
        <w:rPr>
          <w:rStyle w:val="FootnoteAnchor"/>
          <w:rtl w:val="true"/>
        </w:rPr>
        <w:footnoteReference w:id="430"/>
      </w:r>
      <w:r>
        <w:rPr>
          <w:rFonts w:ascii="IRNazanin" w:hAnsi="IRNazanin" w:eastAsia="IRNazanin"/>
          <w:color w:val="111111"/>
          <w:sz w:val="28"/>
          <w:sz w:val="28"/>
          <w:szCs w:val="28"/>
          <w:rtl w:val="true"/>
          <w:lang w:bidi="fa-IR"/>
        </w:rPr>
        <w:t>در گذاشتن تكليف نيز مى توان اين مثال را آورد كه شخص بيمار اگر امانتى نزد او هست، بايد به ديگرى وصيّت كند تا امانت پس از مرگ احتمالى او، به دست مالك آن برسد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از سوى ديگر در موارد وجود حكم خاص نيز شخص، تنها پس از احراز عنوان سالمندى و سال خوردگى و پيرى، مشمول حكم خاص خواهد بود و در فرض شك، بايد بر پايۀ قاعدۀ عمومى و مطابق وضع پيشين خود،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احراز صدق سالمندى به قطع و يقين منوط نيست و اطمينان عرفى يا داورى عرف يا بيّنه به عنوان اماره و نشانه اى كه شارع براى آن اعتبار قائل شده،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نقطۀ مقابل سنّ تكليف در زنان در بخشى از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يائسگى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گرچه ملازم با پايان دورۀ بارورى است و مقطع سوم زندگى طبيعى بانوان به شمار مى رود، امّا همواره ملازم با سنّ سالمندى نيست و نوعاً پيش از سالمندى عرفى رخ مى دهد و از اين رو نمى توان آن را ملاكى كلّى براى آغاز دورۀ سالمندى شمرد و كسى از فقها نيز آن را ملاك پيرى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موضوع حكم پوشش زنان سال خورده، در شناخت ملاك سال خوردگى به اين موضوع به عنوان يك قيد و نشانه اشاره شده است</w:t>
      </w:r>
      <w:r>
        <w:rPr>
          <w:rFonts w:eastAsia="IRNazanin" w:cs="IRNazanin"/>
          <w:color w:val="111111"/>
          <w:sz w:val="28"/>
          <w:szCs w:val="28"/>
          <w:rtl w:val="true"/>
          <w:lang w:bidi="fa-IR"/>
        </w:rPr>
        <w:t>.</w:t>
      </w:r>
      <w:r>
        <w:rPr>
          <w:rStyle w:val="FootnoteAnchor"/>
          <w:rtl w:val="true"/>
        </w:rPr>
        <w:footnoteReference w:id="432"/>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 فصل مورد نظر است، گزارشى كوتاه از آن دسته از احكام شرعى سالمندان است كه از يك سو بيشتر محلّ نياز آنان است و از سوى ديگر، بيشتر موافق نظر معروف و مشهور فقهاى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احكام را در چند بخش بازگو مى كنيم و به برخى مستندات و نكته هاى فقهى آن نيز اشاره خواهيم كرد</w:t>
      </w:r>
      <w:r>
        <w:rPr>
          <w:rFonts w:eastAsia="IRNazanin" w:cs="IRNazanin"/>
          <w:color w:val="111111"/>
          <w:sz w:val="28"/>
          <w:szCs w:val="28"/>
          <w:rtl w:val="true"/>
          <w:lang w:bidi="fa-IR"/>
        </w:rPr>
        <w:t>.</w:t>
      </w:r>
      <w:bookmarkStart w:id="362" w:name="pg9074_86498"/>
    </w:p>
    <w:p>
      <w:pPr>
        <w:pStyle w:val="Heading4"/>
        <w:numPr>
          <w:ilvl w:val="3"/>
          <w:numId w:val="1"/>
        </w:numPr>
        <w:rPr/>
      </w:pPr>
      <w:bookmarkStart w:id="363" w:name="__RefHeading___Toc2544651_2870459653"/>
      <w:bookmarkStart w:id="364" w:name="_Toc139"/>
      <w:bookmarkEnd w:id="362"/>
      <w:bookmarkEnd w:id="363"/>
      <w:r>
        <w:rPr>
          <w:rtl w:val="true"/>
        </w:rPr>
        <w:t>بخش اوّل</w:t>
      </w:r>
      <w:r>
        <w:rPr>
          <w:rtl w:val="true"/>
        </w:rPr>
        <w:t xml:space="preserve">: </w:t>
      </w:r>
      <w:r>
        <w:rPr>
          <w:rtl w:val="true"/>
        </w:rPr>
        <w:t>احكام نماز</w:t>
      </w:r>
      <w:bookmarkEnd w:id="364"/>
    </w:p>
    <w:p>
      <w:pPr>
        <w:pStyle w:val="BookText"/>
        <w:rPr/>
      </w:pPr>
      <w:r>
        <w:rPr>
          <w:rFonts w:ascii="IRNazanin" w:hAnsi="IRNazanin" w:eastAsia="IRNazanin"/>
          <w:color w:val="111111"/>
          <w:sz w:val="28"/>
          <w:sz w:val="28"/>
          <w:szCs w:val="28"/>
          <w:rtl w:val="true"/>
          <w:lang w:bidi="fa-IR"/>
        </w:rPr>
        <w:t>اصل نماز بر همۀ كسانى كه به سنّ تكليف رسيده اند، تا هر سنّى كه برسند، واجب است و صِرف پيرى و فرسودگىِ ناشى از آن حتّى اگر زياد باشد و شخص را زمين گير كند، مانع آن نيست و در اين جهت، ميان نماز در وقت ادا و نماز قضا تفاوتى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شخص از شدّت پيرى، توان تشخيص را از دست بدهد و در شمار يا به مثابۀ ديوانگان درآيد، در اين صورت، به نماز و روزه و ساير عبادات، مكلّف نيست و قضاى آنها بر پسر بزرگ او نيز واجب نخواهد بود</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همچنين پسر بزرگ حتّى اگر خود به سنّ سال خوردگى برسد، بايد نمازهاى قضا شدۀ پدر را هر گونه كه شده، به جا آورد، مگر اين كه نتواند نايب بگيرد و خود نيز از انجام آن ناتوان گردد</w:t>
      </w:r>
      <w:r>
        <w:rPr>
          <w:rFonts w:eastAsia="IRNazanin" w:cs="IRNazanin"/>
          <w:color w:val="111111"/>
          <w:sz w:val="28"/>
          <w:szCs w:val="28"/>
          <w:rtl w:val="true"/>
          <w:lang w:bidi="fa-IR"/>
        </w:rPr>
        <w:t>.</w:t>
      </w:r>
      <w:r>
        <w:rPr>
          <w:rStyle w:val="FootnoteAnchor"/>
          <w:rtl w:val="true"/>
        </w:rPr>
        <w:footnoteReference w:id="434"/>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شركت در نماز جمعه كه بر مردان با شرايطى واجب عينى است و در دورۀ غيبت بنا بر نظر بسيارى فقها مانند امام خمينى واجب تخييرى است، همان گونه كه در برخى احاديث آمده</w:t>
      </w:r>
      <w:r>
        <w:rPr>
          <w:rStyle w:val="FootnoteAnchor"/>
          <w:rtl w:val="true"/>
        </w:rPr>
        <w:footnoteReference w:id="435"/>
      </w:r>
      <w:r>
        <w:rPr>
          <w:rFonts w:ascii="IRNazanin" w:hAnsi="IRNazanin" w:eastAsia="IRNazanin"/>
          <w:color w:val="111111"/>
          <w:sz w:val="28"/>
          <w:sz w:val="28"/>
          <w:szCs w:val="28"/>
          <w:rtl w:val="true"/>
          <w:lang w:bidi="fa-IR"/>
        </w:rPr>
        <w:t>و فقها به آن تصريح كرده اند، بر پيرمردان سال خورده واجب نيست، چنان كه بر بانوان و بيماران و نابينايان و كسانى كه در دوفرسنگى و بيش از آن ساكن هستند، واجب نيست</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علّت آن نيز چنان كه برخى فقها گفته اند، اين است كه حضور در</w:t>
      </w:r>
    </w:p>
    <w:p>
      <w:pPr>
        <w:pStyle w:val="BookText"/>
        <w:rPr/>
      </w:pPr>
      <w:r>
        <w:rPr>
          <w:rFonts w:ascii="IRNazanin" w:hAnsi="IRNazanin" w:eastAsia="IRNazanin"/>
          <w:color w:val="111111"/>
          <w:sz w:val="28"/>
          <w:sz w:val="28"/>
          <w:szCs w:val="28"/>
          <w:rtl w:val="true"/>
          <w:lang w:bidi="fa-IR"/>
        </w:rPr>
        <w:t>نماز جمعه بر پيران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تنها در صورتى كه سنّ پيرى در حدّى باشد كه حضور در اين نماز نوعاً مايۀ دشوارى و حرج باشد، موجب سقوط وجوب است</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البتّه اگر با وجود دشوارى، در نماز شركت كنند، نمازشان صحيح است و از نماز ظهر كفايت مى كند</w:t>
      </w:r>
      <w:r>
        <w:rPr>
          <w:rStyle w:val="FootnoteAnchor"/>
          <w:rtl w:val="true"/>
        </w:rPr>
        <w:footnoteReference w:id="438"/>
      </w:r>
      <w:r>
        <w:rPr>
          <w:rFonts w:ascii="Amiri" w:hAnsi="Amiri" w:eastAsia="Amiri" w:cs="Amiri"/>
          <w:color w:val="111111"/>
          <w:sz w:val="28"/>
          <w:sz w:val="28"/>
          <w:szCs w:val="28"/>
          <w:rtl w:val="true"/>
          <w:lang w:bidi="ar-SA"/>
        </w:rPr>
        <w:t>و اين حكم اجمالاً امرى مورد اتّفاق شمرده شده است</w:t>
      </w:r>
      <w:r>
        <w:rPr>
          <w:rStyle w:val="FootnoteAnchor"/>
          <w:rtl w:val="true"/>
        </w:rPr>
        <w:footnoteReference w:id="439"/>
      </w:r>
      <w:r>
        <w:rPr>
          <w:rFonts w:ascii="IRNazanin" w:hAnsi="IRNazanin" w:eastAsia="IRNazanin"/>
          <w:color w:val="111111"/>
          <w:sz w:val="28"/>
          <w:sz w:val="28"/>
          <w:szCs w:val="28"/>
          <w:rtl w:val="true"/>
          <w:lang w:bidi="fa-IR"/>
        </w:rPr>
        <w:t>و حتّى به نظر برخى فقها كسانى مانند زنان و بيماران و سال خوردگان كه شركت در نماز جمعه بر آنان واجب نيست، اگر در محلّ برگزارى آن حاضر شوند، شركت در آن بر آنان واجب خواهد شد</w:t>
      </w:r>
      <w:r>
        <w:rPr>
          <w:rFonts w:eastAsia="IRNazanin" w:cs="IRNazanin"/>
          <w:color w:val="111111"/>
          <w:sz w:val="28"/>
          <w:szCs w:val="28"/>
          <w:rtl w:val="true"/>
          <w:lang w:bidi="fa-IR"/>
        </w:rPr>
        <w:t>.</w:t>
      </w:r>
      <w:r>
        <w:rPr>
          <w:rStyle w:val="FootnoteAnchor"/>
          <w:rtl w:val="true"/>
        </w:rPr>
        <w:footnoteReference w:id="440"/>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چنان كه مى دانيم، داراى مقدّمات، شرايط و اجزاى واجب و مستحبّ بسيارى است و در چگونگى انجام بيشتر آنها ميان افراد سالمند و غير سالمند تفاوتى نيست؛ ولى سالمندان در برخى احكام آن بويژه در نمازهاى نافله وضع متفاوتى دارند، چنان كه در قرائت و اذكار نماز، ميان افراد تفاوتى نيست و پيرى نوعاً مانع اين بخش از اجزا نيست؛ امّا افعال حركتى نماز بويژه قيام و ركوع و سجده، ممكن است براى نمازگزار به صورت موقّت يا دائمى از جمله به دليل پيرى دشوار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برخى</w:t>
      </w:r>
    </w:p>
    <w:p>
      <w:pPr>
        <w:pStyle w:val="BookText"/>
        <w:rPr/>
      </w:pPr>
      <w:r>
        <w:rPr>
          <w:rFonts w:ascii="IRNazanin" w:hAnsi="IRNazanin" w:eastAsia="IRNazanin"/>
          <w:color w:val="111111"/>
          <w:sz w:val="28"/>
          <w:sz w:val="28"/>
          <w:szCs w:val="28"/>
          <w:rtl w:val="true"/>
          <w:lang w:bidi="fa-IR"/>
        </w:rPr>
        <w:t>مسائل فرعى مربوط به مقدّمات، شرايط و اجزاى نماز اشاره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يكى از مقدّمات واجب نمازهاى واجب و مستحب است، جز در نماز بر مرده كه آن نيز بيشتر حالت دعا دارد و اجزاى آن با ساير نمازها تفاوت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شرايط درستى وضو اين است كه شخص، خود عهده دار انجام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در صورت ناچارى مى تواند و بلكه بايد از ديگرى كمك بگيرد تا اعضاى وضو با رعايت شرايط وضو شسته شوند و مسح سر و پا نيز به كمك نايب و با دست خود او صورت گيرد؛ امّا نيّت وضو بر عهدۀ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حكم، ميان ناتوانىِ ناشى از بيمارى يا نقص عضو يا سالمندى، تفاوتى نيست، چنان كه غسل و تيمّم نيز همين حكم را دارد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در بارۀ وضوى سالمندان، اين پرسش به صورت خاص مورد توجّه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دليل پيرى نمى تواند خودش وضو يا وضوى كامل بگيرد امّا خود مى تواند تيمّم كند، آيا در اين صورت بايد از ديگرى در وضو گرفتن كمك بگيرد و ديگرى او را وضو دهد يا مى تواند به تيمّم بسنده كند يا بايد هر دو را به جا آورد؟ برخى فقها گفته اند در صورتى كه توان انجام هيچ يك از كارهاى وضو را ندارد، بايد در صورت امكان، ديگرى او را وضو دهد و به احتياط واجب، هر دو نيز بايد نيّت وضو كنند؛ امّا اگر تا اندازه اى توان آن را دارد، بايد از ديگرى در تكميل آن كمك بگيرد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واجبات نمازهاى واجب، قيام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واجب، هنگام گفتن تكبيرة الإحرام و هنگام رفتن به ركوع، از اركان پنجگانۀ نماز به شمار مى رود كه حتّى ترك سهوى آن موجب بطلان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قيام، ايستادن راست بر پاى خود و بدون تكيه دادن بر چيزى است؛ امّا در حال ناچارى، از جمله به دليل ناتوانىِ ناشى از پيرى مى توان بر چيزى تكيه كرد يا به صورت خميده نماز گزارد و اگر نمازگزار بتواند با تكيه دادن يا خميدگى يا گشودن بيش از اندازۀ پاها بايستد، نبايد نشسته نماز بگزارد، چنان كه با امكان نشسته خواندن، هر چند با تكيه كردن نبايد خوابيده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خوابيدنِ ناچارى نيز خوابيدن بر طرف راست و بعد، خوابيدن بر طرف چپ مقدّم است و اگر نشد، بر پشت خواهد خوابيد</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در حديثى از امام على عليه السلام در بارۀ نماز واجب آمده است كه نمازگزار نبايد تكيه كند، مگر اين كه پيرى سال خورده باشد كه نتواند بايستد</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در بارۀ پيامبر اكرم صلى الله عليه و آله نيز نقل شده كه وقتى پا به سن گذاشت و وزن ايشان سنگين شد، در نماز بر عصايى تكيه مى داد</w:t>
      </w:r>
      <w:r>
        <w:rPr>
          <w:rStyle w:val="FootnoteAnchor"/>
          <w:rtl w:val="true"/>
        </w:rPr>
        <w:footnoteReference w:id="444"/>
      </w:r>
      <w:r>
        <w:rPr>
          <w:rFonts w:ascii="IRNazanin" w:hAnsi="IRNazanin" w:eastAsia="IRNazanin"/>
          <w:color w:val="111111"/>
          <w:sz w:val="28"/>
          <w:sz w:val="28"/>
          <w:szCs w:val="28"/>
          <w:rtl w:val="true"/>
          <w:lang w:bidi="fa-IR"/>
        </w:rPr>
        <w:t>و عصا به دست گرفتن در نماز به دليل پيرى، منافاتى با لزوم حفظ صورت نماز ندارد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قيام در نافله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بسيارى از شرايط و واجبات از جمله قيام، به اتّفاق نظر فقها جز ابن ادريس</w:t>
      </w:r>
      <w:r>
        <w:rPr>
          <w:rStyle w:val="FootnoteAnchor"/>
          <w:rtl w:val="true"/>
        </w:rPr>
        <w:footnoteReference w:id="446"/>
      </w:r>
      <w:r>
        <w:rPr>
          <w:rFonts w:ascii="Amiri" w:hAnsi="Amiri" w:eastAsia="Amiri" w:cs="Amiri"/>
          <w:color w:val="111111"/>
          <w:sz w:val="28"/>
          <w:sz w:val="28"/>
          <w:szCs w:val="28"/>
          <w:rtl w:val="true"/>
          <w:lang w:bidi="ar-SA"/>
        </w:rPr>
        <w:t>در نمازهاى نافله امرى الزامى نيست و حتّى</w:t>
      </w:r>
    </w:p>
    <w:p>
      <w:pPr>
        <w:pStyle w:val="BookText"/>
        <w:rPr/>
      </w:pPr>
      <w:r>
        <w:rPr>
          <w:rFonts w:ascii="Amiri" w:hAnsi="Amiri" w:eastAsia="Amiri" w:cs="Amiri"/>
          <w:color w:val="111111"/>
          <w:sz w:val="28"/>
          <w:sz w:val="28"/>
          <w:szCs w:val="28"/>
          <w:rtl w:val="true"/>
          <w:lang w:bidi="ar-SA"/>
        </w:rPr>
        <w:t>مى توان نوافل را در حال حركت خواند</w:t>
      </w:r>
      <w:r>
        <w:rPr>
          <w:rFonts w:eastAsia="Amiri" w:cs="Amiri" w:ascii="Amiri" w:hAnsi="Amiri"/>
          <w:color w:val="111111"/>
          <w:sz w:val="28"/>
          <w:szCs w:val="28"/>
          <w:rtl w:val="true"/>
          <w:lang w:bidi="ar-SA"/>
        </w:rPr>
        <w:t>.</w:t>
      </w:r>
      <w:r>
        <w:rPr>
          <w:rStyle w:val="FootnoteAnchor"/>
          <w:rtl w:val="true"/>
        </w:rPr>
        <w:footnoteReference w:id="447"/>
      </w:r>
      <w:r>
        <w:rPr>
          <w:rFonts w:ascii="IRNazanin" w:hAnsi="IRNazanin" w:eastAsia="IRNazanin"/>
          <w:color w:val="111111"/>
          <w:sz w:val="28"/>
          <w:sz w:val="28"/>
          <w:szCs w:val="28"/>
          <w:rtl w:val="true"/>
          <w:lang w:bidi="fa-IR"/>
        </w:rPr>
        <w:t>از اين رو گرچه در نماز نافله، قيام واجب نيست و مى توان در حال اختيار نيز آن را نشسته خواند، امّا افضل آن است كه در صورت امكان، همانند نماز واجب ايستاده خوانده شود، تا جايى كه در حديث</w:t>
      </w:r>
      <w:r>
        <w:rPr>
          <w:rStyle w:val="FootnoteAnchor"/>
          <w:rtl w:val="true"/>
        </w:rPr>
        <w:footnoteReference w:id="448"/>
      </w:r>
      <w:r>
        <w:rPr>
          <w:rFonts w:ascii="Amiri" w:hAnsi="Amiri" w:eastAsia="Amiri" w:cs="Amiri"/>
          <w:color w:val="111111"/>
          <w:sz w:val="28"/>
          <w:sz w:val="28"/>
          <w:szCs w:val="28"/>
          <w:rtl w:val="true"/>
          <w:lang w:bidi="ar-SA"/>
        </w:rPr>
        <w:t>و نيز سخن فقها</w:t>
      </w:r>
      <w:r>
        <w:rPr>
          <w:rStyle w:val="FootnoteAnchor"/>
          <w:rtl w:val="true"/>
        </w:rPr>
        <w:footnoteReference w:id="449"/>
      </w:r>
      <w:r>
        <w:rPr>
          <w:rFonts w:ascii="IRNazanin" w:hAnsi="IRNazanin" w:eastAsia="IRNazanin"/>
          <w:color w:val="111111"/>
          <w:sz w:val="28"/>
          <w:sz w:val="28"/>
          <w:szCs w:val="28"/>
          <w:rtl w:val="true"/>
          <w:lang w:bidi="fa-IR"/>
        </w:rPr>
        <w:t>آمده كه مستحب است هر دو ركعت نشسته، يك ركعت حساب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سالمندانى كه نمى توانند يا دشوار است ايستاده نماز بخوانند، مى توانند نافله هاى خود را نشسته بخوانند؛ امّا خوابيده خواندن نافله، تنها در صورت ناچارى، مُجاز است و در حالت اختيار مورد اختلاف است</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اين است كه ام سلمه نقل كرده كه پيامبر صلى الله عليه و آله بيشتر نمازهاى نافله را نشسته مى خواند</w:t>
      </w:r>
      <w:r>
        <w:rPr>
          <w:rStyle w:val="FootnoteAnchor"/>
          <w:rtl w:val="true"/>
        </w:rPr>
        <w:footnoteReference w:id="451"/>
      </w:r>
      <w:r>
        <w:rPr>
          <w:rFonts w:ascii="IRNazanin" w:hAnsi="IRNazanin" w:eastAsia="IRNazanin"/>
          <w:color w:val="111111"/>
          <w:sz w:val="28"/>
          <w:sz w:val="28"/>
          <w:szCs w:val="28"/>
          <w:rtl w:val="true"/>
          <w:lang w:bidi="fa-IR"/>
        </w:rPr>
        <w:t>و همسر ديگر پيامبر صلى الله عليه و آله نقل كرده كه نديده پيامبر صلى الله عليه و آله نماز نافله را نشسته بخواند مگر در يك سال پيش از رحلت ايشان</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در احاديث ما نيز آمده است كه سدير صيرفى وقتى به امام باقر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نمازهاى نافله را نشسته مى گزارى‌؟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زمانى كه وزنم سنگين شده و به اين سن رسيده ام، آنها را نشسته مى خوانم</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ركوع و 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ركوع و سجده در نمازهاى واجب بايد به صورتى كه</w:t>
      </w:r>
    </w:p>
    <w:p>
      <w:pPr>
        <w:pStyle w:val="BookText"/>
        <w:rPr/>
      </w:pPr>
      <w:r>
        <w:rPr>
          <w:rFonts w:ascii="IRNazanin" w:hAnsi="IRNazanin" w:eastAsia="IRNazanin"/>
          <w:color w:val="111111"/>
          <w:sz w:val="28"/>
          <w:sz w:val="28"/>
          <w:szCs w:val="28"/>
          <w:rtl w:val="true"/>
          <w:lang w:bidi="fa-IR"/>
        </w:rPr>
        <w:t>معمول نمازگزاران است، بدون تكيه دادن بر چيزى انجام شود؛ امّا در صورت ناچارى مانند ناتوانى يا دشوارىِ ناشى از پيرى مى توان تكيه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 را در صورتى كه بتوان با تكيه بر چيزى به جا آورد، نمى توان در حالت نشسته انجام داد و اگر نشسته نيز ممكن نباشد، بايد ايستاده با سر و در صورت عدم امكان، با بستن و باز كردن پلك هاى چشم و اشاره انجام داد</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در سجده نيز اگر بتوان مقدارى خم شد، بايد بقيّه را با بالا آوردن سجده گاه كامل كرد و اگر اصلاً امكان خم شدن نباشد، بايد همانند ركوع، با اشارۀ سر و در مرحلۀ بعد، با اشارۀ چشم ها آن را انجام داد،</w:t>
      </w:r>
      <w:r>
        <w:rPr>
          <w:rStyle w:val="FootnoteAnchor"/>
          <w:rtl w:val="true"/>
        </w:rPr>
        <w:footnoteReference w:id="455"/>
      </w:r>
      <w:r>
        <w:rPr>
          <w:rFonts w:ascii="IRNazanin" w:hAnsi="IRNazanin" w:eastAsia="IRNazanin"/>
          <w:color w:val="111111"/>
          <w:sz w:val="28"/>
          <w:sz w:val="28"/>
          <w:szCs w:val="28"/>
          <w:rtl w:val="true"/>
          <w:lang w:bidi="fa-IR"/>
        </w:rPr>
        <w:t>چنان كه وقتى ابراهيم كرخى از امام صادق عليه السلام در بارۀ وظيفۀ پيرمردى پرسيد كه به دليل ضعف پيرى نمى تواند سراغ دستشويى برود و نمى تواند ركوع و سجده به جا آورد،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سر اشاره كند و اگر كسى را دارد كه مُهر را برايش بالا آورد، بايد سجده كند و اگر برايش ممكن نيست، بايد با سر به طرف قبله اشاره اى بكند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نافلۀ شب از نيمۀ شب تا طلوع فجر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فجر دوم و آغاز وقت نماز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افضل، آن است كه در وقت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بنا بر مشهور، در يك سوم پايانى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در احاديث زيادى به برخى افراد اجازه داده شده كه آن را پيش از نيمۀ شب و پس از نماز عشا به جا آورند، از جمله شخص مسافر يا جوانى كه به</w:t>
      </w:r>
      <w:bookmarkStart w:id="365" w:name="pg9074_86509"/>
    </w:p>
    <w:p>
      <w:pPr>
        <w:pStyle w:val="BookText"/>
        <w:rPr/>
      </w:pPr>
      <w:bookmarkEnd w:id="365"/>
      <w:r>
        <w:rPr>
          <w:rFonts w:ascii="IRNazanin" w:hAnsi="IRNazanin" w:eastAsia="IRNazanin"/>
          <w:color w:val="111111"/>
          <w:sz w:val="28"/>
          <w:sz w:val="28"/>
          <w:szCs w:val="28"/>
          <w:rtl w:val="true"/>
          <w:lang w:bidi="fa-IR"/>
        </w:rPr>
        <w:t>دليل چيرگى خواب، نگران است كه نتواند آن را در وقت مقرّر به جا آورد، چنان كه به دليل سرما نيز مى توان آن را زودتر خواند</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يكى از صاحبان عذر نيز سالمندان هستند كه مى توانند اين نافله را پيش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احاديث آمده است كه گاه اهل بيت نيز چنين مى كرده اند، چنان كه ابان بن تغلب نقل كرده كه در مسير مكّه و مدينه، امام صادق عليه السلام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جوان هستيد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نافلۀ شب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مى اندازيد؛ امّا من سالمندم و پيش مى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شب را اوّل شب مى خواند</w:t>
      </w:r>
      <w:r>
        <w:rPr>
          <w:rFonts w:eastAsia="IRNazanin" w:cs="IRNazanin"/>
          <w:color w:val="111111"/>
          <w:sz w:val="28"/>
          <w:szCs w:val="28"/>
          <w:rtl w:val="true"/>
          <w:lang w:bidi="fa-IR"/>
        </w:rPr>
        <w:t>.</w:t>
      </w:r>
      <w:r>
        <w:rPr>
          <w:rStyle w:val="FootnoteAnchor"/>
          <w:rtl w:val="true"/>
        </w:rPr>
        <w:footnoteReference w:id="458"/>
      </w:r>
    </w:p>
    <w:p>
      <w:pPr>
        <w:pStyle w:val="Heading4"/>
        <w:numPr>
          <w:ilvl w:val="3"/>
          <w:numId w:val="1"/>
        </w:numPr>
        <w:rPr/>
      </w:pPr>
      <w:bookmarkStart w:id="366" w:name="__RefHeading___Toc2544653_2870459653"/>
      <w:bookmarkStart w:id="367" w:name="_Toc140"/>
      <w:bookmarkEnd w:id="366"/>
      <w:r>
        <w:rPr>
          <w:rtl w:val="true"/>
        </w:rPr>
        <w:t>بخش دوم</w:t>
      </w:r>
      <w:r>
        <w:rPr>
          <w:rtl w:val="true"/>
        </w:rPr>
        <w:t xml:space="preserve">: </w:t>
      </w:r>
      <w:r>
        <w:rPr>
          <w:rtl w:val="true"/>
        </w:rPr>
        <w:t>احكام روزه</w:t>
      </w:r>
      <w:bookmarkEnd w:id="36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دشوارى روزه از نظر جسمى، چنان كه پيداست، بيشتر است و بر خلاف نماز كه داراى اجزا و شرايط زيادى است كه مى توان با ناديده گرفتن بخشى از آنها از دشوارى آن براى افراد ناتوان كاست، روزه دارى، واجبى يك پارچه است و وقت آن از طلوع فجر صادق تا غروب شرعى آفتاب است، جز براى كودكان كه جنبۀ تمرينى دارد و اجازه داده شده بخشى از روز را براى تمرين، روزه بگيرند و در صورت غلبۀ تشنگى يا گرسنگى، آن را بخورند</w:t>
      </w:r>
      <w:r>
        <w:rPr>
          <w:rStyle w:val="FootnoteAnchor"/>
          <w:rtl w:val="true"/>
        </w:rPr>
        <w:footnoteReference w:id="459"/>
      </w:r>
      <w:r>
        <w:rPr>
          <w:rFonts w:ascii="IRNazanin" w:hAnsi="IRNazanin" w:eastAsia="IRNazanin"/>
          <w:color w:val="111111"/>
          <w:sz w:val="28"/>
          <w:sz w:val="28"/>
          <w:szCs w:val="28"/>
          <w:rtl w:val="true"/>
          <w:lang w:bidi="fa-IR"/>
        </w:rPr>
        <w:t>و جز براى كسانى كه دچار تشنگى شديدى شده اند كه مايۀ نگرانى بر جانشان است و مجازند در حدّ ضرورت، آب بياشامند و البتّه بايد قضاى آن را به جا آورند</w:t>
      </w:r>
      <w:r>
        <w:rPr>
          <w:rFonts w:eastAsia="IRNazanin" w:cs="IRNazanin"/>
          <w:color w:val="111111"/>
          <w:sz w:val="28"/>
          <w:szCs w:val="28"/>
          <w:rtl w:val="true"/>
          <w:lang w:bidi="fa-IR"/>
        </w:rPr>
        <w:t>.</w:t>
      </w:r>
      <w:r>
        <w:rPr>
          <w:rStyle w:val="FootnoteAnchor"/>
          <w:rtl w:val="true"/>
        </w:rPr>
        <w:footnoteReference w:id="460"/>
      </w:r>
      <w:r>
        <w:rPr>
          <w:rFonts w:ascii="Amiri" w:hAnsi="Amiri" w:eastAsia="Amiri" w:cs="Amiri"/>
          <w:color w:val="111111"/>
          <w:sz w:val="28"/>
          <w:sz w:val="28"/>
          <w:szCs w:val="28"/>
          <w:rtl w:val="true"/>
          <w:lang w:bidi="ar-SA"/>
        </w:rPr>
        <w:t>البتّه در برخى موارد، بايد از مبطلات روزه خوددارى كرد؛ امّا حكم روزه را</w:t>
      </w:r>
    </w:p>
    <w:p>
      <w:pPr>
        <w:pStyle w:val="BookText"/>
        <w:rPr/>
      </w:pPr>
      <w:r>
        <w:rPr>
          <w:rFonts w:ascii="IRNazanin" w:hAnsi="IRNazanin" w:eastAsia="IRNazanin"/>
          <w:color w:val="111111"/>
          <w:sz w:val="28"/>
          <w:sz w:val="28"/>
          <w:szCs w:val="28"/>
          <w:rtl w:val="true"/>
          <w:lang w:bidi="fa-IR"/>
        </w:rPr>
        <w:t>ندارد، مانند كسى كه پيش از ظهر، قصد سفر از وطن خود دارد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مى دانيم روزۀ ماه رمضان بر چندين گروه واجب نيست و در شرايطى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عنوان هاى سفر، بيمارى، زيان جسمى، باردارى و شير دادن كه با شرايطى مانع وجوب روزه هستند، سالمندان نيز اگر ناتوان از روزه دارى باشند يا براى آنان دشوار و داراى مشقّت باشد، معذور خواهند بود و روزه بر آنان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حكمى است كه نه تنها در چندين حديث آمده و همۀ فقها بر آن اتّفاق نظر دارند،</w:t>
      </w:r>
      <w:r>
        <w:rPr>
          <w:rStyle w:val="FootnoteAnchor"/>
          <w:rtl w:val="true"/>
        </w:rPr>
        <w:footnoteReference w:id="461"/>
      </w:r>
      <w:r>
        <w:rPr>
          <w:rFonts w:ascii="IRNazanin" w:hAnsi="IRNazanin" w:eastAsia="IRNazanin"/>
          <w:color w:val="111111"/>
          <w:sz w:val="28"/>
          <w:sz w:val="28"/>
          <w:szCs w:val="28"/>
          <w:rtl w:val="true"/>
          <w:lang w:bidi="fa-IR"/>
        </w:rPr>
        <w:t>بلكه قرآن كريم نيز با ملاكى كلّى آن را ذكر كرده است و پس از اعلام حكم وجوب روزۀ ماه رمضان و اين كه بيماران و مسافران بايد در وقتى ديگر قضا كنند، به كسانى اشاره كرده كه روزه دارى براى آنان نوعاً طاقت فرساست و خاطرنشان كرده كه آنان به جاى روزه، بايد به افراد تنگ دست غذا كفّاره بدهند</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در چند حديث، مقصود از اين افراد، از جمله سالمندانى شمرده شده اند كه نمى توانند روزه بگيرند</w:t>
      </w:r>
      <w:r>
        <w:rPr>
          <w:rStyle w:val="FootnoteAnchor"/>
          <w:rtl w:val="true"/>
        </w:rPr>
        <w:footnoteReference w:id="463"/>
      </w:r>
      <w:r>
        <w:rPr>
          <w:rFonts w:ascii="IRNazanin" w:hAnsi="IRNazanin" w:eastAsia="IRNazanin"/>
          <w:color w:val="111111"/>
          <w:sz w:val="28"/>
          <w:sz w:val="28"/>
          <w:szCs w:val="28"/>
          <w:rtl w:val="true"/>
          <w:lang w:bidi="fa-IR"/>
        </w:rPr>
        <w:t>و فقهاى ما عدم توانايى را به دشوارى و مشقّت، گسترش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همان گونه كه در آيۀ ياد شده آمده و در احاديث به صورت روشن تصريح شده است، براى هر روزى كه از ماه رمضان روزه نمى گيرند، بايد به</w:t>
      </w:r>
    </w:p>
    <w:p>
      <w:pPr>
        <w:pStyle w:val="BookText"/>
        <w:rPr/>
      </w:pPr>
      <w:r>
        <w:rPr>
          <w:rFonts w:ascii="IRNazanin" w:hAnsi="IRNazanin" w:eastAsia="IRNazanin"/>
          <w:color w:val="111111"/>
          <w:sz w:val="28"/>
          <w:sz w:val="28"/>
          <w:szCs w:val="28"/>
          <w:rtl w:val="true"/>
          <w:lang w:bidi="fa-IR"/>
        </w:rPr>
        <w:t xml:space="preserve">اندازۀ يك وعده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تنگ دست بدهند، بويژه اگر ناتوان از روزه دارى نباشند و روزه گرفتن براى آنان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در فرض ناتوانى، ميان فقهاى ما اختلاف است كه كفّاره واجب است يا نه</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برخى فقها مانند آية اللّه بروجردى، آية اللّه سيّد محسن حكيم، امام خمينى و آية اللّه خويى، بر خلاف كسانى مانند آية اللّه طباطبايى يزدى، گلپايگانى و اراكى در فرض ناتوانى، كفّاره را واجب نمى دانند</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برخى نيز در اصل موضوع، تصريح كرده اند همين كه روزه بر شخص سالمند دشوار باشد و مايۀ ضعف او گردد، گرچه در حدّ حرج نباشد، مى تواند روزه نگيرد،</w:t>
      </w:r>
      <w:r>
        <w:rPr>
          <w:rStyle w:val="FootnoteAnchor"/>
          <w:rtl w:val="true"/>
        </w:rPr>
        <w:footnoteReference w:id="467"/>
      </w:r>
      <w:r>
        <w:rPr>
          <w:rFonts w:ascii="IRNazanin" w:hAnsi="IRNazanin" w:eastAsia="IRNazanin"/>
          <w:color w:val="111111"/>
          <w:sz w:val="28"/>
          <w:sz w:val="28"/>
          <w:szCs w:val="28"/>
          <w:rtl w:val="true"/>
          <w:lang w:bidi="fa-IR"/>
        </w:rPr>
        <w:t>در حالى كه برخى ديگر، عدم وجوب را در فرض حرج و مشقّت ديده اند</w:t>
      </w:r>
      <w:r>
        <w:rPr>
          <w:rFonts w:eastAsia="IRNazanin" w:cs="IRNazanin"/>
          <w:color w:val="111111"/>
          <w:sz w:val="28"/>
          <w:szCs w:val="28"/>
          <w:rtl w:val="true"/>
          <w:lang w:bidi="fa-IR"/>
        </w:rPr>
        <w:t>.</w:t>
      </w:r>
      <w:r>
        <w:rPr>
          <w:rStyle w:val="FootnoteAnchor"/>
          <w:rtl w:val="true"/>
        </w:rPr>
        <w:footnoteReference w:id="468"/>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گزارشى از امير ممنان، امام على عليه السلام،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وجوب روزۀ ماه رمضان و نزول آيۀ ياد شده، پيرمردى سال خورده كه به دو نفر تكيه داده بود، نزد پيامبر خدا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 واجب است و من توان روزه گرفتن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w:t>
      </w:r>
    </w:p>
    <w:p>
      <w:pPr>
        <w:pStyle w:val="BookText"/>
        <w:rPr/>
      </w:pPr>
      <w:r>
        <w:rPr>
          <w:rFonts w:ascii="IRNazanin" w:hAnsi="IRNazanin" w:eastAsia="IRNazanin"/>
          <w:color w:val="111111"/>
          <w:sz w:val="28"/>
          <w:sz w:val="28"/>
          <w:szCs w:val="28"/>
          <w:rtl w:val="true"/>
          <w:lang w:bidi="fa-IR"/>
        </w:rPr>
        <w:t>بخور و به جاى هر روز، نيم صاع غذا بده و اگر يك يا دو روز يا هر چه توانستى، روزه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فردى گرفتار بيمارى تشنگى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 واجب است و من ساعتى نمى توانم از نوشيدن آب خوددارى كنم، جز اين كه مى ترسم هلاك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بخور و هنگامى كه توانستى، روزه بگير</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در برخى احاديث تصريح شده است كه در صورت عدم توان بر پرداخت كفّاره، چيزى بر شخص عذردار نيست</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در اين جا به چند مسئلۀ فرعى اشاره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 و كفّاره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قضا در افراد سالمندى كه به عذر ناتوانى يا دشوارى، روزه نگرفته اند و پس از آن عذرشان رفع مى گردد، مورد اختلاف فقهاست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مانند آية اللّه سيّد محمّدكاظم طباطبايى و آية اللّه بروجردى قضاى روزه را واجب مى دانند و برخى مانند آية اللّه گلپايگانى احتياط را در قضا كردن ديده اند و برخى مانند امام خمينى، آية اللّه خويى،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اللّه سيّد محمّدباقر صدر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آية اللّه سيستانى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واجب نمى دانند، چنان كه آية اللّه بهجت وجوب قضا را محدود به جايى كرده كه شخص تا ماه رمضان سال بعد، توان روزه گرفتن را پيدا كند و وجوب كفّاره را مربوط به همين صورت دانسته كه تا سال بعد توان روزه گرفتن پيدا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نيز در وجوب كفّاره</w:t>
      </w:r>
    </w:p>
    <w:p>
      <w:pPr>
        <w:pStyle w:val="BookText"/>
        <w:rPr/>
      </w:pPr>
      <w:r>
        <w:rPr>
          <w:rFonts w:ascii="IRNazanin" w:hAnsi="IRNazanin" w:eastAsia="IRNazanin"/>
          <w:color w:val="111111"/>
          <w:sz w:val="28"/>
          <w:sz w:val="28"/>
          <w:szCs w:val="28"/>
          <w:rtl w:val="true"/>
          <w:lang w:bidi="fa-IR"/>
        </w:rPr>
        <w:t>ميان فرض عدم توان و فرض دشوار و حرجى بودن آن، تفاوت گذاشته اند و وجوب آن را به صورت دوم محدود كرده اند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رخصت و عزيمت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پرسش هاى فقهى در بارۀ برداشته شدن روزه از سالمندان،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بتوان در عين دشوارى، روزه گرفت و روزه درست و مشروع باشد، يا امرى الزامى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روزه گرفتن آنان در اين صورت، نادرست و نامشروع است‌؟ برخى مانند صاحب جواهر، آن را از باب عزيمت شمرده اند</w:t>
      </w:r>
      <w:r>
        <w:rPr>
          <w:rStyle w:val="FootnoteAnchor"/>
          <w:rtl w:val="true"/>
        </w:rPr>
        <w:footnoteReference w:id="472"/>
      </w:r>
      <w:r>
        <w:rPr>
          <w:rFonts w:ascii="IRNazanin" w:hAnsi="IRNazanin" w:eastAsia="IRNazanin"/>
          <w:color w:val="111111"/>
          <w:sz w:val="28"/>
          <w:sz w:val="28"/>
          <w:szCs w:val="28"/>
          <w:rtl w:val="true"/>
          <w:lang w:bidi="fa-IR"/>
        </w:rPr>
        <w:t>و برخى ديگر مانند آية اللّه سيّد حسن بجنوردى، آية اللّه گلپايگانى و مراجع معاصر، آن را از باب رخصت شمرده اند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حديثى و فقهى، برخى امور براى روزه دار، مكروه و مايۀ كاهش ثواب شمرده شده اند و از جملۀ آنها بوسيدن همسر و ملاعبه و بهره بردن بدون آميزش است كه در احاديث زيادى مطرح شده و مورد پرسش اصحاب بوده است و در برخى از آنها دليل باز داشتن از آن، اين دانسته شده كه اين كار ممكن است به كارى بينجامد كه روزه را باطل مى كند</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با اين حال و با توجّه به همين نكته، در برخى احاديث، ميان روزه دار جوان و پير تفاوت گذاشته شده است، چنان كه وقتى منصور بن حازم در اين باره از امام صادق عليه السلام پرسيد، امام عليه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پيرمردى</w:t>
      </w:r>
      <w:bookmarkStart w:id="368" w:name="pg9074_86519"/>
    </w:p>
    <w:p>
      <w:pPr>
        <w:pStyle w:val="BookText"/>
        <w:rPr/>
      </w:pPr>
      <w:bookmarkEnd w:id="368"/>
      <w:r>
        <w:rPr>
          <w:rFonts w:ascii="Amiri" w:hAnsi="Amiri" w:eastAsia="Amiri" w:cs="Amiri"/>
          <w:color w:val="111111"/>
          <w:sz w:val="28"/>
          <w:sz w:val="28"/>
          <w:szCs w:val="28"/>
          <w:rtl w:val="true"/>
          <w:lang w:bidi="ar-SA"/>
        </w:rPr>
        <w:t>سال خورده مانند من و تو اشكالى ندارد؛ امّا براى جوان هوسران، نه؛ زيرا ايمن نيست و بوسيدن، خود يكى از دو شهوت است</w:t>
      </w:r>
      <w:r>
        <w:rPr>
          <w:rFonts w:eastAsia="Amiri" w:cs="Amiri" w:ascii="Amiri" w:hAnsi="Amiri"/>
          <w:color w:val="111111"/>
          <w:sz w:val="28"/>
          <w:szCs w:val="28"/>
          <w:rtl w:val="true"/>
          <w:lang w:bidi="ar-SA"/>
        </w:rPr>
        <w:t>...».</w:t>
      </w:r>
      <w:r>
        <w:rPr>
          <w:rStyle w:val="FootnoteAnchor"/>
          <w:rtl w:val="true"/>
        </w:rPr>
        <w:footnoteReference w:id="475"/>
      </w:r>
      <w:r>
        <w:rPr>
          <w:rFonts w:ascii="IRNazanin" w:hAnsi="IRNazanin" w:eastAsia="IRNazanin"/>
          <w:color w:val="111111"/>
          <w:sz w:val="28"/>
          <w:sz w:val="28"/>
          <w:szCs w:val="28"/>
          <w:rtl w:val="true"/>
          <w:lang w:bidi="fa-IR"/>
        </w:rPr>
        <w:t>همين تفاوت گذارى در حديثى از امام باقر عليه السلام نيز آمده است، با اين تصريح كه جوان، ايمن از اين نيست كه ناخواسته دچار خروج منى گردد</w:t>
      </w:r>
      <w:r>
        <w:rPr>
          <w:rFonts w:eastAsia="IRNazanin" w:cs="IRNazanin"/>
          <w:color w:val="111111"/>
          <w:sz w:val="28"/>
          <w:szCs w:val="28"/>
          <w:rtl w:val="true"/>
          <w:lang w:bidi="fa-IR"/>
        </w:rPr>
        <w:t>.</w:t>
      </w:r>
      <w:r>
        <w:rPr>
          <w:rStyle w:val="FootnoteAnchor"/>
          <w:rtl w:val="true"/>
        </w:rPr>
        <w:footnoteReference w:id="476"/>
      </w:r>
    </w:p>
    <w:p>
      <w:pPr>
        <w:pStyle w:val="Heading4"/>
        <w:numPr>
          <w:ilvl w:val="3"/>
          <w:numId w:val="1"/>
        </w:numPr>
        <w:rPr/>
      </w:pPr>
      <w:bookmarkStart w:id="369" w:name="__RefHeading___Toc2544655_2870459653"/>
      <w:bookmarkStart w:id="370" w:name="_Toc141"/>
      <w:bookmarkEnd w:id="369"/>
      <w:r>
        <w:rPr>
          <w:rtl w:val="true"/>
        </w:rPr>
        <w:t>بخش سوم</w:t>
      </w:r>
      <w:r>
        <w:rPr>
          <w:rtl w:val="true"/>
        </w:rPr>
        <w:t xml:space="preserve">: </w:t>
      </w:r>
      <w:r>
        <w:rPr>
          <w:rtl w:val="true"/>
        </w:rPr>
        <w:t>احكام حج</w:t>
      </w:r>
      <w:bookmarkEnd w:id="37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در شريعت اسلامى گرچه فريضه اى بزرگ و پراهمّيت است، امّا با توجّه به ماهيت آن كه مستلزم حضور در ميقات و مكّه و مشاعر عرفه و مشعر الحرام و مِناست و به تعبير صاحب جواهر عبادتى است كه عبادت بدنى و مالى و قولى است،</w:t>
      </w:r>
      <w:r>
        <w:rPr>
          <w:rStyle w:val="FootnoteAnchor"/>
          <w:rtl w:val="true"/>
        </w:rPr>
        <w:footnoteReference w:id="477"/>
      </w:r>
      <w:r>
        <w:rPr>
          <w:rFonts w:ascii="Amiri" w:hAnsi="Amiri" w:eastAsia="Amiri" w:cs="Amiri"/>
          <w:color w:val="111111"/>
          <w:sz w:val="28"/>
          <w:sz w:val="28"/>
          <w:szCs w:val="28"/>
          <w:rtl w:val="true"/>
          <w:lang w:bidi="ar-SA"/>
        </w:rPr>
        <w:t>خداوند وجوب آن را به استطاعت و توان شرعى يا عرفى منوط كرده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عَلَى اَلنّٰاسِ حِجُّ اَلْبَيْتِ مَنِ اِسْتَطٰاعَ إِلَيْهِ سَبِيلاً ؛ و براى خدا حجّ خانه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عهدۀ مردم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بتواند به سوى آن راه يابد</w:t>
      </w:r>
      <w:r>
        <w:rPr>
          <w:rFonts w:eastAsia="Amiri" w:cs="Amiri" w:ascii="Amiri" w:hAnsi="Amiri"/>
          <w:color w:val="111111"/>
          <w:sz w:val="28"/>
          <w:szCs w:val="28"/>
          <w:rtl w:val="true"/>
          <w:lang w:bidi="ar-SA"/>
        </w:rPr>
        <w:t>)</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فقهاى ما به استناد اين آيه و احاديث متعدّد، وجوب آن را بر مكلّفان زن و مرد و پير و جوان، افزون بر توان مالى و باز بودن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 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توان جسمى و بدنى نيز منوط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ترديدى نيست كسى كه توان جسمى لازم براى سفر حج و انجام مناسك آن را ندارد يا براى او بيش از اندازۀ معمول دشوار و مايۀ حرج است، حتّى اگر توان مالى پيدا كند و</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مانعى بر سر راه او نباشد، انجام حج بر خود او واجب نيست؛ امّا در اين كه آيا بايد ديگرى را از طرف خود به حج بفرستد يا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اين كه پيش تر در انجام آن كوتاهى نكرده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گذشته ميان فقها اختلاف نظر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مانند ابن جنيد اسكافى، شيخ طوسى، ابو الصلاح حلبى و قاضى ابن برّاج</w:t>
      </w:r>
      <w:r>
        <w:rPr>
          <w:rStyle w:val="FootnoteAnchor"/>
          <w:rtl w:val="true"/>
        </w:rPr>
        <w:footnoteReference w:id="479"/>
      </w:r>
      <w:r>
        <w:rPr>
          <w:rFonts w:ascii="Amiri" w:hAnsi="Amiri" w:eastAsia="Amiri" w:cs="Amiri"/>
          <w:color w:val="111111"/>
          <w:sz w:val="28"/>
          <w:sz w:val="28"/>
          <w:szCs w:val="28"/>
          <w:rtl w:val="true"/>
          <w:lang w:bidi="ar-SA"/>
        </w:rPr>
        <w:t>و نيز برخى متأخّران و معاصران مانند آية اللّه طباطبايى يزدى، آية اللّه تبريزى</w:t>
      </w:r>
      <w:r>
        <w:rPr>
          <w:rStyle w:val="FootnoteAnchor"/>
          <w:rtl w:val="true"/>
        </w:rPr>
        <w:footnoteReference w:id="480"/>
      </w:r>
      <w:r>
        <w:rPr>
          <w:rFonts w:ascii="Amiri" w:hAnsi="Amiri" w:eastAsia="Amiri" w:cs="Amiri"/>
          <w:color w:val="111111"/>
          <w:sz w:val="28"/>
          <w:sz w:val="28"/>
          <w:szCs w:val="28"/>
          <w:rtl w:val="true"/>
          <w:lang w:bidi="ar-SA"/>
        </w:rPr>
        <w:t>و آية اللّه سيستانى،</w:t>
      </w:r>
      <w:r>
        <w:rPr>
          <w:rStyle w:val="FootnoteAnchor"/>
          <w:rtl w:val="true"/>
        </w:rPr>
        <w:footnoteReference w:id="481"/>
      </w:r>
      <w:r>
        <w:rPr>
          <w:rFonts w:ascii="IRNazanin" w:hAnsi="IRNazanin" w:eastAsia="IRNazanin"/>
          <w:color w:val="111111"/>
          <w:sz w:val="28"/>
          <w:sz w:val="28"/>
          <w:szCs w:val="28"/>
          <w:rtl w:val="true"/>
          <w:lang w:bidi="fa-IR"/>
        </w:rPr>
        <w:t>به دليل ظاهر برخى احاديث، نايب گرفتن را واجب دانسته اند و برخى ديگر مانند ابن ادريس، شيخ مفيد و علّامه حلّى در يكى از دو نظر خود و از متأخّران و معاصران، حضرات آيات آقا ضياء الدين عراقى، بروجردى، امام خمينى، فاضل، خامنه اى و مكارم واجب ندانسته اند</w:t>
      </w:r>
      <w:r>
        <w:rPr>
          <w:rStyle w:val="FootnoteAnchor"/>
          <w:rtl w:val="true"/>
        </w:rPr>
        <w:footnoteReference w:id="482"/>
      </w:r>
      <w:r>
        <w:rPr>
          <w:rFonts w:ascii="Amiri" w:hAnsi="Amiri" w:eastAsia="Amiri" w:cs="Amiri"/>
          <w:color w:val="111111"/>
          <w:sz w:val="28"/>
          <w:sz w:val="28"/>
          <w:szCs w:val="28"/>
          <w:rtl w:val="true"/>
          <w:lang w:bidi="ar-SA"/>
        </w:rPr>
        <w:t>و برخى مانند آية اللّه سيّد احمد خوانسارى</w:t>
      </w:r>
      <w:r>
        <w:rPr>
          <w:rStyle w:val="FootnoteAnchor"/>
          <w:rtl w:val="true"/>
        </w:rPr>
        <w:footnoteReference w:id="483"/>
      </w:r>
      <w:r>
        <w:rPr>
          <w:rFonts w:ascii="IRNazanin" w:hAnsi="IRNazanin" w:eastAsia="IRNazanin"/>
          <w:color w:val="111111"/>
          <w:sz w:val="28"/>
          <w:sz w:val="28"/>
          <w:szCs w:val="28"/>
          <w:rtl w:val="true"/>
          <w:lang w:bidi="fa-IR"/>
        </w:rPr>
        <w:t>و آية اللّه گلپايگانى</w:t>
      </w:r>
      <w:r>
        <w:rPr>
          <w:rStyle w:val="FootnoteAnchor"/>
          <w:rtl w:val="true"/>
        </w:rPr>
        <w:footnoteReference w:id="484"/>
      </w:r>
      <w:r>
        <w:rPr>
          <w:rFonts w:ascii="Amiri" w:hAnsi="Amiri" w:eastAsia="Amiri" w:cs="Amiri"/>
          <w:color w:val="111111"/>
          <w:sz w:val="28"/>
          <w:sz w:val="28"/>
          <w:szCs w:val="28"/>
          <w:rtl w:val="true"/>
          <w:lang w:bidi="ar-SA"/>
        </w:rPr>
        <w:t>و آية اللّه وحيد خراسانى</w:t>
      </w:r>
      <w:r>
        <w:rPr>
          <w:rStyle w:val="FootnoteAnchor"/>
          <w:rtl w:val="true"/>
        </w:rPr>
        <w:footnoteReference w:id="485"/>
      </w:r>
      <w:r>
        <w:rPr>
          <w:rFonts w:ascii="IRNazanin" w:hAnsi="IRNazanin" w:eastAsia="IRNazanin"/>
          <w:color w:val="111111"/>
          <w:sz w:val="28"/>
          <w:sz w:val="28"/>
          <w:szCs w:val="28"/>
          <w:rtl w:val="true"/>
          <w:lang w:bidi="fa-IR"/>
        </w:rPr>
        <w:t>احتياط مستحب را در گرفتن نايب شمرده اند و برخى نيز راه جمع ميان احاديث را در حمل بر استحباب ديده اند، مانند صاحب جواهر كه در عين حال، احتياط را شايستۀ ترك ندانسته است،</w:t>
      </w:r>
      <w:r>
        <w:rPr>
          <w:rStyle w:val="FootnoteAnchor"/>
          <w:rtl w:val="true"/>
        </w:rPr>
        <w:footnoteReference w:id="486"/>
      </w:r>
      <w:r>
        <w:rPr>
          <w:rFonts w:ascii="IRNazanin" w:hAnsi="IRNazanin" w:eastAsia="IRNazanin"/>
          <w:color w:val="111111"/>
          <w:sz w:val="28"/>
          <w:sz w:val="28"/>
          <w:szCs w:val="28"/>
          <w:rtl w:val="true"/>
          <w:lang w:bidi="fa-IR"/>
        </w:rPr>
        <w:t>چنان كه در فرض</w:t>
      </w:r>
    </w:p>
    <w:p>
      <w:pPr>
        <w:pStyle w:val="BookText"/>
        <w:rPr/>
      </w:pPr>
      <w:r>
        <w:rPr>
          <w:rFonts w:ascii="IRNazanin" w:hAnsi="IRNazanin" w:eastAsia="IRNazanin"/>
          <w:color w:val="111111"/>
          <w:sz w:val="28"/>
          <w:sz w:val="28"/>
          <w:szCs w:val="28"/>
          <w:rtl w:val="true"/>
          <w:lang w:bidi="fa-IR"/>
        </w:rPr>
        <w:t>كوتاهى اوّليه و نرفتن به حج، به رغم تحقّق هر سه استطاعت و زوال توان جسمى نيز وجوب اداى حج توسّط خود شخص از ميان مى رود؛ امّا تقريباً اتّفاق نظر وجود دارد كه بايد كسى ديگر را به نيابت از خود به حج بفرستد</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 xml:space="preserve">البتّه از آن جا كه برخى از اعمال حج مانند رمى و طواف نيابت بردارند، اگر كسى توان انجام اصل حج را دارد و در انجام اين اعمال ناتوان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برخى تصريح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بايد خود به حج برود و در اين اعمال، نايب بگيرد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اگر كسى هنگام سالمندى، توان مالى و طريقى پيدا كند امّا توان جسمى لازم را به دليل سال خوردگى نداشته باشد، حج بر او هر چند از طريق نايب گرفتن،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گونه كه اشاره شد و در احاديث چندى آمده،</w:t>
      </w:r>
      <w:r>
        <w:rPr>
          <w:rStyle w:val="FootnoteAnchor"/>
          <w:rtl w:val="true"/>
        </w:rPr>
        <w:footnoteReference w:id="489"/>
      </w:r>
      <w:r>
        <w:rPr>
          <w:rFonts w:ascii="IRNazanin" w:hAnsi="IRNazanin" w:eastAsia="IRNazanin"/>
          <w:color w:val="111111"/>
          <w:sz w:val="28"/>
          <w:sz w:val="28"/>
          <w:szCs w:val="28"/>
          <w:rtl w:val="true"/>
          <w:lang w:bidi="fa-IR"/>
        </w:rPr>
        <w:t xml:space="preserve">اگر شخص به رغم توانايى مالى و جسمى و طريقى از اداى حج در وقت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نخستين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كند و به دورۀ سال خوردگى و ناتوانى جسمى ناشى از آن برسد، بايد در زمان حيات خود، كسى ديگر را با هزينه و از سوى خود روانۀ حج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احاديث، اين حديث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از طايفۀ خثعم نزد پيامبر خدا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حجّ واجب بر عهده اش آمده و چون سالمند است، نمى تواند بر مركب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توانم از طرف پدرم حج بگزارم و براى او سودى دارد؟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مانند اداى دين مالى براى پدرش دانست كه ذمّۀ او را</w:t>
      </w:r>
    </w:p>
    <w:p>
      <w:pPr>
        <w:pStyle w:val="BookText"/>
        <w:rPr/>
      </w:pPr>
      <w:r>
        <w:rPr>
          <w:rFonts w:ascii="Amiri" w:hAnsi="Amiri" w:eastAsia="Amiri" w:cs="Amiri"/>
          <w:color w:val="111111"/>
          <w:sz w:val="28"/>
          <w:sz w:val="28"/>
          <w:szCs w:val="28"/>
          <w:rtl w:val="true"/>
          <w:lang w:bidi="ar-SA"/>
        </w:rPr>
        <w:t>فارغ مى كند</w:t>
      </w:r>
      <w:r>
        <w:rPr>
          <w:rFonts w:eastAsia="Amiri" w:cs="Amiri" w:ascii="Amiri" w:hAnsi="Amiri"/>
          <w:color w:val="111111"/>
          <w:sz w:val="28"/>
          <w:szCs w:val="28"/>
          <w:rtl w:val="true"/>
          <w:lang w:bidi="ar-SA"/>
        </w:rPr>
        <w:t>.</w:t>
      </w:r>
      <w:r>
        <w:rPr>
          <w:rStyle w:val="FootnoteAnchor"/>
          <w:rtl w:val="true"/>
        </w:rPr>
        <w:footnoteReference w:id="490"/>
      </w:r>
      <w:r>
        <w:rPr>
          <w:rFonts w:ascii="IRNazanin" w:hAnsi="IRNazanin" w:eastAsia="IRNazanin"/>
          <w:color w:val="111111"/>
          <w:sz w:val="28"/>
          <w:sz w:val="28"/>
          <w:szCs w:val="28"/>
          <w:rtl w:val="true"/>
          <w:lang w:bidi="fa-IR"/>
        </w:rPr>
        <w:t>در حديثى از امام صادق عليه السلام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هيچ حج نگزارده بود، پيش امام على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ثروتمند بودم و در اداى حج كوتاهى كردم تا سنّم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توان حج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 خواهى، مردى را آماده كن و بفرست كه از طرف تو حج بگزارد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در انجام مناسك حج نيز با توجّه به دشوارى هاى اعمال از جمله ازدحام جمعيت، براى برخى گروه ها از جمله سالمندان آسان گرفته شده است كه در چند فرع بيان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ترتيب 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عمومى و اوّليۀ اعمال حجّ تمتّع، اين است كه طواف، نماز طواف و سعى صفا و مروه، پس از وقوف در عرفات و مشعر الحرام انجام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حُجّاج بايد پس از وقوف، براى انجام اين اعمال به مكّه باز گردند؛ امّا چنان كه در چند حديث آمده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فقهاى گذشته و حال نيز نوعاً گفته 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دسته از حج گزاران از جمله سالمندان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برگشت به مكّه يا انجام طواف و سعى پس از برگشت به دليل ازدحام جمعيت براى آنان دشوار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توانند طواف زيارت و نماز آن و سعى را پيش اندازند و آنها را پس از احرام و پيش از رفتن براى وقوف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عبد الخالق از امام صادق عليه السلام شنيده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مانعى</w:t>
      </w:r>
    </w:p>
    <w:p>
      <w:pPr>
        <w:pStyle w:val="BookText"/>
        <w:rPr/>
      </w:pPr>
      <w:r>
        <w:rPr>
          <w:rFonts w:ascii="IRNazanin" w:hAnsi="IRNazanin" w:eastAsia="IRNazanin"/>
          <w:color w:val="111111"/>
          <w:sz w:val="28"/>
          <w:sz w:val="28"/>
          <w:szCs w:val="28"/>
          <w:rtl w:val="true"/>
          <w:lang w:bidi="fa-IR"/>
        </w:rPr>
        <w:t>نيست كه پير سال خورده و بيمار و زن و ناتوان جسمى، طواف حج را پيش از رفتن به مِنا به جا آورد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با اين حال در بارۀ پيش انداختن طواف نساء كه در يك حديث، مُجاز شمرده شده و در حديثى ديگر از آن منع شده، نگاه يكسانى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حلّى، حديث جواز را مشهورتر شمرده است،</w:t>
      </w:r>
      <w:r>
        <w:rPr>
          <w:rStyle w:val="FootnoteAnchor"/>
          <w:rtl w:val="true"/>
        </w:rPr>
        <w:footnoteReference w:id="493"/>
      </w:r>
      <w:r>
        <w:rPr>
          <w:rFonts w:ascii="IRNazanin" w:hAnsi="IRNazanin" w:eastAsia="IRNazanin"/>
          <w:color w:val="111111"/>
          <w:sz w:val="28"/>
          <w:sz w:val="28"/>
          <w:szCs w:val="28"/>
          <w:rtl w:val="true"/>
          <w:lang w:bidi="fa-IR"/>
        </w:rPr>
        <w:t>چنان كه برخى نظر مشهور را همين دانسته اند</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 xml:space="preserve">با اين حال، آنچه در فتاواى فقهاى معاصر آمده، نوعاً به طواف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 طواف زيارت نيز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و تنها برخى همانند امام خمينى و آيت اللّه مكارم پيش انداختن طواف نساء را مجاز دانسته اند و در عين حال، رعايت احتياط را بهتر ديده اند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و نماز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اوّلى در طواف و نماز طواف، اين است كه حج گزار، آنها را خودش به جا آورد؛ ولى افرادى كه از انجام آنها معذور هستند، مانند بيمار يا بيهوش، طواف و نماز آن، از طرف آنان گزارده مى شود، چنان كه امام صادق عليه السلام نقل فرموده است كه پيامبر خدا صلى الله عليه و آله دستور داد از طرف كسى كه نمى تواند از خروج غائط خوددارى كند و كسى كه دچار شكستگى شده، طواف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در سخنى ديگر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بيمار ناتوان و فرد بيهوش، طواف و رمى صورت مى گيرد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احاديث و مباحثى كه به اين موضوع اختصاص دارند، گرچه از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ميان نيامده است و نوعاً از افراد بيمار، بيهوش، دچار شكستگى و كسى كه نمى تواند از خروج غائط خوددارى كند، نام برده شده و در بارۀ زن حائض نيز بحث و اختلاف است، امّا افزون بر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عبارت كسانى مانند محقّق حلّى و علّامه حلّى</w:t>
      </w:r>
      <w:r>
        <w:rPr>
          <w:rStyle w:val="FootnoteAnchor"/>
          <w:rtl w:val="true"/>
        </w:rPr>
        <w:footnoteReference w:id="496"/>
      </w:r>
      <w:r>
        <w:rPr>
          <w:rFonts w:ascii="IRNazanin" w:hAnsi="IRNazanin" w:eastAsia="IRNazanin"/>
          <w:color w:val="111111"/>
          <w:sz w:val="28"/>
          <w:sz w:val="28"/>
          <w:szCs w:val="28"/>
          <w:rtl w:val="true"/>
          <w:lang w:bidi="fa-IR"/>
        </w:rPr>
        <w:t xml:space="preserve">آمده، در خود اين عبارت ها،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آمده است كه نشان مى دهد مواردِ ذكر شده به عنوان نمونه هايى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اند و محدود به آنها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كاشف الغطا پس از ذكر بيهوشى و عدم خوددارى از خروج غائط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احاديث و گفتار فقها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هر معذورى ملحق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چنان كه برخى ديگر نيز در استدلال بر همسانى عذر حيض و الحاق زن حائض به حكم جواز نيابت از او در طواف،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احاديثى كه عذرهاى مجوّز نيابت در طواف را برشمرده اند، بر مى آيد و همه از آنها مى فهمند، اين است كه جواز نيابت، به عذرهاى ياد شده اختصاص ندارد و در حيض نيز مى توان از موارد ياد شده الغاى خصوصيت كرد يا به دليل اشتراك در حكمت و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وجود حرج و دشوارى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حكم را جارى نمود</w:t>
      </w:r>
      <w:r>
        <w:rPr>
          <w:rFonts w:eastAsia="IRNazanin" w:cs="IRNazanin"/>
          <w:color w:val="111111"/>
          <w:sz w:val="28"/>
          <w:szCs w:val="28"/>
          <w:rtl w:val="true"/>
          <w:lang w:bidi="fa-IR"/>
        </w:rPr>
        <w:t>.</w:t>
      </w:r>
      <w:r>
        <w:rPr>
          <w:rStyle w:val="FootnoteAnchor"/>
          <w:rtl w:val="true"/>
        </w:rPr>
        <w:footnoteReference w:id="498"/>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زنان و مردان سالمندى كه نمى توانند طواف بگزارند، بايد نايب بگيرند، چنان كه در پاسخ استفتا از امام خمينى در بارۀ كسى كه از</w:t>
      </w:r>
    </w:p>
    <w:p>
      <w:pPr>
        <w:pStyle w:val="BookText"/>
        <w:rPr/>
      </w:pPr>
      <w:r>
        <w:rPr>
          <w:rFonts w:ascii="IRNazanin" w:hAnsi="IRNazanin" w:eastAsia="IRNazanin"/>
          <w:color w:val="111111"/>
          <w:sz w:val="28"/>
          <w:sz w:val="28"/>
          <w:szCs w:val="28"/>
          <w:rtl w:val="true"/>
          <w:lang w:bidi="fa-IR"/>
        </w:rPr>
        <w:t>طواف حتّى در بيرون از محدودۀ برگزارى طواف، ناتوان است و به دليل گرانى اجارۀ تخت روان، انجام طواف براى او دشوار است، آمده كه اگر از طواف با تخت روان نيز معذور است، نايب بگيرد؛</w:t>
      </w:r>
      <w:r>
        <w:rPr>
          <w:rStyle w:val="FootnoteAnchor"/>
          <w:rtl w:val="true"/>
        </w:rPr>
        <w:footnoteReference w:id="499"/>
      </w:r>
      <w:r>
        <w:rPr>
          <w:rFonts w:ascii="IRNazanin" w:hAnsi="IRNazanin" w:eastAsia="IRNazanin"/>
          <w:color w:val="111111"/>
          <w:sz w:val="28"/>
          <w:sz w:val="28"/>
          <w:szCs w:val="28"/>
          <w:rtl w:val="true"/>
          <w:lang w:bidi="fa-IR"/>
        </w:rPr>
        <w:t>ولى بايد توجّه داشت اين در صورتى است كه حتّى امكان طواف دادن آنان، هرچند با سوار شدن بر پشت حيوان يا انسان يا ابزار باربرى مانند تخت روان وجود نداشته باشد، چنان كه وقتى صفوان بن يحيى از امام كاظم عليه السلام يا امام رضا عليه السلام در بارۀ بيمارى كه به مكّه مى آيد و توان طواف و سعى ندارد پرسيد، امام عليه السلام فرمود او را در حالى كه پاهايش به زمين مى خورد و با آن تماس دارد، طواف دهند</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 xml:space="preserve">اين است كه برخى در پاسخ اين پرسش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براى زن باردار، بيمار و سالمند جايز است سوار بر زنبه طواف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اند در صورت نگرانى از زيان جسمى و ناتوانى، جايز است،</w:t>
      </w:r>
      <w:r>
        <w:rPr>
          <w:rStyle w:val="FootnoteAnchor"/>
          <w:rtl w:val="true"/>
        </w:rPr>
        <w:footnoteReference w:id="501"/>
      </w:r>
      <w:r>
        <w:rPr>
          <w:rFonts w:ascii="IRNazanin" w:hAnsi="IRNazanin" w:eastAsia="IRNazanin"/>
          <w:color w:val="111111"/>
          <w:sz w:val="28"/>
          <w:sz w:val="28"/>
          <w:szCs w:val="28"/>
          <w:rtl w:val="true"/>
          <w:lang w:bidi="fa-IR"/>
        </w:rPr>
        <w:t>چنان كه صاحب جواهر تصريح كرده است كه نايب گرفتن در فرضى است كه نتوان شخص معذور را طواف داد، به دليل اين كه ممكن است به عنوان مثال، جان بدهد يا به دليل شرعى نتوان او را بر دوش كشيد يا بر تخت روان گذاشت، مانند كسى كه در خروج غائط، خودنگهدار نيست و در نتيجه در طواف فاقد طهارت است</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وقوف در 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واجبات حج كه پس از وقوف در عرفات صورت مى گيرد، وقوف در مشعر الحرام است و وقت اختيارى آن،</w:t>
      </w:r>
    </w:p>
    <w:p>
      <w:pPr>
        <w:pStyle w:val="BookText"/>
        <w:rPr/>
      </w:pPr>
      <w:r>
        <w:rPr>
          <w:rFonts w:ascii="IRNazanin" w:hAnsi="IRNazanin" w:eastAsia="IRNazanin"/>
          <w:color w:val="111111"/>
          <w:sz w:val="28"/>
          <w:sz w:val="28"/>
          <w:szCs w:val="28"/>
          <w:rtl w:val="true"/>
          <w:lang w:bidi="fa-IR"/>
        </w:rPr>
        <w:t>روز عيد قربان از طلوع فجر تا طلوع آفتاب است؛ امّا به دليل دشوارى ماندن در مشعر الحرام و نيز ازدحام جمعيت در مِنا و رمى روز دهم، چند دسته از جمله سالمندان و زنان مُجاز هستند كه شب عيد، پس از آن كه مقدارى از شب را در مشعر ماندند، راهى مِنا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برخى مانند امام خمينى،</w:t>
      </w:r>
      <w:r>
        <w:rPr>
          <w:rStyle w:val="FootnoteAnchor"/>
          <w:rtl w:val="true"/>
        </w:rPr>
        <w:footnoteReference w:id="503"/>
      </w:r>
      <w:r>
        <w:rPr>
          <w:rFonts w:ascii="Amiri" w:hAnsi="Amiri" w:eastAsia="Amiri" w:cs="Amiri"/>
          <w:color w:val="111111"/>
          <w:sz w:val="28"/>
          <w:sz w:val="28"/>
          <w:szCs w:val="28"/>
          <w:rtl w:val="true"/>
          <w:lang w:bidi="ar-SA"/>
        </w:rPr>
        <w:t>آية اللّه فاضل لنكرانى</w:t>
      </w:r>
      <w:r>
        <w:rPr>
          <w:rStyle w:val="FootnoteAnchor"/>
          <w:rtl w:val="true"/>
        </w:rPr>
        <w:footnoteReference w:id="504"/>
      </w:r>
      <w:r>
        <w:rPr>
          <w:rFonts w:ascii="Amiri" w:hAnsi="Amiri" w:eastAsia="Amiri" w:cs="Amiri"/>
          <w:color w:val="111111"/>
          <w:sz w:val="28"/>
          <w:sz w:val="28"/>
          <w:szCs w:val="28"/>
          <w:rtl w:val="true"/>
          <w:lang w:bidi="ar-SA"/>
        </w:rPr>
        <w:t>و آية اللّه زين الدين</w:t>
      </w:r>
      <w:r>
        <w:rPr>
          <w:rStyle w:val="FootnoteAnchor"/>
          <w:rtl w:val="true"/>
        </w:rPr>
        <w:footnoteReference w:id="505"/>
      </w:r>
      <w:r>
        <w:rPr>
          <w:rFonts w:ascii="IRNazanin" w:hAnsi="IRNazanin" w:eastAsia="IRNazanin"/>
          <w:color w:val="111111"/>
          <w:sz w:val="28"/>
          <w:sz w:val="28"/>
          <w:szCs w:val="28"/>
          <w:rtl w:val="true"/>
          <w:lang w:bidi="fa-IR"/>
        </w:rPr>
        <w:t>احتياط لازم را در آن ديده اند كه اينان تا نيمۀ شب نشده، از مشعر بيرون نروند؛ امّا فقهاى ديگر مانند آية اللّه گلپايگانى خروج پيش از آن را نيز براى اين افراد جايز</w:t>
      </w:r>
      <w:r>
        <w:rPr>
          <w:rStyle w:val="FootnoteAnchor"/>
          <w:rtl w:val="true"/>
        </w:rPr>
        <w:footnoteReference w:id="506"/>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زدن به جمرات، از واجبات حج در مِنا در هر سه روز دهم، يازدهم و دوازدهم ذى الحجّه است و بايد در روز انجام شود؛ امّا اين كار با توجّه به ازدحام جمعيت، بويژه در روز، دشوارى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وجوب انجام رمى در شب براى كسانى كه عذر دارند، مانند بيماران و سالمندان و زنان هر چند غير سال خورده و غير بيمار و حتّى چوپانان، به اتّفاق نظر فقها و به دليل چندين حديث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برداشته شده است و آنان مى توانند رمى را جلو بيندازند و شبِ قبل و افزون بر آن، بنا بر گفتۀ برخى فقها، شب بعد به جا آورند و حتّى اگر نگران انجام آن در هر سه شب</w:t>
      </w:r>
    </w:p>
    <w:p>
      <w:pPr>
        <w:pStyle w:val="BookText"/>
        <w:rPr/>
      </w:pPr>
      <w:r>
        <w:rPr>
          <w:rFonts w:ascii="IRNazanin" w:hAnsi="IRNazanin" w:eastAsia="IRNazanin"/>
          <w:color w:val="111111"/>
          <w:sz w:val="28"/>
          <w:sz w:val="28"/>
          <w:szCs w:val="28"/>
          <w:rtl w:val="true"/>
          <w:lang w:bidi="fa-IR"/>
        </w:rPr>
        <w:t>به دليل احتمال مواجه شدن با مشكل باشند، چنان كه برخى فقها گفته اند، مى توانند همه را در يك شب انجام دهند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از سوى ديگر در صورتى كه حج گزار نتواند خودش رمى را حتّى در شب به جا آورد، همان گونه كه در چندين حديث آمده و فقها بر آن اتّفاق نظر دارند، مى تواند انجام آن را به نايب واگذار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حديثى از امام كاظم عليه السلام در بارۀ بيمار آمده است كه در صورت امكان، خود شخص به محلّ رمى برده شود و اين امر چنان كه شيخ حرّ عاملى نوشته، امرى مستحب است</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و حتّى برخى مستحب شمرده اند كه شخص عذردار، سنگ ريزه ها را خود در دست نايب بگذارد يا نايب، آنها را در دست او بگذارد و سپس بردارد و پرتاب كند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از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واجبات مِنا اين است كه حج گزار بايد در شب هاى يازدهم و دوازدهم ذى الحجّه تا نيمه شب در مِنا به سر ببرد، مگر اين كه در مكّه تا طلوع فجر بيدار بماند و مشغول عبادت باشد و برخى بايد شب سيزدهم نيز در مِنا بمانند، مانند كسى كه در حالت احرام از آميزش پرهيز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چنان كه همۀ فقها گفته اند، بيماران و پرستاران آنان و بلكه هر كسى كه عذرى دارد و ماندن در مِنا براى او دشوار است، واجب نيست در شب هاى ياد شده در مِنا بماند و اين، شامل حال سالمندانى كه</w:t>
      </w:r>
    </w:p>
    <w:p>
      <w:pPr>
        <w:pStyle w:val="BookText"/>
        <w:rPr/>
      </w:pPr>
      <w:r>
        <w:rPr>
          <w:rFonts w:ascii="IRNazanin" w:hAnsi="IRNazanin" w:eastAsia="IRNazanin"/>
          <w:color w:val="111111"/>
          <w:sz w:val="28"/>
          <w:sz w:val="28"/>
          <w:szCs w:val="28"/>
          <w:rtl w:val="true"/>
          <w:lang w:bidi="fa-IR"/>
        </w:rPr>
        <w:t>ماندن، موجب مشقّت آنان باشد نيز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عدم وجوب ماندن صاحبان عذر را از جمله به دليل امكان استدلال به نفى حرج در دين شمرده است و اختلاف نظرى در آن سراغ ندارد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از سوى ديگر كسانى كه مى توانند روز دوازدهم برگردند، بايد تا ظهر روز دوازدهم بمانند و پيش از آن نمى توانند از مِنا بيرون بروند؛ امّا زنان و بيماران و سالمندان و كسانى كه نگران مشقّت ازدحام هنگام برگشت هستند، مى توانند پس از آن كه شب دوازدهم را تا نيمه در مِنا ماندند و رمى مربوط به روز دوازدهم را شبانه انجام دادند، بدون ماندن تا ظهر، براى انجام بقيّۀ اعمال به مكّه برگردند و اگر بقيّه را پيش تر به جا آورده اند، به هر جا كه مى خواهند، بروند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استلام 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مستحبّات مكّد طوافِ واجب و مستحب كه در احاديث زيادى بر آن تأكيد شده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شمار سيرۀ پيامبر اكرم صلى الله عليه و آله است، دست كشيدن به حجر الأسود و نيز بوسيدن آن است كه بر پايۀ همين احاديث، دست راست خداوند روى زمين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نوعى تجديد پيمان الهى به شمار مى رود و مايۀ گواهى دادن حجر الأسود به وفادارى شخص به اين پيمان است؛ امّا با توجّه به ازدحام زيادى كه نوعاً در اطراف حجر الأسود است و به دشوارى مى توان دست خود را به آن رساند، در احاديث چندى به تأكيد نداشتن استحباب آن در هنگام ازدحام، اشاره</w:t>
      </w:r>
      <w:bookmarkStart w:id="371" w:name="pg9074_86538"/>
    </w:p>
    <w:p>
      <w:pPr>
        <w:pStyle w:val="BookText"/>
        <w:rPr/>
      </w:pPr>
      <w:bookmarkEnd w:id="371"/>
      <w:r>
        <w:rPr>
          <w:rFonts w:ascii="IRNazanin" w:hAnsi="IRNazanin" w:eastAsia="IRNazanin"/>
          <w:color w:val="111111"/>
          <w:sz w:val="28"/>
          <w:sz w:val="28"/>
          <w:szCs w:val="28"/>
          <w:rtl w:val="true"/>
          <w:lang w:bidi="fa-IR"/>
        </w:rPr>
        <w:t>شده</w:t>
      </w:r>
      <w:r>
        <w:rPr>
          <w:rStyle w:val="FootnoteAnchor"/>
          <w:rtl w:val="true"/>
        </w:rPr>
        <w:footnoteReference w:id="513"/>
      </w:r>
      <w:r>
        <w:rPr>
          <w:rFonts w:ascii="IRNazanin" w:hAnsi="IRNazanin" w:eastAsia="IRNazanin"/>
          <w:color w:val="111111"/>
          <w:sz w:val="28"/>
          <w:sz w:val="28"/>
          <w:szCs w:val="28"/>
          <w:rtl w:val="true"/>
          <w:lang w:bidi="fa-IR"/>
        </w:rPr>
        <w:t>و حتّى در احاديثى آمده است كه امام صادق عليه السلام در پاسخ اين پرسش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هنگام طواف، دست بر حجر الأسود نگرفته است با اين كه سنّت پيامبر صلى الله عليه و آله به شمار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مردم براى پيامبر صلى الله عليه و آله حرمتى قائل بودند كه براى من قائل نيستند و وقتى پيامبر صلى الله عليه و آله به حجر الأسود مى رسيد، براى او راه باز مى كردند و كنار مى رفتند تا استلام كند و من ازدحام را خوش ندارم</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به صورت خاص نيز افزون بر احاديثى كه تأكيد استحباب استلام را از بانوان برداشته اند،</w:t>
      </w:r>
      <w:r>
        <w:rPr>
          <w:rStyle w:val="FootnoteAnchor"/>
          <w:rtl w:val="true"/>
        </w:rPr>
        <w:footnoteReference w:id="515"/>
      </w:r>
      <w:r>
        <w:rPr>
          <w:rFonts w:ascii="IRNazanin" w:hAnsi="IRNazanin" w:eastAsia="IRNazanin"/>
          <w:color w:val="111111"/>
          <w:sz w:val="28"/>
          <w:sz w:val="28"/>
          <w:szCs w:val="28"/>
          <w:rtl w:val="true"/>
          <w:lang w:bidi="fa-IR"/>
        </w:rPr>
        <w:t>در سالمندان، امام صادق عليه السلام در پاسخ محمّد حلبى كه در بارۀ حكم استلام حجر الأسود هنگام شلوغى پرسيد،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پيرمرد سال خورده و شخص ناتوان و شخص بيمار، رخصت ترك دارند و دوست ندارم دست رساندن به حجر را ترك كنى، مگر اين كه چاره اى نيابى</w:t>
      </w:r>
      <w:r>
        <w:rPr>
          <w:rFonts w:eastAsia="IRNazanin" w:cs="IRNazanin"/>
          <w:color w:val="111111"/>
          <w:sz w:val="28"/>
          <w:szCs w:val="28"/>
          <w:rtl w:val="true"/>
          <w:lang w:bidi="fa-IR"/>
        </w:rPr>
        <w:t>».</w:t>
      </w:r>
      <w:r>
        <w:rPr>
          <w:rStyle w:val="FootnoteAnchor"/>
          <w:rtl w:val="true"/>
        </w:rPr>
        <w:footnoteReference w:id="516"/>
      </w:r>
    </w:p>
    <w:p>
      <w:pPr>
        <w:pStyle w:val="Heading4"/>
        <w:numPr>
          <w:ilvl w:val="3"/>
          <w:numId w:val="1"/>
        </w:numPr>
        <w:rPr/>
      </w:pPr>
      <w:bookmarkStart w:id="372" w:name="__RefHeading___Toc2544657_2870459653"/>
      <w:bookmarkStart w:id="373" w:name="_Toc142"/>
      <w:bookmarkEnd w:id="372"/>
      <w:r>
        <w:rPr>
          <w:rtl w:val="true"/>
        </w:rPr>
        <w:t>بخش چهارم</w:t>
      </w:r>
      <w:r>
        <w:rPr>
          <w:rtl w:val="true"/>
        </w:rPr>
        <w:t xml:space="preserve">: </w:t>
      </w:r>
      <w:r>
        <w:rPr>
          <w:rtl w:val="true"/>
        </w:rPr>
        <w:t>احكام جهاد</w:t>
      </w:r>
      <w:bookmarkEnd w:id="37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مى دانيم، جهاد با دشمن در يك تقسيم كلّى، به دو قسم جهاد دفاعى و جهاد ابتدايى تقسيم مى گردد</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در جهاد دفاعى كه دشمن به سرزمين اسلامى و مسلمانان هجوم آورده يا قصد هجوم دارد و آغاز جنگ در اختيار و</w:t>
      </w:r>
    </w:p>
    <w:p>
      <w:pPr>
        <w:pStyle w:val="BookText"/>
        <w:rPr/>
      </w:pPr>
      <w:r>
        <w:rPr>
          <w:rFonts w:ascii="IRNazanin" w:hAnsi="IRNazanin" w:eastAsia="IRNazanin"/>
          <w:color w:val="111111"/>
          <w:sz w:val="28"/>
          <w:sz w:val="28"/>
          <w:szCs w:val="28"/>
          <w:rtl w:val="true"/>
          <w:lang w:bidi="fa-IR"/>
        </w:rPr>
        <w:t>به ارادۀ مسلمانان نيست، پيداست كه دفاع را نمى توان به دسته و صنفى خاص محدود كرد؛ زيرا افزون بر ادلّۀ نقلى، به حكم عقل بايد از جان و مال و ناموس و آبروى خود و كسانى كه حفظ آنان بر عهدۀ انسان است، در برابر حمله و دست اندازى بيگانه دفاع كرد و از اين رو بر همۀ افراد مكلّف، اعم از زن و مرد و پير و جوان و سالم و ناقص واجب است به هر وسيلۀ ممكن در حدّ نياز به دفاع برخيزند و اين تكليف، نه به حضور امام معصوم عليه السلام و اذن او منوط است و نه به اذن ديگرى و تكليفى مطلق است،</w:t>
      </w:r>
      <w:r>
        <w:rPr>
          <w:rStyle w:val="FootnoteAnchor"/>
          <w:rtl w:val="true"/>
        </w:rPr>
        <w:footnoteReference w:id="518"/>
      </w:r>
      <w:r>
        <w:rPr>
          <w:rFonts w:ascii="IRNazanin" w:hAnsi="IRNazanin" w:eastAsia="IRNazanin"/>
          <w:color w:val="111111"/>
          <w:sz w:val="28"/>
          <w:sz w:val="28"/>
          <w:szCs w:val="28"/>
          <w:rtl w:val="true"/>
          <w:lang w:bidi="fa-IR"/>
        </w:rPr>
        <w:t>چنان كه دفاع از دين اسلام نيز اگر در خطر باشد، همين حكم را دارد</w:t>
      </w:r>
      <w:r>
        <w:rPr>
          <w:rFonts w:eastAsia="IRNazanin" w:cs="IRNazanin"/>
          <w:color w:val="111111"/>
          <w:sz w:val="28"/>
          <w:szCs w:val="28"/>
          <w:rtl w:val="true"/>
          <w:lang w:bidi="fa-IR"/>
        </w:rPr>
        <w:t>.</w:t>
      </w:r>
      <w:r>
        <w:rPr>
          <w:rStyle w:val="FootnoteAnchor"/>
          <w:rtl w:val="true"/>
        </w:rPr>
        <w:footnoteReference w:id="519"/>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 اساس چنانچه در دفاع، به به كارگيرى افراد غير مكلّف مانند كودكان نابالغ نياز باشد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تكليفى متوجّه خود كودكان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افراد مكلّف واجب است كه آنان را به دفاع 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حاكم اسلامى يا كارشناسان مورد اعتماد جامعۀ اسلامى، شيوه و ترتيب خاصّى را از جمله در چگونگى به كارگيرى اشخاص در دفاع، به مصلحت و لازم مى دانند و به عنوان مثال، اولويت را در شركت مردان جوان و نه سالمندان مى شمارند، طبيعى است كه نبايد فرمان حاكم يا مصلحت سنجى اطمينان بخش كارشناسان ناديده گرفته شود؛ امّا نكتۀ اصلى، آن است كه اين وظيفه در اصل، متوجّه همه است و حاكم يا حكومت اسلامى، مُجاز است همه يا هر گروهى را كه لازم بداند، به امر دفاع فرا بخواند، حتّى اگر پيرى سال خورده يا انسانى با پيكرى ناقص باشد كه بتواند هر چند با دشوارى در بخشى از دفاع،</w:t>
      </w:r>
    </w:p>
    <w:p>
      <w:pPr>
        <w:pStyle w:val="BookText"/>
        <w:rPr/>
      </w:pPr>
      <w:r>
        <w:rPr>
          <w:rFonts w:ascii="IRNazanin" w:hAnsi="IRNazanin" w:eastAsia="IRNazanin"/>
          <w:color w:val="111111"/>
          <w:sz w:val="28"/>
          <w:sz w:val="28"/>
          <w:szCs w:val="28"/>
          <w:rtl w:val="true"/>
          <w:lang w:bidi="fa-IR"/>
        </w:rPr>
        <w:t>كارى هرچند غير نظامى مانند تهيّۀ آب و غذا صورت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جهاد ابتدايى، به انگيزۀ گسترش حاكميت اسلام يا دعوت به آن، با غير مسلمانان صورت مى گيرد</w:t>
      </w:r>
      <w:r>
        <w:rPr>
          <w:rStyle w:val="FootnoteAnchor"/>
          <w:rtl w:val="true"/>
        </w:rPr>
        <w:footnoteReference w:id="520"/>
      </w:r>
      <w:r>
        <w:rPr>
          <w:rFonts w:ascii="Amiri" w:hAnsi="Amiri" w:eastAsia="Amiri" w:cs="Amiri"/>
          <w:color w:val="111111"/>
          <w:sz w:val="28"/>
          <w:sz w:val="28"/>
          <w:szCs w:val="28"/>
          <w:rtl w:val="true"/>
          <w:lang w:bidi="ar-SA"/>
        </w:rPr>
        <w:t>و آغاز عملى آن، بسته به تشخيص امام عليه السلام يا حاكم اسلامى</w:t>
      </w:r>
      <w:r>
        <w:rPr>
          <w:rStyle w:val="FootnoteAnchor"/>
          <w:rtl w:val="true"/>
        </w:rPr>
        <w:footnoteReference w:id="521"/>
      </w:r>
      <w:r>
        <w:rPr>
          <w:rFonts w:ascii="IRNazanin" w:hAnsi="IRNazanin" w:eastAsia="IRNazanin"/>
          <w:color w:val="111111"/>
          <w:sz w:val="28"/>
          <w:sz w:val="28"/>
          <w:szCs w:val="28"/>
          <w:rtl w:val="true"/>
          <w:lang w:bidi="fa-IR"/>
        </w:rPr>
        <w:t>است كه بايد با برآورد لازم در بارۀ قدرت و توان مسلمانان و اطمينان به غلبه بر كفّار مورد نظر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اين جهاد، يك وظيفۀ دينى مقيّد و محدود به شرايط معيّن و افراد خاص است، از جمله اين كه بر بانوان و افرادى كه معلوليت جسمى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نابينا و لنگ و فلج يا بيمار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نيست، چنان كه بر پيران سال خورده نيز واجب نيست و افزون بر احاديث، قرآن كريم به صراحت يا به دلالت عمومى بر نفى تكليف از اينان دلالت دارد</w:t>
      </w:r>
      <w:r>
        <w:rPr>
          <w:rStyle w:val="FootnoteAnchor"/>
          <w:rtl w:val="true"/>
        </w:rPr>
        <w:footnoteReference w:id="522"/>
      </w:r>
      <w:r>
        <w:rPr>
          <w:rFonts w:ascii="Amiri" w:hAnsi="Amiri" w:eastAsia="Amiri" w:cs="Amiri"/>
          <w:color w:val="111111"/>
          <w:sz w:val="28"/>
          <w:sz w:val="28"/>
          <w:szCs w:val="28"/>
          <w:rtl w:val="true"/>
          <w:lang w:bidi="ar-SA"/>
        </w:rPr>
        <w:t>و مورد اتّفاق نظر فقها نيز هست</w:t>
      </w:r>
      <w:r>
        <w:rPr>
          <w:rFonts w:eastAsia="Amiri" w:cs="Amiri" w:ascii="Amiri" w:hAnsi="Amiri"/>
          <w:color w:val="111111"/>
          <w:sz w:val="28"/>
          <w:szCs w:val="28"/>
          <w:rtl w:val="true"/>
          <w:lang w:bidi="ar-SA"/>
        </w:rPr>
        <w:t>.</w:t>
      </w:r>
      <w:r>
        <w:rPr>
          <w:rStyle w:val="FootnoteAnchor"/>
          <w:rtl w:val="true"/>
        </w:rPr>
        <w:footnoteReference w:id="523"/>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در خصوص رفع تكليف جهاد ابتدايى در سالمندان، از جمله به ظهور آيه و قاعدۀ نفى حرج، استناد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خاطرنشان كرده كه اگر سالمندى توان نبرد داشته باشد، جهاد بر او واجب خواهد بود، هرچند سنّ او بالا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عمّار بن ياسر در جنگ</w:t>
      </w:r>
    </w:p>
    <w:p>
      <w:pPr>
        <w:pStyle w:val="BookText"/>
        <w:rPr/>
      </w:pPr>
      <w:r>
        <w:rPr>
          <w:rFonts w:ascii="Amiri" w:hAnsi="Amiri" w:eastAsia="Amiri" w:cs="Amiri"/>
          <w:color w:val="111111"/>
          <w:sz w:val="28"/>
          <w:sz w:val="28"/>
          <w:szCs w:val="28"/>
          <w:rtl w:val="true"/>
          <w:lang w:bidi="ar-SA"/>
        </w:rPr>
        <w:t>صفّين و مسلم بن عوسجه در كربلا مثال مى زند</w:t>
      </w:r>
      <w:r>
        <w:rPr>
          <w:rFonts w:eastAsia="Amiri" w:cs="Amiri" w:ascii="Amiri" w:hAnsi="Amiri"/>
          <w:color w:val="111111"/>
          <w:sz w:val="28"/>
          <w:szCs w:val="28"/>
          <w:rtl w:val="true"/>
          <w:lang w:bidi="ar-SA"/>
        </w:rPr>
        <w:t>.</w:t>
      </w:r>
      <w:r>
        <w:rPr>
          <w:rStyle w:val="FootnoteAnchor"/>
          <w:rtl w:val="true"/>
        </w:rPr>
        <w:footnoteReference w:id="524"/>
      </w:r>
      <w:r>
        <w:rPr>
          <w:rFonts w:ascii="IRNazanin" w:hAnsi="IRNazanin" w:eastAsia="IRNazanin"/>
          <w:color w:val="111111"/>
          <w:sz w:val="28"/>
          <w:sz w:val="28"/>
          <w:szCs w:val="28"/>
          <w:rtl w:val="true"/>
          <w:lang w:bidi="fa-IR"/>
        </w:rPr>
        <w:t xml:space="preserve">به همين دليل است كه برخى فقها، نفى وجوب جهاد از كسانى مانند افراد بيمار و معلول و پيران سال خورده را ذيل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اند</w:t>
      </w:r>
      <w:r>
        <w:rPr>
          <w:rStyle w:val="FootnoteAnchor"/>
          <w:rtl w:val="true"/>
        </w:rPr>
        <w:footnoteReference w:id="525"/>
      </w:r>
      <w:r>
        <w:rPr>
          <w:rFonts w:ascii="Amiri" w:hAnsi="Amiri" w:eastAsia="Amiri" w:cs="Amiri"/>
          <w:color w:val="111111"/>
          <w:sz w:val="28"/>
          <w:sz w:val="28"/>
          <w:szCs w:val="28"/>
          <w:rtl w:val="true"/>
          <w:lang w:bidi="ar-SA"/>
        </w:rPr>
        <w:t>و اين نشان مى دهد كه جز كودكان و زنان كه هر يك دليل خاصّ خود را دارد، ملاك مشترك در ساير موارد، همان ناتوانى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در بارۀ مردان سالمند نمى توان سنّ معيّنى را در برداشته شدن وظيفۀ جهاد ذكر كرد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گرچه وظيفۀ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امرى دشوار است و بدين جهت، از نگاه عقلايى بايد رزمندگان و نيروهاى نظامى همواره از ميان افرادى خاص انتخاب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برخى گروه ها و به عنوان مثال از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بويژه در گذشته بسى اندك از آنان استفاده مى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شده، امّا براى درك نسبى ثواب جهاد، در برخى احاديث جاى گزين هايى معرّفى شده است، از جمله وقتى اسماء بنت يزيد انصارى به نمايندگى از ساير زنان، محروميت زنان از جهاد را خدمت پيامبر اكرم صلى الله عليه و آله در جمع ياران ايشان، مطرح كرد و گويا به آن، اعتراض يا در بارۀ آن سال داشت، پيامبر صلى الله عليه و آله جهاد بانوان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همسردارى</w:t>
      </w:r>
    </w:p>
    <w:p>
      <w:pPr>
        <w:pStyle w:val="BookText"/>
        <w:rPr/>
      </w:pPr>
      <w:r>
        <w:rPr>
          <w:rFonts w:ascii="IRNazanin" w:hAnsi="IRNazanin" w:eastAsia="IRNazanin"/>
          <w:color w:val="111111"/>
          <w:sz w:val="28"/>
          <w:sz w:val="28"/>
          <w:szCs w:val="28"/>
          <w:rtl w:val="true"/>
          <w:lang w:bidi="fa-IR"/>
        </w:rPr>
        <w:t>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w:t>
      </w:r>
      <w:r>
        <w:rPr>
          <w:rStyle w:val="FootnoteAnchor"/>
          <w:rtl w:val="true"/>
        </w:rPr>
        <w:footnoteReference w:id="526"/>
      </w:r>
      <w:r>
        <w:rPr>
          <w:rFonts w:ascii="IRNazanin" w:hAnsi="IRNazanin" w:eastAsia="IRNazanin"/>
          <w:color w:val="111111"/>
          <w:sz w:val="28"/>
          <w:sz w:val="28"/>
          <w:szCs w:val="28"/>
          <w:rtl w:val="true"/>
          <w:lang w:bidi="fa-IR"/>
        </w:rPr>
        <w:t>سخنى كه عين يا مضمون آن در احاديث ديگر نيز آمده است، از جمله امير ممنان عليه السلام با تأكيد بر اين كه خداوند جهاد را بر مردان و زنان نوشته است، جهاد مرد را بذل مال و جان تا كشته شدن در راه خداوند و جهاد زن را صبر و تحمّل نسبت به رفتار شوهر دانسته است؛</w:t>
      </w:r>
      <w:r>
        <w:rPr>
          <w:rStyle w:val="FootnoteAnchor"/>
          <w:rtl w:val="true"/>
        </w:rPr>
        <w:footnoteReference w:id="527"/>
      </w:r>
      <w:r>
        <w:rPr>
          <w:rFonts w:ascii="Amiri" w:hAnsi="Amiri" w:eastAsia="Amiri" w:cs="Amiri"/>
          <w:color w:val="111111"/>
          <w:sz w:val="28"/>
          <w:sz w:val="28"/>
          <w:szCs w:val="28"/>
          <w:rtl w:val="true"/>
          <w:lang w:bidi="ar-SA"/>
        </w:rPr>
        <w:t>حديثى كه در منابع فقهى نيز به آن استناد شده است،</w:t>
      </w:r>
      <w:r>
        <w:rPr>
          <w:rStyle w:val="FootnoteAnchor"/>
          <w:rtl w:val="true"/>
        </w:rPr>
        <w:footnoteReference w:id="528"/>
      </w:r>
      <w:r>
        <w:rPr>
          <w:rFonts w:ascii="IRNazanin" w:hAnsi="IRNazanin" w:eastAsia="IRNazanin"/>
          <w:color w:val="111111"/>
          <w:sz w:val="28"/>
          <w:sz w:val="28"/>
          <w:szCs w:val="28"/>
          <w:rtl w:val="true"/>
          <w:lang w:bidi="fa-IR"/>
        </w:rPr>
        <w:t xml:space="preserve">يا پيامبر اكرم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گزاردن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جهاد هر انسان ناتوانى شمرده است</w:t>
      </w:r>
      <w:r>
        <w:rPr>
          <w:rStyle w:val="FootnoteAnchor"/>
          <w:rtl w:val="true"/>
        </w:rPr>
        <w:footnoteReference w:id="529"/>
      </w:r>
      <w:r>
        <w:rPr>
          <w:rFonts w:ascii="IRNazanin" w:hAnsi="IRNazanin" w:eastAsia="IRNazanin"/>
          <w:color w:val="111111"/>
          <w:sz w:val="28"/>
          <w:sz w:val="28"/>
          <w:szCs w:val="28"/>
          <w:rtl w:val="true"/>
          <w:lang w:bidi="fa-IR"/>
        </w:rPr>
        <w:t>و در حديثى ديگر، گزاردن حج و عمره را جهاد سالمندان و خردسالان و ناتوانان و زنان قرار داده است</w:t>
      </w:r>
      <w:r>
        <w:rPr>
          <w:rFonts w:eastAsia="IRNazanin" w:cs="IRNazanin"/>
          <w:color w:val="111111"/>
          <w:sz w:val="28"/>
          <w:szCs w:val="28"/>
          <w:rtl w:val="true"/>
          <w:lang w:bidi="fa-IR"/>
        </w:rPr>
        <w:t>.</w:t>
      </w:r>
      <w:r>
        <w:rPr>
          <w:rStyle w:val="FootnoteAnchor"/>
          <w:rtl w:val="true"/>
        </w:rPr>
        <w:footnoteReference w:id="530"/>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اسلام جانب سالمندان در جبهۀ دشمن را نيز گرفته و آنان را در پناه حمايت خود قرار داده است، چنان كه در شمارى از احاديث به رزمندگان اسلامى تأكيد شده كه هنگام جنگ، متعرّض زنان و كودكان و سالمندانى كه نوعاً توان جنگيدن ندارند، نشوند و كشتن آنان حرام شمرده شده است، مگر اين كه آنان با مسلمانان بجنگند،</w:t>
      </w:r>
      <w:r>
        <w:rPr>
          <w:rStyle w:val="FootnoteAnchor"/>
          <w:rtl w:val="true"/>
        </w:rPr>
        <w:footnoteReference w:id="531"/>
      </w:r>
      <w:r>
        <w:rPr>
          <w:rFonts w:ascii="IRNazanin" w:hAnsi="IRNazanin" w:eastAsia="IRNazanin"/>
          <w:color w:val="111111"/>
          <w:sz w:val="28"/>
          <w:sz w:val="28"/>
          <w:szCs w:val="28"/>
          <w:rtl w:val="true"/>
          <w:lang w:bidi="fa-IR"/>
        </w:rPr>
        <w:t>يا كفّار، آنان را سپر خود قرار بدهند و راهى جز كشتن آنان نباشد</w:t>
      </w:r>
      <w:r>
        <w:rPr>
          <w:rStyle w:val="FootnoteAnchor"/>
          <w:rtl w:val="true"/>
        </w:rPr>
        <w:footnoteReference w:id="532"/>
      </w:r>
      <w:r>
        <w:rPr>
          <w:rFonts w:ascii="IRNazanin" w:hAnsi="IRNazanin" w:eastAsia="IRNazanin"/>
          <w:color w:val="111111"/>
          <w:sz w:val="28"/>
          <w:sz w:val="28"/>
          <w:szCs w:val="28"/>
          <w:rtl w:val="true"/>
          <w:lang w:bidi="fa-IR"/>
        </w:rPr>
        <w:t>و چنان كه امام صادق عليه السلام فرموده، روش پيامبر خدا صلى الله عليه و آله اين بود كه وقتى مى خواست سپاهى را به جنگ بفرستد، آنان را برابر خود مى نشاند و به آنان سفارش مى كرد كه به نام خدا و به كمك</w:t>
      </w:r>
      <w:bookmarkStart w:id="374" w:name="pg9074_86549"/>
    </w:p>
    <w:p>
      <w:pPr>
        <w:pStyle w:val="BookText"/>
        <w:rPr/>
      </w:pPr>
      <w:bookmarkEnd w:id="374"/>
      <w:r>
        <w:rPr>
          <w:rFonts w:ascii="IRNazanin" w:hAnsi="IRNazanin" w:eastAsia="IRNazanin"/>
          <w:color w:val="111111"/>
          <w:sz w:val="28"/>
          <w:sz w:val="28"/>
          <w:szCs w:val="28"/>
          <w:rtl w:val="true"/>
          <w:lang w:bidi="fa-IR"/>
        </w:rPr>
        <w:t>خدا و در راه خدا و بر پايۀ عقيدۀ رسول خدا حركت كنند، كينه ورزى نكنند، بدن ها را مُثله و قطعه قطعه ننمايند، خيانت و پيمان شكنى نكنند، پير سال خورده و كودك و زن را نكشند و درختى را جز از سر ناچارى قطع نكنند</w:t>
      </w:r>
      <w:r>
        <w:rPr>
          <w:rFonts w:eastAsia="IRNazanin" w:cs="IRNazanin"/>
          <w:color w:val="111111"/>
          <w:sz w:val="28"/>
          <w:szCs w:val="28"/>
          <w:rtl w:val="true"/>
          <w:lang w:bidi="fa-IR"/>
        </w:rPr>
        <w:t>.</w:t>
      </w:r>
      <w:r>
        <w:rPr>
          <w:rStyle w:val="FootnoteAnchor"/>
          <w:rtl w:val="true"/>
        </w:rPr>
        <w:footnoteReference w:id="533"/>
      </w:r>
    </w:p>
    <w:p>
      <w:pPr>
        <w:pStyle w:val="Heading4"/>
        <w:numPr>
          <w:ilvl w:val="3"/>
          <w:numId w:val="1"/>
        </w:numPr>
        <w:rPr/>
      </w:pPr>
      <w:bookmarkStart w:id="375" w:name="__RefHeading___Toc2544659_2870459653"/>
      <w:bookmarkStart w:id="376" w:name="_Toc143"/>
      <w:bookmarkEnd w:id="375"/>
      <w:r>
        <w:rPr>
          <w:rtl w:val="true"/>
        </w:rPr>
        <w:t>بخش پنجم</w:t>
      </w:r>
      <w:r>
        <w:rPr>
          <w:rtl w:val="true"/>
        </w:rPr>
        <w:t xml:space="preserve">: </w:t>
      </w:r>
      <w:r>
        <w:rPr>
          <w:rtl w:val="true"/>
        </w:rPr>
        <w:t>احكام حجاب</w:t>
      </w:r>
      <w:bookmarkEnd w:id="376"/>
    </w:p>
    <w:p>
      <w:pPr>
        <w:pStyle w:val="BookText"/>
        <w:rPr/>
      </w:pPr>
      <w:r>
        <w:rPr>
          <w:rFonts w:ascii="IRNazanin" w:hAnsi="IRNazanin" w:eastAsia="IRNazanin"/>
          <w:color w:val="111111"/>
          <w:sz w:val="28"/>
          <w:sz w:val="28"/>
          <w:szCs w:val="28"/>
          <w:rtl w:val="true"/>
          <w:lang w:bidi="fa-IR"/>
        </w:rPr>
        <w:t>مراقبت و تعديل جاذبه هاى جنسى و غريزى بويژه در دورۀ جوانى و قرار دادن آنها در چارچوب هاى تعريف شدۀ شرعى، يكى از مصلحت هاى مهم و الزامى است كه اديان الهى بويژه شريعت اسلامى و بلكه رويّه هاى عقلايى در تاريخ زندگى انسان بر آن اهتمام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موضوع هايى كه پيوند مستقيم با اين امر حياتى دارد،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مسائل مرتبط با آن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وجوب پوشش براى زن مسلمان در برابر مرد بيگانه، از احكام قطعى اسلامى است، چنان كه اصل حرمت نگاه به نامحرم، اعم از زن و مرد، اجمالاً از احكام مورد اتّفاق فقهاى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حكم، داراى قيود و شرايطى است كه در منابع فقهى آمده اند و برخى از آن موارد و شرايط نيز محلّ اختلاف و نگاه هاى فقهى متفاوت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مجموع ادلّۀ وجوب پوشش در زن و مرد و حرمت نگاه يا چشم چرانى و حريم گذاشتن در روابط با جنس مخالف و موافق به خوبى آشكار است، اين است كه يك دليل و حكمت روشن در تشريع حكم</w:t>
      </w:r>
    </w:p>
    <w:p>
      <w:pPr>
        <w:pStyle w:val="BookText"/>
        <w:rPr/>
      </w:pPr>
      <w:r>
        <w:rPr>
          <w:rFonts w:ascii="IRNazanin" w:hAnsi="IRNazanin" w:eastAsia="IRNazanin"/>
          <w:color w:val="111111"/>
          <w:sz w:val="28"/>
          <w:sz w:val="28"/>
          <w:szCs w:val="28"/>
          <w:rtl w:val="true"/>
          <w:lang w:bidi="fa-IR"/>
        </w:rPr>
        <w:t>پوشش و نگاه و امورى مانند آن از سوى شارع حكيم كه گاه نيز در حدّ توصيۀ غير الزامى صورت گرفته، دور ساختن فرد و جامعه از پيامدهاى سوء فردى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هدف كه يك عامل روشن در چگونگى ترسيم مرزهاى روابط زن و مرد است، موجب شده كه شاهد قيود و شرايطى در تعيين گستره و چگونگى موضوع و حكم پوشش و نگاه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آسانگيرى حكم پوشش در زنان سال خورده و در نگاه به آنان است كه اجمالاً مورد قبول همۀ فقهاست و اصل آن، آيه اى است براى زنان سال خورده اى كه در سنّى نيستند كه معمولاً اميد به ازدواج داشته و از اين نظر مورد توجّه باشند، جايز دانسته لباس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احاديث به همان پوشش سر و گردن و لباس رو تفسير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بگذارند، به شرط آن كه آراسته به آرايش و زينت و در پى آن نباشند؛ ولى با اين حال به اين دسته از زنان نيز سفارش كرده است كه در پى عفّت و پاكى باشند كه براى آنان بهتر است</w:t>
      </w:r>
      <w:r>
        <w:rPr>
          <w:rFonts w:eastAsia="IRNazanin" w:cs="IRNazanin"/>
          <w:color w:val="111111"/>
          <w:sz w:val="28"/>
          <w:szCs w:val="28"/>
          <w:rtl w:val="true"/>
          <w:lang w:bidi="fa-IR"/>
        </w:rPr>
        <w:t>.</w:t>
      </w:r>
      <w:r>
        <w:rPr>
          <w:rStyle w:val="FootnoteAnchor"/>
          <w:rtl w:val="true"/>
        </w:rPr>
        <w:footnoteReference w:id="534"/>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حكمت اين آسانگيرى، چنان كه در خود آيه نيز به آن اشاره شده، اين است كه نوعاً در زنان سال خورده، زمينۀ تحريك و فسادانگيزى براى خود يا ديگرى وجود ندارد يا بسى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يرجُون نكاحاً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نوعى بازنشستگى اشاره دارد و در برخى احاديث به بازنشستگى از ازدواج معنا شده است،</w:t>
      </w:r>
      <w:r>
        <w:rPr>
          <w:rStyle w:val="FootnoteAnchor"/>
          <w:rtl w:val="true"/>
        </w:rPr>
        <w:footnoteReference w:id="535"/>
      </w:r>
      <w:r>
        <w:rPr>
          <w:rFonts w:ascii="IRNazanin" w:hAnsi="IRNazanin" w:eastAsia="IRNazanin"/>
          <w:color w:val="111111"/>
          <w:sz w:val="28"/>
          <w:sz w:val="28"/>
          <w:szCs w:val="28"/>
          <w:rtl w:val="true"/>
          <w:lang w:bidi="fa-IR"/>
        </w:rPr>
        <w:t>همين را مى رساند؛ زيرا زنان در چنين دوره اى از زندگى طبيعى، نه داراى غريزۀ جنسى قوى هستند و نه براى</w:t>
      </w:r>
    </w:p>
    <w:p>
      <w:pPr>
        <w:pStyle w:val="BookText"/>
        <w:rPr/>
      </w:pPr>
      <w:r>
        <w:rPr>
          <w:rFonts w:ascii="IRNazanin" w:hAnsi="IRNazanin" w:eastAsia="IRNazanin"/>
          <w:color w:val="111111"/>
          <w:sz w:val="28"/>
          <w:sz w:val="28"/>
          <w:szCs w:val="28"/>
          <w:rtl w:val="true"/>
          <w:lang w:bidi="fa-IR"/>
        </w:rPr>
        <w:t>ديگران چنان جاذبه 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اى است كه در سخن امام رضا عليه السلام آمده؛ سخنى كه حكمت حرمت نگاه به موى زنان را جلوگيرى از تحريك مردان و در نتيجه جلوگيرى از فساد و ارتكاب حرام شمرده و نيز زنان سال خورده را استثنا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با اشاره به آيۀ ياد شده آمده است كه آنان مى توانند غير جلباب را نيز كنار بگذارند و نگاه به موى آنان مانعى ندارد،</w:t>
      </w:r>
      <w:r>
        <w:rPr>
          <w:rStyle w:val="FootnoteAnchor"/>
          <w:rtl w:val="true"/>
        </w:rPr>
        <w:footnoteReference w:id="536"/>
      </w:r>
      <w:r>
        <w:rPr>
          <w:rFonts w:ascii="IRNazanin" w:hAnsi="IRNazanin" w:eastAsia="IRNazanin"/>
          <w:color w:val="111111"/>
          <w:sz w:val="28"/>
          <w:sz w:val="28"/>
          <w:szCs w:val="28"/>
          <w:rtl w:val="true"/>
          <w:lang w:bidi="fa-IR"/>
        </w:rPr>
        <w:t>چنان كه در احاديثى، اين حكم به برداشتن جلباب و خمار محدود شده كه سر و گردن را مى پوشاند</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اين است كه اين دوره، سنّ خاصّى ندارد و همان گونه كه برخى فقها تصريح كرده اند، زنان از اين نظر يكسان نيستند و ملاك، همان است كه در آيه آمده است</w:t>
      </w:r>
      <w:r>
        <w:rPr>
          <w:rFonts w:eastAsia="IRNazanin" w:cs="IRNazanin"/>
          <w:color w:val="111111"/>
          <w:sz w:val="28"/>
          <w:szCs w:val="28"/>
          <w:rtl w:val="true"/>
          <w:lang w:bidi="fa-IR"/>
        </w:rPr>
        <w:t>.</w:t>
      </w:r>
      <w:r>
        <w:rPr>
          <w:rStyle w:val="FootnoteAnchor"/>
          <w:rtl w:val="true"/>
        </w:rPr>
        <w:footnoteReference w:id="538"/>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همين اساس در برخى احاديث كه به صورت غير الزامى، زنان از رفتن به نمازهاى جمعه و عيد فطر و عيد قربان باز داشته شده اند، زنان سال خورده استثنا شده اند</w:t>
      </w:r>
      <w:r>
        <w:rPr>
          <w:rFonts w:eastAsia="Amiri" w:cs="Amiri" w:ascii="Amiri" w:hAnsi="Amiri"/>
          <w:color w:val="111111"/>
          <w:sz w:val="28"/>
          <w:szCs w:val="28"/>
          <w:rtl w:val="true"/>
          <w:lang w:bidi="ar-SA"/>
        </w:rPr>
        <w:t>.</w:t>
      </w:r>
      <w:r>
        <w:rPr>
          <w:rStyle w:val="FootnoteAnchor"/>
          <w:rtl w:val="true"/>
        </w:rPr>
        <w:footnoteReference w:id="539"/>
      </w:r>
      <w:r>
        <w:rPr>
          <w:rFonts w:ascii="IRNazanin" w:hAnsi="IRNazanin" w:eastAsia="IRNazanin"/>
          <w:color w:val="111111"/>
          <w:sz w:val="28"/>
          <w:sz w:val="28"/>
          <w:szCs w:val="28"/>
          <w:rtl w:val="true"/>
          <w:lang w:bidi="fa-IR"/>
        </w:rPr>
        <w:t>برخى فقها نيز به همين دليل، ميان زنان سال خورده و غير سال خورده تفاوت گذاشته اند</w:t>
      </w:r>
      <w:r>
        <w:rPr>
          <w:rFonts w:eastAsia="IRNazanin" w:cs="IRNazanin"/>
          <w:color w:val="111111"/>
          <w:sz w:val="28"/>
          <w:szCs w:val="28"/>
          <w:rtl w:val="true"/>
          <w:lang w:bidi="fa-IR"/>
        </w:rPr>
        <w:t>.</w:t>
      </w:r>
      <w:r>
        <w:rPr>
          <w:rStyle w:val="FootnoteAnchor"/>
          <w:rtl w:val="true"/>
        </w:rPr>
        <w:footnoteReference w:id="540"/>
      </w:r>
      <w:r>
        <w:rPr>
          <w:rFonts w:ascii="Amiri" w:hAnsi="Amiri" w:eastAsia="Amiri" w:cs="Amiri"/>
          <w:color w:val="111111"/>
          <w:sz w:val="28"/>
          <w:sz w:val="28"/>
          <w:szCs w:val="28"/>
          <w:rtl w:val="true"/>
          <w:lang w:bidi="ar-SA"/>
        </w:rPr>
        <w:t>برخى نيز شركت زنان سال خورده را در نماز عيد، جايز و شركت زنان داراى جاذبه و دلرُبا را غير جايز شمرده اند،</w:t>
      </w:r>
      <w:r>
        <w:rPr>
          <w:rStyle w:val="FootnoteAnchor"/>
          <w:rtl w:val="true"/>
        </w:rPr>
        <w:footnoteReference w:id="541"/>
      </w:r>
      <w:r>
        <w:rPr>
          <w:rFonts w:ascii="IRNazanin" w:hAnsi="IRNazanin" w:eastAsia="IRNazanin"/>
          <w:color w:val="111111"/>
          <w:sz w:val="28"/>
          <w:sz w:val="28"/>
          <w:szCs w:val="28"/>
          <w:rtl w:val="true"/>
          <w:lang w:bidi="fa-IR"/>
        </w:rPr>
        <w:t>چنان كه سرمه كشيدن براى زنان سالمند و نزديك به سالمندى، مجاز شمرده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لازم به ذكر است كه امام خمينى بر خلاف برخى نظرها كه بدانها اشاره شد، در پاسخ اين پرسش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شركت بانوان در نمازهاى جماعت يوميّه و نماز جمعه كراهت دارد يا نه‌؟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كراهت ندارد؛ بلكه در بعض موارد مطلوب است</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4"/>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نظر فقهى، همان گونه كه زنان سالخورده به پوشش دست كم، سر و گردن الزامى ندارند، نگاه غير شهوانى مردان نامحرم به آنان نيز جايز است</w:t>
      </w:r>
      <w:r>
        <w:rPr>
          <w:rStyle w:val="FootnoteAnchor"/>
          <w:rtl w:val="true"/>
        </w:rPr>
        <w:footnoteReference w:id="545"/>
      </w:r>
      <w:r>
        <w:rPr>
          <w:rFonts w:ascii="Amiri" w:hAnsi="Amiri" w:eastAsia="Amiri" w:cs="Amiri"/>
          <w:color w:val="111111"/>
          <w:sz w:val="28"/>
          <w:sz w:val="28"/>
          <w:szCs w:val="28"/>
          <w:rtl w:val="true"/>
          <w:lang w:bidi="ar-SA"/>
        </w:rPr>
        <w:t>و در حالى كه برخى فقها هر نوع تماس بدنى با نامحرم از جمله مصافحه با زنان سال خورده را جز در وقت ضرورت حرام دانسته اند،</w:t>
      </w:r>
      <w:r>
        <w:rPr>
          <w:rStyle w:val="FootnoteAnchor"/>
          <w:rtl w:val="true"/>
        </w:rPr>
        <w:footnoteReference w:id="546"/>
      </w:r>
      <w:r>
        <w:rPr>
          <w:rFonts w:ascii="IRNazanin" w:hAnsi="IRNazanin" w:eastAsia="IRNazanin"/>
          <w:color w:val="111111"/>
          <w:sz w:val="28"/>
          <w:sz w:val="28"/>
          <w:szCs w:val="28"/>
          <w:rtl w:val="true"/>
          <w:lang w:bidi="fa-IR"/>
        </w:rPr>
        <w:t>تنها آيت اللّه بهجت، نگاه و تماس با بدن زنان سال خورده را اگر به قصد لذّتجويى نباشد، جايز شمرده اند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الفصل الحادى عشر</w:t>
      </w:r>
    </w:p>
    <w:p>
      <w:pPr>
        <w:pStyle w:val="BookText"/>
        <w:rPr/>
      </w:pPr>
      <w:r>
        <w:rPr>
          <w:rFonts w:ascii="Amiri" w:hAnsi="Amiri" w:eastAsia="Amiri" w:cs="Amiri"/>
          <w:color w:val="111111"/>
          <w:sz w:val="28"/>
          <w:sz w:val="28"/>
          <w:szCs w:val="28"/>
          <w:rtl w:val="true"/>
          <w:lang w:bidi="ar-SA"/>
        </w:rPr>
        <w:t>إنذارُ مَن طالَ عُمُرُهُ وساءَ عَمَلُهُ‌</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Amiri" w:hAnsi="Amiri" w:eastAsia="Amiri" w:cs="Amiri"/>
          <w:color w:val="111111"/>
          <w:sz w:val="28"/>
          <w:sz w:val="28"/>
          <w:szCs w:val="28"/>
          <w:rtl w:val="true"/>
          <w:lang w:bidi="ar-SA"/>
        </w:rPr>
        <w:t>وَيلٌ لِمَن طالَ عُمُرُهُ وساءَ عَمَلُهُ‌</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طالَ عُمُرُهُ و حَسُنَ عَمَلُهُ فحَسُنَ مُنقَلَبُهُ‌؛ إذ رَضِيَ عَنهُ رَبُّهُ‌، و وَيلٌ لِمَن طالَ عُمُرُهُ و ساءَ عَمَلُهُ فَساءَ مُنقَلَبُهُ‌؛ إذ سَخِطَ عَلَيهِ رَبُّهُ عزوجل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Amiri" w:hAnsi="Amiri" w:eastAsia="Amiri" w:cs="Amiri"/>
          <w:color w:val="111111"/>
          <w:sz w:val="28"/>
          <w:sz w:val="28"/>
          <w:szCs w:val="28"/>
          <w:rtl w:val="true"/>
          <w:lang w:bidi="ar-SA"/>
        </w:rPr>
        <w:t>اِستَحيِ مِنّي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يَنظُرُ في وَجهِ الشَّيخِ المُؤمِنِ صَباحاً و مَساءً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عَبدي، كَبِرَ سِنُّكَ‌، و دَقَّ عَظمُكَ‌، و رَقَّ جِلدُكَ‌، و قَرُبَ أجَلُكَ‌، و حانَ قُدومُكَ عَلَيَّ‌؛ فَاستَحيِ مِنّي، فَأَنَا أستَحيي مِن شَيبَتِكَ أن اُعَذِّبَكَ فِي النّارِ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77" w:name="pg9074_86559"/>
    </w:p>
    <w:p>
      <w:pPr>
        <w:pStyle w:val="Heading2"/>
        <w:numPr>
          <w:ilvl w:val="1"/>
          <w:numId w:val="1"/>
        </w:numPr>
        <w:rPr/>
      </w:pPr>
      <w:bookmarkStart w:id="378" w:name="__RefHeading___Toc2544661_2870459653"/>
      <w:bookmarkStart w:id="379" w:name="_Toc144"/>
      <w:bookmarkEnd w:id="377"/>
      <w:bookmarkEnd w:id="378"/>
      <w:r>
        <w:rPr>
          <w:rtl w:val="true"/>
        </w:rPr>
        <w:t>فصل يازدهم هشدار به سالمند تبه كار</w:t>
      </w:r>
      <w:bookmarkEnd w:id="379"/>
    </w:p>
    <w:p>
      <w:pPr>
        <w:pStyle w:val="Heading3"/>
        <w:numPr>
          <w:ilvl w:val="2"/>
          <w:numId w:val="1"/>
        </w:numPr>
        <w:rPr/>
      </w:pPr>
      <w:bookmarkStart w:id="380" w:name="__RefHeading___Toc2544663_2870459653"/>
      <w:bookmarkStart w:id="381" w:name="_Toc145"/>
      <w:bookmarkEnd w:id="380"/>
      <w:r>
        <w:rPr/>
        <w:t>11/1</w:t>
      </w:r>
      <w:r>
        <w:rPr>
          <w:rtl w:val="true"/>
        </w:rPr>
        <w:t xml:space="preserve"> </w:t>
      </w:r>
      <w:r>
        <w:rPr>
          <w:rtl w:val="true"/>
        </w:rPr>
        <w:t>واى بر سالمند تبه كار</w:t>
      </w:r>
      <w:r>
        <w:rPr>
          <w:rtl w:val="true"/>
        </w:rPr>
        <w:t>!</w:t>
      </w:r>
      <w:bookmarkEnd w:id="381"/>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عمرش دراز و كارش نيكو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بازگشتگاهش نيكوست؛ زيرا پروردگارش از او خشنود است، و بدا به حال كسى كه عمرش دراز و كردارش 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بازگشتگاهى بد دارد؛ زيرا پروردگارش از او ناخشنود است</w:t>
      </w:r>
      <w:r>
        <w:rPr>
          <w:rFonts w:eastAsia="IRNazanin" w:cs="IRNazanin"/>
          <w:color w:val="111111"/>
          <w:sz w:val="28"/>
          <w:szCs w:val="28"/>
          <w:rtl w:val="true"/>
          <w:lang w:bidi="fa-IR"/>
        </w:rPr>
        <w:t>.</w:t>
      </w:r>
    </w:p>
    <w:p>
      <w:pPr>
        <w:pStyle w:val="Heading3"/>
        <w:numPr>
          <w:ilvl w:val="2"/>
          <w:numId w:val="1"/>
        </w:numPr>
        <w:rPr/>
      </w:pPr>
      <w:bookmarkStart w:id="382" w:name="__RefHeading___Toc2544665_2870459653"/>
      <w:bookmarkStart w:id="383" w:name="_Toc146"/>
      <w:bookmarkEnd w:id="382"/>
      <w:r>
        <w:rPr/>
        <w:t>11/2</w:t>
      </w:r>
      <w:r>
        <w:rPr>
          <w:rtl w:val="true"/>
        </w:rPr>
        <w:t xml:space="preserve"> </w:t>
      </w:r>
      <w:r>
        <w:rPr>
          <w:rtl w:val="true"/>
        </w:rPr>
        <w:t>از من حيا كن</w:t>
      </w:r>
      <w:r>
        <w:rPr>
          <w:rtl w:val="true"/>
        </w:rPr>
        <w:t>!</w:t>
      </w:r>
      <w:bookmarkEnd w:id="383"/>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چهرۀ سالمندِ باايمان، صبح و شب مى نگرد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بالا رفته و استخوانت باريك و پوستت نازك و اَجَلت نزديك شده و هنگام در آمدنت بر من فرا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حيا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از موى سفيدت حيا مى كنم كه در آتش، عذابت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القلوب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 مِن عَبدي وأَمَتي يَشيبانِ فِي الإِسلامِ أن اُعَذِّبَهُما، ثُمَّ بَكى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تَبكي يا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لِمَنِ استَحَى اللّهُ مِن عَذابِهِم، ولا يَستَحونَ مِن عِصيانِهِ‌</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Amiri" w:hAnsi="Amiri" w:eastAsia="Amiri" w:cs="Amiri"/>
          <w:color w:val="111111"/>
          <w:sz w:val="28"/>
          <w:sz w:val="28"/>
          <w:szCs w:val="28"/>
          <w:rtl w:val="true"/>
          <w:lang w:bidi="ar-SA"/>
        </w:rPr>
        <w:t>الشَّعرُ الأبيَضُ وَالقَلبُ الأسوَدُ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الشَّعرِ الأَبيَضِ وَ القَلبِ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أمامَكَ النّارُ و خَلفَكَ مَلَكُ المَوتِ‌، فَماذا تُريدُ أن 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صَبِيّاً و كُنتَ جاهِلًا، و كُنتَ شابّاً و كُنتَ فاسِقاً، و كُنتَ شَيخاً و كُنتَ مُرائِياً، فَأَينَ أنتَ و أينَ عَمَلُكَ؟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Amiri" w:hAnsi="Amiri" w:eastAsia="Amiri" w:cs="Amiri"/>
          <w:color w:val="111111"/>
          <w:sz w:val="28"/>
          <w:sz w:val="28"/>
          <w:szCs w:val="28"/>
          <w:rtl w:val="true"/>
          <w:lang w:bidi="ar-SA"/>
        </w:rPr>
        <w:t>وَجهٌ لا يفلِحُ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الرَّجُلُ أربَعينَ سَنَةً و لَم يَغلِب خَيرُهُ شَرَّهُ قَبَّلَ الشَّيطانُ بَينَ عَينَيهِ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لا يُفلِحُ‌</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جاوَزَ الأربَعينَ و لَم يَغلِب خَيرُهُ شَرَّهُ فَليَتَجَهَّز إلَى النّارِ</w:t>
      </w:r>
      <w:r>
        <w:rPr>
          <w:rFonts w:eastAsia="Amiri" w:cs="Amiri" w:ascii="Amiri" w:hAnsi="Amiri"/>
          <w:color w:val="111111"/>
          <w:sz w:val="28"/>
          <w:szCs w:val="28"/>
          <w:rtl w:val="true"/>
          <w:lang w:bidi="ar-SA"/>
        </w:rPr>
        <w:t>.</w:t>
      </w:r>
      <w:r>
        <w:rPr>
          <w:rStyle w:val="FootnoteAnchor"/>
          <w:rtl w:val="true"/>
        </w:rPr>
        <w:footnoteReference w:id="550"/>
      </w:r>
      <w:bookmarkStart w:id="384" w:name="pg9074_86563"/>
    </w:p>
    <w:p>
      <w:pPr>
        <w:pStyle w:val="BookText"/>
        <w:rPr/>
      </w:pPr>
      <w:bookmarkEnd w:id="384"/>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جلالم سوگند، من از بنده و كنيزم كه مويشان در اسلام سفيده شده است، شرم دارم كه عذابشان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مى گرييد، اى پيامبر خدا؟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حال كسانى مى گِريم كه خدا از عذاب كردن آنان شرم مى كند؛ ولى آنها از نافرمانى او شرم نمى كنند</w:t>
      </w:r>
      <w:r>
        <w:rPr>
          <w:rFonts w:eastAsia="IRNazanin" w:cs="IRNazanin"/>
          <w:color w:val="111111"/>
          <w:sz w:val="28"/>
          <w:szCs w:val="28"/>
          <w:rtl w:val="true"/>
          <w:lang w:bidi="fa-IR"/>
        </w:rPr>
        <w:t>».</w:t>
      </w:r>
    </w:p>
    <w:p>
      <w:pPr>
        <w:pStyle w:val="Heading3"/>
        <w:numPr>
          <w:ilvl w:val="2"/>
          <w:numId w:val="1"/>
        </w:numPr>
        <w:rPr/>
      </w:pPr>
      <w:bookmarkStart w:id="385" w:name="__RefHeading___Toc2544667_2870459653"/>
      <w:bookmarkStart w:id="386" w:name="_Toc147"/>
      <w:bookmarkEnd w:id="385"/>
      <w:r>
        <w:rPr/>
        <w:t>11/3</w:t>
      </w:r>
      <w:r>
        <w:rPr>
          <w:rtl w:val="true"/>
        </w:rPr>
        <w:t xml:space="preserve"> </w:t>
      </w:r>
      <w:r>
        <w:rPr>
          <w:rtl w:val="true"/>
        </w:rPr>
        <w:t>موى سفيد و دل سياه</w:t>
      </w:r>
      <w:r>
        <w:rPr>
          <w:rtl w:val="true"/>
        </w:rPr>
        <w:t>!</w:t>
      </w:r>
      <w:bookmarkEnd w:id="386"/>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دارندۀ موى سفيد و دل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رويت آتش و پشت سرت فرشتۀ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خواهى بكنى‌؟ كودك بودى و نادان، جوان بودى و فاسق، و پير بودى و رياكار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كجايى و عملت كجاست‌؟</w:t>
      </w:r>
      <w:r>
        <w:rPr>
          <w:rFonts w:eastAsia="IRNazanin" w:cs="IRNazanin"/>
          <w:color w:val="111111"/>
          <w:sz w:val="28"/>
          <w:szCs w:val="28"/>
          <w:rtl w:val="true"/>
          <w:lang w:bidi="fa-IR"/>
        </w:rPr>
        <w:t>!</w:t>
      </w:r>
    </w:p>
    <w:p>
      <w:pPr>
        <w:pStyle w:val="Heading3"/>
        <w:numPr>
          <w:ilvl w:val="2"/>
          <w:numId w:val="1"/>
        </w:numPr>
        <w:rPr/>
      </w:pPr>
      <w:bookmarkStart w:id="387" w:name="__RefHeading___Toc2544669_2870459653"/>
      <w:bookmarkStart w:id="388" w:name="_Toc148"/>
      <w:bookmarkEnd w:id="387"/>
      <w:r>
        <w:rPr/>
        <w:t>11/4</w:t>
      </w:r>
      <w:r>
        <w:rPr>
          <w:rtl w:val="true"/>
        </w:rPr>
        <w:t xml:space="preserve"> </w:t>
      </w:r>
      <w:r>
        <w:rPr>
          <w:rtl w:val="true"/>
        </w:rPr>
        <w:t>چهره اى كه هرگز كامياب نمى شود</w:t>
      </w:r>
      <w:r>
        <w:rPr>
          <w:rtl w:val="true"/>
        </w:rPr>
        <w:t>!</w:t>
      </w:r>
      <w:bookmarkEnd w:id="388"/>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آدمى به چهل سالگى رسد و خوبى اش بر بدى اش چيره نگردد، شيطان بر پيشانى او بوسه مى زند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چهره اى است كه كامياب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چهل سالگى بگذرد و خوبى اش بر بدى اش چيره نگردد، بايد خود را براى وارد شدن به آتش آماده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تَكُن فيهِ فَلا يُرجى خَيرُهُ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يَخشَ اللّهَ فِي الغَيبِ‌، و لَم يَرعَوِ عِندَ الشَّيبِ‌، و لَم يَستَحِ مِنَ العَيبِ‌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Amiri" w:hAnsi="Amiri" w:eastAsia="Amiri" w:cs="Amiri"/>
          <w:color w:val="111111"/>
          <w:sz w:val="28"/>
          <w:sz w:val="28"/>
          <w:szCs w:val="28"/>
          <w:rtl w:val="true"/>
          <w:lang w:bidi="ar-SA"/>
        </w:rPr>
        <w:t>حَسرَةُ مَن تُؤَدّيهِ أيّامُهُ إلَى الشِّقوَةِ‌</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لَها حَسرَةً عَلى كُلِّ ذي غَفلَةٍ أن يَكونَ عُمُرُهُ عَلَيهِ حُجَّةً‌، أو تُؤَدِّيَهُ أيّامُهُ إلى شِقوَةٍ‌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89" w:name="pg9074_86567"/>
    </w:p>
    <w:p>
      <w:pPr>
        <w:pStyle w:val="BookText"/>
        <w:rPr/>
      </w:pPr>
      <w:bookmarkEnd w:id="389"/>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 كه در هر كس باشد، هرگز به خير او اميدى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نهان از خدا نترسد، و در پيرى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نايستد، و از عيب و ننگ شرم نورزد</w:t>
      </w:r>
      <w:r>
        <w:rPr>
          <w:rFonts w:eastAsia="IRNazanin" w:cs="IRNazanin"/>
          <w:color w:val="111111"/>
          <w:sz w:val="28"/>
          <w:szCs w:val="28"/>
          <w:rtl w:val="true"/>
          <w:lang w:bidi="fa-IR"/>
        </w:rPr>
        <w:t>.</w:t>
      </w:r>
    </w:p>
    <w:p>
      <w:pPr>
        <w:pStyle w:val="Heading3"/>
        <w:numPr>
          <w:ilvl w:val="2"/>
          <w:numId w:val="1"/>
        </w:numPr>
        <w:rPr/>
      </w:pPr>
      <w:bookmarkStart w:id="390" w:name="__RefHeading___Toc2544671_2870459653"/>
      <w:bookmarkStart w:id="391" w:name="_Toc149"/>
      <w:bookmarkEnd w:id="390"/>
      <w:r>
        <w:rPr/>
        <w:t>11/5</w:t>
      </w:r>
      <w:r>
        <w:rPr>
          <w:rtl w:val="true"/>
        </w:rPr>
        <w:t xml:space="preserve"> </w:t>
      </w:r>
      <w:r>
        <w:rPr>
          <w:rtl w:val="true"/>
        </w:rPr>
        <w:t>حسرت خوردن بر شوربخت عاقبت به شر</w:t>
      </w:r>
      <w:bookmarkEnd w:id="391"/>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سفارش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دريغا بر هر غافلى كه عمرش بر ضدّ او حجّت باشد، يا دوران زندگانى اش، او را به سوى شوربختى بكشانَد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الثانى عشر</w:t>
      </w:r>
    </w:p>
    <w:p>
      <w:pPr>
        <w:pStyle w:val="BookText"/>
        <w:rPr/>
      </w:pPr>
      <w:r>
        <w:rPr>
          <w:rFonts w:ascii="Amiri" w:hAnsi="Amiri" w:eastAsia="Amiri" w:cs="Amiri"/>
          <w:color w:val="111111"/>
          <w:sz w:val="28"/>
          <w:sz w:val="28"/>
          <w:szCs w:val="28"/>
          <w:rtl w:val="true"/>
          <w:lang w:bidi="ar-SA"/>
        </w:rPr>
        <w:t>أسبابُ الهَرَمِ قبل أوانه</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Amiri" w:hAnsi="Amiri" w:eastAsia="Amiri" w:cs="Amiri"/>
          <w:color w:val="111111"/>
          <w:sz w:val="28"/>
          <w:sz w:val="28"/>
          <w:szCs w:val="28"/>
          <w:rtl w:val="true"/>
          <w:lang w:bidi="ar-SA"/>
        </w:rPr>
        <w:t>الهَمُّ وَالحُزنُ‌</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نِصفُ الهَرَمِ‌</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يَعقوبُ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سَأَلَهُ راهِبٌ مِنَ الرُّهبانِ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بَلَغَ بِكَ ما أرى مِنَ الكِبَرِ؟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وَالحُزنُ‌</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حُزنِ أبيهِ لِشَهادَةِ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بَكى عَلى أبيهِ الحُسَينِ عليه السلام عِشرينَ سَنَةً‌، وما وُضِعَ بَينَ يَدَيهِ طَعامٌ إلّا بَكى، حَتّى قالَ لَهُ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أما آنَ لِحُزنِكَ أن يَنقَضِيَ؟</w:t>
      </w:r>
      <w:r>
        <w:rPr>
          <w:rFonts w:eastAsia="Amiri" w:cs="Amiri" w:ascii="Amiri" w:hAnsi="Amiri"/>
          <w:color w:val="111111"/>
          <w:sz w:val="28"/>
          <w:szCs w:val="28"/>
          <w:rtl w:val="true"/>
          <w:lang w:bidi="ar-SA"/>
        </w:rPr>
        <w:t>!</w:t>
      </w:r>
      <w:r>
        <w:rPr>
          <w:rStyle w:val="FootnoteAnchor"/>
          <w:rtl w:val="true"/>
        </w:rPr>
        <w:footnoteReference w:id="553"/>
      </w:r>
      <w:bookmarkStart w:id="392" w:name="pg9074_86571"/>
    </w:p>
    <w:p>
      <w:pPr>
        <w:pStyle w:val="Heading2"/>
        <w:numPr>
          <w:ilvl w:val="1"/>
          <w:numId w:val="1"/>
        </w:numPr>
        <w:rPr/>
      </w:pPr>
      <w:bookmarkStart w:id="393" w:name="__RefHeading___Toc2544673_2870459653"/>
      <w:bookmarkStart w:id="394" w:name="_Toc150"/>
      <w:bookmarkEnd w:id="392"/>
      <w:bookmarkEnd w:id="393"/>
      <w:r>
        <w:rPr>
          <w:rtl w:val="true"/>
        </w:rPr>
        <w:t>فصل دوازدهم عوامل پيرى زودرس</w:t>
      </w:r>
      <w:bookmarkEnd w:id="394"/>
    </w:p>
    <w:p>
      <w:pPr>
        <w:pStyle w:val="Heading3"/>
        <w:numPr>
          <w:ilvl w:val="2"/>
          <w:numId w:val="1"/>
        </w:numPr>
        <w:rPr/>
      </w:pPr>
      <w:bookmarkStart w:id="395" w:name="__RefHeading___Toc2544675_2870459653"/>
      <w:bookmarkStart w:id="396" w:name="_Toc151"/>
      <w:bookmarkEnd w:id="395"/>
      <w:r>
        <w:rPr/>
        <w:t>12/1</w:t>
      </w:r>
      <w:r>
        <w:rPr>
          <w:rtl w:val="true"/>
        </w:rPr>
        <w:t xml:space="preserve"> </w:t>
      </w:r>
      <w:r>
        <w:rPr>
          <w:rtl w:val="true"/>
        </w:rPr>
        <w:t>دغدغه و اندوه</w:t>
      </w:r>
      <w:bookmarkEnd w:id="396"/>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دغدغه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نيمى از پيرى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يعقوب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راهبى از او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شده كه چنين پير شده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و اندوه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توصيف اندوه پدرش به خاطر شهادت امام حسين عليه السلام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پدرش حسين عليه السلام به مدّت بيست سال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غذايى در برابرش گذاشته نشد، مگر اين كه گريست، تا جايى كه يكى از غلامانش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 آن نرسيده كه اندوهت به پايان رسد؟</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يَعقوبَ النَّبِيَّ عليه السلام كانَ لَهُ اثنا عَشَرَ ابناً، فَغَيَّبَ اللّهُ عَنهُ واحِداً مِنهُم، فَابيَضَّت عَيناهُ مِن كَثرَةِ بُكائِهِ عَلَيهِ‌، وشابَ رَأسُهُ مِنَ الحُزنِ‌، وَاحدَودَبَ ظَهرُهُ مِنَ الغَمِّ‌، وكانَ ابنُهُ حَيّاً فِي الدُّنيا، وأنَا نَظَرتُ إلى أبي وأخي وعَمّي وسَبعَةَ عَشَرَ مِن أهلِ بَيتي مَقتولينَ حَولي، فَكَيفَ يَنقَضي حُزني‌؟</w:t>
      </w:r>
      <w:r>
        <w:rPr>
          <w:rStyle w:val="FootnoteAnchor"/>
          <w:rtl w:val="true"/>
        </w:rPr>
        <w:footnoteReference w:id="554"/>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الهَمِّ يورِثُ الهَرَمَ‌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Amiri" w:hAnsi="Amiri" w:eastAsia="Amiri" w:cs="Amiri"/>
          <w:color w:val="111111"/>
          <w:sz w:val="28"/>
          <w:sz w:val="28"/>
          <w:szCs w:val="28"/>
          <w:rtl w:val="true"/>
          <w:lang w:bidi="ar-SA"/>
        </w:rPr>
        <w:t>مَشاكِلُ الحَياةِ‌</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حِكمَةِ بَعثِ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فيهِم رُسُلَهُ‌، وواتَرَ إلَيهِم أنبِياءَهُ‌، لِيَستَأدوهُم ميثاقَ فِطرَتِهِ‌، و يُذَكِّرُوهُم مَنسِيَّ نِعمَتِهِ‌، و يَحتَجُّوا عَلَيهِم بِالتَّبليغِ‌، و يُثيروا لَهُم دَفائِنَ العُقولِ‌، ويُروهُم آياتِ المَقدِرَةِ‌، مِن سَقفٍ فَوقَهُم مَرفوعٍ‌، ومِهادٍ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تَحتَهُم مَوضوعٍ‌، ومَعايِشَ تُحييهِم، وآجالٍ تُفنيهِم، وأَوصابٍ‌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تُهرِمُهُم، وأَحداثٍ تَتابَعُ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Amiri" w:hAnsi="Amiri" w:eastAsia="Amiri" w:cs="Amiri"/>
          <w:color w:val="111111"/>
          <w:sz w:val="28"/>
          <w:sz w:val="28"/>
          <w:szCs w:val="28"/>
          <w:rtl w:val="true"/>
          <w:lang w:bidi="ar-SA"/>
        </w:rPr>
        <w:t>المَشاكِلُ الاُسَريّةُ‌</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بَعدَ صَلاةِ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الهَمِّ وَ</w:t>
      </w:r>
      <w:bookmarkStart w:id="397" w:name="pg9074_86575"/>
    </w:p>
    <w:p>
      <w:pPr>
        <w:pStyle w:val="BookText"/>
        <w:rPr/>
      </w:pPr>
      <w:bookmarkEnd w:id="397"/>
      <w:r>
        <w:rPr>
          <w:rFonts w:ascii="IRNazanin" w:hAnsi="IRNazanin" w:eastAsia="IRNazanin"/>
          <w:color w:val="111111"/>
          <w:sz w:val="28"/>
          <w:sz w:val="28"/>
          <w:szCs w:val="28"/>
          <w:rtl w:val="true"/>
          <w:lang w:bidi="fa-IR"/>
        </w:rPr>
        <w:t>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پيامبر، دوازده پسر داشت كه خدا يكى از آنها را از او پنهان كرد؛ ولى چشمانش از بسيارىِ گريه بر يوسف، سفيد گرديد و موهايش از اندوه، سفيد شد و كمرش از غمْ خميد، در حالى كه پسرش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و برادر و عمو و هفده تن از خانواده ام را ديدم كه در اطرافم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اندوهم پايان 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فراوانى دغدغه، موجب پيرى است</w:t>
      </w:r>
      <w:r>
        <w:rPr>
          <w:rFonts w:eastAsia="IRNazanin" w:cs="IRNazanin"/>
          <w:color w:val="111111"/>
          <w:sz w:val="28"/>
          <w:szCs w:val="28"/>
          <w:rtl w:val="true"/>
          <w:lang w:bidi="fa-IR"/>
        </w:rPr>
        <w:t>.</w:t>
      </w:r>
    </w:p>
    <w:p>
      <w:pPr>
        <w:pStyle w:val="Heading3"/>
        <w:numPr>
          <w:ilvl w:val="2"/>
          <w:numId w:val="1"/>
        </w:numPr>
        <w:rPr/>
      </w:pPr>
      <w:bookmarkStart w:id="398" w:name="__RefHeading___Toc2544677_2870459653"/>
      <w:bookmarkStart w:id="399" w:name="_Toc152"/>
      <w:bookmarkEnd w:id="398"/>
      <w:r>
        <w:rPr/>
        <w:t>12/2</w:t>
      </w:r>
      <w:r>
        <w:rPr>
          <w:rtl w:val="true"/>
        </w:rPr>
        <w:t xml:space="preserve"> </w:t>
      </w:r>
      <w:r>
        <w:rPr>
          <w:rtl w:val="true"/>
        </w:rPr>
        <w:t>مشكلات زندگى</w:t>
      </w:r>
      <w:bookmarkEnd w:id="399"/>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حكمت بعثت پيامبران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فرستادگان خود را در ميان آنان بر انگيخت و پيامبرانش را پياپى به سوى ايشان فرستاد تا از آنان بخواهند پيمان الهى را كه در فطرت ايشان بود، ادا كنند و نعمت هاى از ياد رفته شان را به ايشان ياد آورند و با رساندن پيام الهى، با ايشان احتجاج كنند و خِردهاى نهفتۀ آنان را بر انگيزند و نشانه هاى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نشانشان دهند؛ نشانه هايى از بامى برافراشته بر بالاى سرشان تا بسترِ گستردۀ زير پايشان،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و حياتشان، و اَجَل هايى كه نابودشان مى كند و بيمارى هايى كه پير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مى سازد و پيشامدهايى كه پى در پى بر ايشان وارد مى شود</w:t>
      </w:r>
      <w:r>
        <w:rPr>
          <w:rFonts w:eastAsia="IRNazanin" w:cs="IRNazanin"/>
          <w:color w:val="111111"/>
          <w:sz w:val="28"/>
          <w:szCs w:val="28"/>
          <w:rtl w:val="true"/>
          <w:lang w:bidi="fa-IR"/>
        </w:rPr>
        <w:t>.</w:t>
      </w:r>
    </w:p>
    <w:p>
      <w:pPr>
        <w:pStyle w:val="Heading3"/>
        <w:numPr>
          <w:ilvl w:val="2"/>
          <w:numId w:val="1"/>
        </w:numPr>
        <w:rPr/>
      </w:pPr>
      <w:bookmarkStart w:id="400" w:name="__RefHeading___Toc2544679_2870459653"/>
      <w:bookmarkStart w:id="401" w:name="_Toc153"/>
      <w:bookmarkEnd w:id="400"/>
      <w:r>
        <w:rPr/>
        <w:t>12/3</w:t>
      </w:r>
      <w:r>
        <w:rPr>
          <w:rtl w:val="true"/>
        </w:rPr>
        <w:t xml:space="preserve"> </w:t>
      </w:r>
      <w:r>
        <w:rPr>
          <w:rtl w:val="true"/>
        </w:rPr>
        <w:t>مشكلات خانوادگى</w:t>
      </w:r>
      <w:bookmarkEnd w:id="401"/>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صبح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 از</w:t>
      </w:r>
    </w:p>
    <w:p>
      <w:pPr>
        <w:pStyle w:val="BookText"/>
        <w:rPr/>
      </w:pPr>
      <w:r>
        <w:rPr>
          <w:rFonts w:ascii="Amiri" w:hAnsi="Amiri" w:eastAsia="Amiri" w:cs="Amiri"/>
          <w:color w:val="111111"/>
          <w:sz w:val="28"/>
          <w:sz w:val="28"/>
          <w:szCs w:val="28"/>
          <w:rtl w:val="true"/>
          <w:lang w:bidi="ar-SA"/>
        </w:rPr>
        <w:t>الحَزَنِ‌، وَ العَجزِ وَ الكَسَلِ‌، وَ البُخلِ وَ الجُبنِ‌، و ضَلَعِ الدَّينِ‌</w:t>
      </w:r>
      <w:r>
        <w:rPr>
          <w:rStyle w:val="FootnoteAnchor"/>
          <w:rtl w:val="true"/>
        </w:rPr>
        <w:footnoteReference w:id="555"/>
      </w:r>
      <w:r>
        <w:rPr>
          <w:rFonts w:ascii="Amiri" w:hAnsi="Amiri" w:eastAsia="Amiri" w:cs="Amiri"/>
          <w:color w:val="111111"/>
          <w:sz w:val="28"/>
          <w:sz w:val="28"/>
          <w:szCs w:val="28"/>
          <w:rtl w:val="true"/>
          <w:lang w:bidi="ar-SA"/>
        </w:rPr>
        <w:t>، و غَلَبَةِ الرِّجالِ‌، و بَوارِ الأَيِّمِ‌</w:t>
      </w:r>
      <w:r>
        <w:rPr>
          <w:rStyle w:val="FootnoteAnchor"/>
          <w:rtl w:val="true"/>
        </w:rPr>
        <w:footnoteReference w:id="556"/>
      </w:r>
      <w:r>
        <w:rPr>
          <w:rFonts w:ascii="Amiri" w:hAnsi="Amiri" w:eastAsia="Amiri" w:cs="Amiri"/>
          <w:color w:val="111111"/>
          <w:sz w:val="28"/>
          <w:sz w:val="28"/>
          <w:szCs w:val="28"/>
          <w:rtl w:val="true"/>
          <w:lang w:bidi="ar-SA"/>
        </w:rPr>
        <w:t>، وَ الغَفلَةِ وَ الذِّلَّةِ‌، وَ القَسوَةِ وَ العَيلَةِ وَ المَسكَنَةِ‌، و أعوذُ بِكَ مِن نَفسٍ لا تَشبَعُ‌، و مِن قَلبٍ لا يَخشَعُ‌، و مِن عَينٍ لا تَدمَعُ‌، و مِن دُعاءٍ لا يُسمَعُ‌، و مِن صَلاةٍ لَا تَنفَعُ‌، و أعُوذُ بِكَ مِنِ امرَأَةٍ تُشَيِّبُني قَبلَ أوانِ مَشيبي، و أعوذُ بِكَ مِن وَلَدٍ يَكونُ عَلَيَّ‌،</w:t>
      </w:r>
      <w:r>
        <w:rPr>
          <w:rStyle w:val="FootnoteAnchor"/>
          <w:rtl w:val="true"/>
        </w:rPr>
        <w:footnoteReference w:id="557"/>
      </w:r>
      <w:r>
        <w:rPr>
          <w:rFonts w:ascii="Amiri" w:hAnsi="Amiri" w:eastAsia="Amiri" w:cs="Amiri"/>
          <w:color w:val="111111"/>
          <w:sz w:val="28"/>
          <w:sz w:val="28"/>
          <w:szCs w:val="28"/>
          <w:rtl w:val="true"/>
          <w:lang w:bidi="ar-SA"/>
        </w:rPr>
        <w:t>و أعوذُ بِكَ مِن مالٍ يَكونُ عَلَيَّ عَذاباً، و أعوذُ بِكَ مِن صاحِبِ خَديعَةٍ‌، إن رَأى حَسَنَةً دَفَنَها، و إن رَأى سَيِّئَةً أفشَاها، اللّهُمَّ لا تَجعَل لِفاجِرٍ عِندي يَداً و لا مِنَّةً‌</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دُعاءِ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 مِنِ امرَأةٍ تُشَيِّبُني قَبلَ مَشيبي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Amiri" w:hAnsi="Amiri" w:eastAsia="Amiri" w:cs="Amiri"/>
          <w:color w:val="111111"/>
          <w:sz w:val="28"/>
          <w:sz w:val="28"/>
          <w:szCs w:val="28"/>
          <w:rtl w:val="true"/>
          <w:lang w:bidi="ar-SA"/>
        </w:rPr>
        <w:t>تَركُ العَشاءِ‌</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العَشاءَ ولَو عَلى حَشَفَةٍ‌، إنّي أخشى عَلى اُمَّتي مِن تَركِ العَشاءِ الهَرَمَ‌؛ فَإِنَّ العَشاءَ قُوَّةُ الشَّيخِ وَالشّابِّ‌</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402" w:name="pg9074_86579"/>
    </w:p>
    <w:p>
      <w:pPr>
        <w:pStyle w:val="BookText"/>
        <w:rPr/>
      </w:pPr>
      <w:bookmarkEnd w:id="402"/>
      <w:r>
        <w:rPr>
          <w:rFonts w:ascii="IRNazanin" w:hAnsi="IRNazanin" w:eastAsia="IRNazanin"/>
          <w:color w:val="111111"/>
          <w:sz w:val="28"/>
          <w:sz w:val="28"/>
          <w:szCs w:val="28"/>
          <w:rtl w:val="true"/>
          <w:lang w:bidi="fa-IR"/>
        </w:rPr>
        <w:t xml:space="preserve">دغدغه و اندوه و ناتوانى و كاهلى و بُخل و بُزدلى و سنگينىِ كمرشكنِ بارِ قرض و چيرگىِ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 همسر ماندن زنان و غفلت و خوارى و سنگ دلى و عيالوارى و بينوايى، و به تو پناه مى برم از جانى كه سير نگردد و دلى كه فروتنى نيابد و چشمى كه اشك نريزد و دعايى كه شنيده نشود و نمازى كه سودى ندهد و به تو پناه مى برم از زنى كه پيش از فرا رسيدن زمان پيرى ام، مرا پير سازد و به تو پناه مى برم از فرزندى كه بر ضدّ من باشد و به تو پناه مى برم از مالى كه مايۀ عذاب من شود، و به تو پناه مى برم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دغلكارى كه اگر خوبى ببيند، آن را مى پوشاند و اگر بدى ببيند، افشا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احسان و منّت فاجرى را بر من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دعاهاى پيامبر خدا صلى الله عليه و آله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تو، از زنى كه پيش از فرا رسيدنِ زمان پيرى ام، مرا پير كند</w:t>
      </w:r>
      <w:r>
        <w:rPr>
          <w:rFonts w:eastAsia="IRNazanin" w:cs="IRNazanin"/>
          <w:color w:val="111111"/>
          <w:sz w:val="28"/>
          <w:szCs w:val="28"/>
          <w:rtl w:val="true"/>
          <w:lang w:bidi="fa-IR"/>
        </w:rPr>
        <w:t>».</w:t>
      </w:r>
    </w:p>
    <w:p>
      <w:pPr>
        <w:pStyle w:val="Heading3"/>
        <w:numPr>
          <w:ilvl w:val="2"/>
          <w:numId w:val="1"/>
        </w:numPr>
        <w:rPr/>
      </w:pPr>
      <w:bookmarkStart w:id="403" w:name="__RefHeading___Toc2544681_2870459653"/>
      <w:bookmarkStart w:id="404" w:name="_Toc154"/>
      <w:bookmarkEnd w:id="403"/>
      <w:r>
        <w:rPr/>
        <w:t>12/4</w:t>
      </w:r>
      <w:r>
        <w:rPr>
          <w:rtl w:val="true"/>
        </w:rPr>
        <w:t xml:space="preserve"> </w:t>
      </w:r>
      <w:r>
        <w:rPr>
          <w:rtl w:val="true"/>
        </w:rPr>
        <w:t>شام نخوردن</w:t>
      </w:r>
      <w:bookmarkEnd w:id="404"/>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شام را ترك نكنيد، حتّى اگر خرمايى خشكيده باشد، كه مى ترسم امّتم به خاطر شام نخوردن، دچار پيرى شوند؛ زيرا خوردن شام، نيروبخش پير و جوان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تَعَشَّوا ولَو بِكَفٍّ مِن حَشَفٍ‌؛ فَإِنَّ تَركَ العَشاءِ مَهرَمَةٌ‌</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عليّ بن المُهلّبي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العَشاءِ مَهرَمَةٌ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انهِدامِ البَدَنِ تَركُ العَشاء</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العَشاءِ مَهرَمَةٌ‌، ويَنبَغي لِلرَّجُلِ إذا أسَنَّ ألّا يَبيتَ إلّا وجَوفُهُ مُمتَلِئٌ مِنَ الطَّعامِ‌</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لِمَن دَخَلَ فِي السِّنِّ أن يَبيتَ خَفيفاً، بَل يَبيتُ مُمتَلِياً خَيرٌ لَهُ‌</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لا يَدَعُ العَشاءَ ولَو بِلُقمَةٍ‌</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لَيلَةً وهُوَ يَتَعَشّى،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اُدنُ 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تَعَشَّيتُ‌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فَكُل؛ فَإِنَّهُ يُستَحَبُّ لِلرَّجُلِ إذَا اكتَهَلَ ألّا يَبيتَ إلّا وفي جَوفِهِ طَعامٌ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فَأَكَلتُ‌</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اكتَهَلَ الرَّجُلُ فَلا يَدَعُ أن يأكُلَ بِاللَّيلِ شَيئاً؛ فإِنَّهُ أهدى لِلنَّومِ‌، وأطيَبُ لِلنَّكهَةِ‌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بخوريد، هر چند مشتى خرماخُشكه باشد؛ چرا كه نخوردن شام، مايۀ پيرى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على بن مهلّبى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نخوردن شام، مايۀ پيرى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 نابودى بدن، نخوردن شام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نخوردن شام، مايۀ پيرى است و شايسته است كه انسان، وقتى پا به سن مى گذارد، با معدۀ پر از غذا بخوابد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پا به سن گذاشته است، خوب نيست با شكم خالى بخوابد؛ بلكه اگر با شكم پُر بخوابد، برايش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خورده، شام را وا ننهد، حتّى اگر شده، يك لقمه بخورد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مفضّل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شبى بر امام صادق عليه السلام وارد شدم، در حالى كه مشغول خوردن شام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بيا و بخور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شام خورده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بيا و بخور؛ زيرا مستحب است كه مرد، هر گاه به ميان سالى رسيد، شب را در حالى به سر بَرد كه غذاى تازه اى در معده 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جلو رفتم و خوردم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 به ميان سالى رسد، خوردن چيزى را در شب فرو نگذارد؛ چرا كه مايۀ خواب راحت تر و خوش بوتر شدن دهان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Amiri" w:hAnsi="Amiri" w:eastAsia="Amiri" w:cs="Amiri"/>
          <w:color w:val="111111"/>
          <w:sz w:val="28"/>
          <w:sz w:val="28"/>
          <w:szCs w:val="28"/>
          <w:rtl w:val="true"/>
          <w:lang w:bidi="ar-SA"/>
        </w:rPr>
        <w:t>الإِفراطُ فِي الجِماعِ‌</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سُئِلَ عَنِ 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عَوراتٌ تَجتَمِعُ وحَياءٌ يَرتَفِعُ‌، إذا ظَهَرَ لِلعُيونِ كانَ أشبَهَ شَيءٍ بِالجُنونِ‌، الإقامَةُ عَلَيهِ هَرَمٌ‌، والإفاقَةُ مِنهُ نَدَمٌ‌؛ ثَمَرَةُ حَلالِهِ الوَلَدُ، إن عاشَ أفتَنَ‌، وإن ماتَ أحزَنَ‌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Amiri" w:hAnsi="Amiri" w:eastAsia="Amiri" w:cs="Amiri"/>
          <w:color w:val="111111"/>
          <w:sz w:val="28"/>
          <w:sz w:val="28"/>
          <w:szCs w:val="28"/>
          <w:rtl w:val="true"/>
          <w:lang w:bidi="ar-SA"/>
        </w:rPr>
        <w:t>طُولُ العُمُرِ</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تَداوَوا عِبادَ اللّهِ‌، فَإِنَّ اللّهَ عزوجل لَم يُنزِل داءً إلّا أنزَلَ مَعَهُ شِفاءً إلَّا المَوتَ وَالهَرَمَ‌</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 عن اُسامة بن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آله وأصحابَهُ كَأَنَّما عَلى رُؤوسِهِمُ الطَّيرُ، فَسَلَّمتُ ثُمَّ قَعَدتُ‌، فَجاءَ الأَعرابُ مِن ها هُنا وها هُنا،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أنَتَدَاوَى‌؟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تَدَاوَوا، فَإِنَّ اللّهَ عزوجل لَم يَضَع داءً إلّا وَضَعَ لَهُ دَواءً‌، غَيرَ داءٍ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الهَرَمُ‌</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ابنِ آدَمَ وإلى جَنبِهِ تِسعٌ وتِسعونَ مَنِيَّةً‌، إن أخطَأَتهُ المَنايا وَقَعَ فِي الهَرَمِ حَتّى يَموتَ‌</w:t>
      </w:r>
      <w:r>
        <w:rPr>
          <w:rFonts w:eastAsia="Amiri" w:cs="Amiri" w:ascii="Amiri" w:hAnsi="Amiri"/>
          <w:color w:val="111111"/>
          <w:sz w:val="28"/>
          <w:szCs w:val="28"/>
          <w:rtl w:val="true"/>
          <w:lang w:bidi="ar-SA"/>
        </w:rPr>
        <w:t>.</w:t>
      </w:r>
      <w:r>
        <w:rPr>
          <w:rStyle w:val="FootnoteAnchor"/>
          <w:rtl w:val="true"/>
        </w:rPr>
        <w:footnoteReference w:id="568"/>
      </w:r>
      <w:bookmarkStart w:id="405" w:name="pg9074_86586"/>
    </w:p>
    <w:p>
      <w:pPr>
        <w:pStyle w:val="Heading3"/>
        <w:numPr>
          <w:ilvl w:val="2"/>
          <w:numId w:val="1"/>
        </w:numPr>
        <w:rPr/>
      </w:pPr>
      <w:bookmarkStart w:id="406" w:name="__RefHeading___Toc2544683_2870459653"/>
      <w:bookmarkStart w:id="407" w:name="_Toc155"/>
      <w:bookmarkEnd w:id="405"/>
      <w:bookmarkEnd w:id="406"/>
      <w:r>
        <w:rPr/>
        <w:t>12/5</w:t>
      </w:r>
      <w:r>
        <w:rPr>
          <w:rtl w:val="true"/>
        </w:rPr>
        <w:t xml:space="preserve"> </w:t>
      </w:r>
      <w:r>
        <w:rPr>
          <w:rtl w:val="true"/>
        </w:rPr>
        <w:t>آميزش جنسى بيش از اندازه</w:t>
      </w:r>
      <w:bookmarkEnd w:id="407"/>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 پرسش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شرمگاه هايى به هم مى آميزند و پردۀ شرمى كنار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براى چشم ها آشكار شود، شبيه ترين حالت به ديوانگى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روى در آن، پيرى، و چون از آن حالت به خود بيايد، پشيمانى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ميوۀ حلالش، فرزند است كه اگر زنده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والدينش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مى كند و اگر بميرد،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مى آورد</w:t>
      </w:r>
      <w:r>
        <w:rPr>
          <w:rFonts w:eastAsia="IRNazanin" w:cs="IRNazanin"/>
          <w:color w:val="111111"/>
          <w:sz w:val="28"/>
          <w:szCs w:val="28"/>
          <w:rtl w:val="true"/>
          <w:lang w:bidi="fa-IR"/>
        </w:rPr>
        <w:t>.</w:t>
      </w:r>
    </w:p>
    <w:p>
      <w:pPr>
        <w:pStyle w:val="Heading3"/>
        <w:numPr>
          <w:ilvl w:val="2"/>
          <w:numId w:val="1"/>
        </w:numPr>
        <w:rPr/>
      </w:pPr>
      <w:bookmarkStart w:id="408" w:name="__RefHeading___Toc2544685_2870459653"/>
      <w:bookmarkStart w:id="409" w:name="_Toc156"/>
      <w:bookmarkEnd w:id="408"/>
      <w:r>
        <w:rPr/>
        <w:t>12/6</w:t>
      </w:r>
      <w:r>
        <w:rPr>
          <w:rtl w:val="true"/>
        </w:rPr>
        <w:t xml:space="preserve"> </w:t>
      </w:r>
      <w:r>
        <w:rPr>
          <w:rtl w:val="true"/>
        </w:rPr>
        <w:t>درازىِ عمر</w:t>
      </w:r>
      <w:bookmarkEnd w:id="409"/>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مداوا كنيد كه خداى عزوجل دردى فرو نفرستاد، جز آن كه شفايش را نيز همراهش فرو فرستاد، مگر مرگ و پيرى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اُسامة بن شريك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صلى الله عليه و آله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يارانش ساكت و بى حركت بودند، گويى كه پرنده بر سرشان نشسته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صحرانشينان از اين سو و آن سو مى آمدند و مى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دارو و درمان كنيم‌؟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مداوا كنيد كه خداى عزوجل دردى قرار نداد، جز آن كه شفايش را نيز برايش قرار داد، مگر يك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آدميزاد است و كنارش نود و نُه عامل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عوامل مرگ به او اصابت نكنند، دچار پيرى مى شود تا مى ميرد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الدُّنيا؛ فَإِنَّ في حَلالِها حِسابٌ و حَرَامِها عِقابٌ‌، و أَوَّلُها عَناءٌ‌، و آخِرها فَناءٌ‌، مَن صَحَّ فيها هَرِمَ‌، و مَن مَرِضَ فيها نَدِمَ‌، و مَنِ استَغنى فيها فُتِنَ‌</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 أبَداً في تَكذيبٍ‌، و طُولُ الحَياةِ لِلمَرءِ تَعذيبٌ‌</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Amiri" w:hAnsi="Amiri" w:eastAsia="Amiri" w:cs="Amiri"/>
          <w:color w:val="111111"/>
          <w:sz w:val="28"/>
          <w:sz w:val="28"/>
          <w:szCs w:val="28"/>
          <w:rtl w:val="true"/>
          <w:lang w:bidi="ar-SA"/>
        </w:rPr>
        <w:t>هذِهِ الاُمورُ</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تُهرِمُ قَبلَ أوانِ 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القَديدِ</w:t>
      </w:r>
      <w:r>
        <w:rPr>
          <w:rStyle w:val="FootnoteAnchor"/>
          <w:rtl w:val="true"/>
        </w:rPr>
        <w:footnoteReference w:id="571"/>
      </w:r>
      <w:r>
        <w:rPr>
          <w:rFonts w:ascii="Amiri" w:hAnsi="Amiri" w:eastAsia="Amiri" w:cs="Amiri"/>
          <w:color w:val="111111"/>
          <w:sz w:val="28"/>
          <w:sz w:val="28"/>
          <w:szCs w:val="28"/>
          <w:rtl w:val="true"/>
          <w:lang w:bidi="ar-SA"/>
        </w:rPr>
        <w:t>، وَالقُعودُ عَلَى النَّداوَةِ‌، وَالصُّعودُ فِي الدَّرَجِ‌، ومُجامَعَةُ العَجوزِ</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يَهدِمنَ البَدَنَ ورُبَّما قَتَلنَ‌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القَديدِ الغابِّ‌، ودُخولُ الحَمّامِ عَلَى البِطنَةِ‌، ونِكاحُ العَجائِزِ</w:t>
      </w:r>
      <w:r>
        <w:rPr>
          <w:rFonts w:eastAsia="Amiri" w:cs="Amiri" w:ascii="Amiri" w:hAnsi="Amiri"/>
          <w:color w:val="111111"/>
          <w:sz w:val="28"/>
          <w:szCs w:val="28"/>
          <w:rtl w:val="true"/>
          <w:lang w:bidi="ar-SA"/>
        </w:rPr>
        <w:t>.</w:t>
      </w:r>
      <w:r>
        <w:rPr>
          <w:rStyle w:val="FootnoteAnchor"/>
          <w:rtl w:val="true"/>
        </w:rPr>
        <w:footnoteReference w:id="573"/>
      </w:r>
      <w:bookmarkStart w:id="410" w:name="pg9074_86590"/>
    </w:p>
    <w:p>
      <w:pPr>
        <w:pStyle w:val="BookText"/>
        <w:rPr/>
      </w:pPr>
      <w:bookmarkEnd w:id="410"/>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بپرهيزيد كه در حلالش حساب است و در حرامش عقاب و آغازش رنج و پايانش نابودى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آن تن درست بماند، پير مى شود و هر كس در آن بيمار شود، پشيمان مى گردد و هر كس در آن توانگر شود، دچار فتنه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آرزو، هميشه دروغ مى بافد و درازىِ عمر، مايۀ شكنجۀ انسان است</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2544687_2870459653"/>
      <w:bookmarkStart w:id="412" w:name="_Toc157"/>
      <w:bookmarkEnd w:id="411"/>
      <w:r>
        <w:rPr/>
        <w:t>12/7</w:t>
      </w:r>
      <w:r>
        <w:rPr>
          <w:rtl w:val="true"/>
        </w:rPr>
        <w:t xml:space="preserve"> </w:t>
      </w:r>
      <w:r>
        <w:rPr>
          <w:rtl w:val="true"/>
        </w:rPr>
        <w:t>اين كارها</w:t>
      </w:r>
      <w:bookmarkEnd w:id="412"/>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پيرى زودرس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خشك شده، نشستن بر نم، از پلّه بالا رفتن و آميزش جنسى با پيرزن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بدن را فرسوده مى كند و شايد هم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خشكيدۀ فاسد، حمّام رفتن با شكم پُر و هم بسترى با پيرزنان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 عشر</w:t>
      </w:r>
    </w:p>
    <w:p>
      <w:pPr>
        <w:pStyle w:val="BookText"/>
        <w:rPr/>
      </w:pPr>
      <w:r>
        <w:rPr>
          <w:rFonts w:ascii="Amiri" w:hAnsi="Amiri" w:eastAsia="Amiri" w:cs="Amiri"/>
          <w:color w:val="111111"/>
          <w:sz w:val="28"/>
          <w:sz w:val="28"/>
          <w:szCs w:val="28"/>
          <w:rtl w:val="true"/>
          <w:lang w:bidi="ar-SA"/>
        </w:rPr>
        <w:t>آثارُ الهَرَمِ وآفاتُهُ‌</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Amiri" w:hAnsi="Amiri" w:eastAsia="Amiri" w:cs="Amiri"/>
          <w:color w:val="111111"/>
          <w:sz w:val="28"/>
          <w:sz w:val="28"/>
          <w:szCs w:val="28"/>
          <w:rtl w:val="true"/>
          <w:lang w:bidi="ar-SA"/>
        </w:rPr>
        <w:t>ضَعفُ البَدَنِ‌</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خَلَقَكُمْ مِنْ ضَعْفٍ ثُمَّ جَعَلَ مِنْ بَعْدِ ضَعْفٍ قُوَّةً ثُمَّ جَعَلَ مِنْ بَعْدِ قُوَّةٍ ضَعْفاً وَ شَيْبَةً يَخْلُقُ مٰا يَشٰاءُ وَ هُوَ اَلْعَلِيمُ اَلْقَدِيرُ</w:t>
      </w:r>
      <w:r>
        <w:rPr>
          <w:rFonts w:eastAsia="Amiri" w:cs="Amiri" w:ascii="Amiri" w:hAnsi="Amiri"/>
          <w:color w:val="111111"/>
          <w:sz w:val="28"/>
          <w:szCs w:val="28"/>
          <w:rtl w:val="true"/>
          <w:lang w:bidi="ar-SA"/>
        </w:rPr>
        <w:t>) .</w:t>
      </w:r>
      <w:r>
        <w:rPr>
          <w:rStyle w:val="FootnoteAnchor"/>
          <w:rtl w:val="true"/>
        </w:rPr>
        <w:footnoteReference w:id="5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رَحْمَتِ رَبِّكَ عَبْدَهُ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نٰادىٰ رَبَّهُ نِدٰاءً خَفِيًّا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إِنِّي وَهَنَ اَلْعَظْمُ مِنِّي وَ اِشْتَعَلَ اَلرَّأْسُ شَيْباً وَ لَمْ أَكُنْ بِدُعٰائِكَ رَبِّ شَقِيًّا</w:t>
      </w:r>
      <w:r>
        <w:rPr>
          <w:rFonts w:eastAsia="Amiri" w:cs="Amiri" w:ascii="Amiri" w:hAnsi="Amiri"/>
          <w:color w:val="111111"/>
          <w:sz w:val="28"/>
          <w:szCs w:val="28"/>
          <w:rtl w:val="true"/>
          <w:lang w:bidi="ar-SA"/>
        </w:rPr>
        <w:t>)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عن أبي الجارود عن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رَحْمَتِ رَبِّكَ عَبْدَهُ زَكَرِيّٰا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رَبُّكَ زَكَرِيّا فَرَحِمَهُ‌،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نٰادىٰ رَبَّهُ نِدٰاءً خَفِيًّا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إِنِّي وَهَنَ اَلْعَظْمُ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413" w:name="pg9074_86593"/>
    </w:p>
    <w:p>
      <w:pPr>
        <w:pStyle w:val="Heading2"/>
        <w:numPr>
          <w:ilvl w:val="1"/>
          <w:numId w:val="1"/>
        </w:numPr>
        <w:rPr/>
      </w:pPr>
      <w:bookmarkStart w:id="414" w:name="__RefHeading___Toc2544689_2870459653"/>
      <w:bookmarkStart w:id="415" w:name="_Toc158"/>
      <w:bookmarkEnd w:id="413"/>
      <w:bookmarkEnd w:id="414"/>
      <w:r>
        <w:rPr>
          <w:rtl w:val="true"/>
        </w:rPr>
        <w:t>فصل سيزدهم پيامدها و آسيب هاى پيرى و فرتوتى</w:t>
      </w:r>
      <w:bookmarkEnd w:id="415"/>
    </w:p>
    <w:p>
      <w:pPr>
        <w:pStyle w:val="Heading3"/>
        <w:numPr>
          <w:ilvl w:val="2"/>
          <w:numId w:val="1"/>
        </w:numPr>
        <w:rPr/>
      </w:pPr>
      <w:bookmarkStart w:id="416" w:name="__RefHeading___Toc2544691_2870459653"/>
      <w:bookmarkStart w:id="417" w:name="_Toc159"/>
      <w:bookmarkEnd w:id="416"/>
      <w:r>
        <w:rPr/>
        <w:t>13/1</w:t>
      </w:r>
      <w:r>
        <w:rPr>
          <w:rtl w:val="true"/>
        </w:rPr>
        <w:t xml:space="preserve"> </w:t>
      </w:r>
      <w:r>
        <w:rPr>
          <w:rtl w:val="true"/>
        </w:rPr>
        <w:t>ناتوانى بدن</w:t>
      </w:r>
      <w:bookmarkEnd w:id="417"/>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خداست آن كسى كه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ناتوانى، قوّت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قوّت، ناتوانى و پيرى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بخواهد، مى آفريند و همو دانا و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يادى از رحمت پروردگار تو به بنده اش زكريّاست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 را آهسته ندا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استخوانم سست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پيرى، همۀ سرم را فرا گرفته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دعاى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نبوده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القمّى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جارود، از امام باقر عليه السلام در بارۀ اين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يادى از رحمت پروردگار تو به بنده اش زكريّاست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خدايت زكريّا را ياد كرد و بر او رحمت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پروردگارش را آهسته ندا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استخوانم سست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ضعف آن را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الكِبَرِ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كِلالُ البَصَرِ، وَ انحِناءُ الظَّهرِ، و رِقَّةُ القَدَمِ‌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Amiri" w:hAnsi="Amiri" w:eastAsia="Amiri" w:cs="Amiri"/>
          <w:color w:val="111111"/>
          <w:sz w:val="28"/>
          <w:sz w:val="28"/>
          <w:szCs w:val="28"/>
          <w:rtl w:val="true"/>
          <w:lang w:bidi="ar-SA"/>
        </w:rPr>
        <w:t>ضَعفُ العَقلِ‌</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خَلَقَكُمْ ثُمَّ يَتَوَفّٰاكُمْ وَ مِنْكُمْ مَنْ يُرَدُّ إِلىٰ أَرْذَلِ اَلْعُمُرِ لِكَيْ لاٰ يَعْلَمَ بَعْدَ عِلْمٍ شَيْئاً إِنَّ اَللّٰهَ عَلِيمٌ قَدِيرٌ</w:t>
      </w:r>
      <w:r>
        <w:rPr>
          <w:rFonts w:eastAsia="Amiri" w:cs="Amiri" w:ascii="Amiri" w:hAnsi="Amiri"/>
          <w:color w:val="111111"/>
          <w:sz w:val="28"/>
          <w:szCs w:val="28"/>
          <w:rtl w:val="true"/>
          <w:lang w:bidi="ar-SA"/>
        </w:rPr>
        <w:t>) .</w:t>
      </w:r>
      <w:r>
        <w:rPr>
          <w:rStyle w:val="FootnoteAnchor"/>
          <w:rtl w:val="true"/>
        </w:rPr>
        <w:footnoteReference w:id="5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نُعَمِّرْهُ نُنَكِّسْهُ فِي اَلْخَلْقِ أَ فَلاٰ يَعْقِلُونَ‌</w:t>
      </w:r>
      <w:r>
        <w:rPr>
          <w:rFonts w:eastAsia="Amiri" w:cs="Amiri" w:ascii="Amiri" w:hAnsi="Amiri"/>
          <w:color w:val="111111"/>
          <w:sz w:val="28"/>
          <w:szCs w:val="28"/>
          <w:rtl w:val="true"/>
          <w:lang w:bidi="ar-SA"/>
        </w:rPr>
        <w:t>)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مِنْكُمْ مَنْ يُرَدُّ إِلىٰ أَرْذَلِ اَلْعُمُرِ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أرذَلَ العُمُرِ خَمسٌ و سَبعونَ سَنَةً‌</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أَرْذَلِ اَلْعُمُرِ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بَلَغَ المِئَةَ فَذلِكَ أرذَلُ العُمُرِ</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أرذَلَ العُمُرِ أن يَكونَ عَقلُهُ عَقلَ ابنِ سَبعِ سِنينَ‌</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عَقلُ الرَّجُلِ بَعدَ الأَربَعينَ إلى خَمسينَ وَ سِتّينَ‌، ثُمَّ ينقُصُ عَقلُهُ بَعدَ ذلِكَ‌</w:t>
      </w:r>
      <w:r>
        <w:rPr>
          <w:rFonts w:eastAsia="Amiri" w:cs="Amiri" w:ascii="Amiri" w:hAnsi="Amiri"/>
          <w:color w:val="111111"/>
          <w:sz w:val="28"/>
          <w:szCs w:val="28"/>
          <w:rtl w:val="true"/>
          <w:lang w:bidi="ar-SA"/>
        </w:rPr>
        <w:t>.</w:t>
      </w:r>
      <w:r>
        <w:rPr>
          <w:rStyle w:val="FootnoteAnchor"/>
          <w:rtl w:val="true"/>
        </w:rPr>
        <w:footnoteReference w:id="581"/>
      </w:r>
      <w:bookmarkStart w:id="418" w:name="pg9074_86597"/>
    </w:p>
    <w:p>
      <w:pPr>
        <w:pStyle w:val="BookText"/>
        <w:rPr/>
      </w:pPr>
      <w:bookmarkEnd w:id="418"/>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كهن سالى،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درماندگى چشم، خميدگى پشت و باريك شدن پا</w:t>
      </w:r>
      <w:r>
        <w:rPr>
          <w:rFonts w:eastAsia="IRNazanin" w:cs="IRNazanin"/>
          <w:color w:val="111111"/>
          <w:sz w:val="28"/>
          <w:szCs w:val="28"/>
          <w:rtl w:val="true"/>
          <w:lang w:bidi="fa-IR"/>
        </w:rPr>
        <w:t>.</w:t>
      </w:r>
    </w:p>
    <w:p>
      <w:pPr>
        <w:pStyle w:val="Heading3"/>
        <w:numPr>
          <w:ilvl w:val="2"/>
          <w:numId w:val="1"/>
        </w:numPr>
        <w:rPr/>
      </w:pPr>
      <w:bookmarkStart w:id="419" w:name="__RefHeading___Toc2544693_2870459653"/>
      <w:bookmarkStart w:id="420" w:name="_Toc160"/>
      <w:bookmarkEnd w:id="419"/>
      <w:r>
        <w:rPr/>
        <w:t>13/2</w:t>
      </w:r>
      <w:r>
        <w:rPr>
          <w:rtl w:val="true"/>
        </w:rPr>
        <w:t xml:space="preserve"> </w:t>
      </w:r>
      <w:r>
        <w:rPr>
          <w:rtl w:val="true"/>
        </w:rPr>
        <w:t>سستى خِرد</w:t>
      </w:r>
      <w:bookmarkEnd w:id="420"/>
    </w:p>
    <w:p>
      <w:pPr>
        <w:pStyle w:val="Heading4"/>
        <w:numPr>
          <w:ilvl w:val="3"/>
          <w:numId w:val="1"/>
        </w:numPr>
        <w:rPr/>
      </w:pPr>
      <w:bookmarkStart w:id="421" w:name="__RefHeading___Toc2544695_2870459653"/>
      <w:bookmarkStart w:id="422" w:name="_Toc161"/>
      <w:bookmarkEnd w:id="421"/>
      <w:r>
        <w:rPr>
          <w:rtl w:val="true"/>
        </w:rPr>
        <w:t>اشاره</w:t>
      </w:r>
      <w:bookmarkEnd w:id="422"/>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وخداوند، شما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مى گيرد و برخى از شما به خوارترين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هاى عمر بازگردانده مى شوند تا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چيزى ندانند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چيز را فراموش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دانا و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وهر كه را سالمند گردانيم، او را در آفرينش، باژگونش مى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ناتوانى كودكى باز مى 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انديشند؟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وبرخى از شما به خوارترين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هاى عمر باز گردانده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فروترين سال هاى عمر، هفتاد و پنج سالگى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خوارترين سال هاى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به صد سالگى برسد، آن فروترين سال هاى عمر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خوارترين سال هاى عمر، اين است كه عقلش مانند عقل يك كودك هفت ساله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آدمى، پس از چهل سالگى تا پنجاه و شصت سالگى افزايش مى يابد و پس از آن، رو به كاستى مى نهد</w:t>
      </w:r>
      <w:r>
        <w:rPr>
          <w:rFonts w:eastAsia="IRNazanin" w:cs="IRNazanin"/>
          <w:color w:val="111111"/>
          <w:sz w:val="28"/>
          <w:szCs w:val="28"/>
          <w:rtl w:val="true"/>
          <w:lang w:bidi="fa-IR"/>
        </w:rPr>
        <w:t>.</w:t>
      </w:r>
      <w:bookmarkStart w:id="423" w:name="pg9074_86599"/>
    </w:p>
    <w:p>
      <w:pPr>
        <w:pStyle w:val="Heading4"/>
        <w:numPr>
          <w:ilvl w:val="3"/>
          <w:numId w:val="1"/>
        </w:numPr>
        <w:rPr/>
      </w:pPr>
      <w:bookmarkStart w:id="424" w:name="__RefHeading___Toc2544697_2870459653"/>
      <w:bookmarkStart w:id="425" w:name="_Toc162"/>
      <w:bookmarkEnd w:id="423"/>
      <w:bookmarkEnd w:id="424"/>
      <w:r>
        <w:rPr>
          <w:rtl w:val="true"/>
        </w:rPr>
        <w:t>تبيين فرسودگى قواى عقلى در شمارى از سالمندان</w:t>
      </w:r>
      <w:bookmarkEnd w:id="425"/>
    </w:p>
    <w:p>
      <w:pPr>
        <w:pStyle w:val="Heading5"/>
        <w:numPr>
          <w:ilvl w:val="4"/>
          <w:numId w:val="1"/>
        </w:numPr>
        <w:rPr/>
      </w:pPr>
      <w:bookmarkStart w:id="426" w:name="__RefHeading___Toc2544699_2870459653"/>
      <w:bookmarkStart w:id="427" w:name="_Toc163"/>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مطابق حديثى كه در كتاب الاختصاص از امام صادق عليه السلام نقل شده، افزايش قواى عقلى در انسان تا شصت سالگى امكان پذير است و از اين هنگام، فرسودگى عقل آغاز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حديث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 عَقلُ الرَّجُلِ بَعدَ الأَربَعينَ إلى خَمسينَ وَ سِتّينَ‌، ثُمَّ ينقُصُ عَقلُهُ بَعدَ ذلِكَ‌</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خِرد آدمى، پس از چهل سالگى تا پنجاه و شصت سالگى افزايش مى يابد و پس از آن، رو به كاستى مى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نيز فرسودگى عقل را بدون مشخّص كردن دقيق آغاز آن، تأييد و تصريح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خَلَقَكُمْ ثُمَّ يَتَوَفّٰاكُمْ وَ مِنْكُمْ مَنْ يُرَدُّ إِلىٰ أَرْذَلِ اَلْعُمُرِ لِكَيْ لاٰ يَعْلَمَ بَعْدَ عِلْمٍ شَيْئاً إِنَّ اَللّٰهَ عَلِيمٌ قَدِيرٌ </w:t>
      </w:r>
      <w:r>
        <w:rPr>
          <w:rFonts w:eastAsia="Amiri" w:cs="Amiri" w:ascii="Amiri" w:hAnsi="Amiri"/>
          <w:color w:val="111111"/>
          <w:sz w:val="28"/>
          <w:szCs w:val="28"/>
          <w:rtl w:val="true"/>
          <w:lang w:bidi="ar-SA"/>
        </w:rPr>
        <w:t>.</w:t>
      </w:r>
      <w:r>
        <w:rPr>
          <w:rStyle w:val="FootnoteAnchor"/>
          <w:rtl w:val="true"/>
        </w:rPr>
        <w:footnoteReference w:id="583"/>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وخدا شما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مى گيرد و برخى از شما تا خوارترين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هاى عمر باز گردانده مى شوند تا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 چيزى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داناى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آيۀ ديگر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نُعَمِّرْهُ نُنَكِّسْهُ فِي اَلْخَلْقِ أَ فَلاٰ يَعْقِلُونَ‌ </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وهر كه را سالمند گردانيم، او را در خلقت، باژگونش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انديشند؟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انسان، در دوران طفوليت از نظر جسمى و عقلى به تدريج رشد مى كند تا به بالاترين درجۀ قواى جسمانى و عقلانى دست يابد كه قرآن از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أَشُدَّهُ‌ ؛</w:t>
      </w:r>
      <w:r>
        <w:rPr>
          <w:rStyle w:val="FootnoteAnchor"/>
          <w:rtl w:val="true"/>
        </w:rPr>
        <w:footnoteReference w:id="585"/>
      </w:r>
      <w:r>
        <w:rPr>
          <w:rFonts w:ascii="IRNazanin" w:hAnsi="IRNazanin" w:eastAsia="IRNazanin"/>
          <w:color w:val="111111"/>
          <w:sz w:val="28"/>
          <w:sz w:val="28"/>
          <w:szCs w:val="28"/>
          <w:rtl w:val="true"/>
          <w:lang w:bidi="fa-IR"/>
        </w:rPr>
        <w:t>به رشد كامل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است؛ امّا در ايّام سالمندى، اين جريان معكوس مى شود؛ يعنى به تدريج از قواى بدنى و عقلى كاسته مى گردد، به گونه اى كه گاه، دانسته هاى خود را فراموش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نكتۀ شايان دقّت، اين است كه اهل بيت عليهم السلام در دعاهاى خود، بارها از خداوند منّان، طولانى بودن عمر خود را مسئلت كرده اند</w:t>
      </w:r>
      <w:r>
        <w:rPr>
          <w:rFonts w:eastAsia="Amiri" w:cs="Amiri" w:ascii="Amiri" w:hAnsi="Amiri"/>
          <w:color w:val="111111"/>
          <w:sz w:val="28"/>
          <w:szCs w:val="28"/>
          <w:rtl w:val="true"/>
          <w:lang w:bidi="ar-SA"/>
        </w:rPr>
        <w:t>.</w:t>
      </w:r>
      <w:r>
        <w:rPr>
          <w:rStyle w:val="FootnoteAnchor"/>
          <w:rtl w:val="true"/>
        </w:rPr>
        <w:footnoteReference w:id="586"/>
      </w:r>
      <w:r>
        <w:rPr>
          <w:rFonts w:ascii="IRNazanin" w:hAnsi="IRNazanin" w:eastAsia="IRNazanin"/>
          <w:color w:val="111111"/>
          <w:sz w:val="28"/>
          <w:sz w:val="28"/>
          <w:szCs w:val="28"/>
          <w:rtl w:val="true"/>
          <w:lang w:bidi="fa-IR"/>
        </w:rPr>
        <w:t>از سوى ديگر، بر پايۀ حديثى از پيامبر صلى الله عليه و آله يكى از دعاهايى كه ايشان پس از هر نماز مى خوانده، اين دعاست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إنّى أعوذُ بِكَ مِنَ الجُبنِ‌، وَ أعوذُ بِكَ أن اُرَدَّ إلى أرذَلِ العُمُرِ، وَ أعوذُ بِكَ مِن فِتنَةِ الدُّنيا، وَ أعوذُ بِكَ مِن عَذابِ القَبرِ</w:t>
      </w:r>
      <w:r>
        <w:rPr>
          <w:rFonts w:eastAsia="Amiri" w:cs="Amiri" w:ascii="Amiri" w:hAnsi="Amiri"/>
          <w:color w:val="111111"/>
          <w:sz w:val="28"/>
          <w:szCs w:val="28"/>
          <w:rtl w:val="true"/>
          <w:lang w:bidi="ar-SA"/>
        </w:rPr>
        <w:t>.</w:t>
      </w:r>
      <w:r>
        <w:rPr>
          <w:rStyle w:val="FootnoteAnchor"/>
          <w:rtl w:val="true"/>
        </w:rPr>
        <w:footnoteReference w:id="587"/>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به خوارترين سال هاى</w:t>
      </w:r>
    </w:p>
    <w:p>
      <w:pPr>
        <w:pStyle w:val="BookText"/>
        <w:rPr/>
      </w:pPr>
      <w:r>
        <w:rPr>
          <w:rFonts w:ascii="IRNazanin" w:hAnsi="IRNazanin" w:eastAsia="IRNazanin"/>
          <w:color w:val="111111"/>
          <w:sz w:val="28"/>
          <w:sz w:val="28"/>
          <w:szCs w:val="28"/>
          <w:rtl w:val="true"/>
          <w:lang w:bidi="fa-IR"/>
        </w:rPr>
        <w:t>عمر باز گردانده شوم،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فتنۀ دنيا به تو پناه مى برم و از عذاب قبر به تو پناه مى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أرذل العمر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خوارترين سال هاى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صلى الله عليه و آله از دچار شدن به آن به خداوند سبحان پناه برده، بيمارى فراموشى است كه امروزه به آن آلزايمر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نيز اين خطر را چنين تبيين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مِنْكُمْ مَنْ يُرَدُّ إِلىٰ أَرْذَلِ اَلْعُمُرِ لِكَيْ لاٰ يَعْلَمَ بَعْدَ عِلْمٍ شَيْئاً </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وبرخى از شما به خوارترين سال هاى عمر باز گردانده مى شود تا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چيزى ندانند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چيز را فراموش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اين، ممكن است كسى عمرى طولانى داشته باشد و به اين بيمارى مبتلا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اين مطلب نيز صادق است</w:t>
      </w:r>
      <w:r>
        <w:rPr>
          <w:rFonts w:eastAsia="Amiri" w:cs="Amiri" w:ascii="Amiri" w:hAnsi="Amiri"/>
          <w:color w:val="111111"/>
          <w:sz w:val="28"/>
          <w:szCs w:val="28"/>
          <w:rtl w:val="true"/>
          <w:lang w:bidi="ar-SA"/>
        </w:rPr>
        <w:t>.</w:t>
      </w:r>
      <w:r>
        <w:rPr>
          <w:rStyle w:val="FootnoteAnchor"/>
          <w:rtl w:val="true"/>
        </w:rPr>
        <w:footnoteReference w:id="589"/>
      </w:r>
      <w:r>
        <w:rPr>
          <w:rFonts w:ascii="IRNazanin" w:hAnsi="IRNazanin" w:eastAsia="IRNazanin"/>
          <w:color w:val="111111"/>
          <w:sz w:val="28"/>
          <w:sz w:val="28"/>
          <w:szCs w:val="28"/>
          <w:rtl w:val="true"/>
          <w:lang w:bidi="fa-IR"/>
        </w:rPr>
        <w:t>از اين رو، هر چند پژوهش هاى ميدانى و احاديثى كه ذكر شد، دلالت دارند كه غالباً انسان در سنين بالا به بيمارى فراموشى مبتلا مى شود، امّا بايد توجّه داشت كه درازىِ عمر، هميشه با اين بيمارى ملازم نيست و همان طور كه اشاره شد، يكى از راه هاى پيشگيرى از آن،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ديگرى كه در برخى از احاديث پيامبر صلى الله عليه و آله آمده، حفظ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جَمَعَ القُرآنَ مَتَّعَهُ اللَّهُ بِعَقلِهِ حَتّى يموتَ‌</w:t>
      </w:r>
      <w:r>
        <w:rPr>
          <w:rFonts w:eastAsia="Amiri" w:cs="Amiri" w:ascii="Amiri" w:hAnsi="Amiri"/>
          <w:color w:val="111111"/>
          <w:sz w:val="28"/>
          <w:szCs w:val="28"/>
          <w:rtl w:val="true"/>
          <w:lang w:bidi="ar-SA"/>
        </w:rPr>
        <w:t>.</w:t>
      </w:r>
      <w:r>
        <w:rPr>
          <w:rStyle w:val="FootnoteAnchor"/>
          <w:rtl w:val="true"/>
        </w:rPr>
        <w:footnoteReference w:id="590"/>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قرآن را حفظ كند، خداوند، او را تا زمانى كه بميرد، از</w:t>
      </w:r>
      <w:bookmarkStart w:id="428" w:name="pg9074_86605"/>
    </w:p>
    <w:p>
      <w:pPr>
        <w:pStyle w:val="BookText"/>
        <w:rPr/>
      </w:pPr>
      <w:bookmarkEnd w:id="428"/>
      <w:r>
        <w:rPr>
          <w:rFonts w:ascii="IRNazanin" w:hAnsi="IRNazanin" w:eastAsia="IRNazanin"/>
          <w:color w:val="111111"/>
          <w:sz w:val="28"/>
          <w:sz w:val="28"/>
          <w:szCs w:val="28"/>
          <w:rtl w:val="true"/>
          <w:lang w:bidi="fa-IR"/>
        </w:rPr>
        <w:t>خِردش برخوردار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ره نمودهاى فراوانى در احاديث اهل بيت عليهم السلام براى تقويت عقل و پيشگيرى از آسيب ديدن آن ارائه شده</w:t>
      </w:r>
      <w:r>
        <w:rPr>
          <w:rStyle w:val="FootnoteAnchor"/>
          <w:rtl w:val="true"/>
        </w:rPr>
        <w:footnoteReference w:id="591"/>
      </w:r>
      <w:r>
        <w:rPr>
          <w:rFonts w:ascii="Amiri" w:hAnsi="Amiri" w:eastAsia="Amiri" w:cs="Amiri"/>
          <w:color w:val="111111"/>
          <w:sz w:val="28"/>
          <w:sz w:val="28"/>
          <w:szCs w:val="28"/>
          <w:rtl w:val="true"/>
          <w:lang w:bidi="ar-SA"/>
        </w:rPr>
        <w:t>كه مؤيّد اين نظر است</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2544701_2870459653"/>
      <w:bookmarkStart w:id="430" w:name="_Toc164"/>
      <w:bookmarkEnd w:id="429"/>
      <w:r>
        <w:rPr>
          <w:rtl w:val="true"/>
        </w:rPr>
        <w:t>جوان شدن عقل در شمارى از سالمندان</w:t>
      </w:r>
      <w:bookmarkEnd w:id="430"/>
    </w:p>
    <w:p>
      <w:pPr>
        <w:pStyle w:val="Heading6"/>
        <w:numPr>
          <w:ilvl w:val="5"/>
          <w:numId w:val="1"/>
        </w:numPr>
        <w:rPr/>
      </w:pPr>
      <w:bookmarkStart w:id="431" w:name="__RefHeading___Toc2544703_2870459653"/>
      <w:bookmarkStart w:id="432" w:name="_Toc165"/>
      <w:bookmarkEnd w:id="431"/>
      <w:r>
        <w:rPr>
          <w:rtl w:val="true"/>
        </w:rPr>
        <w:t>اشاره</w:t>
      </w:r>
      <w:bookmarkEnd w:id="432"/>
    </w:p>
    <w:p>
      <w:pPr>
        <w:pStyle w:val="BookText"/>
        <w:rPr/>
      </w:pPr>
      <w:r>
        <w:rPr>
          <w:rFonts w:ascii="IRNazanin" w:hAnsi="IRNazanin" w:eastAsia="IRNazanin"/>
          <w:color w:val="111111"/>
          <w:sz w:val="28"/>
          <w:sz w:val="28"/>
          <w:szCs w:val="28"/>
          <w:rtl w:val="true"/>
          <w:lang w:bidi="fa-IR"/>
        </w:rPr>
        <w:t>بر پايۀ دو حديثِ ياد شده، شمارى از سالمندان، نه تنها به فرسودگى عقل دچار نمى شوند، بلكه سالمندى، موجب استوارى نيروى عقل و استحكام آرا و نظريّه هاى آنان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الرَّجُلَ إذا كَبِرَ ذَهَبَ شَرُّ شَطرَيهِ وَ بَقِىَ خَيرُهُما؛ ثَبَتَ عَقلُهُ وَ استَحكَمَ رَأيُهُ وَ قَلَّ جَهلُهُ‌</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مرد، چون بزرگ شود، نيمۀ بد خصلت هايش از ميان مى رود و نيمۀ خوب آنها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خِردش پا بر جا مى شود، رأى و نظرش استوار مى گردد و نادانى اش اندك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حديثى از امام على عليه السلام نقل شده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شابَ العاقِلُ شَبَّ عَقلُهُ‌، إذا شابَ الجاهِلُ شَبَّ جَهلُهُ‌</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خردمند چون پير شود، خِردش جوان مى گردد و نادان چون پير گردد، نادانى اش جوان مى شود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تر شدن عقل در شمارى از سالمندان باتجربه، زمينه ساز بهره مندى جامعه از آراى استوار آنها در رشته هاى تخصّصى آنهاست، چنان كه در</w:t>
      </w:r>
      <w:bookmarkStart w:id="433" w:name="pg9074_86607"/>
    </w:p>
    <w:p>
      <w:pPr>
        <w:pStyle w:val="BookText"/>
        <w:rPr/>
      </w:pPr>
      <w:bookmarkEnd w:id="433"/>
      <w:r>
        <w:rPr>
          <w:rFonts w:ascii="Amiri" w:hAnsi="Amiri" w:eastAsia="Amiri" w:cs="Amiri"/>
          <w:color w:val="111111"/>
          <w:sz w:val="28"/>
          <w:sz w:val="28"/>
          <w:szCs w:val="28"/>
          <w:rtl w:val="true"/>
          <w:lang w:bidi="ar-SA"/>
        </w:rPr>
        <w:t>حديثى از امام على عليه السلام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الشَّيخِ أحَبُّ إلَىَّ مِن جَلَدِ الغُلامِ‌</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در نزد من، نظر پير، از تيزى جوان، محبوب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حديثى ديگر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رَأىُ الشَّيخِ أحَبُّ إلَىَّ مِن حيلَةِ الشَّابِ‌</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در نزد من، نظر پير، از چاره جويى جوان، پسنديده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 كه اشاره شد، نيروى عقل در همۀ سالمندان، جوان نمى شود؛ بلكه اين امر به سالمندانى اختصاص دارد كه عوامل تقويت عقل را در جوانى فراهم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سالمندانى كه عمرى را در جهالت و بطالت گذرانده اند، سالمندى، نه تنها قدرت انديشۀ آنان را تقويت نمى كند، بلكه همان طور كه در حكمت علوى ملاحظه شد، بماند، چون پير شود، بى خردى در او جوان مى گردد</w:t>
      </w:r>
      <w:r>
        <w:rPr>
          <w:rFonts w:eastAsia="IRNazanin" w:cs="IRNazanin"/>
          <w:color w:val="111111"/>
          <w:sz w:val="28"/>
          <w:szCs w:val="28"/>
          <w:rtl w:val="true"/>
          <w:lang w:bidi="fa-IR"/>
        </w:rPr>
        <w:t>.</w:t>
      </w:r>
    </w:p>
    <w:p>
      <w:pPr>
        <w:pStyle w:val="Heading6"/>
        <w:numPr>
          <w:ilvl w:val="5"/>
          <w:numId w:val="1"/>
        </w:numPr>
        <w:rPr/>
      </w:pPr>
      <w:bookmarkStart w:id="434" w:name="__RefHeading___Toc2544705_2870459653"/>
      <w:bookmarkStart w:id="435" w:name="_Toc166"/>
      <w:bookmarkEnd w:id="434"/>
      <w:r>
        <w:rPr/>
        <w:t>1</w:t>
      </w:r>
      <w:r>
        <w:rPr>
          <w:rtl w:val="true"/>
        </w:rPr>
        <w:t xml:space="preserve">. </w:t>
      </w:r>
      <w:r>
        <w:rPr>
          <w:rtl w:val="true"/>
        </w:rPr>
        <w:t xml:space="preserve">معناى </w:t>
      </w:r>
      <w:r>
        <w:rPr>
          <w:rtl w:val="true"/>
        </w:rPr>
        <w:t>«</w:t>
      </w:r>
      <w:r>
        <w:rPr>
          <w:rtl w:val="true"/>
        </w:rPr>
        <w:t>عقل</w:t>
      </w:r>
      <w:r>
        <w:rPr>
          <w:rtl w:val="true"/>
        </w:rPr>
        <w:t>»</w:t>
      </w:r>
      <w:bookmarkEnd w:id="435"/>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اهل بيت عليهم السلام گاه در ادراك كننده ها و گاه در ادارك شونده ها به كار رفته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عقل، در كاربرد اوّل، سه معنا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نيرويى كه معيار تكليف الهى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برابر 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نيرويى كه مبدأ تعقّل و انديشه مى شود،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نيرويى كه انسان را به انتخاب ارزش هاى اخلاقى دعوت مى كند وعقل عملى ناميده مى شود</w:t>
      </w:r>
      <w:r>
        <w:rPr>
          <w:rFonts w:eastAsia="Amiri" w:cs="Amiri" w:ascii="Amiri" w:hAnsi="Amiri"/>
          <w:color w:val="111111"/>
          <w:sz w:val="28"/>
          <w:szCs w:val="28"/>
          <w:rtl w:val="true"/>
          <w:lang w:bidi="ar-SA"/>
        </w:rPr>
        <w:t>.</w:t>
      </w:r>
      <w:bookmarkStart w:id="436" w:name="pg9074_86609"/>
    </w:p>
    <w:p>
      <w:pPr>
        <w:pStyle w:val="BookText"/>
        <w:rPr/>
      </w:pPr>
      <w:bookmarkEnd w:id="436"/>
      <w:r>
        <w:rPr>
          <w:rFonts w:ascii="Amiri" w:hAnsi="Amiri" w:eastAsia="Amiri" w:cs="Amiri"/>
          <w:color w:val="111111"/>
          <w:sz w:val="28"/>
          <w:sz w:val="28"/>
          <w:szCs w:val="28"/>
          <w:rtl w:val="true"/>
          <w:lang w:bidi="ar-SA"/>
        </w:rPr>
        <w:t>نيز در كاربرد دوم، دو معنا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شناخت هاى عقلى كه حجّت الهى و معيار سنجش ارزش انسان و كارهاى اويند،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كردن به مقتضاى قوّۀ عاقله و انجام كارهاى خردمندانه</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اكنون با در نظر گرفتن كاربردهاى عقل در احاديث و تأمّل در احاديثى كه در چهار بند گذشته ارائه شدند، مى توان به اين نتيجه دست يافت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آنها يكسان نيست؛ بلكه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اوّل و چهارم، عقل عملى يعنى معناى سوم از كاربرد اوّل است كه بِدانها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بندهاى دوم و سوم، معناى اوّل و دوم از كاربرد اوّل اين واژه است</w:t>
      </w:r>
      <w:r>
        <w:rPr>
          <w:rFonts w:eastAsia="IRNazanin" w:cs="IRNazanin"/>
          <w:color w:val="111111"/>
          <w:sz w:val="28"/>
          <w:szCs w:val="28"/>
          <w:rtl w:val="true"/>
          <w:lang w:bidi="fa-IR"/>
        </w:rPr>
        <w:t>.</w:t>
      </w:r>
    </w:p>
    <w:p>
      <w:pPr>
        <w:pStyle w:val="Heading6"/>
        <w:numPr>
          <w:ilvl w:val="5"/>
          <w:numId w:val="1"/>
        </w:numPr>
        <w:rPr/>
      </w:pPr>
      <w:bookmarkStart w:id="437" w:name="__RefHeading___Toc2544707_2870459653"/>
      <w:bookmarkStart w:id="438" w:name="_Toc167"/>
      <w:bookmarkEnd w:id="437"/>
      <w:r>
        <w:rPr/>
        <w:t>2</w:t>
      </w:r>
      <w:r>
        <w:rPr>
          <w:rtl w:val="true"/>
        </w:rPr>
        <w:t xml:space="preserve">. </w:t>
      </w:r>
      <w:r>
        <w:rPr>
          <w:rtl w:val="true"/>
        </w:rPr>
        <w:t>ضرورت پژوهش هاى ميدانى</w:t>
      </w:r>
      <w:bookmarkEnd w:id="438"/>
    </w:p>
    <w:p>
      <w:pPr>
        <w:pStyle w:val="BookText"/>
        <w:rPr/>
      </w:pPr>
      <w:r>
        <w:rPr>
          <w:rFonts w:ascii="IRNazanin" w:hAnsi="IRNazanin" w:eastAsia="IRNazanin"/>
          <w:color w:val="111111"/>
          <w:sz w:val="28"/>
          <w:sz w:val="28"/>
          <w:szCs w:val="28"/>
          <w:rtl w:val="true"/>
          <w:lang w:bidi="fa-IR"/>
        </w:rPr>
        <w:t>با عنايت به اهمّيت موضوع، با در نظر گرفتن اين كه صدور احاديثِ ياد شده قطعى نيست، از پژوهش هاى ميدانى مى توان به عنوان قرينه اى براى وثوق به صدور آنها از معصوم و حلّ اختلافاتى كه ميان برخى از آنهاست،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پژوهش هاى ميدانى در اين باره مهم و ضرورى اند</w:t>
      </w:r>
      <w:r>
        <w:rPr>
          <w:rFonts w:eastAsia="IRNazanin" w:cs="IRNazanin"/>
          <w:color w:val="111111"/>
          <w:sz w:val="28"/>
          <w:szCs w:val="28"/>
          <w:rtl w:val="true"/>
          <w:lang w:bidi="fa-IR"/>
        </w:rPr>
        <w:t>.</w:t>
      </w:r>
    </w:p>
    <w:p>
      <w:pPr>
        <w:pStyle w:val="Heading6"/>
        <w:numPr>
          <w:ilvl w:val="5"/>
          <w:numId w:val="1"/>
        </w:numPr>
        <w:rPr/>
      </w:pPr>
      <w:bookmarkStart w:id="439" w:name="__RefHeading___Toc2544709_2870459653"/>
      <w:bookmarkStart w:id="440" w:name="_Toc168"/>
      <w:bookmarkEnd w:id="439"/>
      <w:r>
        <w:rPr/>
        <w:t>3</w:t>
      </w:r>
      <w:r>
        <w:rPr>
          <w:rtl w:val="true"/>
        </w:rPr>
        <w:t xml:space="preserve">. </w:t>
      </w:r>
      <w:r>
        <w:rPr>
          <w:rtl w:val="true"/>
        </w:rPr>
        <w:t>ساير عوامل مؤثّر در كاهش و رشد عقل</w:t>
      </w:r>
      <w:bookmarkEnd w:id="44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مقاطع مختلف زندگى، تنها بخشى از عوامل افزايش و يا كاهش رشد عقلى هستند؛ ولى در احاديث اهل بيت عليهم السلام عوامل متعدّدى براى تقويت عقل و نيز آسيب هاى فراوانى براى آن بيان شده اند كه در اين جا مجال طرح آنها نيست</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ascii="Amiri" w:hAnsi="Amiri" w:eastAsia="Amiri" w:cs="Amiri"/>
          <w:color w:val="111111"/>
          <w:sz w:val="28"/>
          <w:sz w:val="28"/>
          <w:szCs w:val="28"/>
          <w:rtl w:val="true"/>
          <w:lang w:bidi="ar-SA"/>
        </w:rPr>
        <w:t>كَثرَةُ المَصائِبِ وَالأَسقامِ‌</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طالَ عُمرُه كَثُرَت مَصائِبُهُ‌</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قَصُرَ عُمُرُهُ كانَت مُصيبَتُهُ في نَفسِهِ‌، و مَن طالَ عُمُرُهُ تَواتَرَت مَصائِبُهُ و رَأى في نَفسِهِ وَ أحِبّائِهِ ما يَسُوؤُهُ‌</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طالَ عُمُرُهُ فُجِعَ بِأَعِزَّتِهِ و أحبّابِهِ‌</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عاشَ كَثيراً فَقَدَ أَحِبَّتَهُ‌</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البَقاءَ فَليُعِدَّ لِلمَصائِبِ قَلباً صَبوراً</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طُولِ الحَياةِ السَّقَمُ وَالهَرَمُ‌</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ابيَضَّ أسوَدُكَ ماتَ أطيَبُكَ‌</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المَنسوبَةِ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 السَّبعينَ اشتَكى مِن غَيرِ عِلَّةٍ‌</w:t>
      </w:r>
      <w:r>
        <w:rPr>
          <w:rFonts w:eastAsia="Amiri" w:cs="Amiri" w:ascii="Amiri" w:hAnsi="Amiri"/>
          <w:color w:val="111111"/>
          <w:sz w:val="28"/>
          <w:szCs w:val="28"/>
          <w:rtl w:val="true"/>
          <w:lang w:bidi="ar-SA"/>
        </w:rPr>
        <w:t>.</w:t>
      </w:r>
      <w:r>
        <w:rPr>
          <w:rStyle w:val="FootnoteAnchor"/>
          <w:rtl w:val="true"/>
        </w:rPr>
        <w:footnoteReference w:id="605"/>
      </w:r>
      <w:bookmarkStart w:id="441" w:name="pg9074_86613"/>
    </w:p>
    <w:p>
      <w:pPr>
        <w:pStyle w:val="Heading3"/>
        <w:numPr>
          <w:ilvl w:val="2"/>
          <w:numId w:val="1"/>
        </w:numPr>
        <w:rPr/>
      </w:pPr>
      <w:bookmarkStart w:id="442" w:name="__RefHeading___Toc2544711_2870459653"/>
      <w:bookmarkStart w:id="443" w:name="_Toc169"/>
      <w:bookmarkEnd w:id="441"/>
      <w:bookmarkEnd w:id="442"/>
      <w:r>
        <w:rPr/>
        <w:t>13/3</w:t>
      </w:r>
      <w:r>
        <w:rPr>
          <w:rtl w:val="true"/>
        </w:rPr>
        <w:t xml:space="preserve"> </w:t>
      </w:r>
      <w:r>
        <w:rPr>
          <w:rtl w:val="true"/>
        </w:rPr>
        <w:t>فراوانى مصيبت و بيمارى</w:t>
      </w:r>
      <w:bookmarkEnd w:id="443"/>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عمرش دراز شود، مصيبت هايش فراوان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عمرش كوتاه شود، مصيبتش در جان خود اوست و هر كس عمرش دراز شود، مصيبت هايش پياپى مى شوند و در خود و دوستانش چيزهايى ناخوشايند مى بيند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عمرش دراز گردد، به مرگ عزيزان و دوستانش دردمند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زياد عمر كند، دوستانش را از دست مى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ماندن را دوست دارد، براى مصيبت ها، دلى پُرشكيب آماده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زندگى دراز، بيمارى و پيرى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 تو سپيد شود، خوش 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بين مى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حكمت هاى منسوب به ايشان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به هفتاد برسد، بدون بيمارى، دردمند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Amiri" w:hAnsi="Amiri" w:eastAsia="Amiri" w:cs="Amiri"/>
          <w:color w:val="111111"/>
          <w:sz w:val="28"/>
          <w:sz w:val="28"/>
          <w:szCs w:val="28"/>
          <w:rtl w:val="true"/>
          <w:lang w:bidi="ar-SA"/>
        </w:rPr>
        <w:t>الإِخضابُ‌</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يٰا وَيْلَتىٰ أَ أَلِدُ وَ أَنَا عَجُوزٌ وَ هٰذٰا بَعْلِي شَيْخاً إِنَّ هٰذٰا لَشَيْ‌ءٌ عَجِيبٌ‌</w:t>
      </w:r>
      <w:r>
        <w:rPr>
          <w:rFonts w:eastAsia="Amiri" w:cs="Amiri" w:ascii="Amiri" w:hAnsi="Amiri"/>
          <w:color w:val="111111"/>
          <w:sz w:val="28"/>
          <w:szCs w:val="28"/>
          <w:rtl w:val="true"/>
          <w:lang w:bidi="ar-SA"/>
        </w:rPr>
        <w:t>) .</w:t>
      </w:r>
      <w:r>
        <w:rPr>
          <w:rStyle w:val="FootnoteAnchor"/>
          <w:rtl w:val="true"/>
        </w:rPr>
        <w:footnoteReference w:id="6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 بَشَّرْتُمُونِي عَلىٰ أَنْ مَسَّنِيَ اَلْكِبَرُ فَبِمَ تُبَشِّرُونَ‌</w:t>
      </w:r>
      <w:r>
        <w:rPr>
          <w:rFonts w:eastAsia="Amiri" w:cs="Amiri" w:ascii="Amiri" w:hAnsi="Amiri"/>
          <w:color w:val="111111"/>
          <w:sz w:val="28"/>
          <w:szCs w:val="28"/>
          <w:rtl w:val="true"/>
          <w:lang w:bidi="ar-SA"/>
        </w:rPr>
        <w:t>) .</w:t>
      </w:r>
      <w:r>
        <w:rPr>
          <w:rStyle w:val="FootnoteAnchor"/>
          <w:rtl w:val="true"/>
        </w:rPr>
        <w:footnoteReference w:id="6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أَنّٰى يَكُونُ لِي غُلاٰمٌ وَ كٰانَتِ اِمْرَأَتِي عٰاقِراً وَ قَدْ بَلَغْتُ مِنَ اَلْكِبَرِ عِتِيًّا</w:t>
      </w:r>
      <w:r>
        <w:rPr>
          <w:rFonts w:eastAsia="Amiri" w:cs="Amiri" w:ascii="Amiri" w:hAnsi="Amiri"/>
          <w:color w:val="111111"/>
          <w:sz w:val="28"/>
          <w:szCs w:val="28"/>
          <w:rtl w:val="true"/>
          <w:lang w:bidi="ar-SA"/>
        </w:rPr>
        <w:t>) .</w:t>
      </w:r>
      <w:r>
        <w:rPr>
          <w:rStyle w:val="FootnoteAnchor"/>
          <w:rtl w:val="true"/>
        </w:rPr>
        <w:footnoteReference w:id="6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رَحْمَتِ رَبِّكَ عَبْدَهُ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نٰادىٰ رَبَّهُ نِدٰاءً خَفِيًّا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إِنِّي وَهَنَ اَلْعَظْمُ مِنِّي وَ اِشْتَعَلَ اَلرَّأْسُ شَيْباً وَ لَمْ أَكُنْ بِدُعٰائِكَ رَبِّ شَقِيًّا</w:t>
      </w:r>
      <w:r>
        <w:rPr>
          <w:rFonts w:eastAsia="Amiri" w:cs="Amiri" w:ascii="Amiri" w:hAnsi="Amiri"/>
          <w:color w:val="111111"/>
          <w:sz w:val="28"/>
          <w:szCs w:val="28"/>
          <w:rtl w:val="true"/>
          <w:lang w:bidi="ar-SA"/>
        </w:rPr>
        <w:t>)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 عَن أبي بصير عن أحدهما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لَمّا جاءَت في هَلاكِ قَومِ لُوطٍ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إِنّٰا مُهْلِكُوا أَهْلِ هٰذِهِ اَلْقَرْيَةِ‌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قالَت 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قِلَّتِهِم وَ كَثرَةِ أهلِ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يُطيقُ قَومَ لُوطٍ؟ فَبَشَّرُوها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بِإِسْحٰاقَ وَ مِنْ وَرٰاءِ إِسْحٰاقَ يَعْقُوبَ‌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فَصَكَّتْ وَجْهَهٰا وَ قٰالَتْ عَجُوزٌ عَقِيمٌ‌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هِيَ يَومَئِذٍ ابنَةُ تِسعينَ سَنَةً‌، و إِبراهيمُ يَومَئِذٍ ابنُ عِشرينَ و مِئَةِ سَنَةٍ‌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bookmarkStart w:id="444" w:name="pg9074_86616"/>
    </w:p>
    <w:p>
      <w:pPr>
        <w:pStyle w:val="Heading3"/>
        <w:numPr>
          <w:ilvl w:val="2"/>
          <w:numId w:val="1"/>
        </w:numPr>
        <w:rPr/>
      </w:pPr>
      <w:bookmarkStart w:id="445" w:name="__RefHeading___Toc2544713_2870459653"/>
      <w:bookmarkStart w:id="446" w:name="_Toc170"/>
      <w:bookmarkEnd w:id="444"/>
      <w:bookmarkEnd w:id="445"/>
      <w:r>
        <w:rPr/>
        <w:t>13/4</w:t>
      </w:r>
      <w:r>
        <w:rPr>
          <w:rtl w:val="true"/>
        </w:rPr>
        <w:t xml:space="preserve"> </w:t>
      </w:r>
      <w:r>
        <w:rPr>
          <w:rtl w:val="true"/>
        </w:rPr>
        <w:t>از ميان رفتن بارورى</w:t>
      </w:r>
      <w:bookmarkEnd w:id="446"/>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فرزند مى آورم با آن كه من پيرزنم و اين شوهرم پيرمردى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اين چيز بسيار شگفتى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كه مرا پيرى فرا رسيده است، بشارتم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بشارت مى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براى من پسرى خواهد بود، در حالى كه همسرم نازاست،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خوردگى، ناتوان شده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يادى از رحمت پروردگار تو به بنده اش زكريّاست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پروردگارش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خلوتگاه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استخوانم سست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پيرى، همۀ سرم را فرا گرفته و من هرگز در دعاى تو، از اجابت محروم نبوده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بصير، از امام باقر يا امام صادق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چون براى نابود كردن قوم لوط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نابود كنندۀ اهل اين آبادى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ابراهيم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شمار اندكِ فرشتگان و فراوانى اهل اين آبادى تعجّب مى كنم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در برابر قوم لوط تاب مى آورد؟ فرشتگان به ساره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و از پىِ اسحاق، يعقوب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فريادكنان پيش آمد و بر روى خود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پيرزنى نازا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مى 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زمان، نودساله و ابراهيم نيز صد و بيست ساله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Amiri" w:hAnsi="Amiri" w:eastAsia="Amiri" w:cs="Amiri"/>
          <w:color w:val="111111"/>
          <w:sz w:val="28"/>
          <w:sz w:val="28"/>
          <w:szCs w:val="28"/>
          <w:rtl w:val="true"/>
          <w:lang w:bidi="ar-SA"/>
        </w:rPr>
        <w:t>الحِرصُ وَالأَمَلُ‌</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عن أنس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و يَبقى مِنهُ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 الأَمَلُ‌</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يَهرَمُ ابنُ آدَمَ وتَشِبُّ مِنهُ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عَلَى المالِ‌، وَالحِرصُ عَلَى العُمُرِ</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المجازات النبويّة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يَهرَمُ ابنُ آدَمَ و يَشِبُّ مِنهُ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عَلَى الحَياةِ‌، وَ الحِرصُ عَلَى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هذَا الخَبَرَ أبو هُرَيرَةَ عَلى خِلَافِ هذِهِ الرِّوايَةِ‌،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الكَبيرِ شابٌّ عَلى حُبِّ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الحَياةِ‌، و حُبِّ المالِ‌</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الشَّيخِ شابٌّ عَلى حُبِّ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الحَياةِ‌، وكَثرَةُ المالِ‌</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الشَّيخِ شابٌّ عَلى حُبِّ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العَيشِ‌، وَ المالِ‌</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يَكبَرُ ويَضعُفُ جِسمُهُ وقَلبُهُ شابٌّ عَلى حُبِّ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العُمُرِ، وَالمالِ‌</w:t>
      </w:r>
      <w:r>
        <w:rPr>
          <w:rFonts w:eastAsia="Amiri" w:cs="Amiri" w:ascii="Amiri" w:hAnsi="Amiri"/>
          <w:color w:val="111111"/>
          <w:sz w:val="28"/>
          <w:szCs w:val="28"/>
          <w:rtl w:val="true"/>
          <w:lang w:bidi="ar-SA"/>
        </w:rPr>
        <w:t>.</w:t>
      </w:r>
      <w:r>
        <w:rPr>
          <w:rStyle w:val="FootnoteAnchor"/>
          <w:rtl w:val="true"/>
        </w:rPr>
        <w:footnoteReference w:id="615"/>
      </w:r>
      <w:bookmarkStart w:id="447" w:name="pg9074_86620"/>
    </w:p>
    <w:p>
      <w:pPr>
        <w:pStyle w:val="Heading3"/>
        <w:numPr>
          <w:ilvl w:val="2"/>
          <w:numId w:val="1"/>
        </w:numPr>
        <w:rPr/>
      </w:pPr>
      <w:bookmarkStart w:id="448" w:name="__RefHeading___Toc2544715_2870459653"/>
      <w:bookmarkStart w:id="449" w:name="_Toc171"/>
      <w:bookmarkEnd w:id="447"/>
      <w:bookmarkEnd w:id="448"/>
      <w:r>
        <w:rPr/>
        <w:t>13/5</w:t>
      </w:r>
      <w:r>
        <w:rPr>
          <w:rtl w:val="true"/>
        </w:rPr>
        <w:t xml:space="preserve"> </w:t>
      </w:r>
      <w:r>
        <w:rPr>
          <w:rtl w:val="true"/>
        </w:rPr>
        <w:t>آزمندى و آرزو</w:t>
      </w:r>
      <w:bookmarkEnd w:id="449"/>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آدمى زاده نابود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و دو چيز در او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آزمندى و آرزو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زاده پير مى شود و دو چيز در او جوان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آزمندى به ثروت وآزمندى به زندگى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المجازات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 نقل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آدمى زاده پير مى شود و دو چيز در او جوان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آزمندى به زندگى و آزمندى به دارايى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گزارشى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آزمندى و آرزو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اين خبر را به گونه اى متفاوت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پيامبر صلى الله عليه و آله روايت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بزرگ سال بر محبّت دو چيز،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زندگى و محبّت دارايى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سالمند بر محبّت دو چيز،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درازى زندگى و زيادى دارايى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سالمند بر محبّت دو چيز،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زندگى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 پير مى شود و پيكرش كم توان مى گردد؛ ولى دلش بر محبّت دو چيز،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دراز و دارايى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ابنِ آدَمَ شابَّةٌ ولَوِ التَقَت تَرقُوَتاهُ مِن الكِبَرِ، إلّا مَنِ امتَحَنَ اللّهُ تَعالى قَلبَهُ لِلتَّقوى، وقَليلٌ ما هُم</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شابٌّ في طَلَبِ الدُّنيا وإنِ التَفَّت تَرقُوَتاهُ مِن الكِبَرِ، إلَّا الّذينَ اتَّقَوا، وقَليلٌ ما هُم</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آدميزاد، همواره جوان است، حتّى زمانى كه استخوان هاى ترقوۀ او از شدّت پيرى، سر به هم آورند، مگر كسى كه خداى متعال، دل او را براى پرهيزگارى، خالص كرده باشد و اينان اندك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 در طلب دنيا همچنان جوان است، هرچند استخوان هاى ترقوه اش از كهن سالى سر به هم آورده باشند، مگر كسانى كه پرهيزگار باشند و اينان اندك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 عشر</w:t>
      </w:r>
    </w:p>
    <w:p>
      <w:pPr>
        <w:pStyle w:val="BookText"/>
        <w:rPr/>
      </w:pPr>
      <w:r>
        <w:rPr>
          <w:rFonts w:ascii="Amiri" w:hAnsi="Amiri" w:eastAsia="Amiri" w:cs="Amiri"/>
          <w:color w:val="111111"/>
          <w:sz w:val="28"/>
          <w:sz w:val="28"/>
          <w:szCs w:val="28"/>
          <w:rtl w:val="true"/>
          <w:lang w:bidi="ar-SA"/>
        </w:rPr>
        <w:t>إرشاداتٌ مِن بَعضِ المُعَمَّرينَ‌</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Amiri" w:hAnsi="Amiri" w:eastAsia="Amiri" w:cs="Amiri"/>
          <w:color w:val="111111"/>
          <w:sz w:val="28"/>
          <w:sz w:val="28"/>
          <w:szCs w:val="28"/>
          <w:rtl w:val="true"/>
          <w:lang w:bidi="ar-SA"/>
        </w:rPr>
        <w:t>العُمرُ قَصيرٌ وإن طالَ‌</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اللّهُ نوحاً إلى قَومِهِ بَعَثَهُ وهُوَ ابنُ خَمسينَ ومِئَتَي سَنَةٍ‌، فَلَبِثَ في قَومِهِ ألفَ سَنَةٍ إلّا خَمسينَ عاماً، وبَقِيَ بَعدَ الطّوفانِ خَمسينَ ومِئَتَي سَنَةٍ‌، فَلَمّا أتاهُ مَلَكُ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 يا أكبَرَ الأَنبِياءِ‌، ويا طَويلَ العُمُرِ، ويا مُجابَ الدَّعوَةِ‌، كَيفَ رَأَيتَ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رَجُلٍ بُنِيَ لَهُ بَيتٌ لَهُ بابانِ‌، فَدَخَلَ مِن واحِدٍ وخَرَجَ مِنَ الآخَرِ</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العمر و الشيب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أطوَلَ النَّبِيّينَ عُمُراً، ويا أفضَلَهُم شُكراً، كَيفَ وَجَدتَ الدُّنيا وَالعَيشَ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كَرَجُلٍ دَخَلَ بَيتاً لَهُ بابانِ‌، فَأَقامَ فِي البَيتِ هُنَيهَةً‌، ثُمَّ خَرَجَ‌</w:t>
      </w:r>
      <w:r>
        <w:rPr>
          <w:rFonts w:eastAsia="Amiri" w:cs="Amiri" w:ascii="Amiri" w:hAnsi="Amiri"/>
          <w:color w:val="111111"/>
          <w:sz w:val="28"/>
          <w:szCs w:val="28"/>
          <w:rtl w:val="true"/>
          <w:lang w:bidi="ar-SA"/>
        </w:rPr>
        <w:t>.</w:t>
      </w:r>
      <w:r>
        <w:rPr>
          <w:rStyle w:val="FootnoteAnchor"/>
          <w:rtl w:val="true"/>
        </w:rPr>
        <w:footnoteReference w:id="619"/>
      </w:r>
      <w:bookmarkStart w:id="450" w:name="pg9074_86628"/>
    </w:p>
    <w:p>
      <w:pPr>
        <w:pStyle w:val="Heading2"/>
        <w:numPr>
          <w:ilvl w:val="1"/>
          <w:numId w:val="1"/>
        </w:numPr>
        <w:rPr/>
      </w:pPr>
      <w:bookmarkStart w:id="451" w:name="__RefHeading___Toc2544717_2870459653"/>
      <w:bookmarkStart w:id="452" w:name="_Toc172"/>
      <w:bookmarkEnd w:id="450"/>
      <w:bookmarkEnd w:id="451"/>
      <w:r>
        <w:rPr>
          <w:rtl w:val="true"/>
        </w:rPr>
        <w:t>فصل چهاردهم راه نمايى هاى برخى سالمندان</w:t>
      </w:r>
      <w:bookmarkEnd w:id="452"/>
    </w:p>
    <w:p>
      <w:pPr>
        <w:pStyle w:val="Heading3"/>
        <w:numPr>
          <w:ilvl w:val="2"/>
          <w:numId w:val="1"/>
        </w:numPr>
        <w:rPr/>
      </w:pPr>
      <w:bookmarkStart w:id="453" w:name="__RefHeading___Toc2544719_2870459653"/>
      <w:bookmarkStart w:id="454" w:name="_Toc173"/>
      <w:bookmarkEnd w:id="453"/>
      <w:r>
        <w:rPr/>
        <w:t>14/1</w:t>
      </w:r>
      <w:r>
        <w:rPr>
          <w:rtl w:val="true"/>
        </w:rPr>
        <w:t xml:space="preserve"> </w:t>
      </w:r>
      <w:r>
        <w:rPr>
          <w:rtl w:val="true"/>
        </w:rPr>
        <w:t>عمر كوتاه است حتّى عمر نوح عليه السلام</w:t>
      </w:r>
      <w:bookmarkEnd w:id="454"/>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خداوند، نوح عليه السلام را به پيامبرى در ميان قومش بر انگيخت، دويست و پنجاه سال از عمر نوح مى گذشت و نهصد و پنجاه سال نيز در ميان قومش دعوت كرد و پس از توفان نيز دويست و پنجاه سال 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مَلَك الموت نزد او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 ترينِ پيامبران، اى صاحب عمر دراز و اى مستجاب الدعوه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چگونه ديدى‌؟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مردى كه برايش خانه اى با دو در بسازند و از درى وارد شود و از ديگرى خارج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العمر و الشيب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نوح عليه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 سال ترينِ پيامبران و اى سپاس گزارترينِ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زيستن در آن را چگونه ديدى‌؟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مردى كه وارد خانه اى دو در شود و لختى در خانه بماند و سپس بيرون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Amiri" w:hAnsi="Amiri" w:eastAsia="Amiri" w:cs="Amiri"/>
          <w:color w:val="111111"/>
          <w:sz w:val="28"/>
          <w:sz w:val="28"/>
          <w:szCs w:val="28"/>
          <w:rtl w:val="true"/>
          <w:lang w:bidi="ar-SA"/>
        </w:rPr>
        <w:t>ما لاينبغي مِنَ الدُّعاءِ لِطولِ العُمُرِ</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الشرائع عن محمّد بن القاسم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سارَةَ قالَت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قَد كَبِرتَ‌، فَلَو دَعَوتَ اللّهَ عزوجل أن يَرزُقَكَ وَلَداً تَقَرُّ أعيُنُنا بِهِ‌، فَإِنَّ اللّهَ قَدِ اتَّخَذَكَ خَليلًا و هُوَ مُجيبٌ لِدَعوَتِكَ 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إبراهيمُ رَبَّهُ أن يَرزُقَهُ غُلاماً عَليماً، فَأَوحَى اللّهُ عزوجل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واهِبٌ لَكَ غُلاماً عَليماً، ثُمَّ أبلوكَ بِالطّاعَةِ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فَمَكَثَ إبراهيمُ بَعدَ البِشارَةِ ثَلاثَ سِنينَ‌، ثُمَّ جاءَتهُ البِشارَةُ مِنَ اللّهِ عزوجل، و أنّ سارَةَ قَد قالَت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كَبِرتَ و قَرُبَ أجَلُكَ‌، فَلَو دَعَوتَ اللّهَ عزوجل أن يُنسِئَ في أجَلِكَ و أن يَمُدَّ لَكَ فِي العُمُرِ، فَتَعيشَ مَعَنا و تَقَرَّ أعيُنُنا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إبراهيمُ رَبَّهُ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عزوجل إلَيهِ سَل مِن زِيادَةِ العُمُرِ ما أحبَبتَ تُعطَهُ‌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إبراهيمُ سارَةَ بِذلِكَ‌،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اللّهَ أن لا يُميتَكَ حَتّى تَكونَ أنتَ الَّذي تَسأَلُهُ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فَسَأَلَ إبراهيمُ رَبَّهُ ذلِكَ‌، فَأَوحَى اللّهُ عزوجل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إبراهيمُ سارَةَ بِما أوحَى اللّهُ عزوجل إلَيهِ في ذلِكَ‌، فَقالَت سارَةُ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اشكُرِ اللّهَ وَ اعمَل طَعاماً وَ ادعُ عَلَيهِ الفُقَراءَ و أهلَ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إبراهيمُ و دَعا إلَيهِ النّاسَ‌، فَكانَ فيمَن أتى رَجُلٌ كَبيرٌ ضَعيفٌ مَكفوفٌ مَعَهُ قائِدٌ لَهُ‌، فَأَجلَسَهُ عَلى مائِدَتِهِ‌،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الأَعمَى يَدَهُ فَتَناوَلَ لُقمَةً و أقبَلَ بِها نَحوَ فيهِ‌، فَجَعَلَت تَذهَبُ يَميناً و شِمَالاً مِن ضَعفِهِ‌، ثُمَّ أهوى بِيَدِهِ إلى جَبهَتِهِ‌، فَتَناوَلَ قائِدُهُ يَدَهُ‌</w:t>
      </w:r>
      <w:bookmarkStart w:id="455" w:name="pg9074_86633"/>
    </w:p>
    <w:p>
      <w:pPr>
        <w:pStyle w:val="Heading3"/>
        <w:numPr>
          <w:ilvl w:val="2"/>
          <w:numId w:val="1"/>
        </w:numPr>
        <w:rPr/>
      </w:pPr>
      <w:bookmarkStart w:id="456" w:name="__RefHeading___Toc2544721_2870459653"/>
      <w:bookmarkStart w:id="457" w:name="_Toc174"/>
      <w:bookmarkEnd w:id="455"/>
      <w:bookmarkEnd w:id="456"/>
      <w:r>
        <w:rPr/>
        <w:t>14/2</w:t>
      </w:r>
      <w:r>
        <w:rPr>
          <w:rtl w:val="true"/>
        </w:rPr>
        <w:t xml:space="preserve"> </w:t>
      </w:r>
      <w:r>
        <w:rPr>
          <w:rtl w:val="true"/>
        </w:rPr>
        <w:t>عمرى كه دعا براى درازى اش نيكو نيست</w:t>
      </w:r>
      <w:bookmarkEnd w:id="457"/>
    </w:p>
    <w:p>
      <w:pPr>
        <w:pStyle w:val="Heading4"/>
        <w:numPr>
          <w:ilvl w:val="3"/>
          <w:numId w:val="1"/>
        </w:numPr>
        <w:rPr/>
      </w:pPr>
      <w:bookmarkStart w:id="458" w:name="__RefHeading___Toc2544723_2870459653"/>
      <w:bookmarkStart w:id="459" w:name="_Toc175"/>
      <w:bookmarkEnd w:id="458"/>
      <w:r>
        <w:rPr>
          <w:rtl w:val="true"/>
        </w:rPr>
        <w:t>اشاره</w:t>
      </w:r>
      <w:bookmarkEnd w:id="459"/>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ساره به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دعا مى كردى خداى عزوجل پسرى روزى ات كند تا چشم روشنى ما باشد، كه خدا تو را دوست خود گرفته است و اجابت كنندۀ دعايت هست اگر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از خدايش خواست كه پسرى دانا روزى 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به او وحى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پسرى دانا به تو مى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تو را با فرمان بردارى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ذبح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آزمايم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پس از اين مژده، سه سال درنگ كرد و سپس آنچه خدا مژده داده بود، به او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همچنين به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بالا رفته و اَجَلت نزديك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از خداوند عزوجل بخواهى كه اَجَلت را عقب بيندازد و عمرت را طولانى كند تا با ما بيشتر زندگى كنى و چشمانمان را روشن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از خدايش چنين خواست و خداوند به او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عمر بيشتر دوست دارى، بخواه كه به تو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به ساره خبر داد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كه تو را نميراند تا آن گاه كه تو خود بخواهى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اين را از خدايش خواست و خداى عزوجل به او وحى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براى تو باشد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وحى خداوندى را در اين باره به ساره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به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سپاس بگزار و غذايى فراهم كن و فقيران و نيازمندان را به آن دعوت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چنين كرد و مردم را به آن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كسانى كه به مهمانى آمدند، مردى بزرگ سال و ناتوان و نابينا بود كه عصاكشى همراه داشت و وى او را بر سر سفره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نابينا دستش را دراز كرد و لقمه اى برداشت و آن را به سوى دهانش آورد؛ امّا دستش از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لرزش و در اختيار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چپ و راست مى رفت و سپس دستش را بر پيشانى اش</w:t>
      </w:r>
    </w:p>
    <w:p>
      <w:pPr>
        <w:pStyle w:val="BookText"/>
        <w:rPr/>
      </w:pPr>
      <w:r>
        <w:rPr>
          <w:rFonts w:ascii="Amiri" w:hAnsi="Amiri" w:eastAsia="Amiri" w:cs="Amiri"/>
          <w:color w:val="111111"/>
          <w:sz w:val="28"/>
          <w:sz w:val="28"/>
          <w:szCs w:val="28"/>
          <w:rtl w:val="true"/>
          <w:lang w:bidi="ar-SA"/>
        </w:rPr>
        <w:t>فَجاءَ بِها إلى فَمِهِ‌، ثُمَّ تَناوَلَ المَكفوفُ لُقمَةً فَضَرَبَ بِها عَينَهُ‌،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إبراهيمُ عليه السلام يَنظُرُ إلَى المَكفوفِ و إلى ما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إبراهيمُ مِن ذلِكَ و سَأَلَ قائِدَهُ عَن ذلِكَ‌، فَقالَ لَهُ 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تَرى مِنَ الضَّعفِ‌، فَقالَ إبراهيمُ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إذا كَبِرتُ أصيرُ مِثلَ هذَا، ثُمَّ إنَّ إِبراهيمَ سَأَلَ اللّهَ عزوجل حَيثُ رَأى مِنَ الشَّيخِ ما رَأى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تَوَفَّني فِي الأَجَلِ الَّذي كَتَبتَ لِي، فَلا حاجَةَ لي فِي الزِّيادَةِ فِي العُمُرِ بَعدَ الَّذي رَأَيتُ‌</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و الإمام 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لَمَّا قَضى مَناسِكَهُ رَجَعَ إِلَى الشّامِ فَهَلَكَ‌، و كَانَ سَبَبُ هَلاكِهِ أنَّ مَلَكَ المَوتِ أتاهُ لِيَقبِضَهُ فَكَرِهَ إبراهِيمُ المَوتَ‌، فَرَجَعَ مَلَكُ المَوتِ إلى رَبِّهِ عزوجل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كَرِهَ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إبراهيمَ فَإِنَّهُ يُحِبُّ أن يَعبُدَني،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رَأى إبراهيمُ شَيخاً كَبيراً يَأكُلُ و يَخرُجُ مِنهُ ما يَأكُلُهُ‌، فَكَرِهَ الحَياةَ و أحَبَّ المَوتَ‌</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فَبَلَغَنَا أَنَّ إبراهيمَ أتَى دارَهُ فَإِذا فيهَا أحسَنُ صُورَةٍ‌، ما رَآهَا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مَلَكُ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يَكرَهُ قُربَكَ و زِيارَتَكَ و أنتَ بِهذِهِ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خلِيلَ الرَّحمنِ‌، إنَّ اللّهَ تَبَارَكَ و تَعالى إذا أرادَ بِعَبدٍ خَيراً بَعَثَني إلَيهِ في هذِهِ الصُّورَةِ‌، و إذا أرادَ بِعَبدٍ شَرّاً بَعَثَني إلَيهِ في غَيرِ هذِهِ الصُّورَةِ‌، فَقُبِضَ بِالشّامِ‌، وَ تُوُفِّيَ إِسماعيلُ بَعدَهُ وَ هُوَ ابنُ ثَلاثِينَ و مِئَةِ سَنَةٍ‌، فَدُفِنَ فِي الحِجرِ مَعَ اُمِّهِ‌</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عصاكشش دستش را گرفت و به دهانش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نابينا لقمه اى برداشت و آن را بر چشمش كوفت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نابينا و كارهايش را مى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از آن تعجّب نمود و از عصاكشش در اين باره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مى بينى، از ناتوانى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من هم سنّم بالا برود، مانند اين نمى شوم‌؟ سپس ابراهيم چون اين كارها را از آن پيرمرد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همان وقتى كه برايم نوشته اى، بميران كه پس از آنچه ديدم، ديگر نيازى به فزونى عمر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و امام صادق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چون اعمال حجّش را به پايان برد، به شام باز گشت و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وفاتش اين گونه شد كه فرشتۀ مرگ نزدش آمد تا جانش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مرگ را خوش نداشت و فرشتۀ مرگ به سوى خدايش عزوجل باز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مرگ را ناخوش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دارد مرا عبادت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ابراهيم، پيرمرد كهن سالى را ديد كه غذا مى خورد و آنچه مى خورد، از او بيرون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زنده ماندن را خوش نداشت و به مرگ علاقه 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ما خبر رسيده كه ابراهيم به خانه اش آمد و كسى را ديد كه به زيبايى اش كسى را 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فرشتۀ مرگم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با اين سيماى تو، نزديك شدن و زيارتت را ناخوش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دوست خداى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براى بنده اى خير بخواهد، مرا با اين سيما به سوى او مى فرستد و اگر براى بنده اى شر بخواهد، مرا با سيماى ديگرى به سويش مى فرستد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ابراهيم عليه السلام در شام، قبض روح شد و اسماعيل پس از او وفات يافت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سى ساله از دنيا رفت و در حجر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مادرش به خاك سپرده شد</w:t>
      </w:r>
      <w:r>
        <w:rPr>
          <w:rFonts w:eastAsia="IRNazanin" w:cs="IRNazanin"/>
          <w:color w:val="111111"/>
          <w:sz w:val="28"/>
          <w:szCs w:val="28"/>
          <w:rtl w:val="true"/>
          <w:lang w:bidi="fa-IR"/>
        </w:rPr>
        <w:t>.</w:t>
      </w:r>
      <w:bookmarkStart w:id="460" w:name="pg9074_86641"/>
    </w:p>
    <w:p>
      <w:pPr>
        <w:pStyle w:val="Heading4"/>
        <w:numPr>
          <w:ilvl w:val="3"/>
          <w:numId w:val="1"/>
        </w:numPr>
        <w:rPr/>
      </w:pPr>
      <w:bookmarkStart w:id="461" w:name="__RefHeading___Toc2544725_2870459653"/>
      <w:bookmarkStart w:id="462" w:name="_Toc176"/>
      <w:bookmarkEnd w:id="460"/>
      <w:bookmarkEnd w:id="461"/>
      <w:r>
        <w:rPr>
          <w:rtl w:val="true"/>
        </w:rPr>
        <w:t>معيار طول عمر نيكو</w:t>
      </w:r>
      <w:bookmarkEnd w:id="462"/>
    </w:p>
    <w:p>
      <w:pPr>
        <w:pStyle w:val="BookText"/>
        <w:rPr/>
      </w:pPr>
      <w:r>
        <w:rPr>
          <w:rFonts w:ascii="IRNazanin" w:hAnsi="IRNazanin" w:eastAsia="IRNazanin"/>
          <w:color w:val="111111"/>
          <w:sz w:val="28"/>
          <w:sz w:val="28"/>
          <w:szCs w:val="28"/>
          <w:rtl w:val="true"/>
          <w:lang w:bidi="fa-IR"/>
        </w:rPr>
        <w:t>حديثى كه ملاحظه شد و برخى از روايات ديگر،</w:t>
      </w:r>
      <w:r>
        <w:rPr>
          <w:rStyle w:val="FootnoteAnchor"/>
          <w:rtl w:val="true"/>
        </w:rPr>
        <w:footnoteReference w:id="622"/>
      </w:r>
      <w:r>
        <w:rPr>
          <w:rFonts w:ascii="IRNazanin" w:hAnsi="IRNazanin" w:eastAsia="IRNazanin"/>
          <w:color w:val="111111"/>
          <w:sz w:val="28"/>
          <w:sz w:val="28"/>
          <w:szCs w:val="28"/>
          <w:rtl w:val="true"/>
          <w:lang w:bidi="fa-IR"/>
        </w:rPr>
        <w:t>دلالت بر نكوهيده بودن عمر طولانى دارد، در صورتى روايات فصل اوّل حاكى از نيكو بودن طول عمر دارد، با تأمل در اين دو دسته روايات روشن مى شود كه مقصود از رواياتى كه دلالت بر نيكو بودن طول عمر دارد، ناظر به طول عمر متعارف است كه موجب فرتوتى و فرسودگى قواى ادراكى نيست، آيه زير مى تواند به طول عمر متعارف باشد</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خَلَقَكُمْ مِنْ تُرٰابٍ ثُمَّ مِنْ نُطْفَةٍ ثُمَّ مِنْ عَلَقَةٍ ثُمَّ يُخْرِجُكُمْ طِفْلاً ثُمَّ لِتَبْلُغُوا أَشُدَّكُمْ ثُمَّ لِتَكُونُوا شُيُوخاً وَ مِنْكُمْ مَنْ يُتَوَفّٰى مِنْ قَبْلُ وَ لِتَبْلُغُوا أَجَلاً مُسَمًّى وَ لَعَلَّكُمْ تَعْقِلُونَ‌ </w:t>
      </w:r>
      <w:r>
        <w:rPr>
          <w:rFonts w:eastAsia="Amiri" w:cs="Amiri" w:ascii="Amiri" w:hAnsi="Amiri"/>
          <w:color w:val="111111"/>
          <w:sz w:val="28"/>
          <w:szCs w:val="28"/>
          <w:rtl w:val="true"/>
          <w:lang w:bidi="ar-SA"/>
        </w:rPr>
        <w:t>.</w:t>
      </w:r>
      <w:r>
        <w:rPr>
          <w:rStyle w:val="FootnoteAnchor"/>
          <w:rtl w:val="true"/>
        </w:rPr>
        <w:footnoteReference w:id="624"/>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همان كسى است كه شما را از خاك آفريد، سپس از نطفه اى، سپس از عَلَقه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شكم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مى آورد تا به كمال قوّت خود برسيد، سپس تا سالمند شويد و</w:t>
      </w:r>
    </w:p>
    <w:p>
      <w:pPr>
        <w:pStyle w:val="BookText"/>
        <w:rPr/>
      </w:pPr>
      <w:r>
        <w:rPr>
          <w:rFonts w:ascii="IRNazanin" w:hAnsi="IRNazanin" w:eastAsia="IRNazanin"/>
          <w:color w:val="111111"/>
          <w:sz w:val="28"/>
          <w:sz w:val="28"/>
          <w:szCs w:val="28"/>
          <w:rtl w:val="true"/>
          <w:lang w:bidi="fa-IR"/>
        </w:rPr>
        <w:t xml:space="preserve">از ميان شما كسى است كه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رسيدن به اين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ميرد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مدّتى كه مقرّر است، برسيد و اميد كه در انديشه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براى طولانى شدن عمر دعا مى شود، براى آن است كه فرد،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مِنْكُمْ مَنْ يُتَوَفّٰى مِنْ قَبْلُ‌ ؛</w:t>
      </w:r>
      <w:r>
        <w:rPr>
          <w:rStyle w:val="FootnoteAnchor"/>
          <w:rtl w:val="true"/>
        </w:rPr>
        <w:footnoteReference w:id="625"/>
      </w:r>
      <w:r>
        <w:rPr>
          <w:rFonts w:ascii="IRNazanin" w:hAnsi="IRNazanin" w:eastAsia="IRNazanin"/>
          <w:color w:val="111111"/>
          <w:sz w:val="28"/>
          <w:sz w:val="28"/>
          <w:szCs w:val="28"/>
          <w:rtl w:val="true"/>
          <w:lang w:bidi="fa-IR"/>
        </w:rPr>
        <w:t xml:space="preserve">و از شما برخى پيش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سه گانب كودكى، بلوغ و سالمندى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روح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و قبل از به سر آمدن عمر طبيعى از دنيا نرود؛ امّا احاديثى كه دلالت بر نكوهيده طول عمر دارند ناظر به طولانى شدن حيات بيش از حدّ متعارف است كه تمام توانايى هاى انسان به تحليل مى رود و ضعف و رنج و عذاب و نياز و به دنبال آن، خوارى انسان نمود مى يابد و انسان نه تنها از حيات بهره نمى برد، بلكه حيات، بار سنگينى بر دوش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مصداقى است براى تعبير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مِنْكُمْ مَنْ يُرَدُّ إِلىٰ أَرْذَلِ اَلْعُمُرِ لِكَيْلاٰ يَعْلَمَ مِنْ بَعْدِ عِلْمٍ شَيْئاً</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وبرخى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پيرى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روح مى شود و برخى از شما به پايين ترين مرحلۀ عمر بازگردانده مى شود تا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چيزى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در پايانِ حديث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رضايت به عمر متعارف، تصريح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تَوَفَّنِى فِى الْأَجَلِ الَّذِى كَتَبْتَ لِى فَلَا حَاجَةَ لِى فِى الزِّيَادَةِ فِى الْعُمُرِ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مرا در پايان همان مدتى كه برايم نوشته اى از دنيا ببر كه من</w:t>
      </w:r>
    </w:p>
    <w:p>
      <w:pPr>
        <w:pStyle w:val="BookText"/>
        <w:rPr/>
      </w:pPr>
      <w:r>
        <w:rPr>
          <w:rFonts w:ascii="Amiri" w:hAnsi="Amiri" w:eastAsia="Amiri" w:cs="Amiri"/>
          <w:color w:val="111111"/>
          <w:sz w:val="28"/>
          <w:sz w:val="28"/>
          <w:szCs w:val="28"/>
          <w:rtl w:val="true"/>
          <w:lang w:bidi="ar-SA"/>
        </w:rPr>
        <w:t>نيازى به افزايش عمرم ندارم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 اساس معيار طول عمر نيكو، امكان بهره بردارى از آن در جهت افزايش كمالات انسانى است، از اين رو، اهل بيت عليهم السلام از خداوند سبحان طول عمر همراه با حسن عمل مى خواهند و از سوى ديگر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فرتوتى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ارذل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ترين مرحلۀ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 برند</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8"/>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Amiri" w:hAnsi="Amiri" w:eastAsia="Amiri" w:cs="Amiri"/>
          <w:color w:val="111111"/>
          <w:sz w:val="28"/>
          <w:sz w:val="28"/>
          <w:szCs w:val="28"/>
          <w:rtl w:val="true"/>
          <w:lang w:bidi="ar-SA"/>
        </w:rPr>
        <w:t>البَصيرَةُ وَالاِستِقامَةُ في طَريقِ الحَقِّ‌</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 عن عبد اللّه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عَمّاراً</w:t>
      </w:r>
      <w:r>
        <w:rPr>
          <w:rStyle w:val="FootnoteAnchor"/>
          <w:rtl w:val="true"/>
        </w:rPr>
        <w:footnoteReference w:id="629"/>
      </w:r>
      <w:r>
        <w:rPr>
          <w:rFonts w:ascii="Amiri" w:hAnsi="Amiri" w:eastAsia="Amiri" w:cs="Amiri"/>
          <w:color w:val="111111"/>
          <w:sz w:val="28"/>
          <w:sz w:val="28"/>
          <w:szCs w:val="28"/>
          <w:rtl w:val="true"/>
          <w:lang w:bidi="ar-SA"/>
        </w:rPr>
        <w:t>يَومَ صِفّينَ شَيخاً كَبيراً آدَمَ طِوالاً آخِذَ الحَربَةِ بِيَدِهِ ويَدُهُ تَرعَدُ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لَقَد قاتَلتُ بِهذِهِ الرّايَةِ مَعَ رَسولِ اللّهِ صلى الله عليه و آله ثَلاثَ مَرّاتٍ‌، وهذِهِ الرّابِعَةُ‌، وَالَّذي نَفسي بِيَدِهِ‌، لَو ضَرَبونا حَتّى يَبلُغوا بِنا شَعَفاتِ هَجَرَ لَعَرَفتُ أنَّ مُصلِحينا عَلَى الحَقِّ و أنَّهُم عَلَى الضَّلالَةِ‌</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حبّة بن جوين العرني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أنَا و أبو مَسعودٍ إلى حُذَيفَةَ بِالمَدائِنِ‌، فَدَخَلنا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بِكُما، ما خَلَّفتُما مِن قَبائِلِ العَرَبِ أحَداً أحَبَّ إلَيَّ مِنكُما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فَأَسنَدتُهُ إلى أبي مَسعودٍ،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حَدِّثنا؛ فَإِنّا نَخافُ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عَلَيكُما بِالفِئَةِ الَّتي فيهَا ابنُ سُمَيَّةَ‌؛ إنّي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 النّاكِبَةُ عَنِ الطَّريقِ‌، وإنَّ آخِرَ رِزقِهِ ضَياحٌ‌</w:t>
      </w:r>
      <w:r>
        <w:rPr>
          <w:rStyle w:val="FootnoteAnchor"/>
          <w:rtl w:val="true"/>
        </w:rPr>
        <w:footnoteReference w:id="631"/>
      </w:r>
      <w:r>
        <w:rPr>
          <w:rFonts w:ascii="Amiri" w:hAnsi="Amiri" w:eastAsia="Amiri" w:cs="Amiri"/>
          <w:color w:val="111111"/>
          <w:sz w:val="28"/>
          <w:sz w:val="28"/>
          <w:szCs w:val="28"/>
          <w:rtl w:val="true"/>
          <w:lang w:bidi="ar-SA"/>
        </w:rPr>
        <w:t>مِن لَبَنٍ‌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فَشَهِدتُهُ يَومَ صِفّينَ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اِيتوني بِآخِرِ رِزقٍ لي مِنَ الدُّنيا، فَاُتِيَ بِضَياحٍ مِن لَبَنٍ في قَدَحٍ أروَحٍ لَهُ حَلقَةٌ حَمراءُ‌، فَما أخطَأَ حُذَيفَةُ مِقياسَ شَعرَةٍ‌، فَقالَ‌</w:t>
      </w:r>
      <w:r>
        <w:rPr>
          <w:rFonts w:eastAsia="Amiri" w:cs="Amiri" w:ascii="Amiri" w:hAnsi="Amiri"/>
          <w:color w:val="111111"/>
          <w:sz w:val="28"/>
          <w:szCs w:val="28"/>
          <w:rtl w:val="true"/>
          <w:lang w:bidi="ar-SA"/>
        </w:rPr>
        <w:t>:</w:t>
      </w:r>
      <w:bookmarkStart w:id="463" w:name="pg9074_86648"/>
    </w:p>
    <w:p>
      <w:pPr>
        <w:pStyle w:val="Heading3"/>
        <w:numPr>
          <w:ilvl w:val="2"/>
          <w:numId w:val="1"/>
        </w:numPr>
        <w:rPr/>
      </w:pPr>
      <w:bookmarkStart w:id="464" w:name="__RefHeading___Toc2544727_2870459653"/>
      <w:bookmarkStart w:id="465" w:name="_Toc177"/>
      <w:bookmarkEnd w:id="463"/>
      <w:bookmarkEnd w:id="464"/>
      <w:r>
        <w:rPr/>
        <w:t>14/3</w:t>
      </w:r>
      <w:r>
        <w:rPr>
          <w:rtl w:val="true"/>
        </w:rPr>
        <w:t xml:space="preserve"> </w:t>
      </w:r>
      <w:r>
        <w:rPr>
          <w:rtl w:val="true"/>
        </w:rPr>
        <w:t>بينش و پايدارى در راه حق</w:t>
      </w:r>
      <w:bookmarkEnd w:id="465"/>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در نبرد صفّين، پيرمردى كهن سال و گندمگون و قدبلند ديدم كه سلاح به دست گرفته است؛ امّا دستش مى لرزد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جانم در دست اوست، با اين پرچم سه بار همراه پيامبر خدا جنگيدم و اين هم بار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جانم به دست اوست، اگر ما را چنان بزنند تا به قلّه هاى هَجَر</w:t>
      </w:r>
      <w:r>
        <w:rPr>
          <w:rStyle w:val="FootnoteAnchor"/>
          <w:rtl w:val="true"/>
        </w:rPr>
        <w:footnoteReference w:id="632"/>
      </w:r>
      <w:r>
        <w:rPr>
          <w:rFonts w:ascii="Amiri" w:hAnsi="Amiri" w:eastAsia="Amiri" w:cs="Amiri"/>
          <w:color w:val="111111"/>
          <w:sz w:val="28"/>
          <w:sz w:val="28"/>
          <w:szCs w:val="28"/>
          <w:rtl w:val="true"/>
          <w:lang w:bidi="ar-SA"/>
        </w:rPr>
        <w:t>برسانند، مى دانم كه مصلحان</w:t>
      </w:r>
      <w:r>
        <w:rPr>
          <w:rStyle w:val="FootnoteAnchor"/>
          <w:rtl w:val="true"/>
        </w:rPr>
        <w:footnoteReference w:id="6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روايانِ‌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حق اند و آنان در گم راهى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حبّة بن جوين عرنى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 مسعود، در مدائن، نزد حُذَيفه رفتيم و بر او داخل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قبايل عرب، هيچ كس نيست كه بيش از شما دو تن، دوستش بدارم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به ابو مسعود نسبت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سخن بگو كه از فتنه ها بيم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همراهى با گروهى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سميّه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خود از پيامبر خدا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گروهك متجاوز گم راه، او را خواهند كشت و واپسين خوراكش قدرى شير آميخته به آب خواهد بود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صِفّين، عمّار را ديدم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واپسين خوراك من از دنيا را برايم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برايش قدرى شير آميخته به آب، در پياله اى تَهْ فراخ با حلقه اى سرخ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حذيفه، سرِ مويى هم خطا نگفته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ألقَى الأَحِبَّه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وحِزبَه</w:t>
      </w:r>
    </w:p>
    <w:p>
      <w:pPr>
        <w:pStyle w:val="BookText"/>
        <w:rPr/>
      </w:pPr>
      <w:r>
        <w:rPr>
          <w:rFonts w:ascii="Amiri" w:hAnsi="Amiri" w:eastAsia="Amiri" w:cs="Amiri"/>
          <w:color w:val="111111"/>
          <w:sz w:val="28"/>
          <w:sz w:val="28"/>
          <w:szCs w:val="28"/>
          <w:rtl w:val="true"/>
          <w:lang w:bidi="ar-SA"/>
        </w:rPr>
        <w:t>وَاللّهِ‌، لَو ضَرَبونا حَتّى يَبلُغوا بِنا سَعَفاتِ هَجَرَ لَعَلِمنا أنّا عَلَى الحَقِّ و أنَّهُم عَلَى الباطِلِ‌، 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تَحتَ الأَسَلِ‌</w:t>
      </w:r>
      <w:r>
        <w:rPr>
          <w:rStyle w:val="FootnoteAnchor"/>
          <w:rtl w:val="true"/>
        </w:rPr>
        <w:footnoteReference w:id="634"/>
      </w:r>
      <w:r>
        <w:rPr>
          <w:rFonts w:ascii="Amiri" w:hAnsi="Amiri" w:eastAsia="Amiri" w:cs="Amiri"/>
          <w:color w:val="111111"/>
          <w:sz w:val="28"/>
          <w:sz w:val="28"/>
          <w:szCs w:val="28"/>
          <w:rtl w:val="true"/>
          <w:lang w:bidi="ar-SA"/>
        </w:rPr>
        <w:t>، وَالجَنَّةُ تَحتَ البارِقَةِ‌</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Amiri" w:hAnsi="Amiri" w:eastAsia="Amiri" w:cs="Amiri"/>
          <w:color w:val="111111"/>
          <w:sz w:val="28"/>
          <w:sz w:val="28"/>
          <w:szCs w:val="28"/>
          <w:rtl w:val="true"/>
          <w:lang w:bidi="ar-SA"/>
        </w:rPr>
        <w:t>اُسوَةٌ حَسَنَةٌ لِعُمّالِ الحُكومَةِ‌</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 عن النّعمان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خالي عَلى سَلمانَ بِالمَدائِنِ وهُوَ يَعمَلُ الخوصَ‌،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خوصاً بِدِرهَمٍ فَأعمَلُهُ‌، فَأَبيعُهُ بِثَلاثَةِ دَراهِمَ‌، فَاُعيدُ دِرهَماً فيه، واُنفِقُ دِرهَماً عَلى عِيالي، و أتَصَدَّقُ بِدِرهَمٍ‌، ولَو أنَّ عُمَرَ بنَ الخَطّابِ نَهاني عَنهُ مَا انتَهَيتُ‌</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يَلبَسُ الصّوفَ‌، ويَركَبُ الحِمارَ بِبَرذَعَتِهِ‌</w:t>
      </w:r>
      <w:r>
        <w:rPr>
          <w:rStyle w:val="FootnoteAnchor"/>
          <w:rtl w:val="true"/>
        </w:rPr>
        <w:footnoteReference w:id="637"/>
      </w:r>
      <w:r>
        <w:rPr>
          <w:rFonts w:ascii="Amiri" w:hAnsi="Amiri" w:eastAsia="Amiri" w:cs="Amiri"/>
          <w:color w:val="111111"/>
          <w:sz w:val="28"/>
          <w:sz w:val="28"/>
          <w:szCs w:val="28"/>
          <w:rtl w:val="true"/>
          <w:lang w:bidi="ar-SA"/>
        </w:rPr>
        <w:t>بِغَيرِ إكافٍ‌</w:t>
      </w:r>
      <w:r>
        <w:rPr>
          <w:rStyle w:val="FootnoteAnchor"/>
          <w:rtl w:val="true"/>
        </w:rPr>
        <w:footnoteReference w:id="638"/>
      </w:r>
      <w:r>
        <w:rPr>
          <w:rFonts w:ascii="Amiri" w:hAnsi="Amiri" w:eastAsia="Amiri" w:cs="Amiri"/>
          <w:color w:val="111111"/>
          <w:sz w:val="28"/>
          <w:sz w:val="28"/>
          <w:szCs w:val="28"/>
          <w:rtl w:val="true"/>
          <w:lang w:bidi="ar-SA"/>
        </w:rPr>
        <w:t>، ويَأكُلُ خُبزَ الشَّعيرِ، وكانَ ناسِكاً زاهِداً، فَلَمَّا احتَضَرَ بِالمَدائِنِ قالَ لَهُ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يا أبا عَبدِ اللّهِ‌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اللّهَ عِندَ هَمِّكَ إذا هَمَمتَ‌، وعِندَ لِسانِكَ إذا حَكَمتَ‌، وعِندَ يَدِكَ إذا قَسَمتَ‌</w:t>
      </w:r>
      <w:r>
        <w:rPr>
          <w:rFonts w:eastAsia="Amiri" w:cs="Amiri" w:ascii="Amiri" w:hAnsi="Amiri"/>
          <w:color w:val="111111"/>
          <w:sz w:val="28"/>
          <w:szCs w:val="28"/>
          <w:rtl w:val="true"/>
          <w:lang w:bidi="ar-SA"/>
        </w:rPr>
        <w:t>.</w:t>
      </w:r>
      <w:bookmarkStart w:id="466" w:name="pg9074_86652"/>
    </w:p>
    <w:p>
      <w:pPr>
        <w:pStyle w:val="BookText"/>
        <w:rPr/>
      </w:pPr>
      <w:bookmarkEnd w:id="466"/>
      <w:r>
        <w:rPr>
          <w:rFonts w:ascii="Amiri" w:hAnsi="Amiri" w:eastAsia="Amiri" w:cs="Amiri"/>
          <w:color w:val="111111"/>
          <w:sz w:val="28"/>
          <w:sz w:val="28"/>
          <w:szCs w:val="28"/>
          <w:rtl w:val="true"/>
          <w:lang w:bidi="ar-SA"/>
        </w:rPr>
        <w:t>امروز با دوستان ديدار مى كنم؛ با محمّد و حزب او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به ما ضربه زنند، چندان كه به نخلستان هاى هَجَر پرتابمان كنند، باز يقين داريم كه ما بر حقّيم و آنان بر باطل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نيزه است و بهشت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w:t>
      </w:r>
      <w:r>
        <w:rPr>
          <w:rFonts w:eastAsia="IRNazanin" w:cs="IRNazanin"/>
          <w:color w:val="111111"/>
          <w:sz w:val="28"/>
          <w:szCs w:val="28"/>
          <w:rtl w:val="true"/>
          <w:lang w:bidi="fa-IR"/>
        </w:rPr>
        <w:t>!</w:t>
      </w:r>
    </w:p>
    <w:p>
      <w:pPr>
        <w:pStyle w:val="Heading3"/>
        <w:numPr>
          <w:ilvl w:val="2"/>
          <w:numId w:val="1"/>
        </w:numPr>
        <w:rPr/>
      </w:pPr>
      <w:bookmarkStart w:id="467" w:name="__RefHeading___Toc2544729_2870459653"/>
      <w:bookmarkStart w:id="468" w:name="_Toc178"/>
      <w:bookmarkEnd w:id="467"/>
      <w:r>
        <w:rPr/>
        <w:t>14/4</w:t>
      </w:r>
      <w:r>
        <w:rPr>
          <w:rtl w:val="true"/>
        </w:rPr>
        <w:t xml:space="preserve"> </w:t>
      </w:r>
      <w:r>
        <w:rPr>
          <w:rtl w:val="true"/>
        </w:rPr>
        <w:t>الگويى نيك براى كارگزاران</w:t>
      </w:r>
      <w:bookmarkEnd w:id="468"/>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نُعمان بن 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پايتخت ساسانيان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دايى ام بر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وقت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شديم، در حالى كه با برگ خرما، سبد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درهم برگ خرما مى خرم و آن را بدين گونه در مى آورم و سپس به سه درهم مى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درهم، دوباره برگ مى خرم و يك درهم را خرج خانواده ام مى كنم و درهم باقى مانده را صدقه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بن خطّاب هم مرا باز دارد، از اين كار، دست نمى كشم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يادكرد از سلمان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پشمينه پوش بود و بر درازگوش بى پالان و تنها با يك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مى شد و نان جو مى خورد و عابد و زاهد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مدائن به حالت احتضار افتاد، سعد بن ابى وقّاص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سفارشى به من بكن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تصميمت به گاهِ تصميم گيرى، و در زبانت به گاهِ داورى، و در دستت هنگام تقسيم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به ياد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فَجَعَلَ سَلمانُ يَبكي،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يُبكيكَ؟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الآخِرَةِ عَقَبَةً لا يَقطَعُها إلَّا المُخِفّونَ‌، و أرى هذِهِ الأَساوِدَةَ حَولي، فَنَظَروا فَلَم يَجِدوا فِي البَيتِ إلّا إداوَةً ورَكوَةً‌</w:t>
      </w:r>
      <w:r>
        <w:rPr>
          <w:rStyle w:val="FootnoteAnchor"/>
          <w:rtl w:val="true"/>
        </w:rPr>
        <w:footnoteReference w:id="639"/>
      </w:r>
      <w:r>
        <w:rPr>
          <w:rFonts w:ascii="Amiri" w:hAnsi="Amiri" w:eastAsia="Amiri" w:cs="Amiri"/>
          <w:color w:val="111111"/>
          <w:sz w:val="28"/>
          <w:sz w:val="28"/>
          <w:szCs w:val="28"/>
          <w:rtl w:val="true"/>
          <w:lang w:bidi="ar-SA"/>
        </w:rPr>
        <w:t>ومَطهَرَةً‌</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 عن أبي سفيان عن أشياخه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سَعدُ بنُ أبي وَقّاصٍ عَلى سَلمانَ يَعودُهُ‌،</w:t>
      </w:r>
    </w:p>
    <w:p>
      <w:pPr>
        <w:pStyle w:val="BookText"/>
        <w:rPr/>
      </w:pPr>
      <w:r>
        <w:rPr>
          <w:rFonts w:ascii="Amiri" w:hAnsi="Amiri" w:eastAsia="Amiri" w:cs="Amiri"/>
          <w:color w:val="111111"/>
          <w:sz w:val="28"/>
          <w:sz w:val="28"/>
          <w:szCs w:val="28"/>
          <w:rtl w:val="true"/>
          <w:lang w:bidi="ar-SA"/>
        </w:rPr>
        <w:t>فَبَكى سَلمانُ‌، 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 عَبدِ اللّهِ؟ تُوُفِّيَ رَسولُ اللّه صلى الله عليه و آله وهُوَ عَنكَ راضٍ‌، وتَلقى أصحابَكَ‌، وتَرِدُ عَلَيهِ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أبكي جَزَعاً مِنَ المَوتِ‌، ولا حِرصاً عَلَى الدُّنيا، ولكِنَّ رَسولَ اللّهِ صلى الله عليه و آله عَهِدَ إلَينا عَهداً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لِتَكُن بُلغَةُ أحَدِكُم مِنَ الدُّنيا مِثلَ زادِ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وحَولي هذِهِ الأَساوِدُ</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حَولَهُ جَفنَةٌ‌</w:t>
      </w:r>
      <w:r>
        <w:rPr>
          <w:rStyle w:val="FootnoteAnchor"/>
          <w:rtl w:val="true"/>
        </w:rPr>
        <w:footnoteReference w:id="642"/>
      </w:r>
      <w:r>
        <w:rPr>
          <w:rFonts w:ascii="Amiri" w:hAnsi="Amiri" w:eastAsia="Amiri" w:cs="Amiri"/>
          <w:color w:val="111111"/>
          <w:sz w:val="28"/>
          <w:sz w:val="28"/>
          <w:szCs w:val="28"/>
          <w:rtl w:val="true"/>
          <w:lang w:bidi="ar-SA"/>
        </w:rPr>
        <w:t>أو مَطهَرَةٌ أو إجّانَةٌ‌</w:t>
      </w:r>
      <w:r>
        <w:rPr>
          <w:rStyle w:val="FootnoteAnchor"/>
          <w:rtl w:val="true"/>
        </w:rPr>
        <w:footnoteReference w:id="643"/>
      </w:r>
      <w:r>
        <w:rPr>
          <w:rFonts w:ascii="Amiri" w:hAnsi="Amiri" w:eastAsia="Amiri" w:cs="Amiri"/>
          <w:color w:val="111111"/>
          <w:sz w:val="28"/>
          <w:sz w:val="28"/>
          <w:szCs w:val="28"/>
          <w:rtl w:val="true"/>
          <w:lang w:bidi="ar-SA"/>
        </w:rPr>
        <w:t>، 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اعهَد إلَينا بِعَهدٍ نَأخُذهُ بَعدَكَ‌</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اذكُرِ اللّهَ عِندَ هَمِّكَ إذا هَمَمتَ‌، وعِندَ حُكمِكَ إذا حَكَمتَ‌، وعِندَ يَدِكَ إذا قَسَمتَ‌</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سپس شروع به گريستن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تو را به گريه مى اندازد؟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پيامبر خدا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آخرت، گردنه اى است كه جز سبك باران از آن نمى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همه اثاث را در پيرامونم مى 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نگاه كردند و در خانه، جز مَشكى و كاسۀ آب و آفتابه اى نيافتند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سفيانِ راوى، از استادانش در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ابى وقّاص به قصد عيادت سلمان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 گريى‌؟ پيامبر خدا وفات كرد، در حالى كه از تو خشنود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به ديدار يارانت مى روى و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صلى الله عليه و آله وارد مى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سرِ ناشكيبايى بر مرگ و يا حرص به دنيا نمى گريم؛ بلكه پيامبر خدا صلى الله عليه و آله به ما سفارش كرد كه توشۀ هر كدامتان از دنيا چون توشۀ مسافر باشد و اكنون پيرامون من اين همه اثاث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پيرامونش كاسه اى يا آفتابه اى يا تَشتى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سعد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سفارشى به ما بكن تا پس از تو به آن عمل كنيم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تصميمت هنگام تصميم گيرى، و در حكم كردنت هنگام داورى، و در دستت هنگام تقسيم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به ياد داشته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عن بقيرة امرأة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سَلمانَ المَوتُ دَعاني، وهُوَ في عِلِّيَّةٍ‌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لَها أربَعَةُ أبوابٍ‌،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هذِهِ الأَبوابَ يا بَقيرَةُ‌، فَإِنَّ لِيَ اليَومَ زُوّاراً لا أدري مِن أيِّ هذِهِ الأَبوابِ يَدخُلونَ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بِمِسكٍ‌</w:t>
      </w:r>
    </w:p>
    <w:p>
      <w:pPr>
        <w:pStyle w:val="BookText"/>
        <w:rPr/>
      </w:pPr>
      <w:r>
        <w:rPr>
          <w:rFonts w:ascii="Amiri" w:hAnsi="Amiri" w:eastAsia="Amiri" w:cs="Amiri"/>
          <w:color w:val="111111"/>
          <w:sz w:val="28"/>
          <w:sz w:val="28"/>
          <w:szCs w:val="28"/>
          <w:rtl w:val="true"/>
          <w:lang w:bidi="ar-SA"/>
        </w:rPr>
        <w:t>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أديفيهِ في تَورٍ</w:t>
      </w:r>
      <w:r>
        <w:rPr>
          <w:rStyle w:val="FootnoteAnchor"/>
          <w:rtl w:val="true"/>
        </w:rPr>
        <w:footnoteReference w:id="645"/>
      </w:r>
      <w:r>
        <w:rPr>
          <w:rFonts w:ascii="Amiri" w:hAnsi="Amiri" w:eastAsia="Amiri" w:cs="Amiri"/>
          <w:color w:val="111111"/>
          <w:sz w:val="28"/>
          <w:sz w:val="28"/>
          <w:szCs w:val="28"/>
          <w:rtl w:val="true"/>
          <w:lang w:bidi="ar-SA"/>
        </w:rPr>
        <w:t>، فَفَعَلتُ‌،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اِنضَحيهِ حَولَ فِراشي ثُمَّ انزِلي فَامكُثي، فَسَوفَ تَطَّلِعينَ قُربَتي</w:t>
      </w:r>
      <w:r>
        <w:rPr>
          <w:rStyle w:val="FootnoteAnchor"/>
          <w:rtl w:val="true"/>
        </w:rPr>
        <w:footnoteReference w:id="646"/>
      </w:r>
      <w:r>
        <w:rPr>
          <w:rFonts w:ascii="Amiri" w:hAnsi="Amiri" w:eastAsia="Amiri" w:cs="Amiri"/>
          <w:color w:val="111111"/>
          <w:sz w:val="28"/>
          <w:sz w:val="28"/>
          <w:szCs w:val="28"/>
          <w:rtl w:val="true"/>
          <w:lang w:bidi="ar-SA"/>
        </w:rPr>
        <w:t>عَلى فِراشي، فَاطَّلَعتُ فَإِذا هُوَ قَد اُخِذَ روحُهُ‌، فَكَأَ نَّهُ نائِمٌ عَلى فِراشِهِ‌، أو نَحواً مِن ذلِكَ‌</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Amiri" w:hAnsi="Amiri" w:eastAsia="Amiri" w:cs="Amiri"/>
          <w:color w:val="111111"/>
          <w:sz w:val="28"/>
          <w:sz w:val="28"/>
          <w:szCs w:val="28"/>
          <w:rtl w:val="true"/>
          <w:lang w:bidi="ar-SA"/>
        </w:rPr>
        <w:t>التَّرحابُ بِالشَّهادَةِ‌</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الغَداةُ أمَرَ الحُسَينُ عليه السلام بِفُسطاطِهِ فَضُرِبَ‌، و أَمَرَ بِجَفنَةٍ فيها مِسكٌ كَثيرٌ، وجُعِلَ فيها نورَةٌ‌، ثُمَّ دَخَلَ لِيَطَّلِيَ‌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فَرُوِيَ أنَّ بُرَيرَ بنَ حُصَينٍ الهَمدانِيَّ وعَبدَ الرَّحمنِ بنَ عَبدِ رَبِّهِ الأَنصارِيَّ وَقَفا عَلى بابِ الفُسطاطِ لِيَطَّلِيا بَعدَهُ‌، فَجَعَلَ بُرَيرٌ يُضاحِكُ عَبدَ الرَّحمنِ‌، فَقالَ لَهُ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بُرَيرُ، أتَضحَكُ؟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ساعَةُ ضِحكٍ ولا باطِلٍ‌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 قَومي أنّي ما أحبَبتُ الباطِلَ كَهلاً ولا شابّاً، وإنَّما</w:t>
      </w:r>
      <w:bookmarkStart w:id="469" w:name="pg9074_86661"/>
    </w:p>
    <w:p>
      <w:pPr>
        <w:pStyle w:val="BookText"/>
        <w:rPr/>
      </w:pPr>
      <w:bookmarkEnd w:id="469"/>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بقيره، همسر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سلمان به حالت احتضار افتاد، مرا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بالاخانه اى بود كه چهار 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بقيره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درها را باز كن كه امروز، ديدار كنندگانى دارم كه نمى دانم از كدامين در بر من وارد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مُشك مخصوصش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ظرفى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پيرامون بسترم بيفشان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پايين برو و منتظر باش كه به زودى نزديكانم را در كنار بسترم 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قبض روح شده و چنان آرام بود كه گويى بر بسترش خفته است، يا شبيه آن</w:t>
      </w:r>
      <w:r>
        <w:rPr>
          <w:rFonts w:eastAsia="IRNazanin" w:cs="IRNazanin"/>
          <w:color w:val="111111"/>
          <w:sz w:val="28"/>
          <w:szCs w:val="28"/>
          <w:rtl w:val="true"/>
          <w:lang w:bidi="fa-IR"/>
        </w:rPr>
        <w:t>.</w:t>
      </w:r>
    </w:p>
    <w:p>
      <w:pPr>
        <w:pStyle w:val="Heading3"/>
        <w:numPr>
          <w:ilvl w:val="2"/>
          <w:numId w:val="1"/>
        </w:numPr>
        <w:rPr/>
      </w:pPr>
      <w:bookmarkStart w:id="470" w:name="__RefHeading___Toc2544731_2870459653"/>
      <w:bookmarkStart w:id="471" w:name="_Toc179"/>
      <w:bookmarkEnd w:id="470"/>
      <w:r>
        <w:rPr/>
        <w:t>14/5</w:t>
      </w:r>
      <w:r>
        <w:rPr>
          <w:rtl w:val="true"/>
        </w:rPr>
        <w:t xml:space="preserve"> </w:t>
      </w:r>
      <w:r>
        <w:rPr>
          <w:rtl w:val="true"/>
        </w:rPr>
        <w:t>استقبال از شهادت</w:t>
      </w:r>
      <w:bookmarkEnd w:id="471"/>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حسين عليه السلام فرمان داد تا خيمه اى برايش بر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فرمان داد تا كاسۀ بزرگى كه در آن، مُشك فراوانى باشد، آماده كنند و در داخل آن، نوره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عليه السلام به درون خيمه رفت تا نوره بمالد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نقل شده كه بُرَير بن حُصَين هَمْدانى و عبد الرحمان بن عبد ربّه انصارى، بر درِ خيمه ايستاده بودند تا پس از امام عليه السلام نوره بمالند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بُرَير با عبد الرحمان، شوخى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وقت خنده و بيهوده گويى نيست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مى دانند كه من، بيهوده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شوخى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Amiri" w:hAnsi="Amiri" w:eastAsia="Amiri" w:cs="Amiri"/>
          <w:color w:val="111111"/>
          <w:sz w:val="28"/>
          <w:sz w:val="28"/>
          <w:szCs w:val="28"/>
          <w:rtl w:val="true"/>
          <w:lang w:bidi="ar-SA"/>
        </w:rPr>
        <w:t>أفعَلُ ذلِكَ استِبشاراً بِما نَصيرُ إلَيهِ‌، فَوَاللّهِ‌، ما هُوَ إلّا أن نَلقى هؤُلاءِ القَومَ بِأَسيافِنا نُعالِجُهُم بِها ساعَةً‌، ثُمَّ نُعانِقُ الحورَ العينَ‌</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مَزَحَ حَبيبُ بنُ مُظاهِرٍ الأَسَدِيُّ‌، فَقالَ لَهُ يَزيدُ بنُ خُضَيرٍ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لَهُ سَيِّدُ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لَيسَ هذِهِ بِساعَةِ 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مَوضِعٍ أحَقُّ مِن هذا بِالسُّرورِ؟ وَاللّهِ‌، ما هُوَ إلّا أن تَميلَ عَلَينا هذِهَ الطَّغامُ‌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بِسُيوفِهِم، فَنُعانِقَ الحورَ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موسوعة الإمام الحسين بن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التَّرحاب بالشّهادة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Amiri" w:hAnsi="Amiri" w:eastAsia="Amiri" w:cs="Amiri"/>
          <w:color w:val="111111"/>
          <w:sz w:val="28"/>
          <w:sz w:val="28"/>
          <w:szCs w:val="28"/>
          <w:rtl w:val="true"/>
          <w:lang w:bidi="ar-SA"/>
        </w:rPr>
        <w:t>اُسوَةُ الوَفاءِ وَالمُقاوَمَةِ‌</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عَمرَو بنَ الحَجّاجِ حَمَلَ عَلَى الحُسَينِ عليه السلام في مَيمَنَةِ عُمَرَ بنِ سَعدٍ مِن نَحوِ الفُراتِ فَاضطَرَبوا ساعَةً‌، فَصُرِعَ مُسلِمُ بنُ عَوسَجَةَ الأَسَدِيُّ أوَّلَ أصحابِ الحُسَينِ عليه السلام، ثُمَّ انصَرَفَ عَمرُو بنُ الحَجّاجَ و أصحابُهُ وَارتَفَعَتِ الغَبَرَةُ فَإِذا هُم بِهِ صَريعٌ‌، فَمَشى إلَيهِ الحُسَينُ عليه السلام فَإِذا بِهِ رَمَقٌ‌،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رَبُّكَ يا مُسلِمَ بنَ عَوسَجَةَ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قَضىٰ نَحْبَهُ وَ مِنْهُمْ مَنْ يَنْتَظِرُ وَ مٰا بَدَّلُوا تَبْدِيلاً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2" w:name="pg9074_86664"/>
    </w:p>
    <w:p>
      <w:pPr>
        <w:pStyle w:val="BookText"/>
        <w:rPr/>
      </w:pPr>
      <w:bookmarkEnd w:id="472"/>
      <w:r>
        <w:rPr>
          <w:rFonts w:ascii="IRNazanin" w:hAnsi="IRNazanin" w:eastAsia="IRNazanin"/>
          <w:color w:val="111111"/>
          <w:sz w:val="28"/>
          <w:sz w:val="28"/>
          <w:szCs w:val="28"/>
          <w:rtl w:val="true"/>
          <w:lang w:bidi="fa-IR"/>
        </w:rPr>
        <w:t>دوست نداشته ام، نه در جوانى و نه در پيرى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شوخى كردن، تنها به خاطر بشارتى است كه يافته ايم و به سوى آن مى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اين نيست كه اين قوم را با شمشيرهايمان، ملاقات مى كنيم و مقدارى با آنان مى جنگيم و آن گاه، با حور العين، هم آغوش مى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مُظاهر اسدى، شوخى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خُضَير هَمْدانى كه سَرور قاريان ناميده مى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هنگام شوخى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از اين جا براى شادى، سزامندتر؟ به خدا سوگند، جز اين نيست كه اين طاغيان، با شمشيرهايشان، به ما حمله مى كنند و سپس با حور العين، هماغوش مى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 نامۀ امام 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از شهادت با روى باز</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2544733_2870459653"/>
      <w:bookmarkStart w:id="474" w:name="_Toc180"/>
      <w:bookmarkEnd w:id="473"/>
      <w:r>
        <w:rPr/>
        <w:t>14/6</w:t>
      </w:r>
      <w:r>
        <w:rPr>
          <w:rtl w:val="true"/>
        </w:rPr>
        <w:t xml:space="preserve"> </w:t>
      </w:r>
      <w:r>
        <w:rPr>
          <w:rtl w:val="true"/>
        </w:rPr>
        <w:t>الگوى وفادارى و پايدارى</w:t>
      </w:r>
      <w:bookmarkEnd w:id="474"/>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زُبيدى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در جناح راست سپاه عمر بن سعد، از كنارۀ فرات به حسين عليه السلام حمله بُرد و لشكر حسين عليه السلام ساعتى به هم ريخت و مسلم بن عَوسَجۀ اسدى، نخستين يار حسين عليه السلام بود كه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عمرو بن حَجّاج و يارانش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كه برطرف شد، ديدند كه مسلم، بر زمين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سوى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نيمه جانى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مسلم بن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رحمت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خويش را به انجام رساندند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رسيدند و برخى از آنها، چشم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اند و هرگز تغييرى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ودَنا مِنهُ حَبيبُ بنُ مُظاهِرٍ،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عَلَيَّ مَصرَعُكَ يا مُسلِمُ‌، أبشِر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مُسلِمٌ قَولاً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بَشَّرَكَ اللّهُ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أعلَمُ أنّي في أثَرِكَ لاحِقٌ بِكَ مِن ساعَتي هذِهِ‌، لَأَحبَبتُ أن توصِيَني بِكُلِّ ما أهَمَّكَ‌، حَتّى أحفَظَكَ في كُلِّ ذلِكَ بِما أنتَ أهلٌ لَهُ فِي القَرابَةِ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اُوصيكَ بِهذا رَحِمَكَ اللّهُ‌، و أهوى بِيَدِهِ إلَى الحُسَينِ عليه السلام أن تَموتَ دونَهُ‌،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ورَبِّ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بِأَسرَعَ مِن أن ماتَ في أيديهِم، وصاحَت جارِيَةٌ 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عَوسَجَتاه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فَتَنادى أصحابُ عَمرِو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 مُسلِمَ بنَ عَوسَجَةَ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شَبَثٌ لِبَعضِ مَن حَولَهُ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ثَكِلَتكُم اُمَّهاتُكُم، إنَّما تَقتُلونَ أنفُسَكُم بِأَيديكُم وتُذَلِّلونَ أنفُسَكُم لِغَيرِكُم، تَفرَحونَ أن يُقتَلَ مِثلُ مُسلِمِ بنِ عَوسَجَةَ؟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وَالَّذي أسلَمتُ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 مَوقِفٍ لَهُ قَد رَأَيتُهُ فِي المُسلِمينَ كَريمٍ‌، لَقَد رَأَيتُهُ يَومَ سَلَقِ أذَربيجانَ قَتَلَ سِتَّةً مِنَ المُشرِكينَ قَبلَ تَتامِّ خُيولِ المُسلِمينَ‌، أفَيُقتَلُ مِنكُم مِثلُهُ وتَفرَحونَ؟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الَّذي قَتَلَ مُسلِمَ بنَ عَوسَجَةَ مُسلِمُ بنُ عَبدِ اللّهِ الضِّبابِيُّ وعَبدُ الرَّحمنِ بنُ أبي خُشكارَةَ البَجَلِيُّ‌</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حبيب بن مُظاهر، به او نزديك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مرگت بر من گران است؛ امّا تو را به بهشت، بشارت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با صداى ضعيفى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بشارت خير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مى دانم تا ساعتى ديگر، خود به تو مى پيوندم، دوست داشتم كه به هر چه برايت اهمّيت داشت، وصيّت مى كردى تا به خاطر خويشاوندى و همكيشى، آن را برايت به انجام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اين را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دستش به حسين عليه السلام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جانت را در دفاع از او بگذارى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كعبه سوگند، چنين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خيلى زود، در دستان ياران حسين عليه السلام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فرياد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اى پسر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سَرور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ياران عمرو بن حَجّاج، ندا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عَوسَجۀ اسدى را كُشتيم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شَبَث، به برخى از اطرافيانش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مادرهايتان به عزايتان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با دست خودتان مى كُشيد و خود را زيردست ديگران قرار مى دهيد و خوش حالى مى كنيد كه مانند مسلم بن عَوسَجه را كُشته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سوگند به آن كه برايش اسلام آورده ام، بسى عزّت ها از او در ميان مسلمانان 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فتح كوه هاى آذربايجان ديدم كه شش تن از مشركان را كُشت، پيش از آن كه سواران مسلمان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مانند اويى از شما كُشته مى شود و شادى مى كنيد؟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كسانى كه مسلم بن عَوسَجه را كُشتند، مسلم بن عبد اللّه ضَبابى و عبد الرحمان بن ابى خُشكارۀ بَجَلى بودند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Amiri" w:hAnsi="Amiri" w:eastAsia="Amiri" w:cs="Amiri"/>
          <w:color w:val="111111"/>
          <w:sz w:val="28"/>
          <w:sz w:val="28"/>
          <w:szCs w:val="28"/>
          <w:rtl w:val="true"/>
          <w:lang w:bidi="ar-SA"/>
        </w:rPr>
        <w:t>دُعاءُ المُعَمَّرينَ‌</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إلَى النَّبِيِّ صلى الله عليه و آله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الهُذَيلِ‌،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شَيخٌ قَد كَبِرَ سِنّي وضَعُفَت قُوَّتي عَن عَمَلٍ كُنتُ قَد عَوَّدتُهُ نَفسي مِن صَلاةٍ وصِيامٍ وحَجٍّ وجِهادٍ، فَعَلِّمني يا رَسولَ اللّهِ كَلاماً يَنفَعُنِي اللّهُ بِهِ‌، وخَفِّف عَلَيَّ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فَأَعادَ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حَولَكَ شَجَرَةٌ ولا مَدَرَةٌ إلّا وقَد بَكَت مِن رَحمَتِكَ‌، فَإِذا صَلَّيتَ الصُّبحَ فَقُل 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العَظيمِ وبِحَمدِهِ‌، لا حَولَ ولا قُوَّةَ إلّا بِاللّهِ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اللّهَ يُعافيكَ بِذلِكَ مِنَ العَمى وَالجُنونِ وَالجُذامِ وَالفَقرِ وَالهَرَمِ‌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لِلدُّنيا فَما لِلآخِرَةِ؟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دُبُرِ كُلِّ 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اهدِني مِن عِندِكَ‌، وأَفِض عَلَيَّ مِن فَضلِكَ‌، وَانشُر عَلَيَّ مِن رَحمَتِكَ‌، وأَنزِل عَلَيَّ مِن بَرَكاتِكَ‌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عَلَيهِنَّ بِيَدِهِ ثُمَّ مَضى، فَقالَ رَجُلٌ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ما قَبَضَ عَلَيها 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إن وافى بِها يَومَ القِيامَةِ لَم يَدَعها مُتَعَمِّداً، فَتَحَ اللّهُ لَهُ ثَمانِيَةَ أبوابٍ مِن أبوابِ الجَنَّةِ‌، يَدخُلُ مِن أيِّها شاءَ‌</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475" w:name="pg9074_86672"/>
    </w:p>
    <w:p>
      <w:pPr>
        <w:pStyle w:val="Heading3"/>
        <w:numPr>
          <w:ilvl w:val="2"/>
          <w:numId w:val="1"/>
        </w:numPr>
        <w:rPr/>
      </w:pPr>
      <w:bookmarkStart w:id="476" w:name="__RefHeading___Toc2544735_2870459653"/>
      <w:bookmarkStart w:id="477" w:name="_Toc181"/>
      <w:bookmarkEnd w:id="475"/>
      <w:bookmarkEnd w:id="476"/>
      <w:r>
        <w:rPr/>
        <w:t>14/7</w:t>
      </w:r>
      <w:r>
        <w:rPr>
          <w:rtl w:val="true"/>
        </w:rPr>
        <w:t xml:space="preserve"> </w:t>
      </w:r>
      <w:r>
        <w:rPr>
          <w:rtl w:val="true"/>
        </w:rPr>
        <w:t>دعاى سالمندان</w:t>
      </w:r>
      <w:bookmarkEnd w:id="477"/>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نام شَيبۀ هُذَيل نزد پيامبر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پيرمردى هستم كه سنّم بالا رفته و ديگر توان كارهايى كه خودم را به آنها عادت داده بودم از نماز و روزه تا حج و جهاد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به من بياموز كه خداوند با آن به من سود برساند و بر من سبك بگير، اى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درخت و كلوخى گرد تو نيست، مگر آن كه از سر رحمت بر تو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نماز صبح خواندى، ده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بزرگ را تنزيه و ستايش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 و توانى جز از سوى خداى والاى بزرگ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اين ذكر تو را از نابينايى و ديوانگى و خوره و نادارى و فرتوتى عافيت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آخرت، چه‌؟</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پى هر نماز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خودت مرا هدايت كن و از فضلت بر من فرو ريز و از رحمتت بر من بيفشان و از بركت هايت بر من فرو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پيرمرد، آنها را با انگشتانش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خوبى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همراهت چه محكم انگشتانش را مشت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فرا گرفت تا بر آن مراقبت ورزد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كه اگر خوب به آنها عمل كند و آنها را عمداً وا ننهد، روز قيامت، خداوند هشت درِ بهشت را برايش مى گشايد تا از هر كدام كه بخواهد، وارد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Amiri" w:hAnsi="Amiri" w:eastAsia="Amiri" w:cs="Amiri"/>
          <w:color w:val="111111"/>
          <w:sz w:val="28"/>
          <w:sz w:val="28"/>
          <w:szCs w:val="28"/>
          <w:rtl w:val="true"/>
          <w:lang w:bidi="ar-SA"/>
        </w:rPr>
        <w:t>السَّعيدُ حَقّاً</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الكاظم عن آبائه عن الإمام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أميرُ المُؤمِنينَ عليه السلام ذاتَ يَومٍ جالِسٌ مَعَ أصحابِهِ يُعَبِّئُهُم لِلحَربِ‌، إذا أتاهُ شَيخٌ عَلَيهِ شَحبَةُ‌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أميرُ المُؤمِنينَ؟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فَسَلَّمَ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أتَيتُكَ مِن ناحِيَةِ الشّامِ‌، وأنَا شَيخٌ كَبيرٌ قَد سَمِعتُ فيكَ مِنَ الفَضلِ ما لا اُحصي، وإنّي أظُنُّكَ سَتُغتالُ‌، فَعَلِّمني مِمّا عَلَّمَكَ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اعتَدَلَ يَوماهُ فَهُوَ مَغبونٌ‌، ومَن كانَتِ الدُّنيا هِمَّتَهُ اشتَدَّت حَسرَتُهُ عِندَ فِراقِها، ومَن كانَ غَدُهُ شَرَّ يَومَيهِ فَهُوَ مَحرومٌ‌، ومَن لَم يُبالِ بِما رُزِئَ‌</w:t>
      </w:r>
      <w:r>
        <w:rPr>
          <w:rStyle w:val="FootnoteAnchor"/>
          <w:rtl w:val="true"/>
        </w:rPr>
        <w:footnoteReference w:id="650"/>
      </w:r>
      <w:r>
        <w:rPr>
          <w:rFonts w:ascii="Amiri" w:hAnsi="Amiri" w:eastAsia="Amiri" w:cs="Amiri"/>
          <w:color w:val="111111"/>
          <w:sz w:val="28"/>
          <w:sz w:val="28"/>
          <w:szCs w:val="28"/>
          <w:rtl w:val="true"/>
          <w:lang w:bidi="ar-SA"/>
        </w:rPr>
        <w:t>مِن آخِرَتِهِ إذا سَلِمَت لَهُ دُنياهُ فَهُوَ هالِكٌ‌، ومَن لَم يَتَعاهَدِ النَّقصَ مِن نَفسِهِ غَلَبَ عَلَيهِ الهَوى، ومَن كانَ في نَقصٍ فَالمَوتُ خَيرٌ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شَيخُ‌، ارضَ لِلنّاسِ ما تَرضى لِنَفسِكَ‌، وَائتِ إلَى النّاسِ ما تُحِبُّ أن يُؤتى إلَيكَ‌</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إلى أهلِ الدُّنيا يُمسونَ ويُصبِحونَ عَلى أحوالٍ شَتّى؛ فَبَينَ صَريعٍ يَتَلَوّى، وبَينَ عائِدٍ ومَعودٍ، وآخَرَ بِنَفسِهِ يَجودُ، وآخَرَ لا يُرجى، وآخَرَ مُسَجّىً‌، وطالِبِ الدُّنيا</w:t>
      </w:r>
      <w:bookmarkStart w:id="478" w:name="pg9074_86676"/>
    </w:p>
    <w:p>
      <w:pPr>
        <w:pStyle w:val="Heading3"/>
        <w:numPr>
          <w:ilvl w:val="2"/>
          <w:numId w:val="1"/>
        </w:numPr>
        <w:rPr/>
      </w:pPr>
      <w:bookmarkStart w:id="479" w:name="__RefHeading___Toc2544737_2870459653"/>
      <w:bookmarkStart w:id="480" w:name="_Toc182"/>
      <w:bookmarkEnd w:id="478"/>
      <w:bookmarkEnd w:id="479"/>
      <w:r>
        <w:rPr/>
        <w:t>14/8</w:t>
      </w:r>
      <w:r>
        <w:rPr>
          <w:rtl w:val="true"/>
        </w:rPr>
        <w:t xml:space="preserve"> </w:t>
      </w:r>
      <w:r>
        <w:rPr>
          <w:rtl w:val="true"/>
        </w:rPr>
        <w:t>خوش بخت حقيقى</w:t>
      </w:r>
      <w:bookmarkEnd w:id="480"/>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پدرانش، از امام حسين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امير مؤمنان عليه السلام با يارانش نشسته بود و آنان را براى جنگ، آماده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كه گَرد سفر بر او نشسته بود، بر ايشان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كجاست‌؟</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وى سلام داد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شام به سوى تو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پيرمردى كهن سال هستم كه از فضايل تو، بى شمار شنيده ام و گمان مى بَرَم كه به زودى، غافلگيرانه كشته مى 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خدا به تو آموخته است، به من بياموز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اى 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دو روزش برابر باشد، زيانكار است و هر كس همّتش دنيا باشد، حسرتش به گاه جدايى از آن، بسيار است و هر كس فردايش بدتر از امروزش باشد، ناكام است و آن كه چون دنيايش به سلامت است، از خرابى آخرتش باكى نداشته باشد، هلاك است و هر كس پيگير كاستىِ خود نباشد، مغلوب هواى نفس مى گردد و هر كس رو به كاستى دارد، مرگ برايش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آن بپسند كه براى خود مى پسندى و با مردم، آن گونه رفتار كن كه دوست دارى با تو رفتار كنند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يارانش رو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اهل دنيا نمى نگريد كه در حالت هاى گوناگون، صبح و شام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اى كه به خود مى پيچد، و عيادت كننده و عيادت شونده، و ديگرى كه در حالِ جان دادن است، و كسى كه به او</w:t>
      </w:r>
    </w:p>
    <w:p>
      <w:pPr>
        <w:pStyle w:val="BookText"/>
        <w:rPr/>
      </w:pPr>
      <w:r>
        <w:rPr>
          <w:rFonts w:ascii="Amiri" w:hAnsi="Amiri" w:eastAsia="Amiri" w:cs="Amiri"/>
          <w:color w:val="111111"/>
          <w:sz w:val="28"/>
          <w:sz w:val="28"/>
          <w:szCs w:val="28"/>
          <w:rtl w:val="true"/>
          <w:lang w:bidi="ar-SA"/>
        </w:rPr>
        <w:t>وَالمَوتُ يَطلُبُهُ‌، وغافِلٍ ولَيسَ بِمَغفولٍ عَنهُ‌، وعَلى أثَرِ الماضي يَصيرُ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عليه السلام عَلَى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إنَّ اللّهَ عزوجل خَلَقَ خَلقاً ضَيَّقَ الدُّنيا عَلَيهِم، نَظَراً لَهُم، فَزَهَّدَهُم فيها وفي حُطامِها، فَرَغِبوا في دارِ السَّلامِ الَّتي دَعاهُم إلَيها، وصَبَروا عَلى ضيقِ المَعيشَةِ‌، وصَبَروا عَلَى المَكروهِ‌، وَاشتاقوا إلى ما عِندَ اللّهِ عزوجل مِنَ الكَرامَةِ‌، فَبَذَلوا أنفُسَهُمُ ابتِغاءَ رِضوانِ اللّه، وكانَت خاتِمَةُ أعمالِهِمُ الشَّهادَةَ‌، فَلَقُوا اللّهَ عزوجل وهُوَ عَنهُم راضٍ‌، وعَلِموا أنَّ المَوتَ سَبيلُ مَن مَضى ومَن بَقِيَ‌، فَتَزَوَّدوا لآخِرَتِهِم غَيرَ الذَّهَبِ وَالفِضَّةِ‌، ولَبِسُوا الخَشِنَ‌، وصَبَروا عَلَى البَلوى، وقَدَّمُوا الفَضلَ‌، وأحَبّوا فِي اللّهِ وأبغَضوا فِي اللّهِ عزوجل، اُولئِكَ المَصابيحُ وأهلُ النَّعيمِ فِي الآخِرَةِ‌، وَالسَّلامُ‌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أذهَبُ وأدَعُ الجَنَّةَ‌، وأنَا أراها وأرى أهلَها مَعَكَ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جَهِّزني بِقُوَّةٍ أتَقَوّى بِها عَلى عَدُوِّكَ‌، فَأَعطاهُ أميرُ المُؤمِنينَ عليه السلام سِلاحاً وحَمَلَهُ‌، وكانَ فِي الحَربِ بَينَ يَدَي أميرِ المُؤمِنينَ عليه السلام يَضرِبُ قُدُماً، وأميرُ المُؤمِنينَ عليه السلام يَعجَبُ مِمّا يَصنَعُ‌، فَلَمَّا اشتَدَّ الحَربُ أقدَمَ فَرَسَهُ حَتّى قُتِلَ رَحمَةُ اللّهِ عَلَيهِ‌، وأتبَعَهُ رَجُلٌ مِن أصحابِ أميرِ المُؤمِنينَ عليه السلام فَوَجَدَهُ صَريعاً، ووَجَدَ دابَّتَهُ ووَجَدَ سَيفَهُ في ذِراعِهِ‌، فَلَمَّا انقَضَتِ الحَربُ أتى أميرَ المُؤمِنينَ عليه السلام بِدابَّتِهِ وسِلاحِهِ وصَلّى عَلَيهِ أميرُ المُؤمِنينَ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السَّعيدُ حَقّاً، فَتَرَحَّموا عَلى أخيكُم</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xml:space="preserve">اميدى نيست، و آن يكى كه مُرده است، و طالب دنيا كه مرگ به دنبال اوست، و غافلى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غافل نيست، و اين كه ماندگان، در پىِ رفتگان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پيرمرد رو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مردمى را آفريد و از سرِ عنايت، دنيا را بر آنان تنگ گرفت و آنان را به آن و به خار و خاشاكش بى رغبت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سراى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 دعوتشان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 شدند و بر تنگى زندگى، شكيبايى نمودند و بر ناخوشى، شكيب و به سوى كرامت الهى، شوق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 هايشان را در طلب خشنودى خدا بذل نمودند و فرجامِ كارشان شهادت گشت و خداى عزوجل را خشنود از خويش، ديدار كردند و دانستند كه مرگ، راهِ رفتگان و 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آخرتشان چيزى غير از زر و سيم، توشه كردند و زِبر پوشيدند و بر بلا شكيبايى كردند و زيادى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 فرستادند و به خاطر خدا، دوستى نمودند و براى خدا دشمنى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چراغ هدايت اند و در آخرت، صاحب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كجا بروم و بهشت را وا نهم، در حالى كه بهشت و اهلش را همراه تو مى بينم، اى امير مؤمنان‌؟ مرا با امكاناتى تجهيز كن كه در برابر دشمنت نيرو بگيرم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مؤمنان عليه السلام سلاحى به او داد و بر مَركبى سوارش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پيشاپيش امام عليه السلام شمشير مى زد و امير مؤمنان، از كار او در شگفت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 شديد شد، پيرمرد، اسبش را پيش راند تا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خدايش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ياران امير مؤمنان عليه السلام به دنبال او رفت و وى را افتاده يافت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و شمشيرش در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 به پايان رسيد، اسب و سلاحش را نزد امير مؤمنان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 او درود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خوش بخت حقيقى،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برادرتان رحمت بخواهيد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ascii="Amiri" w:hAnsi="Amiri" w:eastAsia="Amiri" w:cs="Amiri"/>
          <w:color w:val="111111"/>
          <w:sz w:val="28"/>
          <w:sz w:val="28"/>
          <w:szCs w:val="28"/>
          <w:rtl w:val="true"/>
          <w:lang w:bidi="ar-SA"/>
        </w:rPr>
        <w:t>رَجُلٌ مِن أهلِ الجَنَّةِ‌</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الحكم بن عتيبة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مَعَ أبي جَعفَرٍ عليه السلام وَالبَيتُ غاصٌّ بِأَهلِهِ‌، إذ أقبَلَ شَيخٌ يَتَّكِئُ عَلى عَنَزَةٍ لَهُ حَتّى وَقَفَ عَلى بابِ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يَابنَ رَسولِ اللّهِ ورَحمَةُ اللّهِ وبَرَكاتُهُ‌، ثُمَّ سَكَتَ‌،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الشَّيخُ بِوَجهِهِ عَلى أهلِ البَيتِ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ثُمَّ سَكَتَ‌، حَتّى أجابَهُ القَومُ جَميعاً ورَدّوا عليه السلام، ثُمَّ أقبَلَ بِوَجهِهِ عَلى أبي جَعفَرٍ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أدنِني مِنكَ جَعَلَنِي اللّهُ فِداكَ‌، فَوَاللّهِ‌، إنّي لَاُحِبُّكُم واُحِبُّ مَن يُحِبُّكُم، ووَاللّه، ما اُحِبُّكُم واُحِبُّ مَن يُحِبُّكُم لِطَمَعٍ في دُنيا، وَاللّهِ‌، إنّي لَاُبغِضُ عَدُوَّكُم وأبرَأُ مِنهُ‌، ووَاللّهِ‌، ما اُبغِضُهُ وأبرَأُ مِنهُ لِوَترٍ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كانَ بَيني وبَينَهُ‌، وَاللّهِ‌، إنّي لَاُحِلُّ حَلالَكُم، واُحَرِّمُ حَرامَكُم، وأنتَظِرُ أمَرَكُم، فَهَل تَرجو لي جَعَلَنِي اللّهُ فِداكَ؟</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إلَيَّ‌، حَتّى أقعَدَهُ إلى جَنبِهِ‌،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إنَّ أبي عَلِيَّ بنَ الحُسَينِ عليه السلام أتاهُ رَجُلٌ فَسَأَلَهُ عَن مِثلِ الَّذي سَأَلتَني عَنهُ‌، فَقالَ لَهُ أبي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تَمُت تَرِد عَلى رَسولِ اللّهِ صلى الله عليه و آله وعَلى عَلِيٍّ وَالحَسَنِ وَالحُسَينِ وعَلِيِّ بنِ الحُسَينِ‌، ويَثلَج قَلبُكَ‌، ويَبرُد فُؤادُكَ‌، وتَقَرَّ عَينُكَ‌، وتُستَقبَل بِالرَّوحِ وَالرَّيحانِ مَعَ الكِرامِ الكاتِبينَ لَو قَد بَلَغَت</w:t>
      </w:r>
      <w:bookmarkStart w:id="481" w:name="pg9074_86684"/>
    </w:p>
    <w:p>
      <w:pPr>
        <w:pStyle w:val="Heading3"/>
        <w:numPr>
          <w:ilvl w:val="2"/>
          <w:numId w:val="1"/>
        </w:numPr>
        <w:rPr/>
      </w:pPr>
      <w:bookmarkStart w:id="482" w:name="__RefHeading___Toc2544739_2870459653"/>
      <w:bookmarkStart w:id="483" w:name="_Toc183"/>
      <w:bookmarkEnd w:id="481"/>
      <w:bookmarkEnd w:id="482"/>
      <w:r>
        <w:rPr/>
        <w:t>14/9</w:t>
      </w:r>
      <w:r>
        <w:rPr>
          <w:rtl w:val="true"/>
        </w:rPr>
        <w:t xml:space="preserve"> </w:t>
      </w:r>
      <w:r>
        <w:rPr>
          <w:rtl w:val="true"/>
        </w:rPr>
        <w:t>مرد بهشتى</w:t>
      </w:r>
      <w:bookmarkEnd w:id="483"/>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حَكَم بن عُتَيبه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امام باقر عليه السلام بودم و اتاق از جمعيت،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پيرمردى تكيه زنان بر عصاى خود آمد و جلوى درِ اتاق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خدا و بركات او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ساكت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 تو باد سلام و رحمت خدا و بركات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پيرمرد، رو به جمعيت داخل اتاق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خاموش شد، تا اين كه آن جمعيت، همگى جواب سلام او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امام باقر عليه السلام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نزديك خود بنشان؛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و دوستداران شما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شما و دوستداران شما را براى طمع در دنيا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از دشمن شما نفرت دارم و از او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نفرت و بيزارى من از او، به خاطر اين نيست كه ميان من و او، كينه و عداوتى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آنچه را شما حلال شماريد، حلال مى شمارم و آنچه را شما حرام بدانيد، حرام مى دانم و منتظر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چنين وضعى، براى من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رستگارى و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دارى‌؟</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جلوتر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اين كه او را كنار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پدرم على بن الحسين آمد و از او همين سؤال را پرسيد كه تو از من پرسيدى و پدرم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اگر از دنيا بروى، بر پيامبر خدا و بر على و حسن و حسين و على بن الحسين، وارد خواهى شد و قلبت شاد و دلت خنك و ديدگانت روشن خواهد گرديد و آن</w:t>
      </w:r>
    </w:p>
    <w:p>
      <w:pPr>
        <w:pStyle w:val="BookText"/>
        <w:rPr/>
      </w:pPr>
      <w:r>
        <w:rPr>
          <w:rFonts w:ascii="Amiri" w:hAnsi="Amiri" w:eastAsia="Amiri" w:cs="Amiri"/>
          <w:color w:val="111111"/>
          <w:sz w:val="28"/>
          <w:sz w:val="28"/>
          <w:szCs w:val="28"/>
          <w:rtl w:val="true"/>
          <w:lang w:bidi="ar-SA"/>
        </w:rPr>
        <w:t xml:space="preserve">نَفسُكَ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وأهوى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تَعِش تَرَ ما يُقِرُّ اللّهُ بِهِ عَينَكَ‌، وتَكونُ مَعَنا فِي السَّنامِ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يا أبا جَعفَرٍ؟ فَأَعادَ عَلَيهِ الكَلامَ‌،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مُتُّ أرِد عَلى رَسولِ اللّهِ صلى الله عليه و آله وعَلى عَلِيٍّ وَالحَسَنِ وَالحُسَينِ وعَلِيِّ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وتَقَرَّ عَيني، ويَثلَج قَلبي، ويَبرُد فُؤادي، واُستَقبَل بِالرَّوحِ وَالرَّيحانِ مَعَ الكِرامِ الكاتِبينَ لَو قَد بَلَغَت نَفسي إلى هاهُنا، وإن أعِش أرَ ما يُقِرُّ اللّهُ بِهِ عَيني فَأَكونَ مَعَكُم فِي السَّنامِ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الشَّيخُ يَنتَحِبُ‌، يَنشِجُ ها ها ها حَتّى لَصِقَ بِالأَرضِ‌، وأقبَلَ أهلُ البَيتِ يَنتَحِبونَ ويَنشِجون لِما يَرَونَ مِن حالِ الشَّيخِ‌، وأقبَلَ أبو جَعفَرٍ عليه السلام يَمسَحُ بِإِصبَعِهِ الدُّموعَ مِن حَماليقِ‌</w:t>
      </w:r>
      <w:r>
        <w:rPr>
          <w:rStyle w:val="FootnoteAnchor"/>
          <w:rtl w:val="true"/>
        </w:rPr>
        <w:footnoteReference w:id="652"/>
      </w:r>
      <w:r>
        <w:rPr>
          <w:rFonts w:ascii="Amiri" w:hAnsi="Amiri" w:eastAsia="Amiri" w:cs="Amiri"/>
          <w:color w:val="111111"/>
          <w:sz w:val="28"/>
          <w:sz w:val="28"/>
          <w:szCs w:val="28"/>
          <w:rtl w:val="true"/>
          <w:lang w:bidi="ar-SA"/>
        </w:rPr>
        <w:t>عَينَيهِ ويَنفُضُها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الشَّيخُ رَأسَهُ‌، فَقالَ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ناوِلني يَدَكَ جَعَلَنِيَ‌</w:t>
      </w:r>
    </w:p>
    <w:p>
      <w:pPr>
        <w:pStyle w:val="BookText"/>
        <w:rPr/>
      </w:pPr>
      <w:r>
        <w:rPr>
          <w:rFonts w:ascii="Amiri" w:hAnsi="Amiri" w:eastAsia="Amiri" w:cs="Amiri"/>
          <w:color w:val="111111"/>
          <w:sz w:val="28"/>
          <w:sz w:val="28"/>
          <w:szCs w:val="28"/>
          <w:rtl w:val="true"/>
          <w:lang w:bidi="ar-SA"/>
        </w:rPr>
        <w:t>اللّهُ فِداكَ‌، فَناوَلَهُ يَدَهُ‌، فَقَبَّلَها ووَضَعَها عَلى عَينَيهِ وخَدِّهِ‌، ثُمَّ حَسَرَ عَن بَطنِهِ وصَدرِهِ فَوَضَعَ يَدَهُ عَلى بَطنِهِ وصَدرِهِ‌، ثُمَّ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وأقبَلَ أبو جَعفَرٍ عليه السلام يَنظُرُ في قَفاهُ وهُوَ مُدبِرٌ، ثُمَّ أقبَلَ بِوَجهِهِ عَلَى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يَنظُرَ إلى رَجُلٍ مِن أهلِ الجَنَّةِ فَليَنظُر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الحَكَمُ بنُ عُتَيبَةَ‌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مَأتَماً قَطُّ يُشبِهُ ذلِكَ الَمجلِسَ‌</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گاه كه نفَست به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خود به گلويش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رسد، كرام الكاتبين با شور و شادى به استقبالت خواهند آمد و اگر زنده بمانى، شاهد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قائم و حكومت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بود كه خداوند، با آن، ديدگانت را روشن مى گرداند و با ما در عالى ترين مراتب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فرمودى، اى ابو جعفر؟</w:t>
      </w:r>
    </w:p>
    <w:p>
      <w:pPr>
        <w:pStyle w:val="BookText"/>
        <w:rPr/>
      </w:pPr>
      <w:r>
        <w:rPr>
          <w:rFonts w:ascii="IRNazanin" w:hAnsi="IRNazanin" w:eastAsia="IRNazanin"/>
          <w:color w:val="111111"/>
          <w:sz w:val="28"/>
          <w:sz w:val="28"/>
          <w:szCs w:val="28"/>
          <w:rtl w:val="true"/>
          <w:lang w:bidi="fa-IR"/>
        </w:rPr>
        <w:t>امام باقر عليه السلام سخن خود را برايش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اى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دنيا بروم، بر پيامبر خدا صلى الله عليه و آله و بر على و حسن و حسين و على بن الحسين عليهم السلام وارد خواهم شد و ديدگانم روشن و قلبم شاد و دلم خنك خواهد گرديد و آن گاه كه نفَسم به اين جا رسد، كرام الكاتبين با شور و شادى به استقبالم خواهند آمد و اگر زنده بمانم، شاهد چيزى خواهم بود كه خداوند به سبب آن، چشم مرا روشن مى گرداند و با شما در عالى ترين مراتب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سپس با آواى بلند گريست و هِق هِق كنان اشك ريخت، تا جايى كه به زمين چسبيد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در خانه نيز با ديدن حال پيرمرد، بلند بلند گريستند و هق هق كنان اشك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پيش آمد و با انگشت خود، اشك هاى او را از پلك هايش پاك مى كرد و به زمين مى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سپس سرش را بلند كرد و به امام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دست خود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آن را بوسيد و بر ديده و گونۀ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پيراهن خود را از روى شكم و سينه اش كنار زد و دست امام عليه السلام را بر شكم و سينۀ خود نهاد و آن گاه برخاست و خداحافظى كرد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در حالى كه او مى رفت، به پشت سر او نگاه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جمعيت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دوست دارد مردى از اهل بهشت را ببيند، به اين مرد بنگرد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در عُمرم، مجلس اندوهى مانند آن مجلس نديدم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14/10</w:t>
      </w:r>
    </w:p>
    <w:p>
      <w:pPr>
        <w:pStyle w:val="BookText"/>
        <w:rPr/>
      </w:pPr>
      <w:r>
        <w:rPr>
          <w:rFonts w:ascii="Amiri" w:hAnsi="Amiri" w:eastAsia="Amiri" w:cs="Amiri"/>
          <w:color w:val="111111"/>
          <w:sz w:val="28"/>
          <w:sz w:val="28"/>
          <w:szCs w:val="28"/>
          <w:rtl w:val="true"/>
          <w:lang w:bidi="ar-SA"/>
        </w:rPr>
        <w:t>سُرعَةُ البَديهَةِ‌</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الرضا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أَميرُ المُؤمِنينَ عليه السلام رَجُلاً مِن شِيعَتِهِ مِن بَعدِ عَهدٍ طَويلٍ و قَد أَثَّرَ السِّنُّ فيهِ و كانَ يَتَجَلَّدُ في مِشيَتِهِ‌،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سِنُّكَ يا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طاعَتِكَ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فيكَ بَقِيَّةً؟ قالَ هِيَ لَكَ يا أميرَ المُؤمِنينَ‌</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الإمام على بن أبى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البديهة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14/11</w:t>
      </w:r>
    </w:p>
    <w:p>
      <w:pPr>
        <w:pStyle w:val="BookText"/>
        <w:rPr/>
      </w:pPr>
      <w:r>
        <w:rPr>
          <w:rFonts w:ascii="Amiri" w:hAnsi="Amiri" w:eastAsia="Amiri" w:cs="Amiri"/>
          <w:color w:val="111111"/>
          <w:sz w:val="28"/>
          <w:sz w:val="28"/>
          <w:szCs w:val="28"/>
          <w:rtl w:val="true"/>
          <w:lang w:bidi="ar-SA"/>
        </w:rPr>
        <w:t>عُلُوُّ الهِمَّةِ‌</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كانَ نَزَلَ عَلى رَجُلٍ بِالطّائِفِ قَبلَ الإِسلامِ فَأَكرَمَهُ‌، فَلَمّا أن بَعَثَ اللّهُ مُحَمَّداً صلى الله عليه و آله إلَى النّاسِ قيلَ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مَنِ الَّذي أرسَلَهُ اللّهُ عزوجل إلَى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عَبدِ اللّهِ يَتيمُ أبي طالِبٍ‌، و هُوَ الَّذي كانَ نَزَلَ بِكَ بِالطّائِفِ يَومَ كَذا وَ كَذا فَأَكرَمتَهُ‌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الرَّجُلُ عَلى رَسُولِ اللّهِ صلى الله عليه و آله فَسَلَّمَ عَلَيهِ و أسلَمَ‌،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تَعرِفُني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w:t>
      </w:r>
      <w:bookmarkStart w:id="484" w:name="pg9074_86692"/>
    </w:p>
    <w:p>
      <w:pPr>
        <w:pStyle w:val="Heading3"/>
        <w:numPr>
          <w:ilvl w:val="2"/>
          <w:numId w:val="1"/>
        </w:numPr>
        <w:rPr/>
      </w:pPr>
      <w:bookmarkStart w:id="485" w:name="__RefHeading___Toc2544741_2870459653"/>
      <w:bookmarkStart w:id="486" w:name="_Toc184"/>
      <w:bookmarkEnd w:id="484"/>
      <w:bookmarkEnd w:id="485"/>
      <w:r>
        <w:rPr/>
        <w:t>14/10</w:t>
      </w:r>
      <w:r>
        <w:rPr>
          <w:rtl w:val="true"/>
        </w:rPr>
        <w:t xml:space="preserve"> </w:t>
      </w:r>
      <w:r>
        <w:rPr>
          <w:rtl w:val="true"/>
        </w:rPr>
        <w:t>سرعت در پاسخدهى</w:t>
      </w:r>
      <w:bookmarkEnd w:id="486"/>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پدرانش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ممنان عليه السلام مردى از پيروانش را پس از مدّتى طولانى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زياد، اثرش را بر او نهاده بود و به سختى راه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بالا رفته است، اى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 بردارى شما سپرى كرده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هنوز در تو باقى مانده اى مى بينم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براى تو باشد، اى امير ممنان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 نامۀ امير الممنين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جوابى</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2544743_2870459653"/>
      <w:bookmarkStart w:id="488" w:name="_Toc185"/>
      <w:bookmarkEnd w:id="487"/>
      <w:r>
        <w:rPr/>
        <w:t>14/11</w:t>
      </w:r>
      <w:r>
        <w:rPr>
          <w:rtl w:val="true"/>
        </w:rPr>
        <w:t xml:space="preserve"> </w:t>
      </w:r>
      <w:r>
        <w:rPr>
          <w:rtl w:val="true"/>
        </w:rPr>
        <w:t>بلندهمّتى</w:t>
      </w:r>
      <w:bookmarkEnd w:id="488"/>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پيش از اسلام، در طائف ميهمان مردى شد و او از ايشان با احترام پذيرايى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محمّد صلى الله عليه و آله را به سوى مردم به پيامبرى فرستاد، به آن مرد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آن كسى كه خداى عزوجل به سوى مردم فرستاده است، كيست‌؟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بن عبد اللّه، يتيم ابو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كسى است كه در فلان و بهمان روز در طائف ميهمان تو شد و تو گرامى اش داشتى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نزد پيامبر خدا صلى الله عليه و آله آمد و سلام كرد و اسلام آورد و سپس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مى شناسيد، اى پيامبر خدا؟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كيستى‌؟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 المَنزِلِ الَّذي نَزَلتَ بِهِ بِالطّائِفِ فِي الجاهِلِيَّةِ يَومَ كَذا و كَذا فَأَكرَمتُكَ‌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سَل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مِئَتَي شاةٍ بِرُعاتِها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لَهُ رَسولُ اللّهِ صلى الله عليه و آله بِما سَأَلَ‌،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هذَا الرَّجُلِ أن يَسأَلَني سُؤالَ عَجوزِ بَني إسرائيلَ لِموسى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سَأَلَت عَجوزُ بَني إسرائيلَ لِمُوسى‌؟</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ذِكرُهُ أوحى إلى مُوسى عليه السلام أنِ احمِل عِظامَ يوسُفَ عليه السلام مِن مِصرَ قَبلَ أن تَخرُجَ مِنها إلَى الأَرضِ المُقَدَّسَةِ بِالشّامِ‌، فَسَأَلَ موسى عليه السلام عَن قَبرِ يوسُفَ عليه السلام فَجاءَهُ 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أحَدٌ يَعرِفُ قَبرَهُ فَفُلانَةُ‌، فَأَرسَلَ موسى عليه السلام إلَيها، فَلَمّا جاءَتهُ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تَعلَمينَ مَوضِعَ قَبرِ يوسُفَ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فَدُلّيني عَلَيهِ و لَكِ ما سَأَلتِ‌،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أدُلُّكَ عَلَيهِ إلّا بِحُكمي،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بِحُكمِي عَلَيكَ‌، فَأَوحَى اللّهُ عزوجل إلى موسى عليه السلام لا يَكبُرُ عَلَيكَ أن تَجعَلَ لَها حُكمَها، فَقالَ لَها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حُكمُكِ‌،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حُكمي أن أكونَ مَعَكَ في دَرَجَتِكَ الَّتي تَكونُ فيها يَومَ القِيامَةِ فِي الجَنَّةِ‌،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هذا لَو سَأَلَني ما سَأَلَت عَجوزُ بَني إسرائيلَ‌</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همان منزلى در طائف هستم كه شما در زمان جاهليت، در فلان و بهمان روز، به آن وارد شديد و من از شما پذيرايى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را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دويست گوسفند با چوپانان آنها مى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دستور داد آنچه را مى خواهد،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ياران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همّت آن را نداشت از من چيزى را بخواهد كه پيرزن بنى اسرائيلى از موسى عليه السلام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 بنى اسرائيلى از موسى چه خواست‌؟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عزيز و بزرگ به موسى عليه السلام وحى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مصر را به سوى سرزمين مقدّس در شام ترك گويى، استخوان هاى يوسف را هم از مصر با خودت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از قبر يوسف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جاى قبر او را بداند، آن كس فلان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در پى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پيرزن نزدش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جاى قبر يوسف عليه السلام را مى دانى‌؟ پيرزن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من نشان بده؛ هر چه بخواهى، به تو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نشانت نمى دهم، مگر اين كه هر چه را من مى گويم، همان را به من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از آنِ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آنچه من به تو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به موسى عليه السلام وحى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 گران نباشد، بگذار خودش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هر چه تو حكم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من اين است كه روز قيامت با تو در همان درجه اى از بهشت باشم كه تو هستى</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اين همّت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چيزى را از من مى خواست كه آن پيرزن بنى اسرائيلى خواسته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14/12</w:t>
      </w:r>
    </w:p>
    <w:p>
      <w:pPr>
        <w:pStyle w:val="BookText"/>
        <w:rPr/>
      </w:pPr>
      <w:r>
        <w:rPr>
          <w:rFonts w:ascii="Amiri" w:hAnsi="Amiri" w:eastAsia="Amiri" w:cs="Amiri"/>
          <w:color w:val="111111"/>
          <w:sz w:val="28"/>
          <w:sz w:val="28"/>
          <w:szCs w:val="28"/>
          <w:rtl w:val="true"/>
          <w:lang w:bidi="ar-SA"/>
        </w:rPr>
        <w:t>حَقيقَةُ العُبودِيَّةِ‌</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مشكاة الأنوار عن عنوان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شَيخاً كَبيراً قَد أتى عَلَيهِ أربَعٌ وتِسعونَ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أختَلِفُ إلى مالِكِ بنِ أنَسٍ سِنينَ‌، فَلَمّا حَضَرَ جَعفَرٌ الصّادِقُ عليه السلام المَدينَةَ اختَلَفتُ إلَيهِ وأحبَبتُ أن آخُذَ عَنهُ كَما أخَذتُ مِن مالِكٍ‌، فَقالَ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مَطلوبٌ ومَعَ ذلِكَ لي أورادٌ في كُلِّ ساعَةٍ مِن آناءِ اللَّيلِ وَالنَّهارِ، فَلا تَشغَلني عَن وِردي، فَخُذ عَن مالِكٍ وَاختَلِف إلَيهِ كَما كُنتَ تَختَلِفُ إلَيهِ‌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فَاغتَمَمتُ مِن ذلِكَ وخَرَجتُ مِن عِندِهِ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تَفَرَّسَ فِيَّ خَيراً لَما زَجَرَني عَنِ الاِختِلافِ إلَيهِ وَالأَخذِ عَنهُ‌، فَدَخَلتُ مَسجِدَ الرَّسولِ صلى الله عليه و آله وسَلَّمتُ عَلَيهِ‌، ثُمَّ رَجَعتُ مِنَ القَبرِ إلَى الرَّوضَةِ وصَلَّيتُ فيها رَكعَتَينِ‌،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يا اللّهُ يا اللّهُ أن تَعطِفَ عَلَيَّ قَلبَ جَعفَرٍ وتَرزُقَني مِن عِلمِهِ ما أهتَدي بِهِ إلى صِراطِكَ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ورَجَعتُ إلى داري مُغتَمّاً حَزيناً، ولَم أختَلِف إلى مالِكِ بنِ أنَسٍ لِما اُشرِبَ قَلبي مِن حُبِّ جَعفَرٍ، فَما خَرَجتُ مِن داري إلّا إلَى الصَّلاةِ المَكتوبَةِ حَتّى عيلَ صَبري</w:t>
      </w:r>
      <w:r>
        <w:rPr>
          <w:rStyle w:val="FootnoteAnchor"/>
          <w:rtl w:val="true"/>
        </w:rPr>
        <w:footnoteReference w:id="656"/>
      </w:r>
      <w:r>
        <w:rPr>
          <w:rFonts w:ascii="Amiri" w:hAnsi="Amiri" w:eastAsia="Amiri" w:cs="Amiri"/>
          <w:color w:val="111111"/>
          <w:sz w:val="28"/>
          <w:sz w:val="28"/>
          <w:szCs w:val="28"/>
          <w:rtl w:val="true"/>
          <w:lang w:bidi="ar-SA"/>
        </w:rPr>
        <w:t>، فَلَمّا ضاقَ صَدري تَنَعَّلتُ وتَرَدَّيتُ وقَصَدتُ جَعفَراً، وكانَ بَعدَما صَلَّيتُ العَصرَ، فَلَمّا حَضَرتُ بابَ دارِهِ استَأذَنتُ عَلَيهِ‌، فَخَرَجَ خادِمٌ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w:t>
      </w:r>
      <w:bookmarkStart w:id="489" w:name="pg9074_86699"/>
    </w:p>
    <w:p>
      <w:pPr>
        <w:pStyle w:val="Heading3"/>
        <w:numPr>
          <w:ilvl w:val="2"/>
          <w:numId w:val="1"/>
        </w:numPr>
        <w:rPr/>
      </w:pPr>
      <w:bookmarkStart w:id="490" w:name="__RefHeading___Toc2544745_2870459653"/>
      <w:bookmarkStart w:id="491" w:name="_Toc186"/>
      <w:bookmarkEnd w:id="489"/>
      <w:bookmarkEnd w:id="490"/>
      <w:r>
        <w:rPr/>
        <w:t>14/12</w:t>
      </w:r>
      <w:r>
        <w:rPr>
          <w:rtl w:val="true"/>
        </w:rPr>
        <w:t xml:space="preserve"> </w:t>
      </w:r>
      <w:r>
        <w:rPr>
          <w:rtl w:val="true"/>
        </w:rPr>
        <w:t>حقيقت بندگى</w:t>
      </w:r>
      <w:bookmarkEnd w:id="491"/>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مشكاة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عُنوان بصرى كه پير سال خورده اى نود و چهارساله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سال ها به محضر درس مالك بن اَنَس آمد و شد داشتم؛ امّا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صادق عليه السلام به مدينه آمد، به مجلس درس ايشان رفتم و دوست داشتم همچنان كه از مالك بهره گرفته بودم، از ايشان نيز بهره مند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آدم گرفتارى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رجوع، زياد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حال، در هر ساعتى از ساعات شب و روز براى خودم اوراد و اذكارى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مرااز ذكر گفتن، باز 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مالك، علم بياموز و همچون گذشته پيش او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اين سخن، غمگين شدم و ايشان را ترك كردم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 حُسنى مى ديد، مرا از آمد و رفت پيش خود و فرا گرفتن دانش از خويش نمى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مسجد پيامبر صلى الله عليه و آله رفتم و به ايشان سلام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به 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حرم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و آن جا دو ركعت نماز خواندم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كه دل جعفر را به من متمايل و مهربان گردانى و از دانش او، آن چيزى را روزى ام فرمايى كه در پرتو آن به راه راست تو ره نمون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غم زده به خانه ام باز گشتم و چون دلم از عشق و محبّت جعفر پر شده بود، ديگر به درس مالك بن اَنَس هم نرفتم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خانه ام فقط براى خواندن نماز واجب بيرون مى رفتم، تا آن كه سرانجام، صبرم تمام شد و حوصله ام سر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نماز عصر را خواندم، كفش هايم را پوشيدم و ردايم را بر تن كردم و به طرف خانۀ جعفر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 منزل او رسيدم، 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خدمتكارش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خواهى‌؟</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الشَّريفِ‌،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قائِمٌ في مُصَلّاهُ‌، فَجَلَستُ بِحِذاءِ بابِهِ‌، فَما لَبِثتُ إلّا يَسيراً إذ خَرَجَ خادِمٌ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عَلى بَرَكَةِ اللّهِ‌، فَدَخَلتُ وسَلَّمتُ عَلَيهِ‌، فَرَدَّ عَلَيَّ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غَفَرَ اللّهُ لَكَ‌، فَجَلَستُ‌، فَأَطرَقَ مَلِيّاً ثُمَّ 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اللّهُ كُنيَتَكَ ووَفَّقَكَ لِمَرضاتِهِ‌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لي مِن زِيارَتِهِ وَالتَّسليمِ عَلَيهِ غَيرُ هذَا الدُّعاءِ لَكانَ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أطرَقَ مَلِيّاً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ما حاجَتُكَ؟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اللّه أن يَعطِفَ قَلبَكَ عَلَيَّ ويَرزُقَني مِن عِلمِكَ‌، وأرجُوَ أنَّ اللّهَ تَعالى أجابَني فِي الشَّريفِ ما 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لَيسَ العِلمُ بِالتَّعَلُّمِ‌، إنَّما هُوَ نورٌ يَقَعُ في قَلبِ مَن يُريدُ اللّهُ تَبارَكَ وتَعالى أن يَهدِيَهُ‌، فَإِن أرَدتَ العِلمَ فَاطلُب أوَّلاً مِن نَفسِكَ حَقيقَةَ العُبودِيَّةِ‌، وَاطلُبِ العِلمَ بِاستِعمالِهِ‌، وَاستَفهِمِ اللّهَ يُفهِمكَ‌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أبا عَبدِاللّهِ‌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ما حَقيقَةُ العُبودِيَّةِ؟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يَرَى العَبدُ لِنَفسِهِ فيما خَوَّلَهُ اللّهُ إلَيهِ مِلكاً؛ لِأَنَّ العَبيدَ لا يَكونُ لَهُم مِلكٌ‌،</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خدمتكار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حال خواندن نمازند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در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ديرى نگذشت كه خدمتكار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خدا،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خانه رفتم و به ايشان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سلامم را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 خدا تو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مدّتى سر به زير افكند و آن گاه سرش را بلند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كُنيه ات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خداوند، كُنيه ات را راست و استوار بدارد و تو را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رسيدن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رضاى خدا توفيق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ديدار با او و سلام گفتن به او براى من بهره اى جز همين دعا نباشد، باز هم بهرۀ زيادى برده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دوباره سرش را مدّتى پايين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بلند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خواستم كه دل تو را نسبت به من متمايل و مهربان گرداند و از دانش تو روزى ام فرمايد و اميدوارم كه خداوند متعال، خواهشى را كه از او در بارۀ شريف كردم، اجابت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به آموختن نيست؛ بلكه نورى است كه در دل كسى مى افتد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هدايتش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خواهان دانش هستى، پيش از هر چيز، حقيقت عبوديت را در جان خودت جستجو كن و علم را با به كاربستن آن بجوى و از خداوند فهم بخواه تا به تو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اى ابو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عبوديت چيست‌؟</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بنده در آنچه خداوند به او عطا فرموده است، براى خود مالكيتى قائل نباشد؛ زيرا بندگان و غلامان، مالك چيزى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p>
    <w:p>
      <w:pPr>
        <w:pStyle w:val="BookText"/>
        <w:rPr/>
      </w:pPr>
      <w:r>
        <w:rPr>
          <w:rFonts w:ascii="Amiri" w:hAnsi="Amiri" w:eastAsia="Amiri" w:cs="Amiri"/>
          <w:color w:val="111111"/>
          <w:sz w:val="28"/>
          <w:sz w:val="28"/>
          <w:szCs w:val="28"/>
          <w:rtl w:val="true"/>
          <w:lang w:bidi="ar-SA"/>
        </w:rPr>
        <w:t>يَرَونَ المالَ مالَ اللّهِ يَضَعونَهُ حَيثُ أمَرَهُمُ اللّهُ تَعالى بِهِ‌، ولا يُدَبِّرُ العَبدُ لِنَفسِهِ تَدبيراً، وجُملَةُ اشتِغالِهِ فيما أمَرَهُ اللّهُ تَعالى بِهِ ونَهاهُ عَنهُ‌، فَإِذا لَم يَرَ العَبدُ لِنَفسِهِ فيما خَوَّلَهُ اللّهُ تَعالى مِلكاً هانَ عَلَيهِ الإِنفاقُ فيما أمَرَهُ اللّهُ تَعالى أن يُنفِقَ فيهِ‌، وإذا فَوَّضَ العَبدُ تَدبيرَ نَفسِهِ عَلى مُدَبِّرِهِ هانَ عَلَيهِ مَصائِبُ الدُّنيا، وإذَا اشتَغَلَ العَبدُ بِما أمَرَهُ اللّهُ تَعالى ونَهاهُ لا يَتَفَرَّغُ مِنهُما إلَى المِراءِ وَالمُباهاةِ مَعَ النّاسِ‌، فَإِذا أكرَمَ اللّهُ العَبدَ بِهذِهِ الثَّلاثِ هانَ عَلَيهِ الدُّنيا وإبليسُ وَالخَلقُ‌، ولا يَطلُبُ الدُّنيا تَكاثُراً وتَفاخُراً، ولا يَطلُبُ عِندَ النّاسِ عِزّاً وعُلُوّاً، ولا يَدَعُ أيّامَهُ باطِلاً، فَهذا أوَّلُ دَرَجَةِ المُتَّقينَ‌،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أوِصِني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بِتِسعَةِ أشياءَ‌؛ فَإِنَّها وَصِيَّتي لِمُريدِي الطَّريقِ إلَى اللّهِ عزوجل، وَاللّهُ أسأَلُ أن يوَفِّقَكَ لِاستِعمالِهِ‌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مِنها في رِياضَةِ النَّفسِ‌، وثَلاثَةٌ مِنها فِي الحِلمِ‌، وثَلاثَةٌ مِنها فِي العِلمِ‌، فَاحفَظْها وإيّاكَ وَالتَّهاوُنَ بها، قالَ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فَفَرَّغتُ قَلبي لَهُ‌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اللَّواتي فِي الرِّياضَةِ‌، فَإِيّاكَ أن تَأكُلَ ما لا تَشتَهيهِ‌؛ فَإِنَّهُ يورِثُ الحَماقَةَ وَالبُلهَ‌، ولا تَأكُل إلّا عِندَ الجوعِ‌، وإذا أكَلتَ فَكُل حَلالاً وسَمِّ اللّهَ‌، واذكُر</w:t>
      </w:r>
    </w:p>
    <w:p>
      <w:pPr>
        <w:pStyle w:val="BookText"/>
        <w:rPr/>
      </w:pPr>
      <w:r>
        <w:rPr>
          <w:rFonts w:ascii="IRNazanin" w:hAnsi="IRNazanin" w:eastAsia="IRNazanin"/>
          <w:color w:val="111111"/>
          <w:sz w:val="28"/>
          <w:sz w:val="28"/>
          <w:szCs w:val="28"/>
          <w:rtl w:val="true"/>
          <w:lang w:bidi="fa-IR"/>
        </w:rPr>
        <w:t>مال را مال خدا مى دانند و آن را در هر جا كه خداوند فرموده است، به مصرف مى 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براى خود، تدبير و چاره انديشى نكند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سرگرمى و اشتغالش به چيزى باشد كه خداوند متعال او را به انجام دادن آن، فرمان داده يا از انجام دادن آن، نهى فرموده است؛ زيرا هر گاه بنده در آنچه خداوند متعال به او داده، براى خود مالكيتى قائل نباشد، انفاق كردن آنها در مواردى كه خداوند فرمان به انفاق داده، برايش آسان مى شود و هر گاه بنده تدبير و چاره گرى كار خود را به مدبّر خويش وا گذارد، گرفتارى هاى دنيا بر وى آسان مى گردند و هر گاه بنده به اوامر و نواهى خدا سرگرم شود، ديگر فرصتى براى ستيزه گرى و فخرفروشى با مردم پيدا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خداوند، بنده را با اين سه خصلت بنوازد، دنيا و شيطان و مردم به چشم او خوار مى آيند و دنيا را براى فزون خواهى و فخرفروشى نمى جويد و چشمش به دنبال جاه و جلال داشتن پيش مردم نخواهد بود و روزگار خويش را بيهوده نمى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پلّكان پرهيزگارى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سراى آخرت را براى كسانى قرار مى دهيم كه خواهان برترى و تبهكارى در زمين نيستند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پرهيزگاران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سفارشى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نُه چيز سفارش مى كنم كه اينها سفارش من به جويندگان راه خداوند متعال است و از خداوند مى خواهم كه تو را در به كار بستن آنها توفيق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از اين نُه چيز به رياضت نفْس مربوط مى شوند و سه چيز به بردبارى و سه تاى ديگر به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حفظ كن و زنهار كه ناچيزشان شمارى</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دلم را به كلّى به ايشان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سه چيز كه به رياضت مربوط مى شوند، اينها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آنچه بِدان ميل و اشتها ندارى، خوددارى كن؛ زيرا اين كار حماقت و كودنى به بار مى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گرسنه نشده اى، غذا نخور و هر گاه غذا خوردى، حلال بخور و نام خدا را ببَر و اين حديث پيامبر</w:t>
      </w:r>
    </w:p>
    <w:p>
      <w:pPr>
        <w:pStyle w:val="BookText"/>
        <w:rPr/>
      </w:pPr>
      <w:r>
        <w:rPr>
          <w:rFonts w:ascii="Amiri" w:hAnsi="Amiri" w:eastAsia="Amiri" w:cs="Amiri"/>
          <w:color w:val="111111"/>
          <w:sz w:val="28"/>
          <w:sz w:val="28"/>
          <w:szCs w:val="28"/>
          <w:rtl w:val="true"/>
          <w:lang w:bidi="ar-SA"/>
        </w:rPr>
        <w:t>حَديثَ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مَلَأَ آدَمِيٌّ وِعاءً شَرّاً مِن بَطنِهِ‌، فَإِن كانَ لا بُدَّ فَثُلُثٌ لِطَعامِهِ وثُلُثٌ لِشَرابِهِ وثُلُثٌ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اللَّواتي فِي الحِلمِ‌، فَمَن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واحِدَةً سَمِعتَ عَشراً،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عَشراً لَم تَسمَع واحِدَةً‌، ومَن شَتَمَكَ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فيما تَقولُ فَاللّهَ أسأَلُ أن يَغفِرَها لي، وإن كُنتَ كاذِباً فيما تَقولُ فَاللّهَ أسأَلُ أن يَغفِرَها لَكَ‌، ومَن وَعَدَكَ بِالجَفاءِ فَعِدهُ بِالنَّصيحَةِ وَالدُّعاءِ‌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اللَّواتي فِي العِلمِ‌، فَاسأَلِ العُلَماءَ ما جَهِلتَ‌، وإيّاكَ أن تَسأَلَهُم تَعَنُّتاً وتَجرِبَةً‌، وإيّاكَ أن تَعمَلَ بِرَأيِكَ شَيئاً، وخُذ بِالاحتِياطِ في جَميعِ ما تَجِدُ إلَيهِ سَبيلاً، وَاهرُب مِنَ الفُتيا هَرَبَكَ مِنَ الأَسَدِ، ولا تَجعَل رَقَبَتَكَ لِلنّاسِ جِسراً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عَنّي يا أبا عَبدِاللّهِ‌، فَقَد نَصَحتُ لَكَ‌، ولا تُفسِد عَلَيَّ وِردي، فَإِنّي امرُؤٌ ضَنينٌ‌</w:t>
      </w:r>
      <w:r>
        <w:rPr>
          <w:rStyle w:val="FootnoteAnchor"/>
          <w:rtl w:val="true"/>
        </w:rPr>
        <w:footnoteReference w:id="658"/>
      </w:r>
      <w:r>
        <w:rPr>
          <w:rFonts w:ascii="Amiri" w:hAnsi="Amiri" w:eastAsia="Amiri" w:cs="Amiri"/>
          <w:color w:val="111111"/>
          <w:sz w:val="28"/>
          <w:sz w:val="28"/>
          <w:szCs w:val="28"/>
          <w:rtl w:val="true"/>
          <w:lang w:bidi="ar-SA"/>
        </w:rPr>
        <w:t>بِنَفسي، وَالسَّلامُ‌</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eastAsia="Times New Roman" w:cs="Times New Roman" w:ascii="Times New Roman" w:hAnsi="Times New Roman"/>
          <w:color w:val="111111"/>
          <w:sz w:val="28"/>
          <w:szCs w:val="28"/>
          <w:lang w:val="en-US" w:bidi="en-US"/>
        </w:rPr>
        <w:t>14/13</w:t>
      </w:r>
    </w:p>
    <w:p>
      <w:pPr>
        <w:pStyle w:val="BookText"/>
        <w:rPr/>
      </w:pPr>
      <w:r>
        <w:rPr>
          <w:rFonts w:ascii="Amiri" w:hAnsi="Amiri" w:eastAsia="Amiri" w:cs="Amiri"/>
          <w:color w:val="111111"/>
          <w:sz w:val="28"/>
          <w:sz w:val="28"/>
          <w:szCs w:val="28"/>
          <w:rtl w:val="true"/>
          <w:lang w:bidi="ar-SA"/>
        </w:rPr>
        <w:t>تَواضُعُ عَلِيِّ بنِ جَعفَرٍ لِلإِمامِ الجَوادِ عليه السلام</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الكافى عن محمّد بن الحسن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عَلِيِّ بنِ جَعفَرِ بنِ مُحَمَّدٍ جالِساً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أقَمتُ عِندَهُ سَنَتَينِ أكتُبُ عَنهُ ما يَسمَعُ مِن أخيهِ‌، يَعني أبَا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أبو جَعفَرٍ مُحَمَّدُ بنُ‌</w:t>
      </w:r>
      <w:bookmarkStart w:id="492" w:name="pg9074_86711"/>
    </w:p>
    <w:p>
      <w:pPr>
        <w:pStyle w:val="BookText"/>
        <w:rPr/>
      </w:pPr>
      <w:bookmarkEnd w:id="492"/>
      <w:r>
        <w:rPr>
          <w:rFonts w:ascii="IRNazanin" w:hAnsi="IRNazanin" w:eastAsia="IRNazanin"/>
          <w:color w:val="111111"/>
          <w:sz w:val="28"/>
          <w:sz w:val="28"/>
          <w:szCs w:val="28"/>
          <w:rtl w:val="true"/>
          <w:lang w:bidi="fa-IR"/>
        </w:rPr>
        <w:t>خدا صلى الله عليه و آله را به ياد آور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آدمى هيچ ظرفى را بدتر از شكم خويش پر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چون چاره اى از خوردن نيست، پس يك سوم معده را براى غذا، يك سوم ديگر را براى نوشيدنى و يك سوم هم براى هوا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چيز كه به بردبارى مربوط مى شوند، اينها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كسى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بگويى، ده تا مى شنوى، در پاسخش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تا بگويى، يكى هم نخواهى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تو ناسزا گفت،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مى گويى، راست است، از خداوند مى خواهم كه مرا بيامرزد و اگر دروغ است، از خداوند مى خواهم كه تو را بيامرزد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تو سخن زشتى گفت، تو او را نصيحت و ارشاد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سه چيز كه به دانش مربوط مى شوند، اينها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نمى دانى، از دانشمندان بپرس و زنهار كه به قصد مجادله و آزمودن، از ايشان سؤالى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كه بر اساس رأىِ خود كارى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 تا جايى كه راه دارد، به احتياط عمل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فتوا دادن بگريز، چنان كه از شير مى گريزى و گردن خود را پلى براى مردم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اى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 خيرخواهى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مرا تنها بگذار و ورد و ذكرم را بر من تباه مكن؛ زيرا من مردى هستم كه در بارۀ نفْس خود، بخل و مضايقه مى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w:t>
      </w:r>
      <w:r>
        <w:rPr>
          <w:rFonts w:eastAsia="IRNazanin" w:cs="IRNazanin"/>
          <w:color w:val="111111"/>
          <w:sz w:val="28"/>
          <w:szCs w:val="28"/>
          <w:rtl w:val="true"/>
          <w:lang w:bidi="fa-IR"/>
        </w:rPr>
        <w:t>».</w:t>
      </w:r>
    </w:p>
    <w:p>
      <w:pPr>
        <w:pStyle w:val="Heading3"/>
        <w:numPr>
          <w:ilvl w:val="2"/>
          <w:numId w:val="1"/>
        </w:numPr>
        <w:rPr/>
      </w:pPr>
      <w:bookmarkStart w:id="493" w:name="__RefHeading___Toc2544747_2870459653"/>
      <w:bookmarkStart w:id="494" w:name="_Toc187"/>
      <w:bookmarkEnd w:id="493"/>
      <w:r>
        <w:rPr/>
        <w:t>14/13</w:t>
      </w:r>
      <w:r>
        <w:rPr>
          <w:rtl w:val="true"/>
        </w:rPr>
        <w:t xml:space="preserve"> </w:t>
      </w:r>
      <w:r>
        <w:rPr>
          <w:rtl w:val="true"/>
        </w:rPr>
        <w:t>فروتنى على بن جعفر در برابر امام جواد عليه السلام</w:t>
      </w:r>
      <w:bookmarkEnd w:id="494"/>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حسن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سال در مدينه نزد على 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داشتم و آنچه را از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بود، مى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نزد او</w:t>
      </w:r>
    </w:p>
    <w:p>
      <w:pPr>
        <w:pStyle w:val="BookText"/>
        <w:rPr/>
      </w:pPr>
      <w:r>
        <w:rPr>
          <w:rFonts w:ascii="Amiri" w:hAnsi="Amiri" w:eastAsia="Amiri" w:cs="Amiri"/>
          <w:color w:val="111111"/>
          <w:sz w:val="28"/>
          <w:sz w:val="28"/>
          <w:szCs w:val="28"/>
          <w:rtl w:val="true"/>
          <w:lang w:bidi="ar-SA"/>
        </w:rPr>
        <w:t xml:space="preserve">عَلِيٍّ الرِّضا عليه السلام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الرَّسولِ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عَلِيُّ بنُ جَعفَرٍ بِلا حِذاءٍ و لا رِداءٍ‌، فَقَبَّلَ يَدَهُ و عَظَّمَهُ‌، 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اجلِس رَحِمَكَ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كَيفَ أجلِسُ و أنتَ قائِمٌ؟ فَلَمّا رَجَعَ عَلِيُّ بنُ جَعفَرٍ إلى مَجلِسِهِ جَعَلَ أصحابُهُ يُوَبِّخونَهُ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عَمُّ أبيهِ و أنتَ تَفعَلُ بِهِ هذَا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اسكُتوا، إذا كانَ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قَبَضَ عَلى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يُؤَهِّل هذِهِ الشَّيبَةَ و أهَّلَ هذَا الفَتى و وَضَعَهُ حَيثُ وَضَعَهُ اُنكِرُ فَضلَهُ‌، نَعوذُ بِاللّهِ مِمّا تَقولونَ‌، بَل أنَا لَهُ عَبدٌ</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eastAsia="Times New Roman" w:cs="Times New Roman" w:ascii="Times New Roman" w:hAnsi="Times New Roman"/>
          <w:color w:val="111111"/>
          <w:sz w:val="28"/>
          <w:szCs w:val="28"/>
          <w:lang w:val="en-US" w:bidi="en-US"/>
        </w:rPr>
        <w:t>14/14</w:t>
      </w:r>
    </w:p>
    <w:p>
      <w:pPr>
        <w:pStyle w:val="BookText"/>
        <w:rPr/>
      </w:pPr>
      <w:r>
        <w:rPr>
          <w:rFonts w:ascii="Amiri" w:hAnsi="Amiri" w:eastAsia="Amiri" w:cs="Amiri"/>
          <w:color w:val="111111"/>
          <w:sz w:val="28"/>
          <w:sz w:val="28"/>
          <w:szCs w:val="28"/>
          <w:rtl w:val="true"/>
          <w:lang w:bidi="ar-SA"/>
        </w:rPr>
        <w:t>تَواضُعُ حَكيمَةَ لِأُمِّ الإمام المَهدِىِّ عليه السلام</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عن موسَى بن مُحَمَّدِ بنِ القاسِمِ بنِ حَمزَةَ بنِ الإمام الكاظم عليه السلام عن حَكيمَة بِنت الإمام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مُحَمَّدٍ الحَسَنُ بنُ عَلِيٍّ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اجعَلي إفطارَكِ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عِندَنا، فَإِنَّها لَيلَةُ النِّصفِ مِن شَعبانَ‌، فَإِنَّ اللّهَ تَبارَكَ وتَعالى سَيُظهِرُ في هذِهِ اللَّيلَةِ الحُجَّةَ‌، وهُوَ حُجَّتُهُ في أرضِهِ‌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اُمُّهُ؟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ما بِها أثَرٌ،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أقولُ لَكِ‌</w:t>
      </w:r>
      <w:r>
        <w:rPr>
          <w:rFonts w:eastAsia="Amiri" w:cs="Amiri" w:ascii="Amiri" w:hAnsi="Amiri"/>
          <w:color w:val="111111"/>
          <w:sz w:val="28"/>
          <w:szCs w:val="28"/>
          <w:rtl w:val="true"/>
          <w:lang w:bidi="ar-SA"/>
        </w:rPr>
        <w:t>.</w:t>
      </w:r>
      <w:bookmarkStart w:id="495" w:name="pg9074_86715"/>
    </w:p>
    <w:p>
      <w:pPr>
        <w:pStyle w:val="BookText"/>
        <w:rPr/>
      </w:pPr>
      <w:bookmarkEnd w:id="495"/>
      <w:r>
        <w:rPr>
          <w:rFonts w:ascii="IRNazanin" w:hAnsi="IRNazanin" w:eastAsia="IRNazanin"/>
          <w:color w:val="111111"/>
          <w:sz w:val="28"/>
          <w:sz w:val="28"/>
          <w:szCs w:val="28"/>
          <w:rtl w:val="true"/>
          <w:lang w:bidi="fa-IR"/>
        </w:rPr>
        <w:t xml:space="preserve">نشسته بودم كه ابو جعفر محمّد بن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بدون كفش و عبا از جا پريد و دست او را بوسيد و احترامش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بنشينيد 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بنشينم، در حالى كه شما ايستاده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على بن جعفر به جايى كه نشسته بود، باز گشت، يارانش شروع به سرزنش او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عموى پدر او هستى و با او اين رفتار را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به ريش خود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عزوجل اين ريش سفيد را شايسته نديده و اين جوان را شايسته ديده و او را در اين مقام نهاده است، فضيلت او را انكار كنم‌؟ پناه مى بريم به خدا از آنچه شما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بندۀ او هستم</w:t>
      </w:r>
      <w:r>
        <w:rPr>
          <w:rFonts w:eastAsia="IRNazanin" w:cs="IRNazanin"/>
          <w:color w:val="111111"/>
          <w:sz w:val="28"/>
          <w:szCs w:val="28"/>
          <w:rtl w:val="true"/>
          <w:lang w:bidi="fa-IR"/>
        </w:rPr>
        <w:t>.</w:t>
      </w:r>
    </w:p>
    <w:p>
      <w:pPr>
        <w:pStyle w:val="Heading3"/>
        <w:numPr>
          <w:ilvl w:val="2"/>
          <w:numId w:val="1"/>
        </w:numPr>
        <w:rPr/>
      </w:pPr>
      <w:bookmarkStart w:id="496" w:name="__RefHeading___Toc2544749_2870459653"/>
      <w:bookmarkStart w:id="497" w:name="_Toc188"/>
      <w:bookmarkEnd w:id="496"/>
      <w:r>
        <w:rPr/>
        <w:t>14/14</w:t>
      </w:r>
      <w:r>
        <w:rPr>
          <w:rtl w:val="true"/>
        </w:rPr>
        <w:t xml:space="preserve"> </w:t>
      </w:r>
      <w:r>
        <w:rPr>
          <w:rtl w:val="true"/>
        </w:rPr>
        <w:t>فروتنى حكيمه در برابر مادر امام مهدى عليه السلام</w:t>
      </w:r>
      <w:bookmarkEnd w:id="497"/>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موسى بن محمّد بن القاسم بن حمزه پسر 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حكيمه دختر امام جواد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مرا به نزد خود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افطار نزد ما باش كه شب نيمۀ شعبان است و خداى متعال، امشب حجّت خود را كه حجّت او در روى زمين است، ظاهر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كيست‌؟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اثرى در او نيست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است كه به شما مى گويم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فَلَمّا سَلَّمتُ وجَلَستُ‌، جاءَت تَنزِعُ خُفّي، وقالَت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وسَيِّدَةَ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أمسَيتِ؟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سَيِّدَتي وسَيِّدَةُ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فَأَنكَرَت قَولي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عَمَّةُ؟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 اللّهَ تَعالى سَيَهَبُ لَكِ في لَيلَتِكِ هذِهِ غُلاماً سَيِّداً فِي الدُّنيا وَالآخِرَةِ‌،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فَخَجِلَت وَاستَحيَت</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eastAsia="Times New Roman" w:cs="Times New Roman" w:ascii="Times New Roman" w:hAnsi="Times New Roman"/>
          <w:color w:val="111111"/>
          <w:sz w:val="28"/>
          <w:szCs w:val="28"/>
          <w:lang w:val="en-US" w:bidi="en-US"/>
        </w:rPr>
        <w:t>14/15</w:t>
      </w:r>
    </w:p>
    <w:p>
      <w:pPr>
        <w:pStyle w:val="BookText"/>
        <w:rPr/>
      </w:pPr>
      <w:r>
        <w:rPr>
          <w:rFonts w:ascii="Amiri" w:hAnsi="Amiri" w:eastAsia="Amiri" w:cs="Amiri"/>
          <w:color w:val="111111"/>
          <w:sz w:val="28"/>
          <w:sz w:val="28"/>
          <w:szCs w:val="28"/>
          <w:rtl w:val="true"/>
          <w:lang w:bidi="ar-SA"/>
        </w:rPr>
        <w:t>التَّرحابُ بِالمَوتِ ضاحِكاً في سَلامَةِ الدّينِ‌</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 عن محمّد بن أحمد 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القاسِمَ بنَ العَلاءِ و قَد عُمِّرَ مِئَةَ سَنَةٍ و سَبعَ عَشرَةَ سَنَةً‌، مِنها ثَمانونَ سَنَةً صَحيحَ العَينَينِ‌، لَقِيَ مَولانا أبَا الحَسَنِ و أبا مُحَمَّدٍ العَسكَرِيَّينِ عليهما السلام، و حُجِبَ بَعدَ الثَّمانينَ‌، و رُدَّت عَلَيهِ عَيناهُ قَبلَ وَفاتِهِ بِسَبعَةِ أيّامٍ‌، و ذلِكَ أنّي كُنتُ مُقيماً عِندَهُ بِمَدينَةِ الرّانِ مِن أرضِ آذَربايِجانَ‌، و كانَ لا تَنقَطِعُ تَوقيعاتُ مَولانا صاحِبِ الزَّمانِ عليه السلام عَلى يَدِ أبي جَعفَرٍ مُحَمَّدِ بنِ عُثمانَ العَمرِيِّ‌، و بَعدَهُ عَلى يَدِ أبِي القاسِمِ الحُسينِ بنِ رَوحٍ قَدَّسَ اللّهُ رُوحَهُما، فَانقَطَعَت عَنهُ المُكاتَبَةُ نَحواً مِن شَهرَينِ فَقَلِقَ رحمه الله لِذلِكَ‌، فَبَينا نَحنُ عِندَهُ نَأكُلُ إذ دَخَلَ البَوّابُ مُستَبشِراً،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العِراقِ لا يُسَمّى بِغَيرِهِ‌، فَاستَبشَرَ القاسِمُ و حَوَّلَ وَجهَهُ إلَى القِبلَةِ‌، فَسَجَدَ و دَخَلَ كَهلٌ قَصيرٌ يُرى أثرُ الفُيوجِ عَلَيهِ‌، و عَلَيهِ جُبَّةٌ‌</w:t>
      </w:r>
      <w:bookmarkStart w:id="498" w:name="pg9074_86720"/>
    </w:p>
    <w:p>
      <w:pPr>
        <w:pStyle w:val="BookText"/>
        <w:rPr/>
      </w:pPr>
      <w:bookmarkEnd w:id="498"/>
      <w:r>
        <w:rPr>
          <w:rFonts w:ascii="IRNazanin" w:hAnsi="IRNazanin" w:eastAsia="IRNazanin"/>
          <w:color w:val="111111"/>
          <w:sz w:val="28"/>
          <w:sz w:val="28"/>
          <w:szCs w:val="28"/>
          <w:rtl w:val="true"/>
          <w:lang w:bidi="fa-IR"/>
        </w:rPr>
        <w:t xml:space="preserve">آمدم و چون سلام كردم و نشستم، نرجس آمد و كفش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بانوى من و بانوى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حالتان چه طور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بانوى من و بانوى خاندان من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كلام من ناخرسند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فرمايشى است‌؟</w:t>
      </w:r>
    </w:p>
    <w:p>
      <w:pPr>
        <w:pStyle w:val="BookText"/>
        <w:rPr/>
      </w:pPr>
      <w:r>
        <w:rPr>
          <w:rFonts w:ascii="IRNazanin" w:hAnsi="IRNazanin" w:eastAsia="IRNazanin"/>
          <w:color w:val="111111"/>
          <w:sz w:val="28"/>
          <w:sz w:val="28"/>
          <w:szCs w:val="28"/>
          <w:rtl w:val="true"/>
          <w:lang w:bidi="fa-IR"/>
        </w:rPr>
        <w:t>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امشب به تو فرزندى عطا مى فرمايد كه در دنيا و آخرت، آقاست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نرجس خجالت كشيد و شرم ورزيد</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2544751_2870459653"/>
      <w:bookmarkStart w:id="500" w:name="_Toc189"/>
      <w:bookmarkEnd w:id="499"/>
      <w:r>
        <w:rPr/>
        <w:t>14/15</w:t>
      </w:r>
      <w:r>
        <w:rPr>
          <w:rtl w:val="true"/>
        </w:rPr>
        <w:t xml:space="preserve"> </w:t>
      </w:r>
      <w:r>
        <w:rPr>
          <w:rtl w:val="true"/>
        </w:rPr>
        <w:t>استقبال از مرگ با خنده در صورت سلامت دين</w:t>
      </w:r>
      <w:bookmarkEnd w:id="500"/>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الغيبة،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احمد صفوانى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علا را ديدم كه صد و هفده سال عمر داشت و هشتاد سال آن را با چشم هاى سالم زيسته و مولايمان امام هادى و امام عسكرى عليهما السلام را ديده بود و بعد از هشتاد سالگى نابينا شده بود؛ ولى هفت روز پيش از درگذشتش چشمانش به او باز گردانده شد و آن، هنگامى بود كه من نزد او در شهر ران در منطقۀ آذربايجان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توقيعات مولايمان صاحب الزمان عليه السلام از طرف ابو جعفر محمّد بن عثمان عَمرى و پس از او، از طرف ابو القاسم حسين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روح هر دو را پاك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رسيد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مكاتبه با او حدود دو ماه قطع شد و قاسم بن علا از اين موضوع مضطرب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پيش او غذا مى خورديم كه دربان با بشارت وارد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ديگرى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خوش حال شد و رويش را به قبله نمود و سجده كرد و مرد ميان سال كوتاه قدّى كه اثر سفر بر او ديده مى شد و جبّه اى</w:t>
      </w:r>
    </w:p>
    <w:p>
      <w:pPr>
        <w:pStyle w:val="BookText"/>
        <w:rPr/>
      </w:pPr>
      <w:r>
        <w:rPr>
          <w:rFonts w:ascii="Amiri" w:hAnsi="Amiri" w:eastAsia="Amiri" w:cs="Amiri"/>
          <w:color w:val="111111"/>
          <w:sz w:val="28"/>
          <w:sz w:val="28"/>
          <w:szCs w:val="28"/>
          <w:rtl w:val="true"/>
          <w:lang w:bidi="ar-SA"/>
        </w:rPr>
        <w:t>مِصرِيَّةٌ‌، و في رِجلِهِ نَعلٌ مَحامِلِيٌ و عَلى كَتِفِهِ مِخلاةٌ‌، فَقامَ القاسِمُ فَعانَقَهُ و وَضَعَ المِخلاةَ عَن عُنُقِهِ و دَعا بِطَشتٍ و ماءٍ‌، فَغَسَلَ يَدَهُ و أجلَسَهُ إلى جانِبِهِ‌، فَأَكَلنا و غَسَلنا أيدِيَنا، فَقامَ الرَّجُلُ فَأَخرَجَ كِتاباً أفضَلَ مِنَ النِّصفِ المُدَرَّجِ‌، فَناوَلَهُ القاسِمَ فَأَخَذَهُ و قَبَّلَهُ و دَفَعَهُ إلى كاتِبٍ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سَلَمَةَ‌، فَأَخَذَهُ أبو عَبدِ اللّهِ‌، فَفَضَّهُ و قَرَأَهُ حَتّى أحَسَّ القاسِمُ بِنِكايَةٍ‌</w:t>
      </w:r>
      <w:r>
        <w:rPr>
          <w:rStyle w:val="FootnoteAnchor"/>
          <w:rtl w:val="true"/>
        </w:rPr>
        <w:footnoteReference w:id="66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فِيَّ شَيءٌ‌،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تَكرَهُ فَلا، 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 الشَّيخِ إلى نَفسِهِ بَعدَ وُرودِ هذَا الكِتابِ بِأَربَعينَ يَوماً و قَد حُمِلَ إلَيهِ سَبعَةُ أثوابٍ‌، فَقالَ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دينِكَ‌، فَضَحِكَ رحمه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اُؤَمِّلُ بَعدَ هذَا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الرَّجُلُ الوارِدُ فَأَخرَجَ مِن مِخلاتِهِ ثَلاثَةَ اُزُرٍ و حِبَرَةً يَمانِيَّةً حَمراءَ و عِمامَةً و ثَوبَينِ و مِنديلًا، فَأَخَذَهُ القاسِمُ‌، و كانَ عِندَهُ قَميصٌ خَلَعَهُ عَلَيهِ مَولانَا الرِّضا أبو الحَسَنِ عليه السلام</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eastAsia="Times New Roman" w:cs="Times New Roman" w:ascii="Times New Roman" w:hAnsi="Times New Roman"/>
          <w:color w:val="111111"/>
          <w:sz w:val="28"/>
          <w:szCs w:val="28"/>
          <w:lang w:val="en-US" w:bidi="en-US"/>
        </w:rPr>
        <w:t>14/16</w:t>
      </w:r>
    </w:p>
    <w:p>
      <w:pPr>
        <w:pStyle w:val="BookText"/>
        <w:rPr/>
      </w:pPr>
      <w:r>
        <w:rPr>
          <w:rFonts w:ascii="Amiri" w:hAnsi="Amiri" w:eastAsia="Amiri" w:cs="Amiri"/>
          <w:color w:val="111111"/>
          <w:sz w:val="28"/>
          <w:sz w:val="28"/>
          <w:szCs w:val="28"/>
          <w:rtl w:val="true"/>
          <w:lang w:bidi="ar-SA"/>
        </w:rPr>
        <w:t>شُجاعَةُ كُمَيلٍ فِي الاحتِجاجِ عَلَى الحَجّاجِ‌</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الإرشاد عن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الحَجّاجُ طَلَبَ كُمَيلَ بنَ زِيادٍ، فَهَرَبَ مِنهُ‌، فَحَرَمَ قَومَهُ عَطاءَهُم، فَلَمّا رَأى كُمَيلٌ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شَيخٌ كَبيرٌ قَد نَفِدَ</w:t>
      </w:r>
      <w:bookmarkStart w:id="501" w:name="pg9074_86724"/>
    </w:p>
    <w:p>
      <w:pPr>
        <w:pStyle w:val="BookText"/>
        <w:rPr/>
      </w:pPr>
      <w:bookmarkEnd w:id="501"/>
      <w:r>
        <w:rPr>
          <w:rFonts w:ascii="IRNazanin" w:hAnsi="IRNazanin" w:eastAsia="IRNazanin"/>
          <w:color w:val="111111"/>
          <w:sz w:val="28"/>
          <w:sz w:val="28"/>
          <w:szCs w:val="28"/>
          <w:rtl w:val="true"/>
          <w:lang w:bidi="fa-IR"/>
        </w:rPr>
        <w:t>مصرى به تن داشت و كفش محاملى به پايش و توبره اى بر شانه اش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برخاست و با او معانقه كرد و توبره را از گردنش پايين نهاد و تشت و آبى خواست و دست او را شست و او را كنار خود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 خورديم و دست هايمان را شستيم و آن مرد برخاست و نوشته اى بيرون آورد كه بزرگ تر از نصف نوشتۀ مُدرَّج بود و آن را به قاسم داد و او آن را گرفت و بوسيد و به كاتبش به نام ابن ابى سلمه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آن را گرفت و گشود و خواند تا آن كه قاسم احساس ناراحتى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در بارۀ من آمده است‌؟ ابو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ناخوش بدارى،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درگذشت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چهل روز از رسيدن اين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پارچه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آورده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سلامت از دينم‌؟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سلامت از دينت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خوش حال شد و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چه آرزويى داشته باشم پس از اين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تازه وارد، دستش را به درون توبره اش برد و سه پارچۀ سراسرى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جامۀ نخىِ راه راه يمنى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عمامه و دو لباس و يك دستمال بيرون آورد و قاسم آنها را گرفت و پيراهنى هم نزدش بود كه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هادى،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به او بخشيده بود</w:t>
      </w:r>
      <w:r>
        <w:rPr>
          <w:rFonts w:eastAsia="IRNazanin" w:cs="IRNazanin"/>
          <w:color w:val="111111"/>
          <w:sz w:val="28"/>
          <w:szCs w:val="28"/>
          <w:rtl w:val="true"/>
          <w:lang w:bidi="fa-IR"/>
        </w:rPr>
        <w:t>.</w:t>
      </w:r>
    </w:p>
    <w:p>
      <w:pPr>
        <w:pStyle w:val="Heading3"/>
        <w:numPr>
          <w:ilvl w:val="2"/>
          <w:numId w:val="1"/>
        </w:numPr>
        <w:rPr/>
      </w:pPr>
      <w:bookmarkStart w:id="502" w:name="__RefHeading___Toc2544753_2870459653"/>
      <w:bookmarkStart w:id="503" w:name="_Toc190"/>
      <w:bookmarkEnd w:id="502"/>
      <w:r>
        <w:rPr/>
        <w:t>14/16</w:t>
      </w:r>
      <w:r>
        <w:rPr>
          <w:rtl w:val="true"/>
        </w:rPr>
        <w:t xml:space="preserve"> </w:t>
      </w:r>
      <w:r>
        <w:rPr>
          <w:rtl w:val="true"/>
        </w:rPr>
        <w:t>شجاعت كميل در برابر حَجّاج</w:t>
      </w:r>
      <w:bookmarkEnd w:id="503"/>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حَجّاج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جستجوى كميل بن زياد بر آمد؛ امّا كميل از دست او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 سهميّۀ قوم</w:t>
      </w:r>
    </w:p>
    <w:p>
      <w:pPr>
        <w:pStyle w:val="BookText"/>
        <w:rPr/>
      </w:pPr>
      <w:r>
        <w:rPr>
          <w:rFonts w:ascii="Amiri" w:hAnsi="Amiri" w:eastAsia="Amiri" w:cs="Amiri"/>
          <w:color w:val="111111"/>
          <w:sz w:val="28"/>
          <w:sz w:val="28"/>
          <w:szCs w:val="28"/>
          <w:rtl w:val="true"/>
          <w:lang w:bidi="ar-SA"/>
        </w:rPr>
        <w:t>عُمري، لا يَنبَغي أن أَحرِمَ قَومي عَطِيّاتِهِم، فَخَرَجَ فَدَفَعَ بِيَدِهِ إلَى الحَجّاجِ‌، فَلَمّا رَآهُ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اُحِبُّ أن أجِدَ عَلَيكَ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تَصرِف عَلَيَّ أنيابَكَ‌، ولا تَهَدَّم عَلَيَّ‌، فَوَاللّهِ‌، ما بَقِيَ مِن عُمُري إلّا مِثلُ كَواسِلِ الغُبارِ</w:t>
      </w:r>
      <w:r>
        <w:rPr>
          <w:rStyle w:val="FootnoteAnchor"/>
          <w:rtl w:val="true"/>
        </w:rPr>
        <w:footnoteReference w:id="664"/>
      </w:r>
      <w:r>
        <w:rPr>
          <w:rFonts w:ascii="Amiri" w:hAnsi="Amiri" w:eastAsia="Amiri" w:cs="Amiri"/>
          <w:color w:val="111111"/>
          <w:sz w:val="28"/>
          <w:sz w:val="28"/>
          <w:szCs w:val="28"/>
          <w:rtl w:val="true"/>
          <w:lang w:bidi="ar-SA"/>
        </w:rPr>
        <w:t>، فَاقضِ ما أنتَ قاضٍ‌، فَإِنَّ المَوعِدَ اللّهُ‌، وبَعدَ القَتلِ الحِسابُ‌، ولَقَد خَبَّرني أميرُ المُؤمِنينَ عَلِيُّ بنُ أبي طالِبٍ عليه السلام أنَّكَ قاتِلي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عَلَيكَ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إن كانَ القَضاءُ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كُنتَ فيمَن قَتَلَ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عُنُقُهُ‌</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eastAsia="Times New Roman" w:cs="Times New Roman" w:ascii="Times New Roman" w:hAnsi="Times New Roman"/>
          <w:color w:val="111111"/>
          <w:sz w:val="28"/>
          <w:szCs w:val="28"/>
          <w:lang w:val="en-US" w:bidi="en-US"/>
        </w:rPr>
        <w:t>14/17</w:t>
      </w:r>
    </w:p>
    <w:p>
      <w:pPr>
        <w:pStyle w:val="BookText"/>
        <w:rPr/>
      </w:pPr>
      <w:r>
        <w:rPr>
          <w:rFonts w:ascii="Amiri" w:hAnsi="Amiri" w:eastAsia="Amiri" w:cs="Amiri"/>
          <w:color w:val="111111"/>
          <w:sz w:val="28"/>
          <w:sz w:val="28"/>
          <w:szCs w:val="28"/>
          <w:rtl w:val="true"/>
          <w:lang w:bidi="ar-SA"/>
        </w:rPr>
        <w:t>جُهدُ المُعَمَّرِ لِلاِستِغناءِ عَن النّاسِ‌</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المُنكَدِرِ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أرى أنَّ عَلِيَّ بنَ الحُسَينِ عليهما السلام يَدَعُ خَلَفاً أفضَلَ مِنهُ حَتّى رَأَيتُ ابنَهُ مُحَمَّدَ بنَ عَلِيٍّ عليهما السلام، فَأَرَدتُ أن أعِظَهُ فَوَعَظَني،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وَعَظَكَ؟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بَعضِ نَواحِي المَدينَةِ في ساعَةٍ حارَّةٍ‌، فَلَقِيَني أبو جَعفَرٍ مُحَمَّدُ بنُ عَلِيٍّ وكانَ رَجُلاً بادِناً ثَقيلاً وهُوَ مُتَّكِئٌ عَلى غُلامَينِ أسوَدَينِ‌</w:t>
      </w:r>
      <w:bookmarkStart w:id="504" w:name="pg9074_86728"/>
    </w:p>
    <w:p>
      <w:pPr>
        <w:pStyle w:val="BookText"/>
        <w:rPr/>
      </w:pPr>
      <w:bookmarkEnd w:id="504"/>
      <w:r>
        <w:rPr>
          <w:rFonts w:ascii="Amiri" w:hAnsi="Amiri" w:eastAsia="Amiri" w:cs="Amiri"/>
          <w:color w:val="111111"/>
          <w:sz w:val="28"/>
          <w:sz w:val="28"/>
          <w:szCs w:val="28"/>
          <w:rtl w:val="true"/>
          <w:lang w:bidi="ar-SA"/>
        </w:rPr>
        <w:t>او را از بيت المال، قطع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كميل چون چنين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پيرمردى كهن سالم كه عمرم به پايان رسيده است و سزاوار نيست كه موجب محروميت قومم از سهمشان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بيرون آمد و خود را به حَجّاج، تسليم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چون او را ديد،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بر تو دست يابم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هايت را براى من به هم مَساب و مرا تهديد مكن كه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آفتاب لب بام هستم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من، جز ته ماندۀ غبارى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حكمى مى خواهى بده كه وعده گاه ما نزد خداست و پس از كشتن، حسابى به كار است و امير مؤمنان، على بن ابى طالب عليه السلام، به من خبر داده است كه قاتل من، تو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خودش دليلى براى كشتن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قضاوت با تو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ميان كسانى بودى كه عثمان بن عفّان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را بزنيد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گردنش زده شد</w:t>
      </w:r>
      <w:r>
        <w:rPr>
          <w:rFonts w:eastAsia="IRNazanin" w:cs="IRNazanin"/>
          <w:color w:val="111111"/>
          <w:sz w:val="28"/>
          <w:szCs w:val="28"/>
          <w:rtl w:val="true"/>
          <w:lang w:bidi="fa-IR"/>
        </w:rPr>
        <w:t>.</w:t>
      </w:r>
    </w:p>
    <w:p>
      <w:pPr>
        <w:pStyle w:val="Heading3"/>
        <w:numPr>
          <w:ilvl w:val="2"/>
          <w:numId w:val="1"/>
        </w:numPr>
        <w:rPr/>
      </w:pPr>
      <w:bookmarkStart w:id="505" w:name="__RefHeading___Toc2544755_2870459653"/>
      <w:bookmarkStart w:id="506" w:name="_Toc191"/>
      <w:bookmarkEnd w:id="505"/>
      <w:r>
        <w:rPr/>
        <w:t>14/17</w:t>
      </w:r>
      <w:r>
        <w:rPr>
          <w:rtl w:val="true"/>
        </w:rPr>
        <w:t xml:space="preserve"> </w:t>
      </w:r>
      <w:r>
        <w:rPr>
          <w:rtl w:val="true"/>
        </w:rPr>
        <w:t>تلاش سالمند براى بى نيازى از مردم</w:t>
      </w:r>
      <w:bookmarkEnd w:id="506"/>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منكدر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نمى كردم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جانشينى برتر از خود بنهد، تا آن كه پسرش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را ديدم و خواستم بدو پند دهم؛ ولى او مرا پند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دوستانش به منكدر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چه چيزى تو را پند داد؟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ساعات گرم روز به يكى از مناطق مدينه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مردى تنومند و سنگين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دو غلام سياه يا دو برده</w:t>
      </w:r>
    </w:p>
    <w:p>
      <w:pPr>
        <w:pStyle w:val="BookText"/>
        <w:rPr/>
      </w:pPr>
      <w:r>
        <w:rPr>
          <w:rFonts w:ascii="Amiri" w:hAnsi="Amiri" w:eastAsia="Amiri" w:cs="Amiri"/>
          <w:color w:val="111111"/>
          <w:sz w:val="28"/>
          <w:sz w:val="28"/>
          <w:szCs w:val="28"/>
          <w:rtl w:val="true"/>
          <w:lang w:bidi="ar-SA"/>
        </w:rPr>
        <w:t>أو مَولَيَينِ‌،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أشياخِ قُرَيشٍ في هذِهِ السّاعَةِ عَلى هذِهِ الحالِ في طَلَبِ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لَأَعِظَنَّهُ‌، فَدَنَوتُ مِنهُ فَسَلَّمتُ عَلَيهِ‌، فَرَدَّ عَلَيَّ السَّلامَ بِنَهرٍ وهُوَ يَتَصابُّ عَرَقاً،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شَيخٌ مِن أشياخِ قُرَيشٍ في هذِهِ السّاعَةِ عَلى هذِهِ الحالِ في طَلَبِ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جاءَ أجَلُكَ وأنتَ عَلى هذِهِ الحالِ ماكُنتَ تَصنَعُ؟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جاءَنِي المَوتُ وأنَا عَلى هذِهِ الحالِ‌، جاءَني وأنَا في طاعَةٍ مِن طاعَةِ اللّهِ عزوجل، أكُفُّ بِها نَفسي وعِيالي عَنكَ وعَنِ النّاسِ‌، وإنَّما كُنتُ أخافُ أن لَو جاءَنِي المَوتُ وأنَا عَلى مَعصِيَةٍ مِن مَعاصِي اللّهِ‌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يَرحَمُكَ اللّهُ‌، أرَدتُ أن أعِظَكَ فَوَعَظتَني</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تكيه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ساعت، بزرگى از بزرگان قريش، در طلب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او را اندرز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نزديك شدم و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حالى كه عرق مى ريخت، به تندى جواب سلام مرا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حالت را نيكو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از بزرگان قريش، در اين ساعت در طلب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مى دانى اگر در اين وضع، مرگ تو فرا رسد، چه مى كنى‌؟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مرگم در اين وضع فرا رسد، در حالى فرا رسيده است كه من در حال فرمانبرى از خداوند عزوجل هستم و با اين فرمانبرى، خود و خانواده ام را از نياز به تو و مردم باز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مى هراسم كه اگر مرگم در حال معصيت خدا رسد، چه كنم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تو رحمت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به تو پند دهم؛ ولى تو به من پند دادى</w:t>
      </w:r>
      <w:r>
        <w:rPr>
          <w:rFonts w:eastAsia="IRNazanin" w:cs="IRNazanin"/>
          <w:color w:val="111111"/>
          <w:sz w:val="28"/>
          <w:szCs w:val="28"/>
          <w:rtl w:val="true"/>
          <w:lang w:bidi="fa-IR"/>
        </w:rPr>
        <w:t>.</w:t>
      </w:r>
      <w:bookmarkStart w:id="507" w:name="pg9074_86736"/>
    </w:p>
    <w:p>
      <w:pPr>
        <w:pStyle w:val="Heading2"/>
        <w:numPr>
          <w:ilvl w:val="1"/>
          <w:numId w:val="1"/>
        </w:numPr>
        <w:rPr/>
      </w:pPr>
      <w:bookmarkStart w:id="508" w:name="__RefHeading___Toc2544757_2870459653"/>
      <w:bookmarkStart w:id="509" w:name="_Toc192"/>
      <w:bookmarkEnd w:id="507"/>
      <w:bookmarkEnd w:id="508"/>
      <w:r>
        <w:rPr>
          <w:rtl w:val="true"/>
        </w:rPr>
        <w:t>فهرست منابع و مآخذ</w:t>
      </w:r>
      <w:bookmarkEnd w:id="5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الآثار المروية فى الأطعمة السرية، ابوالقاسم خلف بن عبدالملك بن بشكوال، 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اضواء السلف،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آداب المتعلّمين، أبو جعفر، نصير الدين، محمّد بن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الخواجه نصير الدين الطوسى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الحسينى الجلالى، شيراز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العلميّة الإمام العصر عليه السلام،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أجوبة الاستفتائات، آية اللّه سيّد على خامنه اى،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عدالت،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الحجّ من تحرير الوسيلة، آية اللّه محمّد فاضل لنكرانى،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فقه الائمة الاطهار،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إحياء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علوم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حامد محمّد بن محمّد الغزالى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الهادى،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الهادى،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المنسوب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أبى عبد اللّه محمّد بن محمّد بن النعمان العكبرى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المحرّمى الزرندى، على أكبر الغفّارى،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الرجائى،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الأدب المفرد، محمّد بن إسماعيل البخارى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القادر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السائل، سيّد محمّدرضا گلپايگانى،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الصفوه،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القلوب إلى الصواب المنجى من عمل له من أليم العقاب، أبو محمّد الحسن بن أبى الحسن بن محمّد الديلمى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فى معرفة حجج اللّه على العباد، أبو عبد اللّه محمّد بن محمّد بن النعمان العُكبرى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العالمى لألفيّة الشيخ المفيد،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استفتائات، آيت اللّه على حسينى سيستانى،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 مهر،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استفتائات، امام خمينى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 مدرسين حوزه علميه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اسلامى،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اُسد الغابة فى معرفة الصحابة، عزّ الدّين إبن الأثير أبو الحسن علىّ بن محمّد الجزرى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معوّض، عادل أحمد عبد الموجود،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الإصابة فى تمييز الصحابة، أحمد بن على بن حجر العسقلانى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أحمد عبدالموجود، على محمّد معوّض،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أعلام الدين فى صفات المؤمنين وكنز علوم العارفين، أبو محمّد الحسن بن أبى الحسن بن محمّد الديلمى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إعلام الورى بأعلام الهدى، أبو على الفضل بن الحسن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اقتصادنا، محمدباقر صدر،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علمى تخصصى شهيد صدر،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الأمالى للشجرى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الأمالى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الأمالى الخميسيّة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يحيى بن الحسين الشجرى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الأمالى 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علىّ بن الحسين بن موسى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الأمالى للطوسى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الأمالى للقالى، ابى على اسماعيل بن القاسم القالى البغدادى،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دارالجليل،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الأمالى للمفيد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الأمالى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عبد اللّه محمّد بن محمّد بن النعمان العُكبرى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استاد ولى، على أكبر الغفّارى،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العالمى لألفية الشيخ المفيد،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عليهم السلام، محمّد 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بصائر الدرجات فى فضائل آل محمّد عليهم السلام، أبو جعفر محمّد بن الحسن بن فرّوخ الصّفار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الكوجه باغى التبريزى،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المرعشى النجفى،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البلد الأمين، إبراهيم بن على الحارثى العاملى الكفعمى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الغفّارى،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من جواهر القاموس، أبو فيض السيّد محمّد المرتضى الحسينى الواسطى الزبيدى الحنفى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جرير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أبوالفضل محمّد إبراهيم،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بغداد، أبو بكر أحمد بن على الخطيب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السلفيّة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القاسم علىّ بن الحسن بن هبة اللّه بن عبد اللّه الشافعى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التبيان فى تفسير القرآن، أبو جعفر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حبيب قصير العاملى، شوقى الأمين،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الأمين، مكتبة القصير، دار الأندلس،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تحرير الوسيلة، السيّد روح اللّه الموسوى الخمينى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بى نا، دار الأنوار،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عن آل الرسول عليهم السلام، أبو محمّد الحسن بن علىّ بن الحسين بن شعبة الحرّانى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أكبر الغفّارىّ‌،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الفقهاء، ابو منصور الحسن بن يوسف بن المطهر، المعروف بالعلّامة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تصحيح الاعتقادات،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العالمى بمناسبة ذكرى ألفية الشيخ المفيد،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در جلد پنجم از مصنّفات شيخ مفيد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الآلوسى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المعانى فى تفسير القرآن العظيم والسبع المثانى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الفضل شهاب الدين السيّد محمود الآلوسى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الشكرى الآلوسى البغدادى،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العربى،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الثعلبى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 فى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إسحاق الثعلبى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عاشور، نظير الساعدى،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عن تأويل آى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جرير بن يزيد بن خالد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العيّاشى، أبو نضر محمّد بن مسعود العيّاشى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عبد اللّه محمّد بن أحمد الأنصارى القرطبى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العليم البرودنى، أبو إسحاق إبراهيم اطفيش،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القمّى، أبو الحسن على بن إبراهيم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طيّب الموسوى الجزائرى،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تفصيل الشريعة، كتاب الحجّ‌، آية اللّه محمّد فاضل لنكرانى،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فقه ائمه اطهار،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الخواطر و 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الحسين ورّام بن أبى فرّاس المالكى الأشترى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المسائل محشى،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مركزى كانون اسلامى انصار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المسائل، آية اللّه محمّدتقى بهجت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شفق،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فى شرح المقنعة، أبو جعفر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موسوى الخرسان،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صعب، دار التعارف،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الأحاديث للقمى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محمّد جعفر بن أحمد بن على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الحسينى النيسابورى،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اليقين فى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محمّد السبزوارى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آل جعفر،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الفتاوى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مرتضى موسوى شاهرودى،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 الفتاوى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مرتضى موسوى شاهرودى،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مشعر،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المقاصد فى شرح القواعد؛ الشيخ على بن الحسين الكركى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لأخلاق الراوى و آداب السامع والفقيه و المتفقه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فى الحث على حفظ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بكر أحمد بن علىّ الخطيب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محمود بن محمّد الحدّاد،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إبن تيمية،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علىّ محمّد بن محمّد الأشعث الكوفى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نينوى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الكلام فى شرح شرائع الإسلام، محمّد حسن النجفى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الخفاف،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المرتضى العالميّة، دار المؤرّخ العربى،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الناضرة فى أحكام العترة الطاهرة، يوسف بن أحمد البحرانى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الاخوندى،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الناضرة فى أحكام العترة الطاهرة، الشيخ يوسف بن أحمد البحرانى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تقى الايروانى،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زنان در عبادت هاى جمعى، مرتضوى، ضياء،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شوراى سياستگذارى ائمه جمعه، معاونت فرهنگى،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حكمت نامۀ كودك، محمّد محمّدى رى شهرى،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نشر دارالحديث،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حلية الأولياء و طبقات الأصفياء، أبو نعيم أحمد بن عبد اللّه الأصبهانى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العربى، دار الريان للتراث،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حواريات فقهيّة، حكيم، محمدتقى،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دارالمحجة البيضاء،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حول مسائل الحجّ‌، آية اللّه سيّد محمّدرضا گلپايگانى،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دارالقرآن الكريم،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خاتمة مستدرك الوسائل، الميرزا حسين النورى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أبو جعفر محمّد بن علىّ بن الحسين بن موسى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دانشنامۀ عقائد اسلامى، محمّدى الرّى شهرى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برنجكار،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فى التفسير المأثور، أبو الفضل جلال الدّين عبد الرحمن بن أبى بكر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الاولى،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درر اللآلى، رضا بن اسماعيل الموسوى الشيرازى،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مجلس شوراى اسلامى،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الاسلام و ذكر الحلال والحرام و القضايا و الاحكام، القاضى النعمان بن محمّد بن منصور بن أحمد بن حيّون التميمىّ المغربىّ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آصف بن على اصغر الفيضى، القاهرة، دار المعارف،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سلوة الحزين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الحسين سعيد بن هبة اللّه الراوندى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الراوندى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المهدى عليه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المهدى عليه السلام،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حافظ، حافظ، شمس الدين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فردا،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انگليسى،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ديوان كبير، مولوى،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الذرية الطاهرة، أبو بشير محمّد بن احمد بن حماد الانصارى الرازى الدولابى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الحسينى الجلالى،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الحرمين،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ذكرى الشيعة، شهيد اوّل،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كتابخانۀ موزه و مركز اسناد مجلس شوراى اسلامى،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 الأبرار و نصوص الأخبار، أبو القاسم محمود بن عمر الزمخشرى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النعيمى،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 الجنان فى شرح إرشاد الأذهان، زين الدين الجبعى العاملى المعروف بالشهيد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الواعظين، محمّد بن الحسن الفتّال النيشابورى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حسين المجيدى، مجتبى الفرجى،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ما،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رياض المسائل فى تحقيق الأحكام بالدلائل، السيّد على الطباطبائى بن السيد محمّد على بن أبى المعالى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p>
    <w:p>
      <w:pPr>
        <w:pStyle w:val="BookText"/>
        <w:rPr/>
      </w:pP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الطبعة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الطبعة المحقّقة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مؤسسة النشر الإسلامى،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الزهد لإبن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عبد اللّه أحمد بن محمّد بن حنبل الشيبانى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الزهد للحسين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حسين بن سعيد الأهوازى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غلامعلى،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سبل الهدى و الرشاد فى سيرة خير العباد، محمّد بن يوسف الصّالحى الشّامى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أحمد عبدالموجود، علىّ محمّد معوّض،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السرائر الحاوى لتحرير الفتاوى، أبو جعفر محمّد بن منصور بن أحمد بن ادريس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إبن ماجة، أبو عبد اللّه محمّد بن يزيد القزوينى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أبى داود، أبو داود سليمان بن الأشعث السجستانى الأزدى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محيى الدين عبدالحميد،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عيسى محمّد بن عيسى بن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شاكر،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السنن الكبرى، أحمد بن الحسين بن على البيهقى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عبدالقادر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النسائى، بشرح الحافظ جلال الدين السيوطى و حاشية الإمام السِّندى، أحمد بن شعيب النسائى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أبو بكر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عبد الهادى السندى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سعيد بن منصور، سعيد بن منصور بن شعبة الخراسانى المكّى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الرحمن الأعظمى،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شرائع الإسلام فى مسائل الحلال و الحرام؛ أبو القاسم جعفر بن الحسن المعروف بالمحقّق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صادق الشيرازى،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استقلال،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لإبن أبى الحديد، إبن أبى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أبوالفضل إبراهيم،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شعب الايمان، أبو بكر أحمد بن الحسين البيهقىّ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هاجر محمّد السعيد بن بسيونى زغلول،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اللغة وصحاح العربية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إسماعيل بن حمّاد الجوهرى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عبدالغفور عطار،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للملايين،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 البخارى، أبو عبد اللّه محمّد بن إسماعيل البخارى الجعفى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ديب البغا، بيروت،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اليمامة، دار إبن كثير،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أبو الحسين مسلم بن الحجّاج القشيرى النيشابورى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الباقى،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المنسوب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المهدى عليه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المهدى عليه السلام،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الصحيفة السجّاديّة، 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الأنصاريان،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المستشارية الثقاقية الايرانية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صراط النجاة، ميرزا جواد تبريزى، دفتر نشر برگزيده،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 النبى صلى الله عليه و آله، أبو العبّاس جعفر المستغفرى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أهل البيت عليهم السلام،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أبو عبد اللّه محمّد بن سعد بن منيع البصرى الزهرى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المحدّثين بابهان و الواردين عليها، عبد اللّه بن محمّد بن جعفر الأنصارى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المحدّثين بأصبهان و الواردين عليها، عبد اللّه بن محمّد بن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الغفور البلوشى،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الداعى و نجاح الساعى، أحمد بن فهد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الموحّدى القمى،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الوجدانى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العروة الوثقى، محمّد كاظم الطباطبائى اليزدى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وكلاء الإمام الخمينى رحمه الله،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أبو جعفر محمّد بن علىّ بن الحسين بن موسى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العلل المتناهية فى الأحاديث الواهية، عبد الرحمن بن علىّ بن الجوزى التيمى القرشى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 الحق الأثرى، فيصل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إدارة العلوم الأثرية،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العمر و الشيب، ابن ابى الدنيا، عبداللّه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الرشد،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عوالى اللآلى العزيزية فى الأحاديث الدينيّة، محمّد بن علىّ بن إبراهيم الاحسائى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أبى جمهور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مجتبى العراقى،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سيّد الشّهداء،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عليه السلام، أبو جعفر محمّد بن علىّ بن الحسين بن موسى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الحسينى اللاجوردى،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جهان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الأخبار لإبن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محمّد عبد اللّه بن مسلم بن قتيبة الدينورى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الحكم والمواعظ، أبو الحسن علىّ بن محمّد الليثى الواسطى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الحسينى البيرجندى،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غرر الحكم و درر الكلم، عبد الواحد بن محمّد التميمى الآمدى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قبل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محمّد الخوانسارى، تصحيح و</w:t>
      </w:r>
    </w:p>
    <w:p>
      <w:pPr>
        <w:pStyle w:val="BookText"/>
        <w:rPr/>
      </w:pPr>
      <w:r>
        <w:rPr>
          <w:rFonts w:ascii="IRNazanin" w:hAnsi="IRNazanin" w:eastAsia="IRNazanin"/>
          <w:color w:val="111111"/>
          <w:sz w:val="28"/>
          <w:sz w:val="28"/>
          <w:szCs w:val="28"/>
          <w:rtl w:val="true"/>
          <w:lang w:bidi="fa-IR"/>
        </w:rPr>
        <w:t>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جلال الدين الحسينى الارموى المحدّث،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للطوسى، أبو جعفر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الطهرانى، على أحمد ناصح،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الفتاوى الميسّرة، سيستانى، على،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آية اللّه العظمى السيد السيستانى،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الفتاوى الواضحة، آية اللّه سيّد محمّدباقر صدر،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دارالتعارف للمطبوعات،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الفردوس بمأثور الخطاب، ابو شجاع شيرَوَيْه بن شَهردار بن شيرويه الديلمى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سعيد بن بسيونى زغلول،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الشيعة، أبو جعفر محمّد بن علىّ بن الحسين بن موسى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المهدى عليه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المهدى عليه السلام،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الفضائل، أبوالفضل شاذان بن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فلاح السائل و نجاح المسائل فى عمل اليوم و الليلة، أبو القاسم علىّ بن موسى بن جعفر بن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غلامحسين المجيدى،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المحيط، محمّد بن يعقوب الفيروزآبادى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الهورينى،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الإسناد، أبو العبّاس عبداللّه بن جعفر الحميرى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موسسة آل البيت عليهم السلام لإحياء التراث،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قواعد الأحكام، أبو منصور الحسن بن يوسف بن المطهّر المعروف بالعلّامة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القواعد الفقهيّة، بجنوردى، حسن،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الهادى،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أبو جعفر محمّد بن يعقوب بن إسحاق الكلينى الرّازى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أكبر الغفّارى، محمّد الآخوندى،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أبو القاسم جعفر بن محمّد بن قولويه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الفقاهة،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بيع، روح اللّه الخمينى،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تنظيم و نشر آثار امام خمينى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سليم بن قيس الهلالى، أبو صادق سليم بن قيس الهلالى العامرى الكوفى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محمّدباقر الأنصارى الزنجانى الخوئينى،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الهادى، اوّل،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من لا يحضره الفقيه، أبو جعفر محمّد بن علىّ بن الحسين بن موسى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دوم،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شناسى سالمند، موسوى، رضا،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دبير،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الغطاء عن مبهمات شريعة الغرّاء، للشيخ جعفر المعروف بكاشف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مهدوى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فى معرفة الأئمّة، أبو الحسن على بن عيسى بن أبى الفتح الاربلى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آل كوثر،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العالمى لأهل البيت عليهم السلام،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اللثام عن قواعد الأحكام؛ الشيخ محمّد بن الحسن الإصفهانى المعروف بالفاضل الهندى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الأثر فى النص على الأئمة الإثنى عشر عليهم السلام، أبو القاسم علىّ بن محمّد بن علىّ الخزّاز القمّىّ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اللطيف الحسينى الكوه كمرى الخوئى،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بيدار،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كلمة التقوى، آية اللّه محمّدامين زين الدين،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اسماعيليان،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 تمام النعمة، أبو جعفر محمّد بن علىّ بن الحسين بن موسى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الدقائق، محمّد بن محمّد رضا المشهدى،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مجتبى العراقى،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كنز العمال فى سنن الأقوال والأفعال، علاءالدين على المتّقى بن حسام الدين الهندى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بكرى الحيّانى، صفوة السقا،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الفوائد، أبو الفتح محمّد بن على بن عثمان الكراجكى الطرابلسى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نعمه،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الذخائر،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 اللباب للراوندى، سعيدبن هبه اللّه قطب راوندى،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عبا،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أبو الفضل جمال الدين محمّد بن مكرم بن منظور الأفريقى المصرى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المبسوط فى فقه الإمامية، أبو جعفر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تقى الكشفى،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المَجازات النبوية عليهم السلام، محمّد بن الحسين الشريف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هوشمند،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المُجتَنى من الدعاء المجتبى، السيّد رضىّ الدين علىّ بن موسى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صفاء الدّين البصرىّ‌،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و مطلع النيّرين، فخر الدين الطريحى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فى تفسير القرآن، أبو علىّ الفضل بن الحسن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الرسولى المحلاّتى، السيّد فضل اللّه اليزدى الطباطبائى،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المسائل، ميرزاى شيرازى،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جزى، چاپ سنگى،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 أبو جعفر أحمد بن ابى عبد اللّه محمّد بن خالد البرقى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مهدى الرجائى،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العالمى لأهل البيت عليهم السلام،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المحجّة البيضاء فى تهذيب الإحياء، محمّد بن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الإسلامى،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المختصر النافع، ابوالقاسم جعفر بن الحسن المعروف بالمحقّق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مختلف الشيعة، أبو منصور الحسن بن يوسف بن المطهّر المعروف بالعلّامة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العقول فى شرح أخبار آل الرسول عليهم السلام، محمّدباقر بن محمّدتقى المجلسى العلّامة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الرسولى المحلاّتى،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و معادن الجوهر، أبو الحسن على بن الحسين بن علىّ المسعودى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محيى الدين عبد الحميد،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التجارية الكبرى،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الكبير، أبو عبد اللّه محمّد بن جعفر المشهدى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القيومى الاصفهانى،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المزار، أبو عبد اللّه محمّد بن محمّد بن النعمان العُكبرى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الموحد الأبطحى،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العالمى لألفيّة الشيخ المفيد،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المنتخبة، آية اللّه سيّد على سيستانى،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اطلاعات و مدارك اسلامى،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أبو عبد اللّه محمّد بن عبد اللّه الحاكم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و مستنبط المسائل، الحاج ميرزا حسين النورى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إبن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عبد اللّه بن محمّد بن حنبل بن هلال الشيبانى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محمّد الدرويش،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أبى يعلى الموصلى، أبو يعلى أحمد بن علىّ بن المثنّى الموصلى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 الحق الأثرى، سليم أسد، جدّة،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القبلة للثقافة الإسلاميّة، مؤسسة علوم القرآن،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الزّخّار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بكر أحمد بن عمرو بن عبد الخالق العتكى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 الرحمن زين اللّه، بيروت،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القرآن، مكتبة العلوم والحكم،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الشافعى، أبو عبد اللّه محمّد بن إدريس الشافعى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الريّان،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مسند الشهاب، أبو عبد اللّه محمّد بن سلامة القضاعى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حمدى عبد المجيد السلفى،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مشاهير علماء الأمصار، محمّد بن حِبّان البُستى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رزوق على إبراهيم،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الوفاء،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مشكاة الأنوار فى غرر الأخبار، أبو الفضل علىّ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هوشمند،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اوّل،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و سلاح المتعبّد، أبو جعفر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أصغر المرواريد،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فقه الشيعة،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المنير فى غريب الشرح الكبير للرافعى، أحمد بن محمّد بن علىّ المُقرى الفيّومى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لابن أبى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ابن أبى شيبة فى الأحاديث و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بكر عبد اللّه بن محمّد بن إبراهيم بن عثمان بن أبى شيبة العبسى الكوفى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اللّحام،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لعبد الرزاق، أبو بكر عبد الرزاق بن همّام الصنعانى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الرحمن الأعظمى،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العلمى،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مطالب السؤول فى مناقب آل الرسول عليهم السلام، كمال الدّين محمّد بن طلحة النصيبى الشافعى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بن أحمد العطيّة،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أم القرى،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معانى الأخبار، أبو جعفر محمّد بن علىّ بن الحسين بن موسى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الأوسط، أبو القاسم سليمان بن أحمد الطبرانى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عوض اللّه محمّد، عبد المحسن بن إبراهيم الحسينى،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الحرمين،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أبو القاسم سليمان بن أحمد الطبرانى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حمدى عبد المجيد السلفى،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الوسيط، مصطفى إبراهيم وأحمد حسن الزيات وحامد عبد القادر ومحمّد على النجّار، إستانبول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الإسلامية،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مقاييس اللغة، أبو الحسين أحمد بن فارس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عبدالسلام محمّد هارون،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مصطفى البابى،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معدن الجواهر و رياضة الخواطر، أبو الفتح محمّد بن على بن عثمان الكراجكى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الموسوى البروجردى،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العلامة المجلسى،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الكرامه، محمد جواد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باقر خالصى،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النشر الاسلامى،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مفردات ألفاظ القرآن، الراغب الإصفهانى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عدنان داوودى، دمشق،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دار الشاميّة،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 أبو نصر الحسن بن الفضل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آل جعفر،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الملهوف على قتلى الطفوف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القاسم علىّ بن موسى بن</w:t>
      </w:r>
    </w:p>
    <w:p>
      <w:pPr>
        <w:pStyle w:val="BookText"/>
        <w:rPr/>
      </w:pPr>
      <w:r>
        <w:rPr>
          <w:rFonts w:ascii="Amiri" w:hAnsi="Amiri" w:eastAsia="Amiri" w:cs="Amiri"/>
          <w:color w:val="111111"/>
          <w:sz w:val="28"/>
          <w:sz w:val="28"/>
          <w:szCs w:val="28"/>
          <w:rtl w:val="true"/>
          <w:lang w:bidi="ar-SA"/>
        </w:rPr>
        <w:t xml:space="preserve">جعفر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الحسّون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تبريزيان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الأسوة،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مناسك الحجّ‌، آية اللّه جواد تبريزى،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مسسة الامام الصادق عليه السلام،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مناسك الحجّ‌، آية اللّه سيّد على سيستانى،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مركزى كانون اسلامى انصار،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أبى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رشيد الدّين محمّد علىّ بن شهر آشوب السروىّ المازندرانىّ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الرسولى المحلاتى،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علاّمه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مناسك حج، على الموسوى البهبهانى،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المصطفوية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منتهى المطلب؛ أبو منصور الحسن بن يوسف بن المطهّر الحلّى المعروف بالعلّامة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البحوث الإسلامية،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الاسلامية،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الصالحين، آية اللّه محمّداسحاق فيّاض،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آيه اللّه العظمى محمداسحق الفياض،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الصالحين، سيد أبو القاسم الخوئى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بى 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الصالحين، سيّد محمّدسعيد حكيم،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منية السائل، آية اللّه سيّد ابو القاسم خويى،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مفيدالدين</w:t>
      </w:r>
    </w:p>
    <w:p>
      <w:pPr>
        <w:pStyle w:val="BookText"/>
        <w:rPr/>
      </w:pPr>
      <w:r>
        <w:rPr>
          <w:rFonts w:ascii="IRNazanin" w:hAnsi="IRNazanin" w:eastAsia="IRNazanin"/>
          <w:color w:val="111111"/>
          <w:sz w:val="28"/>
          <w:sz w:val="28"/>
          <w:szCs w:val="28"/>
          <w:rtl w:val="true"/>
          <w:lang w:bidi="fa-IR"/>
        </w:rPr>
        <w:t xml:space="preserve">عاصى العاملى،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المواعظ العددية، محمّد بن حسن الحسينى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 </w:t>
      </w:r>
      <w:r>
        <w:rPr>
          <w:rFonts w:eastAsia="IRNazanin" w:cs="IRNazanin"/>
          <w:color w:val="111111"/>
          <w:sz w:val="28"/>
          <w:szCs w:val="28"/>
          <w:lang w:bidi="fa-IR"/>
        </w:rPr>
        <w:t>1068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المشكينى الاردبيلى، علىّ الأحمدى الميانجى،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الهادى،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مهذّب الأحكام، سيّد عبد الأعلى سبزوارى،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دارالتفسير،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الناصريات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الناصريات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الشريف المرتضى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البحوث و الدراسات العلمية،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الهدى،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نزهة الناظر و تنبيه الخاطر، أبو عبد اللّه الحسين بن محمّد بن الحسن بن نصر الحِلوانى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عبدالهادى المسعودى،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نوادر الأصول فى معرفة أحاديث الرسول، أبو عبد اللّه محمّد الحكيم الترمذى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عبدالقادر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النوادر للراوندى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الرضا فضل اللّه بن علىّ الحسنى الراوندى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سعيدرضا علىّ عسكرى،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نواى دل، غفورى، حسينعلى، تهران، سازمان كتابخانه، موزه ها و مركز اسناد آستان قدس رضوى،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الاحكام؛ حسن بن يوسف بن على بن مطهر حلى،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مهدى رجايى،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اسماعيليان،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النهاية فى غريب الحديث و الأثر، أبو السعادات المبارك بن محمّد</w:t>
      </w:r>
    </w:p>
    <w:p>
      <w:pPr>
        <w:pStyle w:val="BookText"/>
        <w:rPr/>
      </w:pPr>
      <w:r>
        <w:rPr>
          <w:rFonts w:ascii="IRNazanin" w:hAnsi="IRNazanin" w:eastAsia="IRNazanin"/>
          <w:color w:val="111111"/>
          <w:sz w:val="28"/>
          <w:sz w:val="28"/>
          <w:szCs w:val="28"/>
          <w:rtl w:val="true"/>
          <w:lang w:bidi="fa-IR"/>
        </w:rPr>
        <w:t xml:space="preserve">الجزرى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محمّد الطناحى، طاهر أحمد الزاوى،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إسماعيليان،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جمع و 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الحسين الموسوى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صبحى الصالح،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هجرت،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البلاغه، 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عبده،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دارالذخائر،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الوافى، محمّد محسن الفيض الكاشانى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الإمام أمير المؤمنين على عليه السلام،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أمير المؤمنين على عليه السلام،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الشيعة الى تحصيل مسائل الشريعة، الشيخ محمّد بن الحسن الحرّ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عبد الرحيم الربانى الشيرازى،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هداية العباد، آية اللّه لطف اللّه صافى گلپايگانى،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دارالقرآن الكريم،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510" w:name="pg9074_86773"/>
    </w:p>
    <w:p>
      <w:pPr>
        <w:pStyle w:val="Heading2"/>
        <w:numPr>
          <w:ilvl w:val="1"/>
          <w:numId w:val="1"/>
        </w:numPr>
        <w:rPr/>
      </w:pPr>
      <w:bookmarkStart w:id="511" w:name="__RefHeading___Toc2544759_2870459653"/>
      <w:bookmarkStart w:id="512" w:name="_Toc193"/>
      <w:bookmarkEnd w:id="510"/>
      <w:bookmarkEnd w:id="511"/>
      <w:r>
        <w:rPr>
          <w:rtl w:val="true"/>
        </w:rPr>
        <w:t>فهرست تفصيلى</w:t>
      </w:r>
      <w:bookmarkEnd w:id="512"/>
    </w:p>
    <w:p>
      <w:pPr>
        <w:pStyle w:val="BookText"/>
        <w:rPr/>
      </w:pPr>
      <w:r>
        <w:rPr>
          <w:rFonts w:ascii="IRNazanin" w:hAnsi="IRNazanin" w:eastAsia="IRNazanin"/>
          <w:color w:val="111111"/>
          <w:sz w:val="28"/>
          <w:sz w:val="28"/>
          <w:szCs w:val="28"/>
          <w:rtl w:val="true"/>
          <w:lang w:bidi="fa-IR"/>
        </w:rPr>
        <w:t xml:space="preserve">پيش گفتار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پژوهش در بارۀ سالمندان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ويژگى هاى بهترين كتاب براى سالمندان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كتاب حاضر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قدردانى و سپاس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مراحل زندگى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ويژگى هاى مراحل زندگى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پيام مهم قرآن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به جوانان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به سالمندان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به نزديكان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به همگان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مفهوم سالمندى و واژه هاى نشانگر آن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سالمندى در روزگار پيش از اسلام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سالمندى در روزگار كنونى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سالمندى در متون دينى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رمز تداوم جوانى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كتاب حاضر در يك نگاه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 عمر طولانى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زمينه سازى براى سالمندى بهتر </w:t>
      </w:r>
      <w:r>
        <w:rPr>
          <w:rFonts w:eastAsia="Amiri" w:cs="Amiri" w:ascii="Amiri" w:hAnsi="Amiri"/>
          <w:color w:val="111111"/>
          <w:sz w:val="28"/>
          <w:szCs w:val="28"/>
          <w:lang w:bidi="ar-SA"/>
        </w:rPr>
        <w:t>25</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بركات عمر طولانى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طولانى شدن عمر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بخش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عوامل اخلاقى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عبادى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بهداشتى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اين امور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كوتاه شدن عمر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سالمند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حقوق پدر و مادر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بايسته هاى سالمند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ناشايسته هاى سالمند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فصل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سالمند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فصل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هشدار به سالمندان بدكار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پيرى زودرس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فصل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پيامدهاى پيرى و آسيب هاى آن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راهنمايى هاى برخى سالمندان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فصل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عمر طولانى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براى طولانى شدن عمر و نيكوكارى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فضيلت كسى كه عمر طولانى و عمل نيكو دارد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سالمندترين فرد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زمينه سازى براى موفّقيت در سالمندى</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غنيمت جستن جوانى </w:t>
      </w:r>
      <w:r>
        <w:rPr>
          <w:rFonts w:eastAsia="Amiri" w:cs="Amiri" w:ascii="Amiri" w:hAnsi="Amiri"/>
          <w:color w:val="111111"/>
          <w:sz w:val="28"/>
          <w:szCs w:val="28"/>
          <w:lang w:bidi="ar-SA"/>
        </w:rPr>
        <w:t>47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و يادگيرى در كودكى </w:t>
      </w:r>
      <w:r>
        <w:rPr>
          <w:rFonts w:eastAsia="IRNazanin" w:cs="IRNazanin"/>
          <w:color w:val="111111"/>
          <w:sz w:val="28"/>
          <w:szCs w:val="28"/>
          <w:lang w:bidi="fa-IR"/>
        </w:rPr>
        <w:t>49</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و عبادت نيكو در جوانى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بركت هاى عمر طولانى و نيكوكارى</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وقار </w:t>
      </w:r>
      <w:r>
        <w:rPr>
          <w:rFonts w:eastAsia="IRNazanin" w:cs="IRNazanin"/>
          <w:color w:val="111111"/>
          <w:sz w:val="28"/>
          <w:szCs w:val="28"/>
          <w:lang w:bidi="fa-IR"/>
        </w:rPr>
        <w:t>53</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53</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تقويت دين </w:t>
      </w:r>
      <w:r>
        <w:rPr>
          <w:rFonts w:eastAsia="Amiri" w:cs="Amiri" w:ascii="Amiri" w:hAnsi="Amiri"/>
          <w:color w:val="111111"/>
          <w:sz w:val="28"/>
          <w:szCs w:val="28"/>
          <w:lang w:bidi="ar-SA"/>
        </w:rPr>
        <w:t>55</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تجربۀ فراوان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مندى جامعه </w:t>
      </w:r>
      <w:r>
        <w:rPr>
          <w:rFonts w:eastAsia="IRNazanin" w:cs="IRNazanin"/>
          <w:color w:val="111111"/>
          <w:sz w:val="28"/>
          <w:szCs w:val="28"/>
          <w:lang w:bidi="fa-IR"/>
        </w:rPr>
        <w:t>57</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 رفتن مراتب كمال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رهايى از آتش </w:t>
      </w:r>
      <w:r>
        <w:rPr>
          <w:rFonts w:eastAsia="Amiri" w:cs="Amiri" w:ascii="Amiri" w:hAnsi="Amiri"/>
          <w:color w:val="111111"/>
          <w:sz w:val="28"/>
          <w:szCs w:val="28"/>
          <w:lang w:bidi="ar-SA"/>
        </w:rPr>
        <w:t>61</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محاسبه وارد شدن به بهشت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طولانى شدن عمر</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و تقوا </w:t>
      </w:r>
      <w:r>
        <w:rPr>
          <w:rFonts w:eastAsia="IRNazanin" w:cs="IRNazanin"/>
          <w:color w:val="111111"/>
          <w:sz w:val="28"/>
          <w:szCs w:val="28"/>
          <w:lang w:bidi="fa-IR"/>
        </w:rPr>
        <w:t>63</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خوش نيّتى </w:t>
      </w:r>
      <w:r>
        <w:rPr>
          <w:rFonts w:eastAsia="Amiri" w:cs="Amiri" w:ascii="Amiri" w:hAnsi="Amiri"/>
          <w:color w:val="111111"/>
          <w:sz w:val="28"/>
          <w:szCs w:val="28"/>
          <w:lang w:bidi="ar-SA"/>
        </w:rPr>
        <w:t>65</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به پدر و مادر </w:t>
      </w:r>
      <w:r>
        <w:rPr>
          <w:rFonts w:eastAsia="IRNazanin" w:cs="IRNazanin"/>
          <w:color w:val="111111"/>
          <w:sz w:val="28"/>
          <w:szCs w:val="28"/>
          <w:lang w:bidi="fa-IR"/>
        </w:rPr>
        <w:t>65</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نيكى به خانواده </w:t>
      </w:r>
      <w:r>
        <w:rPr>
          <w:rFonts w:eastAsia="Amiri" w:cs="Amiri" w:ascii="Amiri" w:hAnsi="Amiri"/>
          <w:color w:val="111111"/>
          <w:sz w:val="28"/>
          <w:szCs w:val="28"/>
          <w:lang w:bidi="ar-SA"/>
        </w:rPr>
        <w:t>67</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با خويشان </w:t>
      </w:r>
      <w:r>
        <w:rPr>
          <w:rFonts w:eastAsia="IRNazanin" w:cs="IRNazanin"/>
          <w:color w:val="111111"/>
          <w:sz w:val="28"/>
          <w:szCs w:val="28"/>
          <w:lang w:bidi="fa-IR"/>
        </w:rPr>
        <w:t>69</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نيكى به مردم </w:t>
      </w:r>
      <w:r>
        <w:rPr>
          <w:rFonts w:eastAsia="Amiri" w:cs="Amiri" w:ascii="Amiri" w:hAnsi="Amiri"/>
          <w:color w:val="111111"/>
          <w:sz w:val="28"/>
          <w:szCs w:val="28"/>
          <w:lang w:bidi="ar-SA"/>
        </w:rPr>
        <w:t>73</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دادن </w:t>
      </w:r>
      <w:r>
        <w:rPr>
          <w:rFonts w:eastAsia="IRNazanin" w:cs="IRNazanin"/>
          <w:color w:val="111111"/>
          <w:sz w:val="28"/>
          <w:szCs w:val="28"/>
          <w:lang w:bidi="fa-IR"/>
        </w:rPr>
        <w:t>75</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خوش خويى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خوش رفتارى با همسايه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وضوى كامل و فراوان با طهارت بودن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مرقد امام حسين عليه السلام </w:t>
      </w:r>
      <w:r>
        <w:rPr>
          <w:rFonts w:eastAsia="Amiri" w:cs="Amiri" w:ascii="Amiri" w:hAnsi="Amiri"/>
          <w:color w:val="111111"/>
          <w:sz w:val="28"/>
          <w:szCs w:val="28"/>
          <w:lang w:bidi="ar-SA"/>
        </w:rPr>
        <w:t>79</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عمرۀ پياپى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مسجد سهله </w:t>
      </w:r>
      <w:r>
        <w:rPr>
          <w:rFonts w:eastAsia="IRNazanin" w:cs="IRNazanin"/>
          <w:color w:val="111111"/>
          <w:sz w:val="28"/>
          <w:szCs w:val="28"/>
          <w:lang w:bidi="fa-IR"/>
        </w:rPr>
        <w:t>81</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محكم كارى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سبك بودن بدهكارى </w:t>
      </w:r>
      <w:r>
        <w:rPr>
          <w:rFonts w:eastAsia="Amiri" w:cs="Amiri" w:ascii="Amiri" w:hAnsi="Amiri"/>
          <w:color w:val="111111"/>
          <w:sz w:val="28"/>
          <w:szCs w:val="28"/>
          <w:lang w:bidi="ar-SA"/>
        </w:rPr>
        <w:t>83</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سورۀ توحيد پس از هر نماز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سوره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w:t>
      </w:r>
      <w:r>
        <w:rPr>
          <w:rFonts w:eastAsia="IRNazanin" w:cs="IRNazanin"/>
          <w:color w:val="111111"/>
          <w:sz w:val="28"/>
          <w:szCs w:val="28"/>
          <w:lang w:bidi="fa-IR"/>
        </w:rPr>
        <w:t>85</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كردن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رعايت امور بهداشتى </w:t>
      </w:r>
      <w:r>
        <w:rPr>
          <w:rFonts w:eastAsia="Amiri" w:cs="Amiri" w:ascii="Amiri" w:hAnsi="Amiri"/>
          <w:color w:val="111111"/>
          <w:sz w:val="28"/>
          <w:szCs w:val="28"/>
          <w:lang w:bidi="ar-SA"/>
        </w:rPr>
        <w:t>87</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كارها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كوتاه شدن عمر</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w:t>
      </w:r>
      <w:r>
        <w:rPr>
          <w:rFonts w:eastAsia="IRNazanin" w:cs="IRNazanin"/>
          <w:color w:val="111111"/>
          <w:sz w:val="28"/>
          <w:szCs w:val="28"/>
          <w:lang w:bidi="fa-IR"/>
        </w:rPr>
        <w:t>95</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بريدن از خويشان </w:t>
      </w:r>
      <w:r>
        <w:rPr>
          <w:rFonts w:eastAsia="Amiri" w:cs="Amiri" w:ascii="Amiri" w:hAnsi="Amiri"/>
          <w:color w:val="111111"/>
          <w:sz w:val="28"/>
          <w:szCs w:val="28"/>
          <w:lang w:bidi="ar-SA"/>
        </w:rPr>
        <w:t>95</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نارواى امامت </w:t>
      </w:r>
      <w:r>
        <w:rPr>
          <w:rFonts w:eastAsia="IRNazanin" w:cs="IRNazanin"/>
          <w:color w:val="111111"/>
          <w:sz w:val="28"/>
          <w:szCs w:val="28"/>
          <w:lang w:bidi="fa-IR"/>
        </w:rPr>
        <w:t>97</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زنا كردن </w:t>
      </w:r>
      <w:r>
        <w:rPr>
          <w:rFonts w:eastAsia="Amiri" w:cs="Amiri" w:ascii="Amiri" w:hAnsi="Amiri"/>
          <w:color w:val="111111"/>
          <w:sz w:val="28"/>
          <w:szCs w:val="28"/>
          <w:lang w:bidi="ar-SA"/>
        </w:rPr>
        <w:t>97</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بدى كردن به پدر و مادر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سالمند</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گرامى و بزرگ داشتن </w:t>
      </w:r>
      <w:r>
        <w:rPr>
          <w:rFonts w:eastAsia="IRNazanin" w:cs="IRNazanin"/>
          <w:color w:val="111111"/>
          <w:sz w:val="28"/>
          <w:szCs w:val="28"/>
          <w:lang w:bidi="fa-IR"/>
        </w:rPr>
        <w:t>101</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نيكى و مهر ورزيدن </w:t>
      </w:r>
      <w:r>
        <w:rPr>
          <w:rFonts w:eastAsia="Amiri" w:cs="Amiri" w:ascii="Amiri" w:hAnsi="Amiri"/>
          <w:color w:val="111111"/>
          <w:sz w:val="28"/>
          <w:szCs w:val="28"/>
          <w:lang w:bidi="ar-SA"/>
        </w:rPr>
        <w:t>109</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داشتن در سخن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گشودن در مجلس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نگه داشتن در آموزش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نماز نمودن </w:t>
      </w:r>
      <w:r>
        <w:rPr>
          <w:rFonts w:eastAsia="IRNazanin" w:cs="IRNazanin"/>
          <w:color w:val="111111"/>
          <w:sz w:val="28"/>
          <w:szCs w:val="28"/>
          <w:lang w:bidi="fa-IR"/>
        </w:rPr>
        <w:t>113</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رعايت حال او در نماز جماعت </w:t>
      </w:r>
      <w:r>
        <w:rPr>
          <w:rFonts w:eastAsia="Amiri" w:cs="Amiri" w:ascii="Amiri" w:hAnsi="Amiri"/>
          <w:color w:val="111111"/>
          <w:sz w:val="28"/>
          <w:szCs w:val="28"/>
          <w:lang w:bidi="ar-SA"/>
        </w:rPr>
        <w:t>115</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بازنشستگى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تبيين حق سالمند غير مسلمان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ترغيب به رعايت حقوق پدر و مادر، بويژه در سال خوردگى</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به پدر و مادر و دورى از آزردن آنها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پدر و مادر در سالمندى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با پدر و مادر سال خورده </w:t>
      </w:r>
      <w:r>
        <w:rPr>
          <w:rFonts w:eastAsia="IRNazanin" w:cs="IRNazanin"/>
          <w:color w:val="111111"/>
          <w:sz w:val="28"/>
          <w:szCs w:val="28"/>
          <w:lang w:bidi="fa-IR"/>
        </w:rPr>
        <w:t>131</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معاشرت نيكو با مادر </w:t>
      </w:r>
      <w:r>
        <w:rPr>
          <w:rFonts w:eastAsia="Amiri" w:cs="Amiri" w:ascii="Amiri" w:hAnsi="Amiri"/>
          <w:color w:val="111111"/>
          <w:sz w:val="28"/>
          <w:szCs w:val="28"/>
          <w:lang w:bidi="ar-SA"/>
        </w:rPr>
        <w:t>135</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معاشرت نيكو با پدر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نيكى به پدر و مادر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بايسته هاى سالمند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از ارزش باقى ماندۀ عمر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گرفتن از غافلگيرشدگان </w:t>
      </w:r>
      <w:r>
        <w:rPr>
          <w:rFonts w:eastAsia="IRNazanin" w:cs="IRNazanin"/>
          <w:color w:val="111111"/>
          <w:sz w:val="28"/>
          <w:szCs w:val="28"/>
          <w:lang w:bidi="fa-IR"/>
        </w:rPr>
        <w:t>147</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مراقبت بيشتر از كارهاى خود </w:t>
      </w:r>
      <w:r>
        <w:rPr>
          <w:rFonts w:eastAsia="Amiri" w:cs="Amiri" w:ascii="Amiri" w:hAnsi="Amiri"/>
          <w:color w:val="111111"/>
          <w:sz w:val="28"/>
          <w:szCs w:val="28"/>
          <w:lang w:bidi="ar-SA"/>
        </w:rPr>
        <w:t>151</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گذشته ها </w:t>
      </w:r>
      <w:r>
        <w:rPr>
          <w:rFonts w:eastAsia="IRNazanin" w:cs="IRNazanin"/>
          <w:color w:val="111111"/>
          <w:sz w:val="28"/>
          <w:szCs w:val="28"/>
          <w:lang w:bidi="fa-IR"/>
        </w:rPr>
        <w:t>153</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تدبير نيكو براى ميراث </w:t>
      </w:r>
      <w:r>
        <w:rPr>
          <w:rFonts w:eastAsia="Amiri" w:cs="Amiri" w:ascii="Amiri" w:hAnsi="Amiri"/>
          <w:color w:val="111111"/>
          <w:sz w:val="28"/>
          <w:szCs w:val="28"/>
          <w:lang w:bidi="ar-SA"/>
        </w:rPr>
        <w:t>155</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آمادگى ديدار با خدا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دعاهاى سزاوار سالمند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ناشايسته هاى سالمند</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خجالت كشيدن از يادگيرى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نشناختن خداوند </w:t>
      </w:r>
      <w:r>
        <w:rPr>
          <w:rFonts w:eastAsia="IRNazanin" w:cs="IRNazanin"/>
          <w:color w:val="111111"/>
          <w:sz w:val="28"/>
          <w:szCs w:val="28"/>
          <w:lang w:bidi="fa-IR"/>
        </w:rPr>
        <w:t>169</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سبك شمردن نماز </w:t>
      </w:r>
      <w:r>
        <w:rPr>
          <w:rFonts w:eastAsia="Amiri" w:cs="Amiri" w:ascii="Amiri" w:hAnsi="Amiri"/>
          <w:color w:val="111111"/>
          <w:sz w:val="28"/>
          <w:szCs w:val="28"/>
          <w:lang w:bidi="ar-SA"/>
        </w:rPr>
        <w:t>169</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مداومت بر نافرمانى خدا </w:t>
      </w:r>
      <w:r>
        <w:rPr>
          <w:rFonts w:eastAsia="IRNazanin" w:cs="IRNazanin"/>
          <w:color w:val="111111"/>
          <w:sz w:val="28"/>
          <w:szCs w:val="28"/>
          <w:lang w:bidi="fa-IR"/>
        </w:rPr>
        <w:t>175</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زنا كردن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را به شكل جوانان در آوردن </w:t>
      </w:r>
      <w:r>
        <w:rPr>
          <w:rFonts w:eastAsia="Amiri" w:cs="Amiri" w:ascii="Amiri" w:hAnsi="Amiri"/>
          <w:color w:val="111111"/>
          <w:sz w:val="28"/>
          <w:szCs w:val="28"/>
          <w:lang w:bidi="ar-SA"/>
        </w:rPr>
        <w:t>179</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بچّگى كردن </w:t>
      </w:r>
      <w:r>
        <w:rPr>
          <w:rFonts w:eastAsia="IRNazanin" w:cs="IRNazanin"/>
          <w:color w:val="111111"/>
          <w:sz w:val="28"/>
          <w:szCs w:val="28"/>
          <w:lang w:bidi="fa-IR"/>
        </w:rPr>
        <w:t>179</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 ورزيدن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انداختنِ كار نيك </w:t>
      </w:r>
      <w:r>
        <w:rPr>
          <w:rFonts w:eastAsia="Amiri" w:cs="Amiri" w:ascii="Amiri" w:hAnsi="Amiri"/>
          <w:color w:val="111111"/>
          <w:sz w:val="28"/>
          <w:szCs w:val="28"/>
          <w:lang w:bidi="ar-SA"/>
        </w:rPr>
        <w:t>185</w:t>
      </w:r>
    </w:p>
    <w:p>
      <w:pPr>
        <w:pStyle w:val="BookText"/>
        <w:rPr/>
      </w:pP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آرزوى مرگ كردن </w:t>
      </w:r>
      <w:r>
        <w:rPr>
          <w:rFonts w:eastAsia="IRNazanin" w:cs="IRNazanin"/>
          <w:color w:val="111111"/>
          <w:sz w:val="28"/>
          <w:szCs w:val="28"/>
          <w:lang w:bidi="fa-IR"/>
        </w:rPr>
        <w:t>185</w:t>
      </w:r>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كندن موى سفيد </w:t>
      </w:r>
      <w:r>
        <w:rPr>
          <w:rFonts w:eastAsia="Amiri" w:cs="Amiri" w:ascii="Amiri" w:hAnsi="Amiri"/>
          <w:color w:val="111111"/>
          <w:sz w:val="28"/>
          <w:szCs w:val="28"/>
          <w:lang w:bidi="ar-SA"/>
        </w:rPr>
        <w:t>185</w:t>
      </w:r>
    </w:p>
    <w:p>
      <w:pPr>
        <w:pStyle w:val="BookText"/>
        <w:rPr/>
      </w:pP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چربى خوردن در شب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فصل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سالمند</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سالمند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روزۀ سالمند </w:t>
      </w:r>
      <w:r>
        <w:rPr>
          <w:rFonts w:eastAsia="IRNazanin" w:cs="IRNazanin"/>
          <w:color w:val="111111"/>
          <w:sz w:val="28"/>
          <w:szCs w:val="28"/>
          <w:lang w:bidi="fa-IR"/>
        </w:rPr>
        <w:t>191</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سالمند </w:t>
      </w:r>
      <w:r>
        <w:rPr>
          <w:rFonts w:eastAsia="Amiri" w:cs="Amiri" w:ascii="Amiri" w:hAnsi="Amiri"/>
          <w:color w:val="111111"/>
          <w:sz w:val="28"/>
          <w:szCs w:val="28"/>
          <w:lang w:bidi="ar-SA"/>
        </w:rPr>
        <w:t>193</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سالمند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سالمند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تبيين احكام سالمندان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203</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 شرعى سالمندى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نماز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روزه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حج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جهاد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حجاب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فصل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هشدار به سالمند تبه كار</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واى بر سالمند تبه 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من حيا 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موى سفيد و دل سياه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اى كه هرگز كامياب نمى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 خوردن بر شوربخت عاقبت به شر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پيرى زودرس</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دغدغه و اندوه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مشكلات زندگى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مشكلات خانوادگى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نخوردن </w:t>
      </w:r>
      <w:r>
        <w:rPr>
          <w:rFonts w:eastAsia="IRNazanin" w:cs="IRNazanin"/>
          <w:color w:val="111111"/>
          <w:sz w:val="28"/>
          <w:szCs w:val="28"/>
          <w:lang w:bidi="fa-IR"/>
        </w:rPr>
        <w:t>253</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آميزش جنسى بيش از اندازه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درازىِ عمر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كارها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فصل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پيامدها و آسيب هاى پيرى و فرتوتى</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ناتوانى بدن </w:t>
      </w:r>
      <w:r>
        <w:rPr>
          <w:rFonts w:eastAsia="IRNazanin" w:cs="IRNazanin"/>
          <w:color w:val="111111"/>
          <w:sz w:val="28"/>
          <w:szCs w:val="28"/>
          <w:lang w:bidi="fa-IR"/>
        </w:rPr>
        <w:t>261</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سستى خِرد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تبيين فرسودگى قواى عقلى در شمارى از سالمندان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جوان شدن عقل در شمارى از سالمندان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پژوهش هاى ميدانى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ساير عوامل مؤثّر در كاهش و رشد عقل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فراوانى مصيبت و بيمارى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ميان رفتن بارورى </w:t>
      </w:r>
      <w:r>
        <w:rPr>
          <w:rFonts w:eastAsia="Amiri" w:cs="Amiri" w:ascii="Amiri" w:hAnsi="Amiri"/>
          <w:color w:val="111111"/>
          <w:sz w:val="28"/>
          <w:szCs w:val="28"/>
          <w:lang w:bidi="ar-SA"/>
        </w:rPr>
        <w:t>273</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آزمندى و آرزو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نمايى هاى برخى سالمندان</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كوتاه است حتّى عمر نوح عليه السلام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عمرى كه دعا براى درازى اش نيكو نيست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معيار طول عمر نيكو </w:t>
      </w:r>
      <w:r>
        <w:rPr>
          <w:rFonts w:eastAsia="Amiri" w:cs="Amiri" w:ascii="Amiri" w:hAnsi="Amiri"/>
          <w:color w:val="111111"/>
          <w:sz w:val="28"/>
          <w:szCs w:val="28"/>
          <w:lang w:bidi="ar-SA"/>
        </w:rPr>
        <w:t>285</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بينش و پايدارى در راه حق </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الگويى نيك براى كارگزاران </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از شهادت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الگوى وفادارى و پايدارى </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سالمندان </w:t>
      </w:r>
      <w:r>
        <w:rPr>
          <w:rFonts w:eastAsia="IRNazanin" w:cs="IRNazanin"/>
          <w:color w:val="111111"/>
          <w:sz w:val="28"/>
          <w:szCs w:val="28"/>
          <w:lang w:bidi="fa-IR"/>
        </w:rPr>
        <w:t>301</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خوش بخت حقيقى </w:t>
      </w:r>
      <w:r>
        <w:rPr>
          <w:rFonts w:eastAsia="Amiri" w:cs="Amiri" w:ascii="Amiri" w:hAnsi="Amiri"/>
          <w:color w:val="111111"/>
          <w:sz w:val="28"/>
          <w:szCs w:val="28"/>
          <w:lang w:bidi="ar-SA"/>
        </w:rPr>
        <w:t>303</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بهشتى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در پاسخدهى </w:t>
      </w:r>
      <w:r>
        <w:rPr>
          <w:rFonts w:eastAsia="IRNazanin" w:cs="IRNazanin"/>
          <w:color w:val="111111"/>
          <w:sz w:val="28"/>
          <w:szCs w:val="28"/>
          <w:lang w:bidi="fa-IR"/>
        </w:rPr>
        <w:t>313</w:t>
      </w:r>
    </w:p>
    <w:p>
      <w:pPr>
        <w:pStyle w:val="BookText"/>
        <w:rPr/>
      </w:pP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بلندهمّتى </w:t>
      </w:r>
      <w:r>
        <w:rPr>
          <w:rFonts w:eastAsia="Amiri" w:cs="Amiri" w:ascii="Amiri" w:hAnsi="Amiri"/>
          <w:color w:val="111111"/>
          <w:sz w:val="28"/>
          <w:szCs w:val="28"/>
          <w:lang w:bidi="ar-SA"/>
        </w:rPr>
        <w:t>311</w:t>
      </w:r>
    </w:p>
    <w:p>
      <w:pPr>
        <w:pStyle w:val="BookText"/>
        <w:rPr/>
      </w:pP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بندگى </w:t>
      </w:r>
      <w:r>
        <w:rPr>
          <w:rFonts w:eastAsia="IRNazanin" w:cs="IRNazanin"/>
          <w:color w:val="111111"/>
          <w:sz w:val="28"/>
          <w:szCs w:val="28"/>
          <w:lang w:bidi="fa-IR"/>
        </w:rPr>
        <w:t>315</w:t>
      </w:r>
    </w:p>
    <w:p>
      <w:pPr>
        <w:pStyle w:val="BookText"/>
        <w:rPr/>
      </w:pP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فروتنى على بن جعفر در برابر امام جواد عليه السلام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فروتنى حكيمه در برابر مادر امام مهدى عليه السلام </w:t>
      </w:r>
      <w:r>
        <w:rPr>
          <w:rFonts w:eastAsia="Amiri" w:cs="Amiri" w:ascii="Amiri" w:hAnsi="Amiri"/>
          <w:color w:val="111111"/>
          <w:sz w:val="28"/>
          <w:szCs w:val="28"/>
          <w:lang w:bidi="ar-SA"/>
        </w:rPr>
        <w:t>323</w:t>
      </w:r>
    </w:p>
    <w:p>
      <w:pPr>
        <w:pStyle w:val="BookText"/>
        <w:rPr/>
      </w:pP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از مرگ با خنده در صورت سلامت دين </w:t>
      </w:r>
      <w:r>
        <w:rPr>
          <w:rFonts w:eastAsia="IRNazanin" w:cs="IRNazanin"/>
          <w:color w:val="111111"/>
          <w:sz w:val="28"/>
          <w:szCs w:val="28"/>
          <w:lang w:bidi="fa-IR"/>
        </w:rPr>
        <w:t>325</w:t>
      </w:r>
    </w:p>
    <w:p>
      <w:pPr>
        <w:pStyle w:val="BookText"/>
        <w:rPr/>
      </w:pP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شجاعت كميل در برابر حَجّاج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تلاش سالمند براى بى نيازى از مردم </w:t>
      </w:r>
      <w:r>
        <w:rPr>
          <w:rFonts w:eastAsia="Amiri" w:cs="Amiri" w:ascii="Amiri" w:hAnsi="Amiri"/>
          <w:color w:val="111111"/>
          <w:sz w:val="28"/>
          <w:szCs w:val="28"/>
          <w:lang w:bidi="ar-SA"/>
        </w:rPr>
        <w:t>329</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و مآخذ </w:t>
      </w:r>
      <w:r>
        <w:rPr>
          <w:rFonts w:eastAsia="IRNazanin" w:cs="IRNazanin"/>
          <w:color w:val="111111"/>
          <w:sz w:val="28"/>
          <w:szCs w:val="28"/>
          <w:lang w:bidi="fa-IR"/>
        </w:rPr>
        <w:t>333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10801</w:t>
      </w:r>
      <w:r>
        <w:rPr>
          <w:rFonts w:ascii="IRNazanin" w:hAnsi="IRNazanin" w:eastAsia="IRNazanin"/>
          <w:b w:val="false"/>
          <w:b w:val="false"/>
          <w:bCs w:val="false"/>
          <w:i w:val="false"/>
          <w:i w:val="false"/>
          <w:iCs w:val="false"/>
          <w:color w:val="333333"/>
          <w:sz w:val="20"/>
          <w:sz w:val="20"/>
          <w:szCs w:val="20"/>
          <w:rtl w:val="true"/>
        </w:rPr>
        <w:t>، عيون الحكم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ديوان 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مطبعۀ اختر استانبول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غزل شمارۀ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نواى 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مجموعۀ اشعار رضا سلطانى شيرازى</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شناسى سالمند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در عصر حاضر، نقش مذهب در تأمين و ارتقاى سلامت روان سالمندان، مورد توجّه ويژۀ دانشمندان جهان قرار گرفته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روم آيۀ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معنا در آيات پنجم و هفتم سوره حج به روشنى بيان شده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حكمت نامه كودك</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ششم و هفتم همين حكمت نامه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القاموس المحيط،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الهَرَم اقصى الكبر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اصمعى در مقاييس اللغة و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احاديث بر اين دلالت دارند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 از كبر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ذكر المعمّرين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ملّى برنامه راهبردى سالمندان كشور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پايۀ پژوهش هاى سازمان بهداشت جهانى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world health organizaition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نشان اختصارى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who</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گفتنى است در سند ملّى برنامۀ راهبردى سالمندان كشور، سن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سالگى مرز ورود به سالمندى دانسته شده و اين را به طبيبان مسلمان مانند ابن سينا و جرجانى و نيز مولوى نسبت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ملّى برنامه راهبردى سالمندان كشور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ملّى برنامه راهبردى سالمندان كشور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خوردگى جمعيت مرحله اى است كه طىّ آن افراد سالمند نسبت بيشترى از كلّ جمعيت را به خود اختصاص مى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كاهش ميزان بارورى كلّى از يك سو و كاهش ميزان مرگ و افزايش اميد به زندگى از سوى ديگر، ساختار سنّى جمعيت، از گروه هاى سنّى جوان تر به پيرتر تغيير مى 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سال، حدود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جمعيت جهان افزوده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افزايش براى جمعيت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بالاتر،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اين فاصله، تركيب سنّى جهان را به سوى پير شدن سوق مى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بينى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 قرن ديگر، جمعيت سالمندان 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ميليارد نفر يعنى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جمعيت جهان و در سال </w:t>
      </w:r>
      <w:r>
        <w:rPr>
          <w:rFonts w:eastAsia="IRNazanin" w:cs="IRNazanin"/>
          <w:b w:val="false"/>
          <w:bCs w:val="false"/>
          <w:i w:val="false"/>
          <w:iCs w:val="false"/>
          <w:color w:val="333333"/>
          <w:sz w:val="20"/>
          <w:szCs w:val="20"/>
        </w:rPr>
        <w:t>2050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حدود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ميليارد يعنى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جمعيت جهان برسد و براى اوّلين بار در تاريخ در سال </w:t>
      </w:r>
      <w:r>
        <w:rPr>
          <w:rFonts w:eastAsia="IRNazanin" w:cs="IRNazanin"/>
          <w:b w:val="false"/>
          <w:bCs w:val="false"/>
          <w:i w:val="false"/>
          <w:iCs w:val="false"/>
          <w:color w:val="333333"/>
          <w:sz w:val="20"/>
          <w:szCs w:val="20"/>
        </w:rPr>
        <w:t>2050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جمعيت زير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بالاى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مساوى مى شوند يعنى هر كدام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2050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سالمندان حدود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جمعيت اروپا، پيرترين قارّۀ جهان،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جمعيت افريقا، جوان ترين قارّۀ جهان را تشكيل مى دهند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پايۀ داده هاى سرشمارى سال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سالمندى در روزگار كنونى</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عليه السلام در تبيين اوصاف شخص باايمان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تَراهُ بَعيدا كَسَلُهُ دائِما نَشاطُه؛ مومن را دور از كسالت و همواره با نشاط مى بينى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شابَ العاقِلُ شَبَّ عَقلُهُ‌؛ خردمند، چون پير شود، عقلش جوان مى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Successfull Elderly</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ملّى برنامه راهبردى سالمندان كشور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اتانازى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ميراندن شخصى كه به بيمارى بدون علاج و عذاب آور دچار است، با روشى بدون درد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تزريق موادّ كشنده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قتل از روى ترحّم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بزرگ 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فرسودگى قواى عقلى در شمارى از سالمندان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7602</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7846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7872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8937</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8273</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10099</w:t>
      </w:r>
      <w:r>
        <w:rPr>
          <w:rFonts w:ascii="IRNazanin" w:hAnsi="IRNazanin" w:eastAsia="IRNazanin"/>
          <w:b w:val="false"/>
          <w:b w:val="false"/>
          <w:bCs w:val="false"/>
          <w:i w:val="false"/>
          <w:i w:val="false"/>
          <w:iCs w:val="false"/>
          <w:color w:val="333333"/>
          <w:sz w:val="20"/>
          <w:sz w:val="20"/>
          <w:szCs w:val="20"/>
          <w:rtl w:val="true"/>
        </w:rPr>
        <w:t>، عيون الحكم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9238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سعيد 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2418</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8071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10076</w:t>
      </w:r>
      <w:r>
        <w:rPr>
          <w:rFonts w:ascii="IRNazanin" w:hAnsi="IRNazanin" w:eastAsia="IRNazanin"/>
          <w:b w:val="false"/>
          <w:b w:val="false"/>
          <w:bCs w:val="false"/>
          <w:i w:val="false"/>
          <w:i w:val="false"/>
          <w:iCs w:val="false"/>
          <w:color w:val="333333"/>
          <w:sz w:val="20"/>
          <w:sz w:val="20"/>
          <w:szCs w:val="20"/>
          <w:rtl w:val="true"/>
        </w:rPr>
        <w:t>، عيون الحكم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6474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الفردوس</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مرآة 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مى شود براى كافر شر ثبت شود، در حالى كه در بيمارى كار شر نمى كند؟ مى 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 نيست كه گفته شود خداوند، او را مكلّف كرده است كه تصميم بگيرد شر نكند و او را به سبب عزم بر شر، به انجام شر عقاب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اخبار آمده است كه براى نيّت شر و نيّت گناه، گناه نوشته نمى شود، مى 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مربوط به مؤمنان است، نه همه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فضائل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بعض الكتب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 في سِربِهِ‌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أهله ونسائه، فجعل السرب كناية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10141</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9192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المحدّثين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7257</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 اللباب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13400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للحسين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للحسين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التأخير،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نسأت الشي، إذا أخرته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نسأ</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نسخ الكافي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فتنمو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ويمكن قراته على صيغة المعلوم من الإفعال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والضمير المستتر راجع إلى صلة الرحم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الزهد للحسين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النسخة التي بأيدينا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بيان اهمّيت و نقش صلۀ رحم در طولانى شدن عمر است، و گرنه عمر طولانى، عوامل متعدّدى دارد، چنان كه در ساير احاديث اين مَدخل نيز از آنها ياد شده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7113</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6601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للحسين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اين كلمه، بر اساس متن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صحيح تر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گرفته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4239</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صحيفة الإمام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6168</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25314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عليه السلام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زِقّ الحدّاد الذي ينفخ به ويكون أيضاً من جلد غليظ، وله حافّات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15697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كه بدهى سنگين موجب فشار عصبى است، موجب كم شدن عمر مى شود، به عكس سبك بودن بدهى يا بدهكار نبودن به ديگران موجب شادى و طولانى شدن عمر مى گردد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سورۀ جِن است كه آن هم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مى شود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العدديّة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العدديّة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طبّ النبىّ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گرم مزاجان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حذر كنندگان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الدسم والزهومة من اللحم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النسخة التي بأيدينا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يزددن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الخصال و المحاسن،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النسخة التي بأيدينا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تفسير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المتعلّمين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7940</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7750</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7139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5386</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7835</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8106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بَجَّلتُهُ تبجيلاً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عَظَّمتُه و وقّرتُه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لأخلاق الراوي وآداب السامع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7895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4227</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 المروية في الأطعمة السرية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مشكاة الأنوار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7588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5453</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المُسَبِّحَة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إصبع تلي الإبهام؛ لأنّها تشاركها عند التسبيح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7895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10069</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نهاهم عليه السلام عن خُلُق الجاهلية في الجفا والقسوة، ثمّ شبّههم ببيض الأفاعي في الأعشاش، يظنّ بيض القطا، فلا يحلّ لمن رآه يكسره؛ لأنّه يظنّه بيض القطا وحظانه يخرج شرّاً؛ لأنّه يفقص عن أفعى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واستعار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للأعشاش مجازاً؛ لأنّ الأداحي لا تكون إلّا للنعام تدحوها بأرحلها وتبيض فيها، ودحوها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توسيعها، من دحوت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الكسر والفلق، تقول للبيضة إذا تكسّرت فلقاً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تقيّضت، فإن تصدّعت ولم تنفلق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انقاضت فهي منقاضة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الحاكم النيشابوري في تاريخه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للقالي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درر اللآلي</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نفقه النصرانى إذا كبر و عجز عن الكسب من بيت المال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سخنى كه بيانگر بيزارى و ناخوشايندى 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 وجه الاستشهاد بالآية الكريمة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تقدير استغنائهما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لاضرورة داعية إلى قضاء حاجتهما، كما أنّه لاضرورة داعية إلى الإنفاق من المحبوب؛ إذ بالإنفاق من غير المحبوب أيضاً يحصل المطلوب، إلّا أنّ ذلك لمّا كان شاقّاً على النفس فلاينال البرّ إلّا به، فكذلك لاينال برّ الوالدين إلّا بالمبادرة إلى قضاء حاجتهما قبل أن يسألاه، وإن استغنيا عنه فإنّه أشقّ على النفس؛ لاستلزامه التفقّد الدائم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1899</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الرجل الذي لا غيرة له على أهله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يستسبّ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يفعل ما يصير سبباً لسبّ الناس له، كأنّ يسبّهم أو أباهم، وقد يسبّ الناس والا من يفعل فعلاً شنيعاً قبيحاً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بَرًّا بِوٰالِدَتِي وَ لَمْ يَجْعَلْنِي جَبّٰاراً شَقِيًّا؛ و مرا نسبت به مادرم نيكوكار كرده و زورگو و نافرمانم نگردانيده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خداوند در آن، نيكى به پدر و مادر را در برابر شقاوت قرار داده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الذي يحوي الشي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حوي</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الأخلاق لأبي القاسم الكوفي</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15914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5626</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للحسين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غبرا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فقرائهم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11654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3545</w:t>
      </w:r>
      <w:r>
        <w:rPr>
          <w:rFonts w:ascii="IRNazanin" w:hAnsi="IRNazanin" w:eastAsia="IRNazanin"/>
          <w:b w:val="false"/>
          <w:b w:val="false"/>
          <w:bCs w:val="false"/>
          <w:i w:val="false"/>
          <w:i w:val="false"/>
          <w:iCs w:val="false"/>
          <w:color w:val="333333"/>
          <w:sz w:val="20"/>
          <w:sz w:val="20"/>
          <w:szCs w:val="20"/>
          <w:rtl w:val="true"/>
        </w:rPr>
        <w:t>؛ جامع الأحاديث للقمّي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7525</w:t>
      </w:r>
      <w:r>
        <w:rPr>
          <w:rFonts w:ascii="IRNazanin" w:hAnsi="IRNazanin" w:eastAsia="IRNazanin"/>
          <w:b w:val="false"/>
          <w:b w:val="false"/>
          <w:bCs w:val="false"/>
          <w:i w:val="false"/>
          <w:i w:val="false"/>
          <w:iCs w:val="false"/>
          <w:color w:val="333333"/>
          <w:sz w:val="20"/>
          <w:sz w:val="20"/>
          <w:szCs w:val="20"/>
          <w:rtl w:val="true"/>
        </w:rPr>
        <w:t>، عيون الحكم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10801</w:t>
      </w:r>
      <w:r>
        <w:rPr>
          <w:rFonts w:ascii="IRNazanin" w:hAnsi="IRNazanin" w:eastAsia="IRNazanin"/>
          <w:b w:val="false"/>
          <w:b w:val="false"/>
          <w:bCs w:val="false"/>
          <w:i w:val="false"/>
          <w:i w:val="false"/>
          <w:iCs w:val="false"/>
          <w:color w:val="333333"/>
          <w:sz w:val="20"/>
          <w:sz w:val="20"/>
          <w:szCs w:val="20"/>
          <w:rtl w:val="true"/>
        </w:rPr>
        <w:t>، عيون الحكم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10020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جرير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6521</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النصيب الوافر من الخير، وتقدير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لكم عبراً من القرون السالفة،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تمتّعهم بنصيبهم من الدنيا ثمّ فناؤهم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يخنق به، وبالضمّ‌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 يمتنع معه نفوذ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 شرح 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أرهقهم المنايا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أدركتهم مسرعة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اُدرك ليقتل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رهق</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شذّبهم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قطعهم وفرّقهم، من تشذيب الشجرة، وهو تقشيرها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شذب</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يمهدوا في سلامة الأبدان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يمهدوا لأنفسهم؛ من تمهيد الاُمور، وهو تسويتها وإصلاحها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 الأوان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أنف لم ترع قبل، وكأس 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يشرب بها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البضاضة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رقّة اللون وصفاؤه، الذي يؤثّر فيه أدى 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والبضاضة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امتلا البدن وقوّته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بضض</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حواني الهرم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الحواني جمع حانية، وهي العلّة التي تحني شطاط الجسد وتميله عن الاستقامة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 العيش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آونة الفنا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أوان، وهو 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الزيال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قرب المفارقة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زيل</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زف الرحيل أَزَفاً واُزوفاً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دنا وقرب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أزف</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قلق وخِفّة وهلع يصيب الإنسان، وقد عَلِز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وبات علزاً، أي وجعاً قلقاً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الحدائق لابن الجوزي</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4572</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الديلمي؛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6474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13767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2667</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تهذيب الأحكام، و في المصادر الاخرى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الهذلي</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سقط، من الرَّدى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الغرق</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المصدر وأثبتناه من بحار الأنوار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لشاذان بن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7494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7765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المخادع والمراوغ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الأمالي للسمعاني؛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البزّار؛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3119</w:t>
      </w:r>
      <w:r>
        <w:rPr>
          <w:rFonts w:ascii="IRNazanin" w:hAnsi="IRNazanin" w:eastAsia="IRNazanin"/>
          <w:b w:val="false"/>
          <w:b w:val="false"/>
          <w:bCs w:val="false"/>
          <w:i w:val="false"/>
          <w:i w:val="false"/>
          <w:iCs w:val="false"/>
          <w:color w:val="333333"/>
          <w:sz w:val="20"/>
          <w:sz w:val="20"/>
          <w:szCs w:val="20"/>
          <w:rtl w:val="true"/>
        </w:rPr>
        <w:t>، عيون الحكم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5782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نَغِصَ نغصاً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تتمّ له هناته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وأكثره بالتشديد نُغّص تنغيصاً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النغص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كدر العيش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نغص</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10574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8615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22356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21129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إبن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14570</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روزگاران گذشته آخرين راه درمان برخى بيمارى ها، نهادن فلز داغ و گداخته بر زخم بيمار بود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للذِّكر ولصلاة النافلة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قضيت سبحتي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خصّت النافلة بالسبحة وإن شاركتها الفريضة في معنى التسبيح؛ لأنّ التسبيحات في الفرائض نوافل، فقيل لصلاة النافلة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سبحة؛ لأنّها نافلة كالتسبيحات وللأذكار في أنّها غير واجبة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مقدار كفّاره، اندازۀ استحبابى و مورد توصيۀ آيه است؛ يعنى هر كه بر خير بيفزايد و دو مد بدهد، برايش بهتر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واجب كفّاره، نصف اين مقدار يعنى يك چهار مَن گندم است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نقصان عقل يصدر من هرم،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أفند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خرف وتغيّر عقله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پارچه اى كه زن با آن سرش را مى پوشاند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پارچه اى بزرگ تر از خمار و كوچك تر از ردا كه سر و سينه را مى پوشاند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زينت آشكار، جوازش در آيه اى ديگر بيان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مٰا ظَهَرَ مِنْهٰا؛ مگر آنچه آشكار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زينت ظاهر، بقيّۀ امور، داخل در تبرّج است كه از آن نهى شده است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13531</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جلباب به تنهايى ممكن است بر استحباب حمل شود، يا اين كه حصر اضافى است نسبت به باطن بدن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پژوهشگر ارجمند، حجّة الإسلام و المسلمين سيد ضياء مرتضوى</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نُعَمِّرْهُ نُنَكِّسْهُ فِي اَلْخَلْقِ أَ فَلاٰ يَعْقِلُونَ‌؛ و هر كه را عمر طولانى دهيم، او را در خلقت وارونه مى 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نمى انديشند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جَعَلَ عَلَيْكُمْ فِي اَلدِّينِ مِنْ حَرَجٍ‌؛ و در دين بر شما سختى قرار نداده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الوافى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نَصَحُوا لِلّٰهِ وَ رَسُولِهِ مٰا عَلَى اَلْمُحْسِنِينَ مِنْ سَبِيلٍ‌؛ هر گاه براى خدا و رسولش خيرخواهى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نيكوكاران راه مؤاخذه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سيّد عبد الأعلى سبزوارى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حلّى در المختصر النافع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خمينى در تحرير الوسيلة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سيّد محمّدسعيد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 سيّد على طباطبايى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عَلَى اَلَّذِينَ يُطِيقُونَهُ فِدْيَةٌ طَعٰامُ مِسْكِينٍ‌؛ و بر كسانى كه روزه گرفتن طاقت فرسا باشد، دادن طعام به يك فقير، كفّاره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لِلّٰهِ عَلَى اَلنّٰاسِ حِجُّ اَلْبَيْتِ مَنِ اِسْتَطٰاعَ إِلَيْهِ سَبِيلاً؛ و براى خدا حجّ 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كعبه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عهدۀ مردم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بتواند به سوى آن راه يابد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السائل، سيّد محمّدرضا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مِنْكُمْ مَنْ يُرَدُّ إِلىٰ أَرْذَلِ اَلْعُمُرِ لِكَيْ لاٰ يَعْلَمَ بَعْدَ عِلْمٍ شَيْئاً؛ و برخى از شما تا خوارترين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هاى زندگى باز گردانده مى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مشابه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 شهيد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 سيّد جواد عاملى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علّامه 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السائل، آية اللّه سيّد ابو القاسم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صراط النجاة، آية اللّه جواد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الاستفتائات، آية اللّه سيّد على خامنه 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محقّق 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تحرير الوسيلة،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توضيح المسائل محشى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اين نكته مورد پذيرش فقهاى معاصر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محمّدتقى بهجت، در فرض وجوب تخييرى، ميان واجد شرايط وجوب و غير آن، تفاوتى نگذاشته است، جز در مسافت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العباد، آية اللّه سيّد محمّدرضا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هداية العباد،، آية اللّه لطف اللّه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تنها پيرمرد و برخى ديگر پير فرتوت را مشمول اين حكم دانسته اند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فقهى به حضور زنان در عبادت هاى جمعى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حلّى در شرائع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محمّدحسن نجفى در جواهر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فصل فى شرائط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فتواى آيات، امام خمينى، خويى، اراكى و گلپايگانى همانند متن عروه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آيت اللّه سيستانى،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22088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العباد، آية اللّه لطف اللّه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ثانى در 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جعفر كاشف الغطا در كشف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امام خمينى در حالت اختيار مجاز مى شمارند و آيات خويى، اراكى و گلپايگانى اشكال مى كنند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الوسيله،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عَلَى اَلَّذِينَ يُطِيقُونَهُ فِدْيَةٌ طَعٰامُ مِسْكِينٍ‌؛ و بر كسانى كه روزه گرفتن طاقت فرسا باشد، دادن طعام به يك فقير كفّاره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ذكر است كه مفسّران در بارۀ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يطيقونه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احتمال ذكر كرده اند و يكى از معانى رايج، همان طاقت فرسا بودن است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آن را حدود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دانسته اند،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سيّدمحمّدسعيد حكيم در حواريات فقهيّة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آية اللّه محمّداسحاق فيّاض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سيّد على سيستانى در الفتاوى الميسّرة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اللّه حسين وحيد خراسانى در 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آية اللّه شيخ محمّدامين زين الدين در كلمة التقوى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التقوى، آية اللّه شيخ محمّدامين زين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سيّد حسن بجنوردى در القواعد الفقهيّة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آية اللّه سيّد محمّدرضا گلپايگانى در إرشاد السائل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 علّامه 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 آية اللّه جواد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 آية اللّه سيّد على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تحرير الوسيلة،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 آية اللّه حسين وحيد خراسانى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تفصيل بحث،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النجاة، آية اللّه جواد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 محقّق 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 فاضل اصفهانى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الفتاوى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مناسك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حلّى در شرائع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حلّى در قواعد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كتاب الحجّ‌، آية اللّه محمّد فاضل لنكرانى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الفتاوى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عمره مفرده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النجاة، آية اللّه جواد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الحجّ من تحرير الوسيلة، آية اللّه محمّد فاضل لنكرانى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التقوى، آية اللّه محمّدامين زين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مسائل الحجّ‌، آية اللّه سيّد محمّدرضا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نظر ديگر فقها،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مناسك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محمّدحسن نجفى در جواهر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آية اللّه حسين وحيد خراسانى در مناسك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آن را مطابق احتياط استحبابى دانسته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مسائل الحجّ‌، آية اللّه سيّد محمّدرضا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مناسك الحجّ‌، آية اللّه جواد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بارۀ جهاد در منابع فقهى، چندين تقسيم بندى وجود دارد و حتّى برخى مانند كاشف الغطا آن را به پنج قسم تقسيم كرده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آية اللّه سيّد ابو القاسم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مشهور ميان فقها اين است كه جهاد ابتدايى در دورۀ غيبت امام نامشروع است؛ ولى برخى فقهاى معاصر از جمله آية اللّه خويى جواز آن را محدود به حضور امام معصوم و دورۀ حضور ندانسته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چنان كه امام خمينى نيز با اشاره به نظر مشهور، آن را جاى بررسى و تأمّل ديده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دست كم در مثال دوم صاحب جواهر مى توان خدشه كرد؛ زيرا جهاد سيّد الشهدا و اصحاب ايشان، جنبۀ دفاعى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نخست نيز بر اين پايه درست است كه جهاد با باغيان را همانند آية اللّه خويى در رديف جهاد ابتدايى و براى برپايى شعائر ايمانى بدانيم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صاحب جواهر، اين دو مثال را در بررسى شرايط وجوب جهاد با كفّار آورده است كه آن را جهاد اصلى مى داند و از اين نظر محلّ سال و تأمّل است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سيّد ابوالقاسم خويى، در 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آية اللّه حسين وحيد خراسانى در 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سيوطى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علّامه 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ديدن آيه،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الحضارة، آية اللّه سيّد على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علّامه حلّى در نهاية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در المبسوط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ادريس در 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النجاة، آية اللّه شيخ جواد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جايى ديگر از نگاه فقهى به تفصيل در بارۀ عدم كراهت آن سخن گفته ايم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ضياء مرتضوى، نگاه فقهى به حضور زنان در عبادت هاى جمعى</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النجاة، آية اللّه سيّد ابو القاسم خويى و آية اللّه شيخ جواد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الحضارة، آية اللّه سيّد على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محمّدتقى بهجت، توضيح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النسخة التي بأيدينا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ضَلَع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ثقله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الاعوجاع، أي يثقله حتى يميل صاحبه عن الاستوا والاعتدال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ضلع</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العَزَب رجلاً كان أو امرأة، وسوا تزوّج من قبل أو لم يتزوّج،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أيّم وامرأة أيّم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بوار الأيّم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تبقى في بيتها لا تخطب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 ترديد، مقصود اين گونه احاديث، پُرخورى نيست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18482</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المقدّد، وهو ما قطع من اللحم و شرِّر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قطع منه طوالاً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 عمر طولانى</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مواردى از ابتلا به اين بيمارى در سنّ پايين و حتّى سى سالگى ديده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آلزايمر چيست‌؟ بخش داخلى اعصاب بيمارستان امام خمينى دانشكدۀ پزشكى</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المتناهية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نامۀ عقايد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 و ششم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4170</w:t>
      </w:r>
      <w:r>
        <w:rPr>
          <w:rFonts w:ascii="IRNazanin" w:hAnsi="IRNazanin" w:eastAsia="IRNazanin"/>
          <w:b w:val="false"/>
          <w:b w:val="false"/>
          <w:bCs w:val="false"/>
          <w:i w:val="false"/>
          <w:i w:val="false"/>
          <w:iCs w:val="false"/>
          <w:color w:val="333333"/>
          <w:sz w:val="20"/>
          <w:sz w:val="20"/>
          <w:szCs w:val="20"/>
          <w:rtl w:val="true"/>
        </w:rPr>
        <w:t>، عيون الحكم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مطلب،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نامۀ عقايد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پژوهشى در معناى خِرد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نامۀ عقايد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عوامل رشد خِرد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فصل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آسيب هاى خِرد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8268</w:t>
      </w:r>
      <w:r>
        <w:rPr>
          <w:rFonts w:ascii="IRNazanin" w:hAnsi="IRNazanin" w:eastAsia="IRNazanin"/>
          <w:b w:val="false"/>
          <w:b w:val="false"/>
          <w:bCs w:val="false"/>
          <w:i w:val="false"/>
          <w:i w:val="false"/>
          <w:iCs w:val="false"/>
          <w:color w:val="333333"/>
          <w:sz w:val="20"/>
          <w:sz w:val="20"/>
          <w:szCs w:val="20"/>
          <w:rtl w:val="true"/>
        </w:rPr>
        <w:t>، عيون الحكم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الدعوات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8384</w:t>
      </w:r>
      <w:r>
        <w:rPr>
          <w:rFonts w:ascii="IRNazanin" w:hAnsi="IRNazanin" w:eastAsia="IRNazanin"/>
          <w:b w:val="false"/>
          <w:b w:val="false"/>
          <w:bCs w:val="false"/>
          <w:i w:val="false"/>
          <w:i w:val="false"/>
          <w:iCs w:val="false"/>
          <w:color w:val="333333"/>
          <w:sz w:val="20"/>
          <w:sz w:val="20"/>
          <w:szCs w:val="20"/>
          <w:rtl w:val="true"/>
        </w:rPr>
        <w:t>، عيون الحكم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7930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8129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4623</w:t>
      </w:r>
      <w:r>
        <w:rPr>
          <w:rFonts w:ascii="IRNazanin" w:hAnsi="IRNazanin" w:eastAsia="IRNazanin"/>
          <w:b w:val="false"/>
          <w:b w:val="false"/>
          <w:bCs w:val="false"/>
          <w:i w:val="false"/>
          <w:i w:val="false"/>
          <w:iCs w:val="false"/>
          <w:color w:val="333333"/>
          <w:sz w:val="20"/>
          <w:sz w:val="20"/>
          <w:szCs w:val="20"/>
          <w:rtl w:val="true"/>
        </w:rPr>
        <w:t>، عيون الحكم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4039</w:t>
      </w:r>
      <w:r>
        <w:rPr>
          <w:rFonts w:ascii="IRNazanin" w:hAnsi="IRNazanin" w:eastAsia="IRNazanin"/>
          <w:b w:val="false"/>
          <w:b w:val="false"/>
          <w:bCs w:val="false"/>
          <w:i w:val="false"/>
          <w:i w:val="false"/>
          <w:iCs w:val="false"/>
          <w:color w:val="333333"/>
          <w:sz w:val="20"/>
          <w:sz w:val="20"/>
          <w:szCs w:val="20"/>
          <w:rtl w:val="true"/>
        </w:rPr>
        <w:t>، عيون الحكم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إحياء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 و الشيب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براى طولانى شدن عمر و نيكوكارى</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براى طولانى شدن عمر و نيكوكارى</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دعاهاى سزاوار سالمند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ياسر بن عامر بن مالك بن كنانة بن مالك، كنيته أبو اليقظان، قتل بصفّين مع عليّ بن أبي طالب سنة سبع وثلاثين وله ثلاث وتسعون سنة، وكان قد قال له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 سميّة يقتلك الفئة الباغية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مشاهير علماء الثقات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18906</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الضَّياح والضَّيح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 الخاثر يصبّ فيه الما ثمّ يخلط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ضيح</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سرزمينى در جنوب شرقى جزيرة العرب و نزديك بحرين كنونى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اصطلاح، براى اشاره به جايى دوردست به كار مى 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به مصلحان به جاى اميران يا حاكمان، كمال دانش و بصيرت عمّار را مى فهماند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في الأسل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الرماح الطوال، وقد يراد بها سائر السلاح الذي حدّد ورقّق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البَرذَعةُ والبردعة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يوضع على الحمار أو البغل ليركب عليه، كالسرج للفرس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برذع</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الإكاف والأكاف من المراكب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الرِّحال والأقتاب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أكف</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صغير من جِلد يُشرَب فيه الماء، والجمع رِكاء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الشخوص من المتاع الذي كان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شخص من إنسان أو متاع أو غيره 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يريد بالأساود الحيّات، جمع أسود، شبّهها بها لاستضراره بمكانها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معروفة، أعظم ما يكون من القصاع،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جفان و جفن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الأجَاجِين، وهي المِركَنُ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تُغسَل فيه الثيابُ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أجن</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ادبغيه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كما في بقيّة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دافَ الشيء يديفُه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خَلَطَه، وفي حديث سلمان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لامرأته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أدِيفيه في 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حلية الأولياء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فتَرَيني</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6043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حِملاق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باطن الجفن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حملق</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عيل صبري على صيغة المجهول من عال، إذا غلب، وعالني الأمر، إذا غلبني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عيل صبري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عالت الفريضة، إذا ارتفعت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عيل</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ضنين بنفسي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بخيل بنفسي بأن أدع أوقاتي باطلاً أو ظنين بالظنّ بمعنى أتّهم نفسي في العبودية 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الضرّ أو الوجع أو الغلبة والانهزام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نكا</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كواسل الغبار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يراد بها بقايا الغبار التي كسلت عن أوائله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كسل</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image" Target="media/image2.jpeg"/><Relationship Id="rId363" Type="http://schemas.openxmlformats.org/officeDocument/2006/relationships/image" Target="media/image2.jpeg"/><Relationship Id="rId364" Type="http://schemas.openxmlformats.org/officeDocument/2006/relationships/footer" Target="footer357.xml"/><Relationship Id="rId365" Type="http://schemas.openxmlformats.org/officeDocument/2006/relationships/footnotes" Target="footnotes.xml"/><Relationship Id="rId366" Type="http://schemas.openxmlformats.org/officeDocument/2006/relationships/numbering" Target="numbering.xml"/><Relationship Id="rId367" Type="http://schemas.openxmlformats.org/officeDocument/2006/relationships/fontTable" Target="fontTable.xml"/><Relationship Id="rId368" Type="http://schemas.openxmlformats.org/officeDocument/2006/relationships/settings" Target="settings.xml"/><Relationship Id="rId3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363</Pages>
  <Words>69501</Words>
  <Characters>265448</Characters>
  <CharactersWithSpaces>331202</CharactersWithSpaces>
  <Paragraphs>3685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2026-08-20T08:57:49Z</dcterms:created>
  <dc:creator>ghaemiyeh.com</dc:creator>
  <dc:description/>
  <dc:language>en-US</dc:language>
  <cp:lastModifiedBy/>
  <dcterms:modified xsi:type="dcterms:W3CDTF">2026-08-20T12:28:02Z</dcterms:modified>
  <cp:revision>1</cp:revision>
  <dc:subject/>
  <dc:title>حکمت نامه سالمند و اندرزنامه جوان فارسی - عربی</dc:title>
</cp:coreProperties>
</file>

<file path=docProps/custom.xml><?xml version="1.0" encoding="utf-8"?>
<Properties xmlns="http://schemas.openxmlformats.org/officeDocument/2006/custom-properties" xmlns:vt="http://schemas.openxmlformats.org/officeDocument/2006/docPropsVTypes"/>
</file>