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حدیث الثقلین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73597_2870459653">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873599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873601_2870459653">
            <w:r>
              <w:rPr>
                <w:webHidden/>
                <w:rStyle w:val="IndexLink"/>
                <w:rtl w:val="true"/>
              </w:rPr>
              <w:t>كلمة المعهد</w:t>
            </w:r>
            <w:r>
              <w:rPr>
                <w:rStyle w:val="IndexLink"/>
                <w:rtl w:val="true"/>
              </w:rPr>
              <w:tab/>
            </w:r>
            <w:r>
              <w:rPr>
                <w:rStyle w:val="IndexLink"/>
              </w:rPr>
              <w:t>6</w:t>
            </w:r>
          </w:hyperlink>
        </w:p>
        <w:p>
          <w:pPr>
            <w:pStyle w:val="Contents2"/>
            <w:tabs>
              <w:tab w:val="clear" w:pos="8743"/>
              <w:tab w:val="right" w:pos="9026" w:leader="dot"/>
            </w:tabs>
            <w:rPr/>
          </w:pPr>
          <w:hyperlink w:anchor="__RefHeading___Toc1873603_2870459653">
            <w:r>
              <w:rPr>
                <w:webHidden/>
                <w:rStyle w:val="IndexLink"/>
                <w:rtl w:val="true"/>
              </w:rPr>
              <w:t>أهمية البحث وضرورته</w:t>
            </w:r>
            <w:r>
              <w:rPr>
                <w:rStyle w:val="IndexLink"/>
                <w:rtl w:val="true"/>
              </w:rPr>
              <w:tab/>
            </w:r>
            <w:r>
              <w:rPr>
                <w:rStyle w:val="IndexLink"/>
              </w:rPr>
              <w:t>10</w:t>
            </w:r>
          </w:hyperlink>
        </w:p>
        <w:p>
          <w:pPr>
            <w:pStyle w:val="Contents2"/>
            <w:tabs>
              <w:tab w:val="clear" w:pos="8743"/>
              <w:tab w:val="right" w:pos="9026" w:leader="dot"/>
            </w:tabs>
            <w:rPr/>
          </w:pPr>
          <w:hyperlink w:anchor="__RefHeading___Toc1873605_2870459653">
            <w:r>
              <w:rPr>
                <w:webHidden/>
                <w:rStyle w:val="IndexLink"/>
                <w:rtl w:val="true"/>
              </w:rPr>
              <w:t>فوائد البحث وآثاره</w:t>
            </w:r>
            <w:r>
              <w:rPr>
                <w:rStyle w:val="IndexLink"/>
                <w:rtl w:val="true"/>
              </w:rPr>
              <w:tab/>
            </w:r>
            <w:r>
              <w:rPr>
                <w:rStyle w:val="IndexLink"/>
              </w:rPr>
              <w:t>11</w:t>
            </w:r>
          </w:hyperlink>
        </w:p>
        <w:p>
          <w:pPr>
            <w:pStyle w:val="Contents2"/>
            <w:tabs>
              <w:tab w:val="clear" w:pos="8743"/>
              <w:tab w:val="right" w:pos="9026" w:leader="dot"/>
            </w:tabs>
            <w:rPr/>
          </w:pPr>
          <w:hyperlink w:anchor="__RefHeading___Toc1873607_2870459653">
            <w:r>
              <w:rPr>
                <w:webHidden/>
                <w:rStyle w:val="IndexLink"/>
                <w:rtl w:val="true"/>
              </w:rPr>
              <w:t>(</w:t>
            </w:r>
            <w:r>
              <w:rPr>
                <w:rStyle w:val="IndexLink"/>
                <w:rtl w:val="true"/>
              </w:rPr>
              <w:t>الثقلان</w:t>
            </w:r>
            <w:r>
              <w:rPr>
                <w:rStyle w:val="IndexLink"/>
                <w:rtl w:val="true"/>
              </w:rPr>
              <w:t xml:space="preserve">) </w:t>
            </w:r>
            <w:r>
              <w:rPr>
                <w:rStyle w:val="IndexLink"/>
                <w:rtl w:val="true"/>
              </w:rPr>
              <w:t>في اللغة والاصطلاح</w:t>
            </w:r>
            <w:r>
              <w:rPr>
                <w:rStyle w:val="IndexLink"/>
                <w:rtl w:val="true"/>
              </w:rPr>
              <w:tab/>
            </w:r>
            <w:r>
              <w:rPr>
                <w:rStyle w:val="IndexLink"/>
              </w:rPr>
              <w:t>11</w:t>
            </w:r>
          </w:hyperlink>
        </w:p>
        <w:p>
          <w:pPr>
            <w:pStyle w:val="Contents2"/>
            <w:tabs>
              <w:tab w:val="clear" w:pos="8743"/>
              <w:tab w:val="right" w:pos="9026" w:leader="dot"/>
            </w:tabs>
            <w:rPr/>
          </w:pPr>
          <w:hyperlink w:anchor="__RefHeading___Toc1873609_2870459653">
            <w:r>
              <w:rPr>
                <w:webHidden/>
                <w:rStyle w:val="IndexLink"/>
                <w:rtl w:val="true"/>
              </w:rPr>
              <w:t>طرق الحديث وألفاظه</w:t>
            </w:r>
            <w:r>
              <w:rPr>
                <w:rStyle w:val="IndexLink"/>
                <w:rtl w:val="true"/>
              </w:rPr>
              <w:tab/>
            </w:r>
            <w:r>
              <w:rPr>
                <w:rStyle w:val="IndexLink"/>
              </w:rPr>
              <w:t>12</w:t>
            </w:r>
          </w:hyperlink>
        </w:p>
        <w:p>
          <w:pPr>
            <w:pStyle w:val="Contents3"/>
            <w:tabs>
              <w:tab w:val="clear" w:pos="8459"/>
              <w:tab w:val="right" w:pos="9026" w:leader="dot"/>
            </w:tabs>
            <w:rPr/>
          </w:pPr>
          <w:hyperlink w:anchor="__RefHeading___Toc1873611_2870459653">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873613_2870459653">
            <w:r>
              <w:rPr>
                <w:webHidden/>
                <w:rStyle w:val="IndexLink"/>
              </w:rPr>
              <w:t>1</w:t>
            </w:r>
            <w:r>
              <w:rPr>
                <w:rStyle w:val="IndexLink"/>
                <w:rtl w:val="true"/>
              </w:rPr>
              <w:t xml:space="preserve"> - </w:t>
            </w:r>
            <w:r>
              <w:rPr>
                <w:rStyle w:val="IndexLink"/>
                <w:rtl w:val="true"/>
              </w:rPr>
              <w:t>حديث زيد بن أرقم</w:t>
            </w:r>
            <w:r>
              <w:rPr>
                <w:rStyle w:val="IndexLink"/>
                <w:rtl w:val="true"/>
              </w:rPr>
              <w:tab/>
            </w:r>
            <w:r>
              <w:rPr>
                <w:rStyle w:val="IndexLink"/>
              </w:rPr>
              <w:t>13</w:t>
            </w:r>
          </w:hyperlink>
        </w:p>
        <w:p>
          <w:pPr>
            <w:pStyle w:val="Contents3"/>
            <w:tabs>
              <w:tab w:val="clear" w:pos="8459"/>
              <w:tab w:val="right" w:pos="9026" w:leader="dot"/>
            </w:tabs>
            <w:rPr/>
          </w:pPr>
          <w:hyperlink w:anchor="__RefHeading___Toc1873615_2870459653">
            <w:r>
              <w:rPr>
                <w:webHidden/>
                <w:rStyle w:val="IndexLink"/>
              </w:rPr>
              <w:t>2</w:t>
            </w:r>
            <w:r>
              <w:rPr>
                <w:rStyle w:val="IndexLink"/>
                <w:rtl w:val="true"/>
              </w:rPr>
              <w:t xml:space="preserve"> - </w:t>
            </w:r>
            <w:r>
              <w:rPr>
                <w:rStyle w:val="IndexLink"/>
                <w:rtl w:val="true"/>
              </w:rPr>
              <w:t>حديث جابر بن عبدالله الأنصاري</w:t>
            </w:r>
            <w:r>
              <w:rPr>
                <w:rStyle w:val="IndexLink"/>
                <w:rtl w:val="true"/>
              </w:rPr>
              <w:tab/>
            </w:r>
            <w:r>
              <w:rPr>
                <w:rStyle w:val="IndexLink"/>
              </w:rPr>
              <w:t>19</w:t>
            </w:r>
          </w:hyperlink>
        </w:p>
        <w:p>
          <w:pPr>
            <w:pStyle w:val="Contents3"/>
            <w:tabs>
              <w:tab w:val="clear" w:pos="8459"/>
              <w:tab w:val="right" w:pos="9026" w:leader="dot"/>
            </w:tabs>
            <w:rPr/>
          </w:pPr>
          <w:hyperlink w:anchor="__RefHeading___Toc1873617_2870459653">
            <w:r>
              <w:rPr>
                <w:webHidden/>
                <w:rStyle w:val="IndexLink"/>
              </w:rPr>
              <w:t>3</w:t>
            </w:r>
            <w:r>
              <w:rPr>
                <w:rStyle w:val="IndexLink"/>
                <w:rtl w:val="true"/>
              </w:rPr>
              <w:t xml:space="preserve"> - </w:t>
            </w:r>
            <w:r>
              <w:rPr>
                <w:rStyle w:val="IndexLink"/>
                <w:rtl w:val="true"/>
              </w:rPr>
              <w:t>حديث أبي سعيد الخدري</w:t>
            </w:r>
            <w:r>
              <w:rPr>
                <w:rStyle w:val="IndexLink"/>
                <w:rtl w:val="true"/>
              </w:rPr>
              <w:tab/>
            </w:r>
            <w:r>
              <w:rPr>
                <w:rStyle w:val="IndexLink"/>
              </w:rPr>
              <w:t>19</w:t>
            </w:r>
          </w:hyperlink>
        </w:p>
        <w:p>
          <w:pPr>
            <w:pStyle w:val="Contents3"/>
            <w:tabs>
              <w:tab w:val="clear" w:pos="8459"/>
              <w:tab w:val="right" w:pos="9026" w:leader="dot"/>
            </w:tabs>
            <w:rPr/>
          </w:pPr>
          <w:hyperlink w:anchor="__RefHeading___Toc1873619_2870459653">
            <w:r>
              <w:rPr>
                <w:webHidden/>
                <w:rStyle w:val="IndexLink"/>
              </w:rPr>
              <w:t>4</w:t>
            </w:r>
            <w:r>
              <w:rPr>
                <w:rStyle w:val="IndexLink"/>
                <w:rtl w:val="true"/>
              </w:rPr>
              <w:t xml:space="preserve"> - </w:t>
            </w:r>
            <w:r>
              <w:rPr>
                <w:rStyle w:val="IndexLink"/>
                <w:rtl w:val="true"/>
              </w:rPr>
              <w:t>حديث زيد بن ثابت</w:t>
            </w:r>
            <w:r>
              <w:rPr>
                <w:rStyle w:val="IndexLink"/>
                <w:rtl w:val="true"/>
              </w:rPr>
              <w:tab/>
            </w:r>
            <w:r>
              <w:rPr>
                <w:rStyle w:val="IndexLink"/>
              </w:rPr>
              <w:t>21</w:t>
            </w:r>
          </w:hyperlink>
        </w:p>
        <w:p>
          <w:pPr>
            <w:pStyle w:val="Contents2"/>
            <w:tabs>
              <w:tab w:val="clear" w:pos="8743"/>
              <w:tab w:val="right" w:pos="9026" w:leader="dot"/>
            </w:tabs>
            <w:rPr/>
          </w:pPr>
          <w:hyperlink w:anchor="__RefHeading___Toc1873621_2870459653">
            <w:r>
              <w:rPr>
                <w:webHidden/>
                <w:rStyle w:val="IndexLink"/>
                <w:rtl w:val="true"/>
              </w:rPr>
              <w:t>دلالات الحديث</w:t>
            </w:r>
            <w:r>
              <w:rPr>
                <w:rStyle w:val="IndexLink"/>
                <w:rtl w:val="true"/>
              </w:rPr>
              <w:tab/>
            </w:r>
            <w:r>
              <w:rPr>
                <w:rStyle w:val="IndexLink"/>
              </w:rPr>
              <w:t>23</w:t>
            </w:r>
          </w:hyperlink>
        </w:p>
        <w:p>
          <w:pPr>
            <w:pStyle w:val="Contents3"/>
            <w:tabs>
              <w:tab w:val="clear" w:pos="8459"/>
              <w:tab w:val="right" w:pos="9026" w:leader="dot"/>
            </w:tabs>
            <w:rPr/>
          </w:pPr>
          <w:hyperlink w:anchor="__RefHeading___Toc1873623_2870459653">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1873625_2870459653">
            <w:r>
              <w:rPr>
                <w:webHidden/>
                <w:rStyle w:val="IndexLink"/>
              </w:rPr>
              <w:t>1</w:t>
            </w:r>
            <w:r>
              <w:rPr>
                <w:rStyle w:val="IndexLink"/>
                <w:rtl w:val="true"/>
              </w:rPr>
              <w:t xml:space="preserve"> - </w:t>
            </w:r>
            <w:r>
              <w:rPr>
                <w:rStyle w:val="IndexLink"/>
                <w:rtl w:val="true"/>
              </w:rPr>
              <w:t>تعدد مناسبات صدور الحديث</w:t>
            </w:r>
            <w:r>
              <w:rPr>
                <w:rStyle w:val="IndexLink"/>
                <w:rtl w:val="true"/>
              </w:rPr>
              <w:tab/>
            </w:r>
            <w:r>
              <w:rPr>
                <w:rStyle w:val="IndexLink"/>
              </w:rPr>
              <w:t>23</w:t>
            </w:r>
          </w:hyperlink>
        </w:p>
        <w:p>
          <w:pPr>
            <w:pStyle w:val="Contents3"/>
            <w:tabs>
              <w:tab w:val="clear" w:pos="8459"/>
              <w:tab w:val="right" w:pos="9026" w:leader="dot"/>
            </w:tabs>
            <w:rPr/>
          </w:pPr>
          <w:hyperlink w:anchor="__RefHeading___Toc1873627_2870459653">
            <w:r>
              <w:rPr>
                <w:webHidden/>
                <w:rStyle w:val="IndexLink"/>
              </w:rPr>
              <w:t>2</w:t>
            </w:r>
            <w:r>
              <w:rPr>
                <w:rStyle w:val="IndexLink"/>
                <w:rtl w:val="true"/>
              </w:rPr>
              <w:t xml:space="preserve"> - </w:t>
            </w:r>
            <w:r>
              <w:rPr>
                <w:rStyle w:val="IndexLink"/>
                <w:rtl w:val="true"/>
              </w:rPr>
              <w:t>كتاب الله تعالى وأهل البيت عليهم السلام عدلان في الفضل والمقام</w:t>
            </w:r>
            <w:r>
              <w:rPr>
                <w:rStyle w:val="IndexLink"/>
                <w:rtl w:val="true"/>
              </w:rPr>
              <w:tab/>
            </w:r>
            <w:r>
              <w:rPr>
                <w:rStyle w:val="IndexLink"/>
              </w:rPr>
              <w:t>24</w:t>
            </w:r>
          </w:hyperlink>
        </w:p>
        <w:p>
          <w:pPr>
            <w:pStyle w:val="Contents3"/>
            <w:tabs>
              <w:tab w:val="clear" w:pos="8459"/>
              <w:tab w:val="right" w:pos="9026" w:leader="dot"/>
            </w:tabs>
            <w:rPr/>
          </w:pPr>
          <w:hyperlink w:anchor="__RefHeading___Toc1873629_2870459653">
            <w:r>
              <w:rPr>
                <w:webHidden/>
                <w:rStyle w:val="IndexLink"/>
              </w:rPr>
              <w:t>3</w:t>
            </w:r>
            <w:r>
              <w:rPr>
                <w:rStyle w:val="IndexLink"/>
                <w:rtl w:val="true"/>
              </w:rPr>
              <w:t xml:space="preserve"> - </w:t>
            </w:r>
            <w:r>
              <w:rPr>
                <w:rStyle w:val="IndexLink"/>
                <w:rtl w:val="true"/>
              </w:rPr>
              <w:t>كتاب الله تعالى وأهل البيت عليهم السلام يعصمان المتمسك بهما من الضلال</w:t>
            </w:r>
            <w:r>
              <w:rPr>
                <w:rStyle w:val="IndexLink"/>
                <w:rtl w:val="true"/>
              </w:rPr>
              <w:tab/>
            </w:r>
            <w:r>
              <w:rPr>
                <w:rStyle w:val="IndexLink"/>
              </w:rPr>
              <w:t>27</w:t>
            </w:r>
          </w:hyperlink>
        </w:p>
        <w:p>
          <w:pPr>
            <w:pStyle w:val="Contents3"/>
            <w:tabs>
              <w:tab w:val="clear" w:pos="8459"/>
              <w:tab w:val="right" w:pos="9026" w:leader="dot"/>
            </w:tabs>
            <w:rPr/>
          </w:pPr>
          <w:hyperlink w:anchor="__RefHeading___Toc1873631_2870459653">
            <w:r>
              <w:rPr>
                <w:webHidden/>
                <w:rStyle w:val="IndexLink"/>
              </w:rPr>
              <w:t>4</w:t>
            </w:r>
            <w:r>
              <w:rPr>
                <w:rStyle w:val="IndexLink"/>
                <w:rtl w:val="true"/>
              </w:rPr>
              <w:t xml:space="preserve"> - </w:t>
            </w:r>
            <w:r>
              <w:rPr>
                <w:rStyle w:val="IndexLink"/>
                <w:rtl w:val="true"/>
              </w:rPr>
              <w:t>كتاب الله تعالى وأهل البيت عليهم السلام لا يفترقان إلى يوم القيامة</w:t>
            </w:r>
            <w:r>
              <w:rPr>
                <w:rStyle w:val="IndexLink"/>
                <w:rtl w:val="true"/>
              </w:rPr>
              <w:tab/>
            </w:r>
            <w:r>
              <w:rPr>
                <w:rStyle w:val="IndexLink"/>
              </w:rPr>
              <w:t>31</w:t>
            </w:r>
          </w:hyperlink>
        </w:p>
        <w:p>
          <w:pPr>
            <w:pStyle w:val="Contents3"/>
            <w:tabs>
              <w:tab w:val="clear" w:pos="8459"/>
              <w:tab w:val="right" w:pos="9026" w:leader="dot"/>
            </w:tabs>
            <w:rPr/>
          </w:pPr>
          <w:hyperlink w:anchor="__RefHeading___Toc1873633_2870459653">
            <w:r>
              <w:rPr>
                <w:webHidden/>
                <w:rStyle w:val="IndexLink"/>
              </w:rPr>
              <w:t>5</w:t>
            </w:r>
            <w:r>
              <w:rPr>
                <w:rStyle w:val="IndexLink"/>
                <w:rtl w:val="true"/>
              </w:rPr>
              <w:t xml:space="preserve"> - </w:t>
            </w:r>
            <w:r>
              <w:rPr>
                <w:rStyle w:val="IndexLink"/>
                <w:rtl w:val="true"/>
              </w:rPr>
              <w:t xml:space="preserve">كتاب الله تعالى وأهل البيت عليهم السلام خليفتا رسول الله </w:t>
            </w:r>
            <w:r>
              <w:rPr>
                <w:rStyle w:val="IndexLink"/>
                <w:rtl w:val="true"/>
              </w:rPr>
              <w:t>(</w:t>
            </w:r>
            <w:r>
              <w:rPr>
                <w:rStyle w:val="IndexLink"/>
                <w:rtl w:val="true"/>
              </w:rPr>
              <w:t>ص</w:t>
            </w:r>
            <w:r>
              <w:rPr>
                <w:rStyle w:val="IndexLink"/>
                <w:rtl w:val="true"/>
              </w:rPr>
              <w:t>)</w:t>
              <w:tab/>
            </w:r>
            <w:r>
              <w:rPr>
                <w:rStyle w:val="IndexLink"/>
              </w:rPr>
              <w:t>36</w:t>
            </w:r>
          </w:hyperlink>
        </w:p>
        <w:p>
          <w:pPr>
            <w:pStyle w:val="Contents3"/>
            <w:tabs>
              <w:tab w:val="clear" w:pos="8459"/>
              <w:tab w:val="right" w:pos="9026" w:leader="dot"/>
            </w:tabs>
            <w:rPr/>
          </w:pPr>
          <w:hyperlink w:anchor="__RefHeading___Toc1873635_2870459653">
            <w:r>
              <w:rPr>
                <w:webHidden/>
                <w:rStyle w:val="IndexLink"/>
              </w:rPr>
              <w:t>6</w:t>
            </w:r>
            <w:r>
              <w:rPr>
                <w:rStyle w:val="IndexLink"/>
                <w:rtl w:val="true"/>
              </w:rPr>
              <w:t xml:space="preserve"> - </w:t>
            </w:r>
            <w:r>
              <w:rPr>
                <w:rStyle w:val="IndexLink"/>
                <w:rtl w:val="true"/>
              </w:rPr>
              <w:t>أعلمية أهل البيت عليهم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1873637_2870459653">
            <w:r>
              <w:rPr>
                <w:webHidden/>
                <w:rStyle w:val="IndexLink"/>
              </w:rPr>
              <w:t>7</w:t>
            </w:r>
            <w:r>
              <w:rPr>
                <w:rStyle w:val="IndexLink"/>
                <w:rtl w:val="true"/>
              </w:rPr>
              <w:t xml:space="preserve"> - </w:t>
            </w:r>
            <w:r>
              <w:rPr>
                <w:rStyle w:val="IndexLink"/>
                <w:rtl w:val="true"/>
              </w:rPr>
              <w:t>إمامة أهل البيت عليهم السلام</w:t>
            </w:r>
            <w:r>
              <w:rPr>
                <w:rStyle w:val="IndexLink"/>
                <w:rtl w:val="true"/>
              </w:rPr>
              <w:tab/>
            </w:r>
            <w:r>
              <w:rPr>
                <w:rStyle w:val="IndexLink"/>
              </w:rPr>
              <w:t>42</w:t>
            </w:r>
          </w:hyperlink>
        </w:p>
        <w:p>
          <w:pPr>
            <w:pStyle w:val="Contents2"/>
            <w:tabs>
              <w:tab w:val="clear" w:pos="8743"/>
              <w:tab w:val="right" w:pos="9026" w:leader="dot"/>
            </w:tabs>
            <w:rPr/>
          </w:pPr>
          <w:hyperlink w:anchor="__RefHeading___Toc1873639_2870459653">
            <w:r>
              <w:rPr>
                <w:webHidden/>
                <w:rStyle w:val="IndexLink"/>
                <w:rtl w:val="true"/>
              </w:rPr>
              <w:t>شبهات و ردّها</w:t>
            </w:r>
            <w:r>
              <w:rPr>
                <w:rStyle w:val="IndexLink"/>
                <w:rtl w:val="true"/>
              </w:rPr>
              <w:tab/>
            </w:r>
            <w:r>
              <w:rPr>
                <w:rStyle w:val="IndexLink"/>
              </w:rPr>
              <w:t>54</w:t>
            </w:r>
          </w:hyperlink>
        </w:p>
        <w:p>
          <w:pPr>
            <w:pStyle w:val="Contents3"/>
            <w:tabs>
              <w:tab w:val="clear" w:pos="8459"/>
              <w:tab w:val="right" w:pos="9026" w:leader="dot"/>
            </w:tabs>
            <w:rPr/>
          </w:pPr>
          <w:hyperlink w:anchor="__RefHeading___Toc1873641_2870459653">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1873643_2870459653">
            <w:r>
              <w:rPr>
                <w:webHidden/>
                <w:rStyle w:val="IndexLink"/>
                <w:rtl w:val="true"/>
              </w:rPr>
              <w:t>الشبهة الأولى</w:t>
            </w:r>
            <w:r>
              <w:rPr>
                <w:rStyle w:val="IndexLink"/>
                <w:rtl w:val="true"/>
              </w:rPr>
              <w:t xml:space="preserve">: </w:t>
            </w:r>
            <w:r>
              <w:rPr>
                <w:rStyle w:val="IndexLink"/>
                <w:rtl w:val="true"/>
              </w:rPr>
              <w:t>الحثُّ‌ على التمسُّك بالقرآن والوصية بأهل البيت عليهم السلام</w:t>
            </w:r>
            <w:r>
              <w:rPr>
                <w:rStyle w:val="IndexLink"/>
                <w:rtl w:val="true"/>
              </w:rPr>
              <w:tab/>
            </w:r>
            <w:r>
              <w:rPr>
                <w:rStyle w:val="IndexLink"/>
              </w:rPr>
              <w:t>54</w:t>
            </w:r>
          </w:hyperlink>
        </w:p>
        <w:p>
          <w:pPr>
            <w:pStyle w:val="Contents4"/>
            <w:tabs>
              <w:tab w:val="clear" w:pos="8176"/>
              <w:tab w:val="right" w:pos="9026" w:leader="dot"/>
            </w:tabs>
            <w:rPr/>
          </w:pPr>
          <w:hyperlink w:anchor="__RefHeading___Toc1873645_2870459653">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1873647_2870459653">
            <w:r>
              <w:rPr>
                <w:webHidden/>
                <w:rStyle w:val="IndexLink"/>
                <w:rtl w:val="true"/>
              </w:rPr>
              <w:t>الردّ على الشبهة</w:t>
            </w:r>
            <w:r>
              <w:rPr>
                <w:rStyle w:val="IndexLink"/>
                <w:rtl w:val="true"/>
              </w:rPr>
              <w:tab/>
            </w:r>
            <w:r>
              <w:rPr>
                <w:rStyle w:val="IndexLink"/>
              </w:rPr>
              <w:t>54</w:t>
            </w:r>
          </w:hyperlink>
        </w:p>
        <w:p>
          <w:pPr>
            <w:pStyle w:val="Contents3"/>
            <w:tabs>
              <w:tab w:val="clear" w:pos="8459"/>
              <w:tab w:val="right" w:pos="9026" w:leader="dot"/>
            </w:tabs>
            <w:rPr/>
          </w:pPr>
          <w:hyperlink w:anchor="__RefHeading___Toc1873649_2870459653">
            <w:r>
              <w:rPr>
                <w:webHidden/>
                <w:rStyle w:val="IndexLink"/>
                <w:rtl w:val="true"/>
              </w:rPr>
              <w:t>الشبهة الثانية</w:t>
            </w:r>
            <w:r>
              <w:rPr>
                <w:rStyle w:val="IndexLink"/>
                <w:rtl w:val="true"/>
              </w:rPr>
              <w:t xml:space="preserve">: </w:t>
            </w:r>
            <w:r>
              <w:rPr>
                <w:rStyle w:val="IndexLink"/>
                <w:rtl w:val="true"/>
              </w:rPr>
              <w:t>وجود الضعفاء في أسانيد الحديث يمنع من انعقاد التواتر</w:t>
            </w:r>
            <w:r>
              <w:rPr>
                <w:rStyle w:val="IndexLink"/>
                <w:rtl w:val="true"/>
              </w:rPr>
              <w:tab/>
            </w:r>
            <w:r>
              <w:rPr>
                <w:rStyle w:val="IndexLink"/>
              </w:rPr>
              <w:t>57</w:t>
            </w:r>
          </w:hyperlink>
        </w:p>
        <w:p>
          <w:pPr>
            <w:pStyle w:val="Contents4"/>
            <w:tabs>
              <w:tab w:val="clear" w:pos="8176"/>
              <w:tab w:val="right" w:pos="9026" w:leader="dot"/>
            </w:tabs>
            <w:rPr/>
          </w:pPr>
          <w:hyperlink w:anchor="__RefHeading___Toc1873651_2870459653">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1873653_2870459653">
            <w:r>
              <w:rPr>
                <w:webHidden/>
                <w:rStyle w:val="IndexLink"/>
                <w:rtl w:val="true"/>
              </w:rPr>
              <w:t>الردّ على الشبهة</w:t>
            </w:r>
            <w:r>
              <w:rPr>
                <w:rStyle w:val="IndexLink"/>
                <w:rtl w:val="true"/>
              </w:rPr>
              <w:tab/>
            </w:r>
            <w:r>
              <w:rPr>
                <w:rStyle w:val="IndexLink"/>
              </w:rPr>
              <w:t>57</w:t>
            </w:r>
          </w:hyperlink>
        </w:p>
        <w:p>
          <w:pPr>
            <w:pStyle w:val="Contents3"/>
            <w:tabs>
              <w:tab w:val="clear" w:pos="8459"/>
              <w:tab w:val="right" w:pos="9026" w:leader="dot"/>
            </w:tabs>
            <w:rPr/>
          </w:pPr>
          <w:hyperlink w:anchor="__RefHeading___Toc1873655_2870459653">
            <w:r>
              <w:rPr>
                <w:webHidden/>
                <w:rStyle w:val="IndexLink"/>
                <w:rtl w:val="true"/>
              </w:rPr>
              <w:t>الشبهة الثالثة</w:t>
            </w:r>
            <w:r>
              <w:rPr>
                <w:rStyle w:val="IndexLink"/>
                <w:rtl w:val="true"/>
              </w:rPr>
              <w:t xml:space="preserve">: </w:t>
            </w:r>
            <w:r>
              <w:rPr>
                <w:rStyle w:val="IndexLink"/>
                <w:rtl w:val="true"/>
              </w:rPr>
              <w:t>نكارة أحاديث الكوفيين</w:t>
            </w:r>
            <w:r>
              <w:rPr>
                <w:rStyle w:val="IndexLink"/>
                <w:rtl w:val="true"/>
              </w:rPr>
              <w:tab/>
            </w:r>
            <w:r>
              <w:rPr>
                <w:rStyle w:val="IndexLink"/>
              </w:rPr>
              <w:t>60</w:t>
            </w:r>
          </w:hyperlink>
        </w:p>
        <w:p>
          <w:pPr>
            <w:pStyle w:val="Contents4"/>
            <w:tabs>
              <w:tab w:val="clear" w:pos="8176"/>
              <w:tab w:val="right" w:pos="9026" w:leader="dot"/>
            </w:tabs>
            <w:rPr/>
          </w:pPr>
          <w:hyperlink w:anchor="__RefHeading___Toc1873657_2870459653">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1873659_2870459653">
            <w:r>
              <w:rPr>
                <w:webHidden/>
                <w:rStyle w:val="IndexLink"/>
                <w:rtl w:val="true"/>
              </w:rPr>
              <w:t>الردّ على الشبهة</w:t>
            </w:r>
            <w:r>
              <w:rPr>
                <w:rStyle w:val="IndexLink"/>
                <w:rtl w:val="true"/>
              </w:rPr>
              <w:tab/>
            </w:r>
            <w:r>
              <w:rPr>
                <w:rStyle w:val="IndexLink"/>
              </w:rPr>
              <w:t>60</w:t>
            </w:r>
          </w:hyperlink>
        </w:p>
        <w:p>
          <w:pPr>
            <w:pStyle w:val="Contents3"/>
            <w:tabs>
              <w:tab w:val="clear" w:pos="8459"/>
              <w:tab w:val="right" w:pos="9026" w:leader="dot"/>
            </w:tabs>
            <w:rPr/>
          </w:pPr>
          <w:hyperlink w:anchor="__RefHeading___Toc1873661_2870459653">
            <w:r>
              <w:rPr>
                <w:webHidden/>
                <w:rStyle w:val="IndexLink"/>
                <w:rtl w:val="true"/>
              </w:rPr>
              <w:t>الشبهة الرابعة</w:t>
            </w:r>
            <w:r>
              <w:rPr>
                <w:rStyle w:val="IndexLink"/>
                <w:rtl w:val="true"/>
              </w:rPr>
              <w:t xml:space="preserve">: </w:t>
            </w:r>
            <w:r>
              <w:rPr>
                <w:rStyle w:val="IndexLink"/>
                <w:rtl w:val="true"/>
              </w:rPr>
              <w:t>قوله</w:t>
            </w:r>
            <w:r>
              <w:rPr>
                <w:rStyle w:val="IndexLink"/>
                <w:rtl w:val="true"/>
              </w:rPr>
              <w:t>: «</w:t>
            </w:r>
            <w:r>
              <w:rPr>
                <w:rStyle w:val="IndexLink"/>
                <w:rtl w:val="true"/>
              </w:rPr>
              <w:t>لن يفترقا</w:t>
            </w:r>
            <w:r>
              <w:rPr>
                <w:rStyle w:val="IndexLink"/>
                <w:rtl w:val="true"/>
              </w:rPr>
              <w:t xml:space="preserve">» </w:t>
            </w:r>
            <w:r>
              <w:rPr>
                <w:rStyle w:val="IndexLink"/>
                <w:rtl w:val="true"/>
              </w:rPr>
              <w:t>زيادة طعن فيها الحفاظ‍‌</w:t>
            </w:r>
            <w:r>
              <w:rPr>
                <w:rStyle w:val="IndexLink"/>
                <w:rtl w:val="true"/>
              </w:rPr>
              <w:tab/>
            </w:r>
            <w:r>
              <w:rPr>
                <w:rStyle w:val="IndexLink"/>
              </w:rPr>
              <w:t>61</w:t>
            </w:r>
          </w:hyperlink>
        </w:p>
        <w:p>
          <w:pPr>
            <w:pStyle w:val="Contents4"/>
            <w:tabs>
              <w:tab w:val="clear" w:pos="8176"/>
              <w:tab w:val="right" w:pos="9026" w:leader="dot"/>
            </w:tabs>
            <w:rPr/>
          </w:pPr>
          <w:hyperlink w:anchor="__RefHeading___Toc1873663_2870459653">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1873665_2870459653">
            <w:r>
              <w:rPr>
                <w:webHidden/>
                <w:rStyle w:val="IndexLink"/>
                <w:rtl w:val="true"/>
              </w:rPr>
              <w:t>الردّ على الشبهة</w:t>
            </w:r>
            <w:r>
              <w:rPr>
                <w:rStyle w:val="IndexLink"/>
                <w:rtl w:val="true"/>
              </w:rPr>
              <w:tab/>
            </w:r>
            <w:r>
              <w:rPr>
                <w:rStyle w:val="IndexLink"/>
              </w:rPr>
              <w:t>62</w:t>
            </w:r>
          </w:hyperlink>
        </w:p>
        <w:p>
          <w:pPr>
            <w:pStyle w:val="Contents3"/>
            <w:tabs>
              <w:tab w:val="clear" w:pos="8459"/>
              <w:tab w:val="right" w:pos="9026" w:leader="dot"/>
            </w:tabs>
            <w:rPr/>
          </w:pPr>
          <w:hyperlink w:anchor="__RefHeading___Toc1873667_2870459653">
            <w:r>
              <w:rPr>
                <w:webHidden/>
                <w:rStyle w:val="IndexLink"/>
                <w:rtl w:val="true"/>
              </w:rPr>
              <w:t>الشبهة الخامسة</w:t>
            </w:r>
            <w:r>
              <w:rPr>
                <w:rStyle w:val="IndexLink"/>
                <w:rtl w:val="true"/>
              </w:rPr>
              <w:t>: (</w:t>
            </w:r>
            <w:r>
              <w:rPr>
                <w:rStyle w:val="IndexLink"/>
                <w:rtl w:val="true"/>
              </w:rPr>
              <w:t>الثقلان</w:t>
            </w:r>
            <w:r>
              <w:rPr>
                <w:rStyle w:val="IndexLink"/>
                <w:rtl w:val="true"/>
              </w:rPr>
              <w:t xml:space="preserve">) </w:t>
            </w:r>
            <w:r>
              <w:rPr>
                <w:rStyle w:val="IndexLink"/>
                <w:rtl w:val="true"/>
              </w:rPr>
              <w:t>هما الكتاب والسنَّة</w:t>
            </w:r>
            <w:r>
              <w:rPr>
                <w:rStyle w:val="IndexLink"/>
                <w:rtl w:val="true"/>
              </w:rPr>
              <w:tab/>
            </w:r>
            <w:r>
              <w:rPr>
                <w:rStyle w:val="IndexLink"/>
              </w:rPr>
              <w:t>63</w:t>
            </w:r>
          </w:hyperlink>
        </w:p>
        <w:p>
          <w:pPr>
            <w:pStyle w:val="Contents4"/>
            <w:tabs>
              <w:tab w:val="clear" w:pos="8176"/>
              <w:tab w:val="right" w:pos="9026" w:leader="dot"/>
            </w:tabs>
            <w:rPr/>
          </w:pPr>
          <w:hyperlink w:anchor="__RefHeading___Toc1873669_2870459653">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1873671_2870459653">
            <w:r>
              <w:rPr>
                <w:webHidden/>
                <w:rStyle w:val="IndexLink"/>
                <w:rtl w:val="true"/>
              </w:rPr>
              <w:t>الرّد على الشبهة</w:t>
            </w:r>
            <w:r>
              <w:rPr>
                <w:rStyle w:val="IndexLink"/>
                <w:rtl w:val="true"/>
              </w:rPr>
              <w:tab/>
            </w:r>
            <w:r>
              <w:rPr>
                <w:rStyle w:val="IndexLink"/>
              </w:rPr>
              <w:t>63</w:t>
            </w:r>
          </w:hyperlink>
        </w:p>
        <w:p>
          <w:pPr>
            <w:pStyle w:val="Contents3"/>
            <w:tabs>
              <w:tab w:val="clear" w:pos="8459"/>
              <w:tab w:val="right" w:pos="9026" w:leader="dot"/>
            </w:tabs>
            <w:rPr/>
          </w:pPr>
          <w:hyperlink w:anchor="__RefHeading___Toc1873673_2870459653">
            <w:r>
              <w:rPr>
                <w:webHidden/>
                <w:rStyle w:val="IndexLink"/>
                <w:rtl w:val="true"/>
              </w:rPr>
              <w:t>الشبهة السادسة</w:t>
            </w:r>
            <w:r>
              <w:rPr>
                <w:rStyle w:val="IndexLink"/>
                <w:rtl w:val="true"/>
              </w:rPr>
              <w:t xml:space="preserve">: </w:t>
            </w:r>
            <w:r>
              <w:rPr>
                <w:rStyle w:val="IndexLink"/>
                <w:rtl w:val="true"/>
              </w:rPr>
              <w:t>إمامة فاطمة عليها السلام</w:t>
            </w:r>
            <w:r>
              <w:rPr>
                <w:rStyle w:val="IndexLink"/>
                <w:rtl w:val="true"/>
              </w:rPr>
              <w:tab/>
            </w:r>
            <w:r>
              <w:rPr>
                <w:rStyle w:val="IndexLink"/>
              </w:rPr>
              <w:t>65</w:t>
            </w:r>
          </w:hyperlink>
        </w:p>
        <w:p>
          <w:pPr>
            <w:pStyle w:val="Contents4"/>
            <w:tabs>
              <w:tab w:val="clear" w:pos="8176"/>
              <w:tab w:val="right" w:pos="9026" w:leader="dot"/>
            </w:tabs>
            <w:rPr/>
          </w:pPr>
          <w:hyperlink w:anchor="__RefHeading___Toc1873675_2870459653">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1873677_2870459653">
            <w:r>
              <w:rPr>
                <w:webHidden/>
                <w:rStyle w:val="IndexLink"/>
                <w:rtl w:val="true"/>
              </w:rPr>
              <w:t>الردّ على الشبهة</w:t>
            </w:r>
            <w:r>
              <w:rPr>
                <w:rStyle w:val="IndexLink"/>
                <w:rtl w:val="true"/>
              </w:rPr>
              <w:tab/>
            </w:r>
            <w:r>
              <w:rPr>
                <w:rStyle w:val="IndexLink"/>
              </w:rPr>
              <w:t>66</w:t>
            </w:r>
          </w:hyperlink>
        </w:p>
        <w:p>
          <w:pPr>
            <w:pStyle w:val="Contents2"/>
            <w:tabs>
              <w:tab w:val="clear" w:pos="8743"/>
              <w:tab w:val="right" w:pos="9026" w:leader="dot"/>
            </w:tabs>
            <w:rPr/>
          </w:pPr>
          <w:hyperlink w:anchor="__RefHeading___Toc1873679_2870459653">
            <w:r>
              <w:rPr>
                <w:webHidden/>
                <w:rStyle w:val="IndexLink"/>
                <w:rtl w:val="true"/>
              </w:rPr>
              <w:t>نتائج البحث</w:t>
            </w:r>
            <w:r>
              <w:rPr>
                <w:rStyle w:val="IndexLink"/>
                <w:rtl w:val="true"/>
              </w:rPr>
              <w:tab/>
            </w:r>
            <w:r>
              <w:rPr>
                <w:rStyle w:val="IndexLink"/>
              </w:rPr>
              <w:t>68</w:t>
            </w:r>
          </w:hyperlink>
        </w:p>
        <w:p>
          <w:pPr>
            <w:pStyle w:val="Contents2"/>
            <w:tabs>
              <w:tab w:val="clear" w:pos="8743"/>
              <w:tab w:val="right" w:pos="9026" w:leader="dot"/>
            </w:tabs>
            <w:rPr/>
          </w:pPr>
          <w:hyperlink w:anchor="__RefHeading___Toc1873681_2870459653">
            <w:r>
              <w:rPr>
                <w:webHidden/>
                <w:rStyle w:val="IndexLink"/>
                <w:rtl w:val="true"/>
              </w:rPr>
              <w:t>المصادر</w:t>
            </w:r>
            <w:r>
              <w:rPr>
                <w:rStyle w:val="IndexLink"/>
                <w:rtl w:val="true"/>
              </w:rPr>
              <w:tab/>
            </w:r>
            <w:r>
              <w:rPr>
                <w:rStyle w:val="IndexLink"/>
              </w:rPr>
              <w:t>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98_76487"/>
      <w:bookmarkStart w:id="1" w:name="pg8998_76487"/>
      <w:bookmarkEnd w:id="1"/>
    </w:p>
    <w:p>
      <w:pPr>
        <w:pStyle w:val="Heading2"/>
        <w:numPr>
          <w:ilvl w:val="1"/>
          <w:numId w:val="1"/>
        </w:numPr>
        <w:rPr/>
      </w:pPr>
      <w:bookmarkStart w:id="2" w:name="pg8998_76487"/>
      <w:bookmarkStart w:id="3" w:name="__RefHeading___Toc1873597_2870459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زکریا برکات،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واسم المبدع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زکریا‌برکات درویش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مشعر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‎۲۱</w:t>
      </w:r>
      <w:r>
        <w:rPr>
          <w:rFonts w:eastAsia="Times New Roman" w:cs="Times New Roman" w:ascii="Times New Roman" w:hAnsi="Times New Roman"/>
          <w:color w:val="111111"/>
          <w:sz w:val="28"/>
          <w:szCs w:val="28"/>
          <w:lang w:val="en-US" w:bidi="en-US"/>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‫‬‮‭978-964-540-507-4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۶۹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أيضا مع ترجمة</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ابی‌طالب‏</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*Proof of caliphate</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Hadiths, Special (Saqalain) -- Criticism and interpretation</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۱۴۵‭‬ ‭</w:t>
      </w:r>
      <w:r>
        <w:rPr>
          <w:rFonts w:eastAsia="IRNazanin" w:cs="IRNazanin"/>
          <w:color w:val="111111"/>
          <w:sz w:val="28"/>
          <w:szCs w:val="28"/>
          <w:lang w:bidi="fa-IR"/>
        </w:rPr>
        <w:t>/</w:t>
      </w:r>
      <w:r>
        <w:rPr>
          <w:rFonts w:ascii="IRNazanin" w:hAnsi="IRNazanin" w:eastAsia="IRNazanin"/>
          <w:color w:val="111111"/>
          <w:sz w:val="28"/>
          <w:sz w:val="28"/>
          <w:szCs w:val="28"/>
          <w:lang w:bidi="fa-IR"/>
        </w:rPr>
        <w:t>ث۷۰۲د۴ ‏</w:t>
      </w:r>
      <w:r>
        <w:rPr>
          <w:rFonts w:ascii="IRNazanin" w:hAnsi="IRNazanin" w:eastAsia="IRNazanin"/>
          <w:color w:val="111111"/>
          <w:sz w:val="28"/>
          <w:sz w:val="28"/>
          <w:szCs w:val="28"/>
          <w:lang w:bidi="fa-IR"/>
        </w:rPr>
        <w:t>‫‬‮‭۱۳۹۳</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۲۱۸</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۳۴۷۱۷۰۲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73599_2870459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حدیث‌الثقلین‬</w:t>
      </w:r>
    </w:p>
    <w:p>
      <w:pPr>
        <w:pStyle w:val="BookText"/>
        <w:rPr/>
      </w:pPr>
      <w:r>
        <w:rPr>
          <w:rFonts w:ascii="IRNazanin" w:hAnsi="IRNazanin" w:eastAsia="IRNazanin"/>
          <w:color w:val="111111"/>
          <w:sz w:val="28"/>
          <w:sz w:val="28"/>
          <w:szCs w:val="28"/>
          <w:rtl w:val="true"/>
          <w:lang w:bidi="fa-IR"/>
        </w:rPr>
        <w:t>زکریا‌ برکات درویش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 مشعر</w:t>
      </w:r>
      <w:bookmarkStart w:id="7" w:name="pg8998_76491"/>
    </w:p>
    <w:p>
      <w:pPr>
        <w:pStyle w:val="Heading2"/>
        <w:numPr>
          <w:ilvl w:val="1"/>
          <w:numId w:val="1"/>
        </w:numPr>
        <w:rPr/>
      </w:pPr>
      <w:bookmarkStart w:id="8" w:name="__RefHeading___Toc1873601_2870459653"/>
      <w:bookmarkStart w:id="9" w:name="_Toc3"/>
      <w:bookmarkEnd w:id="7"/>
      <w:bookmarkEnd w:id="8"/>
      <w:r>
        <w:rPr>
          <w:rtl w:val="true"/>
        </w:rPr>
        <w:t>كلمة المعهد</w:t>
      </w:r>
      <w:bookmarkEnd w:id="9"/>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 وصحبه المنتجبين</w:t>
      </w:r>
    </w:p>
    <w:p>
      <w:pPr>
        <w:pStyle w:val="BookText"/>
        <w:rPr/>
      </w:pPr>
      <w:r>
        <w:rPr>
          <w:rFonts w:ascii="Amiri" w:hAnsi="Amiri" w:eastAsia="Amiri" w:cs="Amiri"/>
          <w:color w:val="111111"/>
          <w:sz w:val="28"/>
          <w:sz w:val="28"/>
          <w:szCs w:val="28"/>
          <w:rtl w:val="true"/>
          <w:lang w:bidi="ar-SA"/>
        </w:rPr>
        <w:t>إنّ‌ الخلاف والاختلاف والتباين سمات رافقت المجتمعات البشريّة منذ وجودها على وجه الأرض، ولم تأتِ‌ بعثة الأنبياء والرسل عليهم السلام وإنزال الكتب والرسالات إلّا للحدّ من هذه الخلافات بين الأُمم وبيان ما اختلفوا فيه، إلّا أنّه رغم ذلك فقد اختلف أصحاب الديانات والكتب السماويّة أنفسهم من بعد ما جاءهم العلم</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ولم تكن الأُمّة الإسلاميّة خارجةً‌ عن هذه السُنّة التاريخيّة؛ فكان الخلاف ينشب بين أبنائها بين الفينة والأُخرى</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اقترنت تلك الخلافات في حُقبٍ‌ من التاريخ الإسلامي بتبنّي البعض أفكاراً متطرّفةً‌ وشاذّةً‌ لا تعود على المسلمين بشيءٍ</w:t>
      </w:r>
    </w:p>
    <w:p>
      <w:pPr>
        <w:pStyle w:val="BookText"/>
        <w:rPr/>
      </w:pPr>
      <w:r>
        <w:rPr>
          <w:rFonts w:ascii="Amiri" w:hAnsi="Amiri" w:eastAsia="Amiri" w:cs="Amiri"/>
          <w:color w:val="111111"/>
          <w:sz w:val="28"/>
          <w:sz w:val="28"/>
          <w:szCs w:val="28"/>
          <w:rtl w:val="true"/>
          <w:lang w:bidi="ar-SA"/>
        </w:rPr>
        <w:t>سوى تعميق الخلاف أكثر فأكثر، وتأجيج النزاعات المذهبيّة والطائفيّة وتشديدها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بعض الفِرَق في أمّتنا الإسلاميّة جنّدوا كلَّ‌ طاقاتهم لزرع الحقد والعداوة والكراهية في قلوب الأجيال عبر مختلف طرق التبليغ؛ ابتداءً بالخطب والمحاضرات، ونشر الكرّاسات والكتب والمجلّات، ثمّ‌ مع مرور الزمان و تطوّر وسائل الإعلام قاموا أيضاً بتسخير وسائل الإعلام المسموعة و المرئية، ومواقع الإنترنيت،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عمدوا إلى إدخال كتب العقائد الخلافيّة في المناهج الدراسيّة، وإنشاء المعاهد والجامعات لتربية أصحاب الفكر المتشدّد والمتطرّف، حتّى تخرّجت منها جماعةٌ‌ مِن الكتّاب لم ترقب لأحدٍ ذمّةً‌ ولم تراعِ‌ حرمة؛ وقد اتّسمت كتاباتُهم بشكلٍ‌ عامّ‌ باللاموضوعيّة، والشدّة، والتهجّم السافر على الآخرين، وعدم الإنصاف، والابتعاد عن منهج البحث العلمي في المسائل الخلافيّة، ومن المعلوم أنّ‌ أهمّ‌ العناصر التي يجب الالتزام بها من قِبَل الباحث في الفكر العقائدي المقارَن، هي مراعاة الأمانة العلميّة في النقل والضبط‍‌ والبيان، والورع، وأداء الحقّ‌ واتّباعه، كما قال سبحانه وتعالى فى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يَسْتَمِعُونَ‌ الْقَوْلَ‌ فَيَتَّبِعُونَ‌ أَحْسَنَهُ‌ أُولٰئِكَ‌ الَّذِينَ‌ هَدٰاهُمُ‌ اللّٰهُ‌ وَ أُولٰئِكَ‌ هُمْ‌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النظر إلى المسائل الاتّفاقية بعين الاعتبار والأهمّية،</w:t>
      </w:r>
    </w:p>
    <w:p>
      <w:pPr>
        <w:pStyle w:val="BookText"/>
        <w:rPr/>
      </w:pPr>
      <w:r>
        <w:rPr>
          <w:rFonts w:ascii="Amiri" w:hAnsi="Amiri" w:eastAsia="Amiri" w:cs="Amiri"/>
          <w:color w:val="111111"/>
          <w:sz w:val="28"/>
          <w:sz w:val="28"/>
          <w:szCs w:val="28"/>
          <w:rtl w:val="true"/>
          <w:lang w:bidi="ar-SA"/>
        </w:rPr>
        <w:t>فإنّ‌ نقاط‍‌ الاشتراك والالتقاء في الأُصول والفروع لدى المسلمين هي أكثر من نقاط‍‌ الاختلاف والافتراق، وهذه الأُمور المشتركة بمثابة القاعدة الثابتة التي ينطلق المرء منها في المعرفة الدينيّة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لابدّ من الإنصاف والتزام الموضوعيّة في التعامل مع المسائل الخلافيّة الموجودة بين أئمّة المذاهب الإسلاميّة، فالخلاف مسألةٌ‌ طبيعيّة، وهو ميزة البحث الفكريّ‌، بل لا يخلو منه حتّى أصحاب المذهب الواحد؛ سواءً في الفقه أو الاعتقادات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الظلم والإجحاف الاعتمادَ على المصادر الثانوية وغير المعتمدة لدى الطرف الآخر فى بيان مذهبه أو الردّ عليه، أو الاحتجاج بالقضايا الخلافيّة غير المسلَّم بها عنده، بل لابدّ من الرجوع إلى أُمّهات المصادر المعتمدة لديه والاحتجاج عليه وفق متبنّياته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ويجدر بالباحث الإسلاميّ‌ أن يكون هدفه من وراء طرح كلّ‌ مسألةٍ‌ علميّةٍ‌ هو طلب الحقّ‌ والحقيقة، لا أن يرِد البحث وهو محمّلٌ‌ بالقَناعات والأحكام المسبَقة المسلّمة لديه من دون أن يكون له الاستعداد لرفع اليد عنها؛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إِنّٰا أَوْ إِيّٰاكُمْ‌ لَعَلىٰ‌ هُدىً‌ أَوْ فِي ضَلاٰلٍ‌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بدأ معهد الحجّ‌ والزياره مرحلةً‌ جديدةً‌ في باب الحوار والسؤال والردّ على الشبهات، متجنِّباً الإثارات المذمومة و</w:t>
      </w:r>
    </w:p>
    <w:p>
      <w:pPr>
        <w:pStyle w:val="BookText"/>
        <w:rPr/>
      </w:pPr>
      <w:r>
        <w:rPr>
          <w:rFonts w:ascii="Amiri" w:hAnsi="Amiri" w:eastAsia="Amiri" w:cs="Amiri"/>
          <w:color w:val="111111"/>
          <w:sz w:val="28"/>
          <w:sz w:val="28"/>
          <w:szCs w:val="28"/>
          <w:rtl w:val="true"/>
          <w:lang w:bidi="ar-SA"/>
        </w:rPr>
        <w:t>حريصاً على استثارة العقول المفكّرة والنفوس الطالبة للحقّ‌، لتنفتح على الحقائق التى تقدّمها مدرسة أهل البيت عليهم السلام الرساليّة للعالم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في هذه الدراسات نتوخّى أن نسير على جادّة الصواب و الإنصاف، وعدم الخروج والانحراف عنها، كما نتوخّى اعتماد الأدلّة النقليّة المعتبرة والمستندة إلى الكتاب والسنّة والتي يقبلها جميع علماء المسلمين بالإضافة إلى الأدلّة العقليّة المحكمة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الحجر الأساس في البحث و الاستدلال في هذا المضمار، ولابدّ أن نشير إلى أنّ‌ هذه المجموعة من البحوث قد أُعدّت فى لجنةٍ‌ خاصّةٍ‌ من مجموعة من الباحثين الأفاضل، ونحن إذ نتقدّم بالشكر الجزيل لكلّ‌ هولاء ونقدّم هذه السلسلة القيّمة من الدراسات إلى القارئ الكريم، نرجو أن تضيء طريق الباحثين عن الحقائق، وأن تكون خطوةً‌ في توحيد الأمّة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وليّ‌ التوفيق</w:t>
      </w:r>
    </w:p>
    <w:p>
      <w:pPr>
        <w:pStyle w:val="BookText"/>
        <w:rPr/>
      </w:pPr>
      <w:r>
        <w:rPr>
          <w:rFonts w:ascii="Amiri" w:hAnsi="Amiri" w:eastAsia="Amiri" w:cs="Amiri"/>
          <w:color w:val="111111"/>
          <w:sz w:val="28"/>
          <w:sz w:val="28"/>
          <w:szCs w:val="28"/>
          <w:rtl w:val="true"/>
          <w:lang w:bidi="ar-SA"/>
        </w:rPr>
        <w:t>معهد الحجّ‌ والزيارة</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الكلام و المعارف</w:t>
      </w:r>
      <w:bookmarkStart w:id="10" w:name="pg8998_76495"/>
    </w:p>
    <w:p>
      <w:pPr>
        <w:pStyle w:val="Heading2"/>
        <w:numPr>
          <w:ilvl w:val="1"/>
          <w:numId w:val="1"/>
        </w:numPr>
        <w:rPr/>
      </w:pPr>
      <w:bookmarkStart w:id="11" w:name="__RefHeading___Toc1873603_2870459653"/>
      <w:bookmarkStart w:id="12" w:name="_Toc4"/>
      <w:bookmarkEnd w:id="10"/>
      <w:bookmarkEnd w:id="11"/>
      <w:r>
        <w:rPr>
          <w:rtl w:val="true"/>
        </w:rPr>
        <w:t>أهمية البحث وضرورته</w:t>
      </w:r>
      <w:bookmarkEnd w:id="12"/>
    </w:p>
    <w:p>
      <w:pPr>
        <w:pStyle w:val="BookText"/>
        <w:rPr/>
      </w:pPr>
      <w:r>
        <w:rPr>
          <w:rFonts w:ascii="Amiri" w:hAnsi="Amiri" w:eastAsia="Amiri" w:cs="Amiri"/>
          <w:color w:val="111111"/>
          <w:sz w:val="28"/>
          <w:sz w:val="28"/>
          <w:szCs w:val="28"/>
          <w:rtl w:val="true"/>
          <w:lang w:bidi="ar-SA"/>
        </w:rPr>
        <w:t>إنَّ‌ دراسة حديث الثقلين تكتسب أهمِّيتها من أهمية الدراسة الحديثية كونها دراسة تتناول السنة النبوية الشريفة التي هي المصدر الثاني للتشريع عند المسلمين، لكن ذلك موقوف على إحراز صدورها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وتندرج الأحاديث المتواترة ضمن السنة القطعية، وهي من أوثق عرى الاستدلال العلمي عند المسلمين، فإنّ‌ التواتر يجعل الحديث بمثابة القرآن الكريم من حيث الثبوت والوثوق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إشكال في اعتبار الأحاديث المستفيضة والمروية بطرق صحيحة متعددة دون أن ترقى لدرجة التواتر، وصلاحها للاستدلال وثبوت الحج</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شغل الحديث النبوي المعروف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مساحة واسعة من أبحاث علماء المسلمين سواء على مستوى الصدور والسند أو على مستوى الاستدلال، وهذا الاهتمام يعود لتنوّع طرق الحديث وتعدّد ألفاظه، وبالتالي أوجد حيّزاً كبيراً</w:t>
      </w:r>
      <w:bookmarkStart w:id="13" w:name="pg8998_76496"/>
    </w:p>
    <w:p>
      <w:pPr>
        <w:pStyle w:val="BookText"/>
        <w:rPr/>
      </w:pPr>
      <w:bookmarkEnd w:id="13"/>
      <w:r>
        <w:rPr>
          <w:rFonts w:ascii="Amiri" w:hAnsi="Amiri" w:eastAsia="Amiri" w:cs="Amiri"/>
          <w:color w:val="111111"/>
          <w:sz w:val="28"/>
          <w:sz w:val="28"/>
          <w:szCs w:val="28"/>
          <w:rtl w:val="true"/>
          <w:lang w:bidi="ar-SA"/>
        </w:rPr>
        <w:t>للنظر والرأي، وهذا ما سنسلّط‍‌ الضوء عليه في هذا المقال، حيث سنتناول فيه طرق الحديث وألفاظه ودلالاته وأهمّ‌ الشبهات التي أُثيرت حوله وما يمكن أن يقال في ردّها</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1873605_2870459653"/>
      <w:bookmarkStart w:id="15" w:name="_Toc5"/>
      <w:bookmarkEnd w:id="14"/>
      <w:r>
        <w:rPr>
          <w:rtl w:val="true"/>
        </w:rPr>
        <w:t>فوائد البحث وآثاره</w:t>
      </w:r>
      <w:bookmarkEnd w:id="15"/>
    </w:p>
    <w:p>
      <w:pPr>
        <w:pStyle w:val="BookText"/>
        <w:rPr/>
      </w:pPr>
      <w:r>
        <w:rPr>
          <w:rFonts w:ascii="Amiri" w:hAnsi="Amiri" w:eastAsia="Amiri" w:cs="Amiri"/>
          <w:color w:val="111111"/>
          <w:sz w:val="28"/>
          <w:sz w:val="28"/>
          <w:szCs w:val="28"/>
          <w:rtl w:val="true"/>
          <w:lang w:bidi="ar-SA"/>
        </w:rPr>
        <w:t>إنَّ‌ دراسة حديث الثقلين تنتهي بالدارس إلى إثبات صحّة طرق كثير من ألفاظ‍‌ الحديث التي تصلح وفق قواعد الاحتجاج للاستدلال والحجية، وبيان دلالاتها على تحديد مفهوم أهل البيت ومصاديقه الذين سيحافظون على المسار الصحيح للحياة الإيمانية، ويحفظون الدين الإسلامي من أن تناله يدُ المُغرضين بإبادةٍ‌ أو تحريفٍ‌ أو تشويهٍ‌</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1873607_2870459653"/>
      <w:bookmarkStart w:id="17" w:name="_Toc6"/>
      <w:bookmarkEnd w:id="16"/>
      <w:r>
        <w:rPr>
          <w:rtl w:val="true"/>
        </w:rPr>
        <w:t>(</w:t>
      </w:r>
      <w:r>
        <w:rPr>
          <w:rtl w:val="true"/>
        </w:rPr>
        <w:t>الثقلان</w:t>
      </w:r>
      <w:r>
        <w:rPr>
          <w:rtl w:val="true"/>
        </w:rPr>
        <w:t xml:space="preserve">) </w:t>
      </w:r>
      <w:r>
        <w:rPr>
          <w:rtl w:val="true"/>
        </w:rPr>
        <w:t>في اللغة والاصطلاح</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الوزن، ومتاع المسافر،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الأثقال، مثل حِمْل وأحمال، ومنه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 ثِقْله، أي وزنَه </w:t>
      </w:r>
      <w:r>
        <w:rPr>
          <w:rStyle w:val="FootnoteAnchor"/>
          <w:rtl w:val="true"/>
        </w:rPr>
        <w:footnoteReference w:id="3"/>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المسافر وحَشَمُهُ‌</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 والجن </w:t>
      </w:r>
      <w:r>
        <w:rPr>
          <w:rStyle w:val="FootnoteAnchor"/>
          <w:rtl w:val="true"/>
        </w:rPr>
        <w:footnoteReference w:id="5"/>
      </w:r>
      <w:r>
        <w:rPr>
          <w:rFonts w:ascii="Amiri" w:hAnsi="Amiri" w:eastAsia="Amiri" w:cs="Amiri"/>
          <w:color w:val="111111"/>
          <w:sz w:val="28"/>
          <w:sz w:val="28"/>
          <w:szCs w:val="28"/>
          <w:rtl w:val="true"/>
          <w:lang w:bidi="ar-SA"/>
        </w:rPr>
        <w:t>، وقال الزمخشري</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قيل</w:t>
      </w:r>
      <w:bookmarkStart w:id="18" w:name="pg8998_76497"/>
    </w:p>
    <w:p>
      <w:pPr>
        <w:pStyle w:val="BookText"/>
        <w:rPr/>
      </w:pPr>
      <w:bookmarkEnd w:id="18"/>
      <w:r>
        <w:rPr>
          <w:rFonts w:ascii="Amiri" w:hAnsi="Amiri" w:eastAsia="Amiri" w:cs="Amiri"/>
          <w:color w:val="111111"/>
          <w:sz w:val="28"/>
          <w:sz w:val="28"/>
          <w:szCs w:val="28"/>
          <w:rtl w:val="true"/>
          <w:lang w:bidi="ar-SA"/>
        </w:rPr>
        <w:t xml:space="preserve">للجنِّ‌ والإنس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لأنَّهما قُطَّان الأرض، فكأنَّهما أثقلاها</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القرآن الكريم والعترة الطاهرة، سميا بذلك لمكانتهما السامية ومقامهما الكريم، قال النووي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سمِّيَا ثقلين لعظم قدرهما وكبير شأنهما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لثقل العمل بهما</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سمَّاهما ثقلين لأنَّ‌ الأخذ بهما والعمل بهما ثقيل، ويقال لكلِّ‌ خطير نفيس ثَقَل، فسمَّاهما ثقلين إعظامًا لقدرهما وتفخيمًا لشأنهما</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وقال الزمخشري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شبَّه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بالجنّ‌ والإنس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والعترة في أنَّ‌ الدين يُسْتَصْلَحُ‌ بهما ويعمر كما عمرت الدنيا بالثَّقلين</w:t>
      </w:r>
      <w:r>
        <w:rPr>
          <w:rFonts w:eastAsia="Amiri" w:cs="Amiri" w:ascii="Amiri" w:hAnsi="Amiri"/>
          <w:color w:val="111111"/>
          <w:sz w:val="28"/>
          <w:szCs w:val="28"/>
          <w:rtl w:val="true"/>
          <w:lang w:bidi="ar-SA"/>
        </w:rPr>
        <w:t xml:space="preserve">. </w:t>
      </w:r>
      <w:r>
        <w:rPr>
          <w:rStyle w:val="FootnoteAnchor"/>
          <w:rtl w:val="true"/>
        </w:rPr>
        <w:footnoteReference w:id="9"/>
      </w:r>
    </w:p>
    <w:p>
      <w:pPr>
        <w:pStyle w:val="Heading2"/>
        <w:numPr>
          <w:ilvl w:val="1"/>
          <w:numId w:val="1"/>
        </w:numPr>
        <w:rPr/>
      </w:pPr>
      <w:bookmarkStart w:id="19" w:name="__RefHeading___Toc1873609_2870459653"/>
      <w:bookmarkStart w:id="20" w:name="_Toc7"/>
      <w:bookmarkEnd w:id="19"/>
      <w:r>
        <w:rPr>
          <w:rtl w:val="true"/>
        </w:rPr>
        <w:t>طرق الحديث وألفاظه</w:t>
      </w:r>
      <w:bookmarkEnd w:id="20"/>
    </w:p>
    <w:p>
      <w:pPr>
        <w:pStyle w:val="Heading3"/>
        <w:numPr>
          <w:ilvl w:val="2"/>
          <w:numId w:val="1"/>
        </w:numPr>
        <w:rPr/>
      </w:pPr>
      <w:bookmarkStart w:id="21" w:name="__RefHeading___Toc1873611_2870459653"/>
      <w:bookmarkStart w:id="22" w:name="_Toc8"/>
      <w:bookmarkEnd w:id="21"/>
      <w:r>
        <w:rPr>
          <w:rtl w:val="true"/>
        </w:rPr>
        <w:t>اشارة</w:t>
      </w:r>
      <w:bookmarkEnd w:id="2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حفاظ‍‌ السنّة ومحدثوهم حديث الثقلين عن جماعة من أعلام الصحابة بعدّة طرق وألفاظ‍‌ متعددة، لكنّها متقاربة المعنى على ما سيتّضح، ففي الباب عن أمير المؤمنين عليه السلام وأبي ذر وأبي سعيد الخدري و زيدبن أرقم وزيد بن ثابت وحذيفة بن</w:t>
      </w:r>
      <w:bookmarkStart w:id="23" w:name="pg8998_76498"/>
    </w:p>
    <w:p>
      <w:pPr>
        <w:pStyle w:val="BookText"/>
        <w:rPr/>
      </w:pPr>
      <w:bookmarkEnd w:id="23"/>
      <w:r>
        <w:rPr>
          <w:rFonts w:ascii="Amiri" w:hAnsi="Amiri" w:eastAsia="Amiri" w:cs="Amiri"/>
          <w:color w:val="111111"/>
          <w:sz w:val="28"/>
          <w:sz w:val="28"/>
          <w:szCs w:val="28"/>
          <w:rtl w:val="true"/>
          <w:lang w:bidi="ar-SA"/>
        </w:rPr>
        <w:t xml:space="preserve">أسيد </w:t>
      </w:r>
      <w:r>
        <w:rPr>
          <w:rStyle w:val="FootnoteAnchor"/>
          <w:rtl w:val="true"/>
        </w:rPr>
        <w:footnoteReference w:id="10"/>
      </w:r>
      <w:r>
        <w:rPr>
          <w:rFonts w:ascii="Amiri" w:hAnsi="Amiri" w:eastAsia="Amiri" w:cs="Amiri"/>
          <w:color w:val="111111"/>
          <w:sz w:val="28"/>
          <w:sz w:val="28"/>
          <w:szCs w:val="28"/>
          <w:rtl w:val="true"/>
          <w:lang w:bidi="ar-SA"/>
        </w:rPr>
        <w:t>، لكنّا سنشير هنا لبعضها تاركين التفصيل لمجال أوسع</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873613_2870459653"/>
      <w:bookmarkStart w:id="25" w:name="_Toc9"/>
      <w:bookmarkEnd w:id="24"/>
      <w:r>
        <w:rPr/>
        <w:t>1</w:t>
      </w:r>
      <w:r>
        <w:rPr>
          <w:rtl w:val="true"/>
        </w:rPr>
        <w:t xml:space="preserve"> - </w:t>
      </w:r>
      <w:r>
        <w:rPr>
          <w:rtl w:val="true"/>
        </w:rPr>
        <w:t>حديث زيد بن أرقم</w:t>
      </w:r>
      <w:bookmarkEnd w:id="25"/>
    </w:p>
    <w:p>
      <w:pPr>
        <w:pStyle w:val="BookText"/>
        <w:rPr/>
      </w:pPr>
      <w:r>
        <w:rPr>
          <w:rFonts w:ascii="Amiri" w:hAnsi="Amiri" w:eastAsia="Amiri" w:cs="Amiri"/>
          <w:color w:val="111111"/>
          <w:sz w:val="28"/>
          <w:sz w:val="28"/>
          <w:szCs w:val="28"/>
          <w:rtl w:val="true"/>
          <w:lang w:bidi="ar-SA"/>
        </w:rPr>
        <w:t>رُوي عنه من طريق يزيد بن حيان وحبيب بن أبي ثابت وعمرو بن واثلة ومسلم بن صبيح وأبي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مسلم في صحيحه من طريق أبي حيان، حدثني يزيد بن حيان، قال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انطلقت أنا وحصين بن سبرة وعمر بن مسلم إلى زيد بن أرقم، فلمّا جلسنا إليه 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لقيت يا زيد خيراً كثيراً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حديثه وغزوت معه وصلّيت خلفه، لقد لقيت يا زيد خيراً كثيراً، حدثنا يا زيد ما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والله لقد كبرت سنّي وقدم عهدي ونسيت بعض الذي كنت أعي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حدثتكم فاقبلوا، وما لا فلا تكلفونيه،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فينا خطيباً بماء يدعى خمّاً، بين مكة والمدينة، فحمد الله وأثنى عليه ووعظ‍‌ وذكر،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ألا أيها الناس فإنّما أنا بشر يوشك أن يأتي رسول ربي فأجيب، وأنا تارك فيكم ثقلين، أولهما</w:t>
      </w:r>
    </w:p>
    <w:p>
      <w:pPr>
        <w:pStyle w:val="BookText"/>
        <w:rPr/>
      </w:pPr>
      <w:r>
        <w:rPr>
          <w:rFonts w:ascii="Amiri" w:hAnsi="Amiri" w:eastAsia="Amiri" w:cs="Amiri"/>
          <w:color w:val="111111"/>
          <w:sz w:val="28"/>
          <w:sz w:val="28"/>
          <w:szCs w:val="28"/>
          <w:rtl w:val="true"/>
          <w:lang w:bidi="ar-SA"/>
        </w:rPr>
        <w:t>كتاب الله فيه الهدى والنور، فخذوا بكتاب الله واستمسكوا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فحث على كتاب الله ورغب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بيتي، أذكّركم الله في أهل بيتي، أذكّركم الله في أهل بيتي، أذكّركم الله في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بيته‌؟ يا زيد، أليس نساؤه من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نساؤه من أهل بيته ولكن أهل بيته من حرم الصدقة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عليٍّ‌ وآل عقيل وآل جعفر وآل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حرم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وأخرجه من طريق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مسروق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يزيد بن حيان،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عليه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خيراً، لقد صاحبت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وصليت خلفه، وساق الحديث بنحو حديث أبي حيان، غير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وإنّي تارك فيكم ثقلين أحدهما كتاب الله عزّ وجلّ‌ هو حبل الله من اتبعه كان على الهدى ومن تركه كان على 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نساؤه‌؟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وأيم الله، إنّ‌ المرأة تكون مع الرجل العصر من الدهر ثم يطلقها فترجع إلى أبيها وقومها، أهل بيته أصله وعصبته الذين حرموا الصدقة بعده</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 الدارمي في سننه عن جعفر بن عون، حدثنا</w:t>
      </w:r>
    </w:p>
    <w:p>
      <w:pPr>
        <w:pStyle w:val="BookText"/>
        <w:rPr/>
      </w:pPr>
      <w:r>
        <w:rPr>
          <w:rFonts w:ascii="Amiri" w:hAnsi="Amiri" w:eastAsia="Amiri" w:cs="Amiri"/>
          <w:color w:val="111111"/>
          <w:sz w:val="28"/>
          <w:sz w:val="28"/>
          <w:szCs w:val="28"/>
          <w:rtl w:val="true"/>
          <w:lang w:bidi="ar-SA"/>
        </w:rPr>
        <w:t>أبوحيان، عن يزيد بن حيان،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خطيباً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إنّما انا بشر يوشك أن يأتيني رسول ربي فأجيبه، وإنّي تارك فيكم الثقلين، أولهما كتاب الله فيه الهدى والنور، فتمسكوا بكتاب الله وخذوا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 عليه ورغّب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بيتي أذكّركم الله في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 مرات، وقد صحّح حسين سليم أسد سنده</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وأخرجه الترمذي في سننه من طريق حبيب بن أبي ثابت،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ما إن تمسكتم به لن تضلوا بعدي، أحدهما أعظم من الآخر، كتاب الله حبل ممدود من السماء إلى الأرض، وعترتي أهل بيتي، ولن يتفرقا حتى يردا عّلَيّ‌ الحوض، فانظروا كيف تخلفوني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حسّن الترمذي سنده وصححه الألباني</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وأخرجه الحاكم في مستدركه من طريق مسلم بن صبيح، عن زيد بن أرقم، قال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وأهل بيتي، وإنّهما لن يتفرقا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صحّح الحاكم سنده ووافقه</w:t>
      </w:r>
    </w:p>
    <w:p>
      <w:pPr>
        <w:pStyle w:val="BookText"/>
        <w:rPr/>
      </w:pPr>
      <w:r>
        <w:rPr>
          <w:rFonts w:ascii="Amiri" w:hAnsi="Amiri" w:eastAsia="Amiri" w:cs="Amiri"/>
          <w:color w:val="111111"/>
          <w:sz w:val="28"/>
          <w:sz w:val="28"/>
          <w:szCs w:val="28"/>
          <w:rtl w:val="true"/>
          <w:lang w:bidi="ar-SA"/>
        </w:rPr>
        <w:t>الذهبي في التلخيص</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وأخرجه في مستدركه وصحّح سنده أيضاً من طريق ابن واثلة، أنّه سمع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مكة و المدينة عند شجرات خمس دوحات عظام، فكنس الناس ما تحت الشجرات، ثم راح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فصلّى، ثم قام خطيباً فحمد الله و أثنى عليه و ذكر و وعظ‍‌، فقال ما شاء الله أن يقول،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إنّي تارك فيكم أمرين، لن تضلوا إن اتبعتموهما، و هما كتاب الله و أهل بيتي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صحّح الحاكم سنده</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لكن تعقبه الذهبي في التلخيص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يخرجا لمحمد بن سلمة بن كهيل، وقد وهاه السعدي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 بن سلمة بن كهيل ذكره ابن حبان في الثقات </w:t>
      </w:r>
      <w:r>
        <w:rPr>
          <w:rStyle w:val="FootnoteAnchor"/>
          <w:rtl w:val="true"/>
        </w:rPr>
        <w:footnoteReference w:id="18"/>
      </w:r>
      <w:r>
        <w:rPr>
          <w:rFonts w:ascii="Amiri" w:hAnsi="Amiri" w:eastAsia="Amiri" w:cs="Amiri"/>
          <w:color w:val="111111"/>
          <w:sz w:val="28"/>
          <w:sz w:val="28"/>
          <w:szCs w:val="28"/>
          <w:rtl w:val="true"/>
          <w:lang w:bidi="ar-SA"/>
        </w:rPr>
        <w:t>، وعليه فهو مختلف فيه، ورواية المختلف فيه حسنة وفق القاعدة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 في مستدركه وصحّح سنده أيضاً من طريق</w:t>
      </w:r>
    </w:p>
    <w:p>
      <w:pPr>
        <w:pStyle w:val="BookText"/>
        <w:rPr/>
      </w:pPr>
      <w:r>
        <w:rPr>
          <w:rFonts w:ascii="Amiri" w:hAnsi="Amiri" w:eastAsia="Amiri" w:cs="Amiri"/>
          <w:color w:val="111111"/>
          <w:sz w:val="28"/>
          <w:sz w:val="28"/>
          <w:szCs w:val="28"/>
          <w:rtl w:val="true"/>
          <w:lang w:bidi="ar-SA"/>
        </w:rPr>
        <w:t>أبي الطفيل، عن زيد بن أرقم،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تركت فيكم الثقلين، أحدهما أكبر من الآخر، كتاب الله تعالى وعترتي، فانظروا كيف تخلفوني فيهما، فإنّهما لن يتفرقا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وأخرجه النسائي في سننه الكبرى عن 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عن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حبيب بن أبي ثابت، عن أبي الطفيل،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حجّة الوداع ونزل غدير خُم أمر بدوحات فقمن،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قد دعيت فأجبت، إنّي قد تركت فيكم الثقلين أحدهما أكبر من الآخر، كتاب الله تعالى وعترتي أهل بيتي، فانظروا كيف تخلفوني فيهما، فإنّهما لن يتفرقا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مولاي وأنا مولى 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 بيد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وليه، 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الدوحات رجل إلا رآه بعينيه وسمع بأذنه</w:t>
      </w:r>
      <w:r>
        <w:rPr>
          <w:rFonts w:eastAsia="Amiri" w:cs="Amiri" w:ascii="Amiri" w:hAnsi="Amiri"/>
          <w:color w:val="111111"/>
          <w:sz w:val="28"/>
          <w:szCs w:val="28"/>
          <w:rtl w:val="true"/>
          <w:lang w:bidi="ar-SA"/>
        </w:rPr>
        <w:t xml:space="preserve">. </w:t>
      </w:r>
      <w:r>
        <w:rPr>
          <w:rStyle w:val="FootnoteAnchor"/>
          <w:rtl w:val="true"/>
        </w:rPr>
        <w:footnoteReference w:id="2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وسنده صحيح، ورجاله ثقات عيون حفاظ‍‌ أجلاء، فأمّا محمد بن المثنى فهو ابن عبيد، وهو ثقة بالاتفاق، قال ابن 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 xml:space="preserve">) .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وأمّا يحيى بن حماد فهو ابن أبي زياد الشيباني البصري ختن أبي عوانة وهو ثقة حافظ‍‌ بالاتفاق، قال ابن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 عابد، من رجال البخاري ومسلم</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وأمّا أبوعوان فهو الوضّاح بن عبد الله اليشكري ثقة حافظ‍‌ بالاتفاق، قال ابن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الواسطي، البزاز، أبو عوانة، مشهور بكنيته، ثقة ثبت، روى عنه الستة أصحاب الصحاح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وأمّا سليمان فهو سليمان بن مهران الأعمش من أعاظم الرواة، قال عنه ابن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ثقة حافظ‍‌، عارف بالقراءة، ورع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وأمّا حبيب بن أبي ثابت فهو الأسدي مولاهم، ثقة بالاتفاق، قال المزي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بن عبد الله بن يونس عن أبي بكر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بالكوفة ثلاثة ليس لهم رابع حبيب بن أبي ثابت والحكم وحماد، وكان هؤلاء الثلاثة أصحاب الفتيا، ولم يكن بالكوفة أحد إلا يذل لحبيب، وقال أحمد بن عبد الله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تابعي ثقة، وكان مفتي الكوفة قبل حماد بن أبي سلمة، وقال ابن المبارك عن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حبيب بن أبي ثابت وكان دعامة أو كلمة تشبهها، وقال أبو بكر بن عياش عن أبي يحيى القتات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w:t>
      </w:r>
      <w:bookmarkStart w:id="26" w:name="pg8998_76504"/>
    </w:p>
    <w:p>
      <w:pPr>
        <w:pStyle w:val="BookText"/>
        <w:rPr/>
      </w:pPr>
      <w:bookmarkEnd w:id="26"/>
      <w:r>
        <w:rPr>
          <w:rFonts w:ascii="Amiri" w:hAnsi="Amiri" w:eastAsia="Amiri" w:cs="Amiri"/>
          <w:color w:val="111111"/>
          <w:sz w:val="28"/>
          <w:sz w:val="28"/>
          <w:szCs w:val="28"/>
          <w:rtl w:val="true"/>
          <w:lang w:bidi="ar-SA"/>
        </w:rPr>
        <w:t>الطائف مع حبيب بن أبي ثابت وكأنّما قدم عليهم نبي</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وأمّا أبوالطفيل فهو عامر بن واثلة وهو صحابي </w:t>
      </w:r>
      <w:r>
        <w:rPr>
          <w:rStyle w:val="FootnoteAnchor"/>
          <w:rtl w:val="true"/>
        </w:rPr>
        <w:footnoteReference w:id="26"/>
      </w:r>
      <w:r>
        <w:rPr>
          <w:rFonts w:ascii="Amiri" w:hAnsi="Amiri" w:eastAsia="Amiri" w:cs="Amiri"/>
          <w:color w:val="111111"/>
          <w:sz w:val="28"/>
          <w:sz w:val="28"/>
          <w:szCs w:val="28"/>
          <w:rtl w:val="true"/>
          <w:lang w:bidi="ar-SA"/>
        </w:rPr>
        <w:t>، وللحديث طرق أُخرى لا يسع المجال تتبعها</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873615_2870459653"/>
      <w:bookmarkStart w:id="28" w:name="_Toc10"/>
      <w:bookmarkEnd w:id="27"/>
      <w:r>
        <w:rPr/>
        <w:t>2</w:t>
      </w:r>
      <w:r>
        <w:rPr>
          <w:rtl w:val="true"/>
        </w:rPr>
        <w:t xml:space="preserve"> - </w:t>
      </w:r>
      <w:r>
        <w:rPr>
          <w:rtl w:val="true"/>
        </w:rPr>
        <w:t>حديث جابر بن عبدالله الأنصاري</w:t>
      </w:r>
      <w:bookmarkEnd w:id="28"/>
    </w:p>
    <w:p>
      <w:pPr>
        <w:pStyle w:val="BookText"/>
        <w:rPr/>
      </w:pPr>
      <w:r>
        <w:rPr>
          <w:rFonts w:ascii="Amiri" w:hAnsi="Amiri" w:eastAsia="Amiri" w:cs="Amiri"/>
          <w:color w:val="111111"/>
          <w:sz w:val="28"/>
          <w:sz w:val="28"/>
          <w:szCs w:val="28"/>
          <w:rtl w:val="true"/>
          <w:lang w:bidi="ar-SA"/>
        </w:rPr>
        <w:t>أخرج الترمذي في سننه والطبراني في الكبير من طريق زيد بن الحسن الأنماطي، عن جعفر بن محمد، عن أبيه،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حجته يوم عرفة وهو على ناقته القصواء يخطب،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إنّي قد تركت فيكم ما إن أخذتم به لن تضلوا، كتاب الله وعترتي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حسّن الترمذي سنده، وصححه الألباني</w:t>
      </w:r>
      <w:r>
        <w:rPr>
          <w:rFonts w:eastAsia="Amiri" w:cs="Amiri" w:ascii="Amiri" w:hAnsi="Amiri"/>
          <w:color w:val="111111"/>
          <w:sz w:val="28"/>
          <w:szCs w:val="28"/>
          <w:rtl w:val="true"/>
          <w:lang w:bidi="ar-SA"/>
        </w:rPr>
        <w:t xml:space="preserve">. </w:t>
      </w:r>
      <w:r>
        <w:rPr>
          <w:rStyle w:val="FootnoteAnchor"/>
          <w:rtl w:val="true"/>
        </w:rPr>
        <w:footnoteReference w:id="27"/>
      </w:r>
    </w:p>
    <w:p>
      <w:pPr>
        <w:pStyle w:val="Heading3"/>
        <w:numPr>
          <w:ilvl w:val="2"/>
          <w:numId w:val="1"/>
        </w:numPr>
        <w:rPr/>
      </w:pPr>
      <w:bookmarkStart w:id="29" w:name="__RefHeading___Toc1873617_2870459653"/>
      <w:bookmarkStart w:id="30" w:name="_Toc11"/>
      <w:bookmarkEnd w:id="29"/>
      <w:r>
        <w:rPr/>
        <w:t>3</w:t>
      </w:r>
      <w:r>
        <w:rPr>
          <w:rtl w:val="true"/>
        </w:rPr>
        <w:t xml:space="preserve"> - </w:t>
      </w:r>
      <w:r>
        <w:rPr>
          <w:rtl w:val="true"/>
        </w:rPr>
        <w:t>حديث أبي سعيد الخدري</w:t>
      </w:r>
      <w:bookmarkEnd w:id="3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الترمذي في سننه من طريق عطية، عن أبي سعيد الخدري، نحو حديث جابر المتقدّم، وقد حسّن الترمذي سنده وصحح الألباني</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وأخرجه الطبراني في الأوسط‍‌، 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أحدهما أكبر من الآخر، كتاب الله حبل ممدود من السماء إلى الأرض وعترتي أهل بيتي، وإنّهما لن يتفرقا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رواه عنه الهيثمي في زوائده وتعقبه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 وفي إسناده رجال مختلف فيهم</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ومقتضى القاعدة في المختلف فيه هو الحسن، ولا شبهة في جواز الاحتجاج بالحسن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عبد الله في زوائده على مسند أبيه أحمد، وفيه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تركت فيكم ما إن أخذتم به لن تضلوا بعدي، الثقلين، أحدهما أكبر من الآخر، كتاب الله حبل ممدود من السماء إلى الأرض وعترتي أهل بيتي، ألا وإنهّما لن يفترقا حتى يردا عَلَىّ‌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صحّح سنده شعيب الأرنؤوط‍‌ دون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وإنّهما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31"/>
      </w:r>
      <w:bookmarkStart w:id="31" w:name="pg8998_76506"/>
    </w:p>
    <w:p>
      <w:pPr>
        <w:pStyle w:val="Heading3"/>
        <w:numPr>
          <w:ilvl w:val="2"/>
          <w:numId w:val="1"/>
        </w:numPr>
        <w:rPr/>
      </w:pPr>
      <w:bookmarkStart w:id="32" w:name="__RefHeading___Toc1873619_2870459653"/>
      <w:bookmarkStart w:id="33" w:name="_Toc12"/>
      <w:bookmarkEnd w:id="31"/>
      <w:bookmarkEnd w:id="32"/>
      <w:r>
        <w:rPr/>
        <w:t>4</w:t>
      </w:r>
      <w:r>
        <w:rPr>
          <w:rtl w:val="true"/>
        </w:rPr>
        <w:t xml:space="preserve"> - </w:t>
      </w:r>
      <w:r>
        <w:rPr>
          <w:rtl w:val="true"/>
        </w:rPr>
        <w:t>حديث زيد بن ثابت</w:t>
      </w:r>
      <w:bookmarkEnd w:id="33"/>
    </w:p>
    <w:p>
      <w:pPr>
        <w:pStyle w:val="BookText"/>
        <w:rPr/>
      </w:pPr>
      <w:r>
        <w:rPr>
          <w:rFonts w:ascii="Amiri" w:hAnsi="Amiri" w:eastAsia="Amiri" w:cs="Amiri"/>
          <w:color w:val="111111"/>
          <w:sz w:val="28"/>
          <w:sz w:val="28"/>
          <w:szCs w:val="28"/>
          <w:rtl w:val="true"/>
          <w:lang w:bidi="ar-SA"/>
        </w:rPr>
        <w:t>أخرج ابن أبي شيبة في مصنفه عن عمر بن سعد أبي داوود الحفري، عن شريك، عن الركين، عن القاسم بن حسان، عن زيد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الخليفتين من بعدي، كتاب الله وعترتي أهل بيتي، وإنّهما لن يتفرقا حتى يردا عَلَىّ‌ الحوض</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وسنده صحيح، فأمّا الحفري فقد روى له الجماعة سوى البخارى ووثقه جمهور علماء القدح والتعديل ومدحوه بأقوى الألفاظ‍‌</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وأمّا بقية رجاله فمن الثقات أيضاً على ماسيأتي من تصريح الهيثمي بذلك في حكمه على سند حديثي الطبراني وعبدالله الآتيين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الطبراني في الكبير من طريق الهيثم بن جميل وعصمة بن سليمان الخزاز ويحيى الحماني،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عن الركين بن الربيع، عن القاسم بن حسان، عن زيد بن ثابت،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تركت فيكم</w:t>
      </w:r>
    </w:p>
    <w:p>
      <w:pPr>
        <w:pStyle w:val="BookText"/>
        <w:rPr/>
      </w:pPr>
      <w:r>
        <w:rPr>
          <w:rFonts w:ascii="Amiri" w:hAnsi="Amiri" w:eastAsia="Amiri" w:cs="Amiri"/>
          <w:color w:val="111111"/>
          <w:sz w:val="28"/>
          <w:sz w:val="28"/>
          <w:szCs w:val="28"/>
          <w:rtl w:val="true"/>
          <w:lang w:bidi="ar-SA"/>
        </w:rPr>
        <w:t>خليفتين كتاب الله وأهل بيتي، وإنّهما لم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رواه عنه الهيثمي في زوائده وتعقبه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الطبراني في الكبير ورجاله ثقات</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وأخرجه عبد الله في زوائده على مسند أبيه أحمد بن حنبل من طريق الأسود بن عامر، حدثنا شريك، عن الركين، عن القاسم بن حسان، عن زيد بن ثابت، قال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خليفتين كتاب الله حبل ممدود ما بين السماء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بين السماء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وعترتي أهل بيتي، وإنّهما لن يتفرقا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وأخرجه في زوائده على مسند أبيه أيضاً من طريق أبي أحمد الزبيري، حدثنا شريك، عن الركين، عن القاسم بن حسان، عن زيد بن ثابت، قال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خليفتين، كتاب الله وأهل بيتي، وإنهما لن يتفرقا حتى يردا عَلَىّ‌ الحوض جميعاً</w:t>
      </w:r>
      <w:r>
        <w:rPr>
          <w:rFonts w:eastAsia="Amiri" w:cs="Amiri" w:ascii="Amiri" w:hAnsi="Amiri"/>
          <w:color w:val="111111"/>
          <w:sz w:val="28"/>
          <w:szCs w:val="28"/>
          <w:rtl w:val="true"/>
          <w:lang w:bidi="ar-SA"/>
        </w:rPr>
        <w:t xml:space="preserve">». </w:t>
      </w:r>
      <w:r>
        <w:rPr>
          <w:rStyle w:val="FootnoteAnchor"/>
          <w:rtl w:val="true"/>
        </w:rPr>
        <w:footnoteReference w:id="37"/>
      </w:r>
      <w:bookmarkStart w:id="34" w:name="pg8998_76508"/>
    </w:p>
    <w:p>
      <w:pPr>
        <w:pStyle w:val="BookText"/>
        <w:rPr/>
      </w:pPr>
      <w:bookmarkEnd w:id="34"/>
      <w:r>
        <w:rPr>
          <w:rFonts w:ascii="Amiri" w:hAnsi="Amiri" w:eastAsia="Amiri" w:cs="Amiri"/>
          <w:color w:val="111111"/>
          <w:sz w:val="28"/>
          <w:sz w:val="28"/>
          <w:szCs w:val="28"/>
          <w:rtl w:val="true"/>
          <w:lang w:bidi="ar-SA"/>
        </w:rPr>
        <w:t>رواه عنه الهيثمي في زوائده وحسّن سنده؛ حيث تعقبه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أحمد، وإسناده جيد</w:t>
      </w:r>
      <w:r>
        <w:rPr>
          <w:rFonts w:eastAsia="Amiri" w:cs="Amiri" w:ascii="Amiri" w:hAnsi="Amiri"/>
          <w:color w:val="111111"/>
          <w:sz w:val="28"/>
          <w:szCs w:val="28"/>
          <w:rtl w:val="true"/>
          <w:lang w:bidi="ar-SA"/>
        </w:rPr>
        <w:t xml:space="preserve">. </w:t>
      </w:r>
      <w:r>
        <w:rPr>
          <w:rStyle w:val="FootnoteAnchor"/>
          <w:rtl w:val="true"/>
        </w:rPr>
        <w:footnoteReference w:id="38"/>
      </w:r>
    </w:p>
    <w:p>
      <w:pPr>
        <w:pStyle w:val="Heading2"/>
        <w:numPr>
          <w:ilvl w:val="1"/>
          <w:numId w:val="1"/>
        </w:numPr>
        <w:rPr/>
      </w:pPr>
      <w:bookmarkStart w:id="35" w:name="__RefHeading___Toc1873621_2870459653"/>
      <w:bookmarkStart w:id="36" w:name="_Toc13"/>
      <w:bookmarkEnd w:id="35"/>
      <w:r>
        <w:rPr>
          <w:rtl w:val="true"/>
        </w:rPr>
        <w:t>دلالات الحديث</w:t>
      </w:r>
      <w:bookmarkEnd w:id="36"/>
    </w:p>
    <w:p>
      <w:pPr>
        <w:pStyle w:val="Heading3"/>
        <w:numPr>
          <w:ilvl w:val="2"/>
          <w:numId w:val="1"/>
        </w:numPr>
        <w:rPr/>
      </w:pPr>
      <w:bookmarkStart w:id="37" w:name="__RefHeading___Toc1873623_2870459653"/>
      <w:bookmarkStart w:id="38" w:name="_Toc14"/>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يتميَّز حديث الثقلين بكونه من أهمِّ‌ المتون التي تضمنت الدلالة الواضحة وبأكثر من وجه على إمامة أهل البيت عليهم السلام والتعريف بالهداة منهم، وقد أقر بجملة من تلك الدلالات جماعة من علماء أهل السنة كما سنرى فيما يلي، ويمكن أن نبيِّن دلالات حديث الثقلين على النحو التالي</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873625_2870459653"/>
      <w:bookmarkStart w:id="40" w:name="_Toc15"/>
      <w:bookmarkEnd w:id="39"/>
      <w:r>
        <w:rPr/>
        <w:t>1</w:t>
      </w:r>
      <w:r>
        <w:rPr>
          <w:rtl w:val="true"/>
        </w:rPr>
        <w:t xml:space="preserve"> - </w:t>
      </w:r>
      <w:r>
        <w:rPr>
          <w:rtl w:val="true"/>
        </w:rPr>
        <w:t>تعدد مناسبات صدور الحديث</w:t>
      </w:r>
      <w:bookmarkEnd w:id="40"/>
    </w:p>
    <w:p>
      <w:pPr>
        <w:pStyle w:val="BookText"/>
        <w:rPr/>
      </w:pPr>
      <w:r>
        <w:rPr>
          <w:rFonts w:ascii="Amiri" w:hAnsi="Amiri" w:eastAsia="Amiri" w:cs="Amiri"/>
          <w:color w:val="111111"/>
          <w:sz w:val="28"/>
          <w:sz w:val="28"/>
          <w:szCs w:val="28"/>
          <w:rtl w:val="true"/>
          <w:lang w:bidi="ar-SA"/>
        </w:rPr>
        <w:t xml:space="preserve">إنّ‌ حديث الصحابي زيد بن أرقم بلفظ‍‌ مسلم صريح في أنّ‌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ضمن خطبته في غدير خُم، كما أنّ‌ حديث الصحابي جابر بن عبدالله الأنصاري وحديث الصحابي أبي سعيد الخدري يدلان على أنّ‌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قاله في حجّته يوم عرفة وهو على ناقته القصواء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أدلّ‌ دليلٍ‌ على تعدد مناسبات صدور الحديث</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دعوى صدور الحديث في موطن واحد ومناسبة</w:t>
      </w:r>
      <w:bookmarkStart w:id="41" w:name="pg8998_76509"/>
    </w:p>
    <w:p>
      <w:pPr>
        <w:pStyle w:val="BookText"/>
        <w:rPr/>
      </w:pPr>
      <w:bookmarkEnd w:id="41"/>
      <w:r>
        <w:rPr>
          <w:rFonts w:ascii="Amiri" w:hAnsi="Amiri" w:eastAsia="Amiri" w:cs="Amiri"/>
          <w:color w:val="111111"/>
          <w:sz w:val="28"/>
          <w:sz w:val="28"/>
          <w:szCs w:val="28"/>
          <w:rtl w:val="true"/>
          <w:lang w:bidi="ar-SA"/>
        </w:rPr>
        <w:t>واحدة، لكنّه وصل إلينا بألفاظ‍‌ متعدّدة، فيؤخذ حينئذٍ بأصحّها، وهو لفظ‍‌ مسلم، ولا يدلّ‌ لفظه على أزيد من الحث على الاهتداء بالقرآن الكريم والوصية بالعترة الطاهرة فسيأتي جوابها لاحقاً في الشبهة الأولى فلاحظ‍‌</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873627_2870459653"/>
      <w:bookmarkStart w:id="43" w:name="_Toc16"/>
      <w:bookmarkEnd w:id="42"/>
      <w:r>
        <w:rPr/>
        <w:t>2</w:t>
      </w:r>
      <w:r>
        <w:rPr>
          <w:rtl w:val="true"/>
        </w:rPr>
        <w:t xml:space="preserve"> - </w:t>
      </w:r>
      <w:r>
        <w:rPr>
          <w:rtl w:val="true"/>
        </w:rPr>
        <w:t>كتاب الله تعالى وأهل البيت عليهم السلام عدلان في الفضل والمقام</w:t>
      </w:r>
      <w:bookmarkEnd w:id="43"/>
    </w:p>
    <w:p>
      <w:pPr>
        <w:pStyle w:val="BookText"/>
        <w:rPr/>
      </w:pPr>
      <w:r>
        <w:rPr>
          <w:rFonts w:ascii="Amiri" w:hAnsi="Amiri" w:eastAsia="Amiri" w:cs="Amiri"/>
          <w:color w:val="111111"/>
          <w:sz w:val="28"/>
          <w:sz w:val="28"/>
          <w:szCs w:val="28"/>
          <w:rtl w:val="true"/>
          <w:lang w:bidi="ar-SA"/>
        </w:rPr>
        <w:t xml:space="preserve">إنّ‌ قرن العترة الطاهرة بالقرآن الكريم بوصف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بفضلهما وكريم مقامهما، قال النووي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سميا ثقلين لعظمهما وكبير شأنهما،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لثقل العمل بهما</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ويطلق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الجنِّ‌ والإنس بصورة عامَّة نظرًا إلى كونهم يسكنون الأرض، فكأنَّهما أثقلاها بكونهما فيها كما تقدّم، وفي ذلك دلالة على مستوى ثقل القرآن الكريم والعترة الطاهرة الكاشف عن تميّزهما بفضل يفوق الجميع، وأنَّ‌ التمسّك بهما ليس سهلاً؛ لكون ذلك يستلزم الوقوف في وجه التيَّارات المنحرفة بكلِّ‌ صورها التي تخلق غالباً درجة كبيرة من التعقيد والمصاعب في جميع المستويات، سواءٌ الاجتماعيَّة منها والفكريَّة وغيرها، قال ابن الأثير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سمَّاهما ثقلين لأنَّ‌ الأخذ بهما والعمل بهما ثقيل، ويقال لكلِّ‌ خطير 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فسمَّاهما ثقلين إعظامًا</w:t>
      </w:r>
    </w:p>
    <w:p>
      <w:pPr>
        <w:pStyle w:val="BookText"/>
        <w:rPr/>
      </w:pPr>
      <w:r>
        <w:rPr>
          <w:rFonts w:ascii="Amiri" w:hAnsi="Amiri" w:eastAsia="Amiri" w:cs="Amiri"/>
          <w:color w:val="111111"/>
          <w:sz w:val="28"/>
          <w:sz w:val="28"/>
          <w:szCs w:val="28"/>
          <w:rtl w:val="true"/>
          <w:lang w:bidi="ar-SA"/>
        </w:rPr>
        <w:t>لقدرهما، وتفخيمًا لشأنهما</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فتخصيص أهل البيت بالاقتران بالقرآن الكريم في وصف الثقلين يدلّ‌ على أنَّ‌ أهل البيت عليهم السلام يتميَّزون بفضل يفوقون به جميع الناس كما أنَّ‌ القرآن الكريم يفوق بفضله جميع الكتب السماويَّة، وهذا يكشف عن أفضليتهم؛ وبيان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الفضل يعتمد على مجموعة من الخصائص التي تتحقَّق في الإنسان الفاضل، وقد يبلغ الإنسان مقاماً من الفضل والرفعة عند الله تعالى بحيث يختصُّه الله تعالى بمجموعة من المنازل تُعبِّر عن بلوغه تلك المرتبة من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والتقوى هي العنوان الجامع لفضيلة الإنسان،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 إِنَّ‌ اللّٰهَ‌ عَلِيمٌ‌ خَبِيرٌ</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إلاَّ أنَّ‌ جوهر التقوى ليس بالأمر الذي يمكن استكشافه بصورة قطعيَّة من خلال ظواهر الأمور، وبناء ً عليه تكون الخصائص والمنازل التي يمنُّ‌ بها الله تعالى على الإنسان دليلاً قاطعاً على فضله ومنزلته لديه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والروايات التي جاءت في فضل أهل البيت تدلّ‌ بوضوحٍ‌ على مقام الفضل والرفعة الذي يتميَّزون به، وبمستوى يجعلهم أفضل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بما يجعل من غير الإنصاف</w:t>
      </w:r>
    </w:p>
    <w:p>
      <w:pPr>
        <w:pStyle w:val="BookText"/>
        <w:rPr/>
      </w:pPr>
      <w:r>
        <w:rPr>
          <w:rFonts w:ascii="Amiri" w:hAnsi="Amiri" w:eastAsia="Amiri" w:cs="Amiri"/>
          <w:color w:val="111111"/>
          <w:sz w:val="28"/>
          <w:sz w:val="28"/>
          <w:szCs w:val="28"/>
          <w:rtl w:val="true"/>
          <w:lang w:bidi="ar-SA"/>
        </w:rPr>
        <w:t>أن تُعقد عمليَّة المقارنة والمقايسة بينهم وبين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الثقلين الشريف هو أحد المتون الإسلاميَّة التي دلَّت من وجوه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الإشارة للأول منها وستأتي لاحقاً الإشارة للوجوه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فضل أهل البيت ومقامهم، ولم يثبت أن عدل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القرآن الكريم وأحد إلا عترته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يكن في هذا الحديث من دلالة إلا على أنّ‌ القرآن والعترة هما الأمران النفيسان اللذان تركهما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لكفى في إثبات أفضليتهم المطلقة، فكيف والحديث قد تضمن دلالات مهمة اخرى ستاتي الإشارة إليها لاحقاً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العترة الكريمة في سياق الكتاب المجيد وقرنهم به في وصف الثقلين ليس لمجرد الحث على وجوب حبهم واحترامهم ومراعاة حقوقهم، بل لوجوب الرجوع ولزوم المتابعة؛ إذ إنّ‌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قرن بينهما بهذا الوصف بعد أن نبّه على قرب رحيله، وهذا لا يتناسب كثيراً مع الحثّ‌ على حبهم واحترامهم؛ لوجوب ذلك في جميع الأوقات حتى أيام حياته، وإنّما المناسب له أكثر هو ذكر كيفية سدّ الفراغ الكبير الذي سيتركه رحيله، والصراط‍‌ الذي يسير عليه المسلم للأمن من الانزلاق في وادي الضلال، وقد حصر</w:t>
      </w:r>
      <w:bookmarkStart w:id="44" w:name="pg8998_76512"/>
    </w:p>
    <w:p>
      <w:pPr>
        <w:pStyle w:val="BookText"/>
        <w:rPr/>
      </w:pPr>
      <w:bookmarkEnd w:id="44"/>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بالقرآن والعترة، وأنّ‌ كتاب الله تعالى فيه الهدى، لكن ذلك لايتيسّر إلا بواسطة العترة بقرينة القرن بالوصف المذكور، فمن أراد الهدى فعليه بكتاب الله تعالى عن طريق العترة</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1873629_2870459653"/>
      <w:bookmarkStart w:id="46" w:name="_Toc17"/>
      <w:bookmarkEnd w:id="45"/>
      <w:r>
        <w:rPr/>
        <w:t>3</w:t>
      </w:r>
      <w:r>
        <w:rPr>
          <w:rtl w:val="true"/>
        </w:rPr>
        <w:t xml:space="preserve"> - </w:t>
      </w:r>
      <w:r>
        <w:rPr>
          <w:rtl w:val="true"/>
        </w:rPr>
        <w:t>كتاب الله تعالى وأهل البيت عليهم السلام يعصمان المتمسك بهما من الضلال</w:t>
      </w:r>
      <w:bookmarkEnd w:id="46"/>
    </w:p>
    <w:p>
      <w:pPr>
        <w:pStyle w:val="BookText"/>
        <w:rPr/>
      </w:pPr>
      <w:r>
        <w:rPr>
          <w:rFonts w:ascii="Amiri" w:hAnsi="Amiri" w:eastAsia="Amiri" w:cs="Amiri"/>
          <w:color w:val="111111"/>
          <w:sz w:val="28"/>
          <w:sz w:val="28"/>
          <w:szCs w:val="28"/>
          <w:rtl w:val="true"/>
          <w:lang w:bidi="ar-SA"/>
        </w:rPr>
        <w:t xml:space="preserve">تضمن حديث الثقلين في جلّ‌ ألفاظه المروية بطرق صحيحة وصفَ‌ أهل البيت والقرآن الكريم 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إن تمسكتم به لن تضلوا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اللفظ‍‌ قد ورد بحديث زيد بن أرقم بلفظ‍‌ الترمذي،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ما إن تمسكتم به لن تضلوا بعدي، أحدهما أعظم من الآخر، كتاب الله حبل ممدود من السماء إلى الأرض، وعترتي أهل بيتي، ولن يتفرقا حتى يردا عَلَيّ‌ الحوض، فانظروا كيف تخلفوني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حسّن الترمذي سنده وصحّحه الألباني</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وفي حديث جابر بن عبد الله بلفظ‍‌ الترمذي أيضاً، قال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حجته يوم عرفة وهو على ناقته القصواء يخطب،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إنّي قد</w:t>
      </w:r>
    </w:p>
    <w:p>
      <w:pPr>
        <w:pStyle w:val="BookText"/>
        <w:rPr/>
      </w:pPr>
      <w:r>
        <w:rPr>
          <w:rFonts w:ascii="Amiri" w:hAnsi="Amiri" w:eastAsia="Amiri" w:cs="Amiri"/>
          <w:color w:val="111111"/>
          <w:sz w:val="28"/>
          <w:sz w:val="28"/>
          <w:szCs w:val="28"/>
          <w:rtl w:val="true"/>
          <w:lang w:bidi="ar-SA"/>
        </w:rPr>
        <w:t>تركت فيكم ما إن أخذتم به لن تضلوا، كتاب الله وعترتي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حسّن الترمذي سنده وصحّحه الألباني</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وفي حديث أبي سعيد الخدري بلفظ‍‌ أحمد،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تركت فيكم ما إن أخذتم به لن تضلوا بعدي، الثقلين، أحدهما أكبر من الآخر، كتاب الله حبل ممدود من السماء إلى الأرض وعترتي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صحّح سنده شعيب الأرنؤوط‍‌</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فنفي الضلال عن المتمسك بهما دلالة على أنّهما على الحقّ‌ دائماً، وإلاّ لما نُفي؛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تأبيد النفي كما هو واضح لمن تتبع استعمالات هذه الكلمة في كلام العرب، وكما صرّح به أهل الخبرة والتتبع منهم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والعصمة تعني الموافقة التامة للحقّ‌، والمعصوم هو العبد الذي وفّقه الله تعالى إلى ملازمة الاستقامة واجتناب المعصية </w:t>
      </w:r>
      <w:r>
        <w:rPr>
          <w:rStyle w:val="FootnoteAnchor"/>
          <w:rtl w:val="true"/>
        </w:rPr>
        <w:footnoteReference w:id="45"/>
      </w:r>
      <w:r>
        <w:rPr>
          <w:rFonts w:ascii="Amiri" w:hAnsi="Amiri" w:eastAsia="Amiri" w:cs="Amiri"/>
          <w:color w:val="111111"/>
          <w:sz w:val="28"/>
          <w:sz w:val="28"/>
          <w:szCs w:val="28"/>
          <w:rtl w:val="true"/>
          <w:lang w:bidi="ar-SA"/>
        </w:rPr>
        <w:t>، وتارة يقصد بها ما يرتبط‍‌ بالجانب العملي والسلوكي، وتارة أخرى ما يرتبط‍‌ بالجانب العلمي، ومن كان لا يُحتمل في حقّه</w:t>
      </w:r>
    </w:p>
    <w:p>
      <w:pPr>
        <w:pStyle w:val="BookText"/>
        <w:rPr/>
      </w:pPr>
      <w:r>
        <w:rPr>
          <w:rFonts w:ascii="Amiri" w:hAnsi="Amiri" w:eastAsia="Amiri" w:cs="Amiri"/>
          <w:color w:val="111111"/>
          <w:sz w:val="28"/>
          <w:sz w:val="28"/>
          <w:szCs w:val="28"/>
          <w:rtl w:val="true"/>
          <w:lang w:bidi="ar-SA"/>
        </w:rPr>
        <w:t>الخلل العلمي أو السلوكي فهو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أحدهما معصوماً وهو كتاب الله الكريم فيجب أن يكون الثاني وهو العترة الطاهرة كذلك، وإلا فلا معنى لنفي الضلال عن المتمسك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فالإخبار بعصمة المتمسك بالقرآن والعترة من الضلال الذي يُشعر به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يفيد عصمتهما، ووجوب طاعتهما، ولزوم متابعتهما؛ لوجوب طلب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الاستدلال المذكور كلمات جملة من أفاضل علماء السنة، قال المُلاّ علي القاري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إطلاقه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بأنَّ‌ من يكون من عترته في الحقيقة لا يكون هَدْيُهُ‌ وسيرته إلاَّ مُطابقاً للشريعة والطريقة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بالأخذ بهم التمسُّك بمحبَّتهم، ومحافظة حرمتهم، والعمل برواياتهم، والاعتماد على مقالتهم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التمسُّك بالعترة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مَحبَّتهم والاهتداء بهديهم وسيرتهم</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وقال ابن حجر الهيتمي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وهذان كذلك </w:t>
      </w:r>
      <w:r>
        <w:rPr>
          <w:rStyle w:val="FootnoteAnchor"/>
          <w:rtl w:val="true"/>
        </w:rPr>
        <w:footnoteReference w:id="47"/>
      </w:r>
      <w:r>
        <w:rPr>
          <w:rFonts w:ascii="Amiri" w:hAnsi="Amiri" w:eastAsia="Amiri" w:cs="Amiri"/>
          <w:color w:val="111111"/>
          <w:sz w:val="28"/>
          <w:sz w:val="28"/>
          <w:szCs w:val="28"/>
          <w:rtl w:val="true"/>
          <w:lang w:bidi="ar-SA"/>
        </w:rPr>
        <w:t xml:space="preserve">إذْ كلٌّ‌ منهما معدن للعلوم اللَّدُنيَّةِ‌، والأسرار والحِكَم العليَّة، والأحكام الشرعية؛ ولذا 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الاقتداء والتمسُّك بهم، والتعلُّم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 والحاصل أنَّ‌ الحثَّ‌ وقع على التمسُّك بكتاب الله</w:t>
      </w:r>
    </w:p>
    <w:p>
      <w:pPr>
        <w:pStyle w:val="BookText"/>
        <w:rPr/>
      </w:pPr>
      <w:r>
        <w:rPr>
          <w:rFonts w:ascii="Amiri" w:hAnsi="Amiri" w:eastAsia="Amiri" w:cs="Amiri"/>
          <w:color w:val="111111"/>
          <w:sz w:val="28"/>
          <w:sz w:val="28"/>
          <w:szCs w:val="28"/>
          <w:rtl w:val="true"/>
          <w:lang w:bidi="ar-SA"/>
        </w:rPr>
        <w:t>وبالسنَّة وبالعلماء بهما من أهل البيت</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وقال التفتازاني بعد ذكر حديث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يرى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قرنهم بكتاب الله، في كون التمسُّك بهما مُنقذاً من الضلالة، ولا معنى للتمسُّك بالكتاب إلاَّ الأخذ بما فيه من العلم والهداية؛ فكذا في العترة</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وقال السمهودي بعد سرد أحاديث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تضمَّنت الأحاديث المتقدِّمة الحثَّ‌ البليغَ‌ على التمسُّك بأهل البيت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حثٍّ‌ أبلغ من هذا وآكد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 الحثَّ‌ وقع على التمسُّك بالقرآن والسنَّة وبالعلماء بهما من أهل البيت النَّبوي </w:t>
      </w:r>
      <w:r>
        <w:rPr>
          <w:rStyle w:val="FootnoteAnchor"/>
          <w:rtl w:val="true"/>
        </w:rPr>
        <w:footnoteReference w:id="50"/>
      </w:r>
      <w:r>
        <w:rPr>
          <w:rFonts w:ascii="Amiri" w:hAnsi="Amiri" w:eastAsia="Amiri" w:cs="Amiri"/>
          <w:color w:val="111111"/>
          <w:sz w:val="28"/>
          <w:sz w:val="28"/>
          <w:szCs w:val="28"/>
          <w:rtl w:val="true"/>
          <w:lang w:bidi="ar-SA"/>
        </w:rPr>
        <w:t xml:space="preserve">، وقد عقد الشريف فصلاً في جواهره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حَثِّهِ‌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على التمسُّك بعده بكتاب ربِّهم وأهل بيت نبيِّهم</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وعقد الصالحي الشامي فصلاً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الهدى والرشاد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الحثِّ‌ على التمسُّك بهم وبكتاب الله عزَّوجلَّ‌</w:t>
      </w:r>
      <w:r>
        <w:rPr>
          <w:rFonts w:eastAsia="Amiri" w:cs="Amiri" w:ascii="Amiri" w:hAnsi="Amiri"/>
          <w:color w:val="111111"/>
          <w:sz w:val="28"/>
          <w:szCs w:val="28"/>
          <w:rtl w:val="true"/>
          <w:lang w:bidi="ar-SA"/>
        </w:rPr>
        <w:t xml:space="preserve">). </w:t>
      </w:r>
      <w:r>
        <w:rPr>
          <w:rStyle w:val="FootnoteAnchor"/>
          <w:rtl w:val="true"/>
        </w:rPr>
        <w:footnoteReference w:id="5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وعقد المحب الطبري فصلاً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bookmarkStart w:id="47" w:name="pg8998_76516"/>
    </w:p>
    <w:p>
      <w:pPr>
        <w:pStyle w:val="BookText"/>
        <w:rPr/>
      </w:pPr>
      <w:bookmarkEnd w:id="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فضل أهل البيت والحثِّ‌ على التمسُّك بهم وبكتاب الله عزوجلَّ‌</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وعقد الحكيم الترمذي فصلاً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الاعتصام بالكتاب والعترة</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إلى غير ذلك من كلمات علماء السنة التي فيها إشعار بما تقدّم من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اتضح من خلال ما تقدّم فساد ما قد يقال إنّ‌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تمسكتم به لن تضلوا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حثٌّ‌ على وجوب احترام أهل البيت ومراعاة حقوقهم ومعرفة مقاماتهم، دون إمامتهم ووجوب طاعتهم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احترام العترة بنفسه وإن كان واجباً دينياً، إلا أنّه كسائر الفرائض لا أثر له في العصمة من الضلال، فلا ملازمة بين احترام أهل البيت والعصمة من الضلال، وإنما العاصم من الضلال هو اتباع المعصوم ولزوم طريقه وعدم الخروج عنه</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873631_2870459653"/>
      <w:bookmarkStart w:id="49" w:name="_Toc18"/>
      <w:bookmarkEnd w:id="48"/>
      <w:r>
        <w:rPr/>
        <w:t>4</w:t>
      </w:r>
      <w:r>
        <w:rPr>
          <w:rtl w:val="true"/>
        </w:rPr>
        <w:t xml:space="preserve"> - </w:t>
      </w:r>
      <w:r>
        <w:rPr>
          <w:rtl w:val="true"/>
        </w:rPr>
        <w:t>كتاب الله تعالى وأهل البيت عليهم السلام لا يفترقان إلى يوم القيامة</w:t>
      </w:r>
      <w:bookmarkEnd w:id="4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تضمن حديث الثقلين في بعض ألفاظه المروية بطرق صحيحة وصفَ‌ أهل البيت والقرآن الكريم 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 يتفرقا حتى</w:t>
      </w:r>
    </w:p>
    <w:p>
      <w:pPr>
        <w:pStyle w:val="BookText"/>
        <w:rPr/>
      </w:pPr>
      <w:r>
        <w:rPr>
          <w:rFonts w:ascii="Amiri" w:hAnsi="Amiri" w:eastAsia="Amiri" w:cs="Amiri"/>
          <w:color w:val="111111"/>
          <w:sz w:val="28"/>
          <w:sz w:val="28"/>
          <w:szCs w:val="28"/>
          <w:rtl w:val="true"/>
          <w:lang w:bidi="ar-SA"/>
        </w:rPr>
        <w:t xml:space="preserve">يردا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اللفظ‍‌ قد ورد في حديث زيد بن أرقم بلفظ‍‌ الترمذي وقد حسّن الترمذي سنده وصحّحه الألباني</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وبلفظ‍‌ الحاكم في مستدركه من طريق مسلم بن صبيح، عن زيد بن أرقم، وقد صحّح الحاكم سنده ووافقه الذهبي في التلخيص</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وبلفظه في مستدركه أيضاً من طريق أبي الطفيل، عن زيد بن أرقم، وقد صحّح الحاكم سنده</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وبلفظ‍‌ النسائي في سننه الكبرى من طريق أبي الطفيل أيضاً، عن زيد بن أرقم، وقد تقدم تصحيح سنده</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وفي حديث أبي سعيد الخدري بلفظ‍‌ الطبراني في الأوسط‍‌، وسنده حسن على ما تقدّم بيانه</w:t>
      </w:r>
      <w:r>
        <w:rPr>
          <w:rFonts w:eastAsia="Amiri" w:cs="Amiri" w:ascii="Amiri" w:hAnsi="Amiri"/>
          <w:color w:val="111111"/>
          <w:sz w:val="28"/>
          <w:szCs w:val="28"/>
          <w:rtl w:val="true"/>
          <w:lang w:bidi="ar-SA"/>
        </w:rPr>
        <w:t xml:space="preserve">. </w:t>
      </w:r>
      <w:r>
        <w:rPr>
          <w:rStyle w:val="FootnoteAnchor"/>
          <w:rtl w:val="true"/>
        </w:rPr>
        <w:footnoteReference w:id="5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زيد بن ثابت بلفظ‍‌ ابن أبي شيبة في مصنفه، وقد</w:t>
      </w:r>
    </w:p>
    <w:p>
      <w:pPr>
        <w:pStyle w:val="BookText"/>
        <w:rPr/>
      </w:pPr>
      <w:r>
        <w:rPr>
          <w:rFonts w:ascii="Amiri" w:hAnsi="Amiri" w:eastAsia="Amiri" w:cs="Amiri"/>
          <w:color w:val="111111"/>
          <w:sz w:val="28"/>
          <w:sz w:val="28"/>
          <w:szCs w:val="28"/>
          <w:rtl w:val="true"/>
          <w:lang w:bidi="ar-SA"/>
        </w:rPr>
        <w:t>تقدّم تصحيح سنده</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وبلفظ‍‌ الطبراني في الكبير، وقد وثق الهيثمي رجال سنده في زوائده</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وبلفظ‍‌ أحمد بن حنبل من طريق الأسود بن عامر، حدثنا شريك، عن الركين، عن القاسم بن حسان، عن زيد بن ثابت </w:t>
      </w:r>
      <w:r>
        <w:rPr>
          <w:rStyle w:val="FootnoteAnchor"/>
          <w:rtl w:val="true"/>
        </w:rPr>
        <w:footnoteReference w:id="62"/>
      </w:r>
      <w:r>
        <w:rPr>
          <w:rFonts w:ascii="Amiri" w:hAnsi="Amiri" w:eastAsia="Amiri" w:cs="Amiri"/>
          <w:color w:val="111111"/>
          <w:sz w:val="28"/>
          <w:sz w:val="28"/>
          <w:szCs w:val="28"/>
          <w:rtl w:val="true"/>
          <w:lang w:bidi="ar-SA"/>
        </w:rPr>
        <w:t xml:space="preserve">، وبلفظه أيضاً من طريق أبو أحمد الزبيري، حدثنا شريك، عن الركين، عن القاسم بن حسان، عن زيد بن ثابت </w:t>
      </w:r>
      <w:r>
        <w:rPr>
          <w:rStyle w:val="FootnoteAnchor"/>
          <w:rtl w:val="true"/>
        </w:rPr>
        <w:footnoteReference w:id="63"/>
      </w:r>
      <w:r>
        <w:rPr>
          <w:rFonts w:ascii="Amiri" w:hAnsi="Amiri" w:eastAsia="Amiri" w:cs="Amiri"/>
          <w:color w:val="111111"/>
          <w:sz w:val="28"/>
          <w:sz w:val="28"/>
          <w:szCs w:val="28"/>
          <w:rtl w:val="true"/>
          <w:lang w:bidi="ar-SA"/>
        </w:rPr>
        <w:t>، وقد وثق الهيثمي رجال احد الطريقين في زوائده</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فالإخبار بعدم افتراقهما الذي يدل عليه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بأنّ‌ العترة الطاهرة هم وحدهم الذين يعلمون مضامين الكتاب الكريم بشكل كامل؛ وبيانه كالآتي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القرآن الكريم هو كتاب هداية ونور وهذا من الواضحات، وقد صرّحت بذلك الآيات الكريمة والأحاديث النبوية الكثيرة كحديث زيد المتقدّم بلفظ‍‌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هداية القرآن الكريم مشروطة بالوقوف على مضامينه، وإلا فمجرد تلاوة ألفاظه لا توجب الهداية كما لو تلاه من لايعرف اللغة العربية عن طريق التقليد أو الحفظ‍‌، وهذا من الواضحات أيضاً التي لا يختلف فيها أحد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ومعرفة مضامين كتاب الله تعالى غير متيسرة للجميع، بل لثلّة خاصة ممن لهم استعداد خاص لفهم هذه المضامين ودركها وقبولها، ثم هؤلاء يقفون على تلك المضامين بحسب استعدادهم، فلكل منهم نصيب من الفهم بحسب ذكائه وجده واجتهاده في تحصيل هذه المضامين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والمسلمون بحاجة إلى درك هذه المضامين في كلّ‌ زمان؛ وإلا لانتفى الغرض من نزول القرآن الكريم، وهو الهداية، فكيف يمكن الاهتداء به من دون معرفة مضامين آياته الكريمة‌؟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الدلالة على عدم افتراق القرآن الكريم وأهل البيت إلى يوم الدين، ولازمه أنّ‌ أهل البيت عليهم السلام هم مفاتيح مضامين كتاب الله تعالى، وأنّ‌ كلّ‌ من طلب الكتاب العزيز لأجل الهدى فلا بدّله من الرجوع إليهم؛ لأنّهم وحدهم يعرفون مضامين كتاب الله تعالى بشكل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أيضاً ما أخرجه البخاري ومسلم في صحيحيهما من طريق سعيد بن جبير، عن ابن عباس، أنّه لما اشتد برسول الله وجعه، قال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بكتاب أكتب لكم كتاباً</w:t>
      </w:r>
    </w:p>
    <w:p>
      <w:pPr>
        <w:pStyle w:val="BookText"/>
        <w:rPr/>
      </w:pPr>
      <w:r>
        <w:rPr>
          <w:rFonts w:ascii="IRNazanin" w:hAnsi="IRNazanin" w:eastAsia="IRNazanin"/>
          <w:color w:val="111111"/>
          <w:sz w:val="28"/>
          <w:sz w:val="28"/>
          <w:szCs w:val="28"/>
          <w:rtl w:val="true"/>
          <w:lang w:bidi="fa-IR"/>
        </w:rPr>
        <w:t>لن تضلوا بعده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فتنازعوا</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فهذا الحديث صريح الدلالة 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يكتب كتاباً لا يُضل بعده أبداً، وأنّ‌ المتمسك به سيعصم من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أليس هذا الكتاب هو القرآن الكريم‌؟</w:t>
      </w:r>
    </w:p>
    <w:p>
      <w:pPr>
        <w:pStyle w:val="BookText"/>
        <w:rPr/>
      </w:pPr>
      <w:r>
        <w:rPr>
          <w:rFonts w:ascii="Amiri" w:hAnsi="Amiri" w:eastAsia="Amiri" w:cs="Amiri"/>
          <w:color w:val="111111"/>
          <w:sz w:val="28"/>
          <w:sz w:val="28"/>
          <w:szCs w:val="28"/>
          <w:rtl w:val="true"/>
          <w:lang w:bidi="ar-SA"/>
        </w:rPr>
        <w:t>نعم، لا شك في ذلك وأنّ‌ القرآن الكريم كتاب هدى، والتمسك به واتباع هداه يوجب العصمة من الضلال، لكن بشرط‍‌ الوقوف على مضامينه، وذلك لا يتيسر إلا بقيد العترة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ذكر علماء السنة في ماهية هذا الكتاب، وجهين، أحدهما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ينصّ‌ على الخلافة من بعده في شخص معين، والآخر هو أنّه أراد أن يكتب لهم مهمات الأحكام، ولا تعارض بين هذين الوجهين حيث يمكن أن يقال إنّه أراد أن يكت لهم 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الجمع بين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 بعده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تمسكتم به لن تضلوا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أنّه أراد ينصّ‌ على عترته للخلافة من بعده كتابة، ولازم ذلك هو أنّهم وحدهم يعرفون</w:t>
      </w:r>
      <w:bookmarkStart w:id="50" w:name="pg8998_76521"/>
    </w:p>
    <w:p>
      <w:pPr>
        <w:pStyle w:val="BookText"/>
        <w:rPr/>
      </w:pPr>
      <w:bookmarkEnd w:id="50"/>
      <w:r>
        <w:rPr>
          <w:rFonts w:ascii="Amiri" w:hAnsi="Amiri" w:eastAsia="Amiri" w:cs="Amiri"/>
          <w:color w:val="111111"/>
          <w:sz w:val="28"/>
          <w:sz w:val="28"/>
          <w:szCs w:val="28"/>
          <w:rtl w:val="true"/>
          <w:lang w:bidi="ar-SA"/>
        </w:rPr>
        <w:t>مضامين الكتاب بشكل كامل؛ ولذا لابدّ لمن طلب هدى القرآن الكريم أن يأخذه عن طريقهم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والتنبيه على عدم افتراق الكتاب والعترة ظاهر في أنّه لا أثر له في لزوم التعظيم والاحترام، لوجوب احترام جميع الأنبياء عليهم السلام وتعظيمهم وتقديسهم وإن اختلفت شرائعهم، وإنّما يحسن التنبيه بعدم الافتراق عند الأمر بالطاعة والمتابعة لتعذر اتباع أكثر من مرجع واحد مع الاختلاف بينهم، فإنّ‌ متابعة بعضهم حينئذٍ تستلزم مخالفة الآخر، ومن ثم حسن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لعدم الافتراق بين الكتاب والعترة، لبيان أنّ‌ تعدّد المرجع هنا لا يمنع من متابعتهما معاً بعد اتفاقهما، وعدم الافتراق بينهما</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873633_2870459653"/>
      <w:bookmarkStart w:id="52" w:name="_Toc19"/>
      <w:bookmarkEnd w:id="51"/>
      <w:r>
        <w:rPr/>
        <w:t>5</w:t>
      </w:r>
      <w:r>
        <w:rPr>
          <w:rtl w:val="true"/>
        </w:rPr>
        <w:t xml:space="preserve"> - </w:t>
      </w:r>
      <w:r>
        <w:rPr>
          <w:rtl w:val="true"/>
        </w:rPr>
        <w:t xml:space="preserve">كتاب الله تعالى وأهل البيت عليهم السلام خليفتا رسول الله </w:t>
      </w:r>
      <w:r>
        <w:rPr>
          <w:rtl w:val="true"/>
        </w:rPr>
        <w:t>(</w:t>
      </w:r>
      <w:r>
        <w:rPr>
          <w:rtl w:val="true"/>
        </w:rPr>
        <w:t>ص</w:t>
      </w:r>
      <w:r>
        <w:rPr>
          <w:rtl w:val="true"/>
        </w:rPr>
        <w:t>)</w:t>
      </w:r>
      <w:bookmarkEnd w:id="52"/>
    </w:p>
    <w:p>
      <w:pPr>
        <w:pStyle w:val="BookText"/>
        <w:rPr/>
      </w:pPr>
      <w:r>
        <w:rPr>
          <w:rFonts w:ascii="Amiri" w:hAnsi="Amiri" w:eastAsia="Amiri" w:cs="Amiri"/>
          <w:color w:val="111111"/>
          <w:sz w:val="28"/>
          <w:sz w:val="28"/>
          <w:szCs w:val="28"/>
          <w:rtl w:val="true"/>
          <w:lang w:bidi="ar-SA"/>
        </w:rPr>
        <w:t xml:space="preserve">تضمن حديث الثقلين في بعض طرقه الصحيحة ومصادره المهمة قرن العترة الطاهرة بالقرآن الكريم في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حديث زيد بن ثابت بلفظ‍‌ ابن أبي شيبة في مصنفه بطريقٍ‌ تقدّم تصحيحه، والطبراني في الكبير بطريقٍ‌ وثقه الهيثمي، وأحمد بن حنبل في مسنده بطريقين وصف الهيثمي أحدهما بالجيد، على ما تقدم آنفاً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الجلي أنَّ‌ خلافة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البقاء بعده في</w:t>
      </w:r>
    </w:p>
    <w:p>
      <w:pPr>
        <w:pStyle w:val="BookText"/>
        <w:rPr/>
      </w:pPr>
      <w:r>
        <w:rPr>
          <w:rFonts w:ascii="Amiri" w:hAnsi="Amiri" w:eastAsia="Amiri" w:cs="Amiri"/>
          <w:color w:val="111111"/>
          <w:sz w:val="28"/>
          <w:sz w:val="28"/>
          <w:szCs w:val="28"/>
          <w:rtl w:val="true"/>
          <w:lang w:bidi="ar-SA"/>
        </w:rPr>
        <w:t>موقعه السامي نفسه، أي موقع الهداية والقيادة وإدارة شؤون المسلمين، وإلا فلا معنى للاستخلاف من دونهما،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إِلَيْكَ‌ الذِّكْرَ لِتُبَيِّنَ‌ لِلنّٰاسِ‌ مٰا نُزِّلَ‌ إِلَيْهِمْ‌ وَ لَعَلَّهُمْ‌ يَتَفَكَّرُونَ‌</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بِإِذْنِ‌ رَبِّهِمْ‌ إِلىٰ‌ صِرٰاطِ‍‌ الْعَزِيزِ الْحَمِيدِ</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فخلفاء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إليهم في الحديث الآنف يقومون مقامه، وينوبون عنه في هذه المهام العظمى، وفي صدارتها تبيين القرآن الكريم وإخراج الناس من الظلمات إلى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هو المعنى الحقيقي لخلافة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فليست الخلافة منصباً سياسياً فحسب، بل هي نيابة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أداء مهامه الرسالية، ولازم ذلك وجوب الطاعة ولزوم المتابعة؛ إذ لا ريب في وجوب طاعة من كان يتقلد مهام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متابعته، باعتباره الهادي المرشد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يبتعد كثيراً في معناه ودلالته عن سائر ألفاظ‍‌ حديث الثقلين، فإن أبيت ذلك فالقول بحجّية هذا الحديث بهذا اللفظ‍‌ مبنية على القول بحجّية خبر</w:t>
      </w:r>
      <w:bookmarkStart w:id="53" w:name="pg8998_76523"/>
    </w:p>
    <w:p>
      <w:pPr>
        <w:pStyle w:val="BookText"/>
        <w:rPr/>
      </w:pPr>
      <w:bookmarkEnd w:id="53"/>
      <w:r>
        <w:rPr>
          <w:rFonts w:ascii="Amiri" w:hAnsi="Amiri" w:eastAsia="Amiri" w:cs="Amiri"/>
          <w:color w:val="111111"/>
          <w:sz w:val="28"/>
          <w:sz w:val="28"/>
          <w:szCs w:val="28"/>
          <w:rtl w:val="true"/>
          <w:lang w:bidi="ar-SA"/>
        </w:rPr>
        <w:t xml:space="preserve">الواحد، وهو مذهب جمهورهم في المسألة، قال الزركشي في ردّ قول الحاكم في بيان المراد بشرط‍‌ البخاري ومسلم في صحة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شرطهما ألا يذكرا إلا ما رواه صحابي مشهور له راويان ثقتان فأكثر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الحاكم، الحازمي وابن طاهر وابن الجوزي،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غير صحيح، ولم يصب الحاكم في هذا الظنّ‌، وقال الحازمي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قول من لم يمعن الغوص في خبايا الصحيح، ولو عكس القضية كان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صرح بنحو ما قلت من هو أمكن منه في الحديث، هو أبو حاتم بن حبان،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الأخبار فإنها كلها أخبار آحاد، لأنّه ليس يوجد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من رواية عدلين روى كل واحد منهما عن عدلين حتى ينتهي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استحال هذا وبطل، ثبت أنّ‌ الأخبار كلها أخبار آحاد، فمن رد خبر الواحد فقد رد السنة كلها</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وللتفصيل محل آخر</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873635_2870459653"/>
      <w:bookmarkStart w:id="55" w:name="_Toc20"/>
      <w:bookmarkEnd w:id="54"/>
      <w:r>
        <w:rPr/>
        <w:t>6</w:t>
      </w:r>
      <w:r>
        <w:rPr>
          <w:rtl w:val="true"/>
        </w:rPr>
        <w:t xml:space="preserve"> - </w:t>
      </w:r>
      <w:r>
        <w:rPr>
          <w:rtl w:val="true"/>
        </w:rPr>
        <w:t>أعلمية أهل البيت عليهم السلام</w:t>
      </w:r>
      <w:bookmarkEnd w:id="5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قرن العترة بالقرآن في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والوصية بها، وقيدي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كلّ‌ ذلك يقتضي وقوف العترة على مضامين الكتاب الكريم بشكل كامل، حتى كان</w:t>
      </w:r>
    </w:p>
    <w:p>
      <w:pPr>
        <w:pStyle w:val="BookText"/>
        <w:rPr/>
      </w:pPr>
      <w:r>
        <w:rPr>
          <w:rFonts w:ascii="Amiri" w:hAnsi="Amiri" w:eastAsia="Amiri" w:cs="Amiri"/>
          <w:color w:val="111111"/>
          <w:sz w:val="28"/>
          <w:sz w:val="28"/>
          <w:szCs w:val="28"/>
          <w:rtl w:val="true"/>
          <w:lang w:bidi="ar-SA"/>
        </w:rPr>
        <w:t>اتِّباعَهم يوجب الأمن من الضلال، ولايفترقون عن القرآن إلى يوم الدين، وهذا خير دليل على أعلميتهم المطلقة، والمقصود بها هنا ليس مجرد التفوق الكمّي في المعلومات، بل التفوق في مجال المطابقة للواقع، أي أن يكون العلم مضمون الموافقة للواقع والحقانية، وأن يكون مساوقاً للحقيقة وبحدِّها غير قاصر عنها، وبيان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الكريم هو كتاب الله تعالى الذي فيه الهدى والنور، واتِّباعَ‌ العترة يوجب الأمن من الضلال، ولازم ذلك وقوفهم على مضامين القرآن الكريم بشكل كامل؛ ولذا أصبحوا عصمة وأمان من الضلال، وهدى ونوراً للأمة في طول هداية القرآن الكريم، ولازم أنّ‌ التمسك بغير الثقلين لا يعصم من الضلال هو أنَّ‌ ما لدى غيرهما ليس بمضمون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أهل البيت كعلم غيرهم يقبل التخطئة ويحتمل النقصان، لم يكن هناك وجهٌ‌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تضلوا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يتفرقا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فهذان القيدان يشعران بأنَّهم يتمتَّعون بمقامٍ‌ في العلم يتميَّز عمَّا لدى غيرهم 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ونوعيَّةً‌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وصفهما بال‍‌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ألفاظ‍‌ الحديث، إذ إنّ‌ خليفة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يقوم مَقامَه في الهداية إلى طريق الله والصراط‍‌ المستقيم، ولا أمان من الضلال في الاقتداء بغير المعصوم، وقد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بالعصمة،</w:t>
      </w:r>
    </w:p>
    <w:p>
      <w:pPr>
        <w:pStyle w:val="BookText"/>
        <w:rPr/>
      </w:pPr>
      <w:r>
        <w:rPr>
          <w:rFonts w:ascii="Amiri" w:hAnsi="Amiri" w:eastAsia="Amiri" w:cs="Amiri"/>
          <w:color w:val="111111"/>
          <w:sz w:val="28"/>
          <w:sz w:val="28"/>
          <w:szCs w:val="28"/>
          <w:rtl w:val="true"/>
          <w:lang w:bidi="ar-SA"/>
        </w:rPr>
        <w:t xml:space="preserve">والقرآن معصوم أيضاً، فخلفاء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مهمَّته وقُرناءُ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خلافته، لا بُدَّ أيضاً أن يتميَّزوا بالعصمة والكمال في البعد العلمي، وإلاّ لما كان لخلافتهم للمعصوم معنى ذو قيمة حقيقية، ولا كان لاقترانهم بالقرآن في هذه الخلافة جدارة تسوّغ هذا الاقتران وتعطيه الوجاهة والسبب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قرن العترة بالقرآن في وصف الثقلين مشعر باستصلاح الدين بهما، وأنَّ‌ صلاحه واستحكامه مَبنيٌّ‌ على هذين الركنين، والدين عبارة عن منظومة فكرية عظيمة تحتضن حياة الإنسان على جميع الأصعدة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أنَّ‌ القرآن الكريم ركنٌ‌ يقوم عليه الدين هو أنَّ‌ هذا الكتاب السماوي العظيم يحتوي الأسس الفكريَّة لمشروع الإسلام كلّه، فيلزم من هذا أن نقول إنَّ‌ أهل البيت يتّصفون بذلك أيضاً، أي أنَّهم يتمتّعون بالإحاطة التامَّة بهذه المنظومة العلميَّة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إحاطةً‌ تجعل موقعهم كموقع القرآن الكريم في استصلاح الإسلام واستحكامه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الإحاطة هي المستوى العلمي العظيم الذي يمكن أن يؤهِّل الإنسان لأن يجاور القرآن الكريم في دعم الإسلام ورفده بالاستحكام والبقاء</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وغنيٌّ‌ عن التوضيح أنَّ‌ هذا الموقع يستلزم علماً لا يتطرّق إليه</w:t>
      </w:r>
    </w:p>
    <w:p>
      <w:pPr>
        <w:pStyle w:val="BookText"/>
        <w:rPr/>
      </w:pPr>
      <w:r>
        <w:rPr>
          <w:rFonts w:ascii="Amiri" w:hAnsi="Amiri" w:eastAsia="Amiri" w:cs="Amiri"/>
          <w:color w:val="111111"/>
          <w:sz w:val="28"/>
          <w:sz w:val="28"/>
          <w:szCs w:val="28"/>
          <w:rtl w:val="true"/>
          <w:lang w:bidi="ar-SA"/>
        </w:rPr>
        <w:t>الريب، ولا يحتمل التخطئة، كما أنَّ‌ حجم العلم الذي يستدعيه هذا الموقع لا بُدَّ أن يكون من السعة بحيث يستوعب جميع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ما ورد في بعض طرق حديث الثقلين من النهي عن التقدُّم على أهل البيت، فقد أخرج الطبراني في الكبير عن محمد بن عثمان بن أبي شيبة، حدثنا النضر بن سعيد أبو صهيب،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بكير، عن حكيم بن جبير، عن أبي الطفيل، عن زيد بن أرقم،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حجة الوداع يوم الجحفة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فرطكم على الحوض، وأنتم واردون على الحوض، وإنّ‌ عرضه أبعد ما بين صنعاء وبصرى، فيه أقداح عدد النجوم من فضة، فانظروا كيف تخلفوني في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الثقلان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الله طرف بيد الله عزّ وجلّ‌ وطرف بأيديكم فاستمسكوا به لا تضلوا، والآخر عترتي وإنّ‌ اللطيف الخبير نّبأني أنّهما لن يتفرقا حتى يردا عَلَيّ‌ الحوض، وسألت ذلك لهما ربّي، فلا</w:t>
      </w:r>
      <w:bookmarkStart w:id="56" w:name="pg8998_76527"/>
    </w:p>
    <w:p>
      <w:pPr>
        <w:pStyle w:val="BookText"/>
        <w:rPr/>
      </w:pPr>
      <w:bookmarkEnd w:id="56"/>
      <w:r>
        <w:rPr>
          <w:rFonts w:ascii="Amiri" w:hAnsi="Amiri" w:eastAsia="Amiri" w:cs="Amiri"/>
          <w:color w:val="111111"/>
          <w:sz w:val="28"/>
          <w:sz w:val="28"/>
          <w:szCs w:val="28"/>
          <w:rtl w:val="true"/>
          <w:lang w:bidi="ar-SA"/>
        </w:rPr>
        <w:t>تقدموهما فتهلكوا، ولا تقصروا عنهما فتهلكوا، ولا تعلموهم فإنّهم أعلم منكم</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وأخرجه في الكبير أيضاً عن محمد بن عبد الله الحضرمي، حدثنا جعفر بن حميد، حدثنا عبد الله بن بكير الغنوي، عن حكيم بن جبير، عن أبي الطفيل، عن زيد بن أرقم،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تقدموهما فتهلكوا، ولا تعلّموهما فإنّهما أعلم منكم</w:t>
      </w:r>
      <w:r>
        <w:rPr>
          <w:rFonts w:eastAsia="Amiri" w:cs="Amiri" w:ascii="Amiri" w:hAnsi="Amiri"/>
          <w:color w:val="111111"/>
          <w:sz w:val="28"/>
          <w:szCs w:val="28"/>
          <w:rtl w:val="true"/>
          <w:lang w:bidi="ar-SA"/>
        </w:rPr>
        <w:t xml:space="preserve">» .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وقد وقع الكلام فيه من جهة حكيم بن جبير </w:t>
      </w:r>
      <w:r>
        <w:rPr>
          <w:rStyle w:val="FootnoteAnchor"/>
          <w:rtl w:val="true"/>
        </w:rPr>
        <w:footnoteReference w:id="71"/>
      </w:r>
      <w:r>
        <w:rPr>
          <w:rFonts w:ascii="Amiri" w:hAnsi="Amiri" w:eastAsia="Amiri" w:cs="Amiri"/>
          <w:color w:val="111111"/>
          <w:sz w:val="28"/>
          <w:sz w:val="28"/>
          <w:szCs w:val="28"/>
          <w:rtl w:val="true"/>
          <w:lang w:bidi="ar-SA"/>
        </w:rPr>
        <w:t>، وقد وثقة أبو زرعة، قال عبد الرحمن بن أبى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زرعة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رأيه شيء،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محله‌؟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إنْ‌ شاء الله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فلو فرض كون علمهم يقصر عن بعض الموارد لكان التقدُّم فيها للعالم جائزاً، بل واجباً، كما أنَّ‌ النهي عن تعليمهم لاينسجم إلاَّ مع الأعلميَّة المطلقة؛ إذ فيها لا يُتَصوّر وجود مورد يكون فيه غيرهم من الناس أعلم منهم ليعلِّمهم</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873637_2870459653"/>
      <w:bookmarkStart w:id="58" w:name="_Toc21"/>
      <w:bookmarkEnd w:id="57"/>
      <w:r>
        <w:rPr/>
        <w:t>7</w:t>
      </w:r>
      <w:r>
        <w:rPr>
          <w:rtl w:val="true"/>
        </w:rPr>
        <w:t xml:space="preserve"> - </w:t>
      </w:r>
      <w:r>
        <w:rPr>
          <w:rtl w:val="true"/>
        </w:rPr>
        <w:t>إمامة أهل البيت عليهم السلام</w:t>
      </w:r>
      <w:bookmarkEnd w:id="5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كانت العترة الطاهرة عدلاً لكتاب الله تعالى في الفضل والمقام، والتمسك بهم يعصم من الضلال، وإذا كانوا يعلمون بمضامين الكتاب الكريم بشكل كامل، ولن يفترقا حتى يردا معه الحوض، وأنّهم مع القرآن خليفتا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الهداية، وأنّهم الأعلم والأفضل؛ فتجب طاعتهم حينئذٍ، ولازم ذلك أنّ‌ الإمامة فيهم، إذ ليست إمامة الإمام إلاّ كونه قدوة للمأمومين، بحيث يجب عليهم أن يتابعوه ويطيعوه،</w:t>
      </w:r>
    </w:p>
    <w:p>
      <w:pPr>
        <w:pStyle w:val="BookText"/>
        <w:rPr/>
      </w:pPr>
      <w:r>
        <w:rPr>
          <w:rFonts w:ascii="Amiri" w:hAnsi="Amiri" w:eastAsia="Amiri" w:cs="Amiri"/>
          <w:color w:val="111111"/>
          <w:sz w:val="28"/>
          <w:sz w:val="28"/>
          <w:szCs w:val="28"/>
          <w:rtl w:val="true"/>
          <w:lang w:bidi="ar-SA"/>
        </w:rPr>
        <w:t>ولا معنى لوجوب متابعتهم؛ لضرورة طلب الهداية، وكون الإمامة في غيرهم، فيكون الحاكم محكوماً، والسائس مسوساً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الإمامة في العترة ووجبت طاعتهم، فأميرالمؤمنين عليه السلام هو المؤهل والمتعين للخلافة والإمامة بعد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غير؛ لأنّه رئيس العترة الطاهرة وسيدها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أنّ‌ من جملة المناسبات التي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فيها هي خطبته في غدير خُم كما في حديث زيد، وقد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تمهيداً 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يناسب ذلك سوق حديث الثقلين، وللتفصيل مقام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والتأبيد الذي يدل عليه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يفترقا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دلالة على استمرارية الإمامة في العترة الطاهرة إلى قيام الساعة؛ إذ إنّ‌ ضرورة عدم ضلال المتمسك بالقرآن والعترة وعدم افتراقهما إلى يوم القيامة يستلزم عدم خلو الزمان من عالمٍ‌ من أهل البيت تكون أقواله حجّة كالكتاب العزيز، فما دام القرآن موجوداً بيننا فكذلك الأئمة من العترة الطاهرة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فمقتضى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دوامهما وعدم انقضائهما أبداً، وكذلك قوله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تمسَّكتم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نفي الضلال على سبيل التأبيد إن تمسكوا بالثقلين لا يصح إلا إذا كان ما يتمسك به باقياً متأبداً، فقد قال المناوي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يفترقا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الكتاب والعترة، أي يستمران متلازمين حتى يردا عليه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الخبر يفهم منه وجود من يكون أهلاً للتمسك به من أهل البيت والعترة الطاهرة في كل زمان إلى قيام الساعة، حتى يتوجه الحث المذكور إلى التمسك بهم كما أن الكتاب كذلك</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أحاديث الحثّ‌ على التمسك بأهل البيت إشارة إلى عدم انقطاع متأهل منهم للتمسك به إلى يوم القيامة، كما أنّ‌ الكتاب العزيز كذلك؛ ولهذا كانوا أماناً لأهل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لذلك الخبر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خلف من أمتي عدول من أهل بيتي</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من هم أهل البيت عليهم السلام‌؟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تضمن حديث الثقلين دلالات مهمة وعظيمة تتمحور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منها ما يحتاج إلى تدخل العامل الغيبي من أجل الإفصاح عن المراد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كاتّصافهم بالعصمة في البعدين السلوكي والعلمي، فهذه العصمة ليست من الأمور التي يمكن استكشافُها بصورة قطعيَّة من خلال ظواهر الأمور التي تمثّل أدواتنا الاعتياديَّة، فلا بُدَّ من تدخُّل العامل الغيبي</w:t>
      </w:r>
    </w:p>
    <w:p>
      <w:pPr>
        <w:pStyle w:val="BookText"/>
        <w:rPr/>
      </w:pPr>
      <w:r>
        <w:rPr>
          <w:rFonts w:ascii="Amiri" w:hAnsi="Amiri" w:eastAsia="Amiri" w:cs="Amiri"/>
          <w:color w:val="111111"/>
          <w:sz w:val="28"/>
          <w:sz w:val="28"/>
          <w:szCs w:val="28"/>
          <w:rtl w:val="true"/>
          <w:lang w:bidi="ar-SA"/>
        </w:rPr>
        <w:t>المتمثّل في القرآن أو السنَّة من أجل تحديد من يمتلك العصمة؛ ولذا يبقى السؤال الأساسي الذي يطرح هنا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أهل البيت الذين أُمِرْنا بالتمسك والاهتداء بهم في حديث الثقلين‌؟ وهناك عدّة أدلّة تحدّد المراد منهم، نبينها ضمن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 في حديث الثقلين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اللفظ‍‌ مركب من كلمتين،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ولكل واحدة منهما مفهوم معين إذا جاءت بمفردها، أمّا إذا أتت مقرونة مع الأخرى فسيكون لهما معنىً‌ آخر،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متصلة على خروج غيرهم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كزوجات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دخولهنّ‌ فيه، كما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متصلة على خروج غيرهم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كبقية أقاربه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فأخرج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نسائه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وأخرج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أقاربه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ويشهد له حديث زيد بن أرقم المتقدّم بلفظ‍‌ مسلم، فإنّه يدلّ‌ بشكل صريح على خروج نساء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قد جزم زيد بذلك</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الكثير من الأحاديث الصحيحة التي تدلّ‌ بوضوح تام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يُراد به معنًى خاص في لسان الشريعة المقدّسة، وهو معنى أخصّ‌ وأضيق دائرةً‌ من المعنى اللُّغوي لهذه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أنَّ‌ 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يدلّ‌ في اللُّغة على الزوجات والأقرباء، فإنَّه في لسان الشريعة المقدّسة لا يدلّ‌ إلاَّ على أناس مُحدَّدين مخصوصين، وهذه إشارة لأهم هذه الاحاديث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مسلم في صحيحه أيضاً عن قتيبة بن سعيد ومحمد ابن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وتقاربا في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بكير بن مسمار، عن عامر بن سعد بن أبي وقاص،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 أَبْنٰاءَكُمْ‌</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وفاطمة وحسناً وحسيناً،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وأخرجه الترمذي في سننه عن قتيبة، حدثنا حاتم بن إسماعيل، عن بكير بن مسمار، عن عامر بن سعد بن أبي 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وقد صحّح الترمذي سنده وكذا الشيخ الألباني</w:t>
      </w:r>
      <w:r>
        <w:rPr>
          <w:rFonts w:eastAsia="Amiri" w:cs="Amiri" w:ascii="Amiri" w:hAnsi="Amiri"/>
          <w:color w:val="111111"/>
          <w:sz w:val="28"/>
          <w:szCs w:val="28"/>
          <w:rtl w:val="true"/>
          <w:lang w:bidi="ar-SA"/>
        </w:rPr>
        <w:t xml:space="preserve">. </w:t>
      </w:r>
      <w:r>
        <w:rPr>
          <w:rStyle w:val="FootnoteAnchor"/>
          <w:rtl w:val="true"/>
        </w:rPr>
        <w:footnoteReference w:id="7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 في سننه أيضاً بهذا السند مختصراً،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وفاطمة وحسناً وحسيناً،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صحّح الترمذي سنده، وكذا</w:t>
      </w:r>
    </w:p>
    <w:p>
      <w:pPr>
        <w:pStyle w:val="BookText"/>
        <w:rPr/>
      </w:pPr>
      <w:r>
        <w:rPr>
          <w:rFonts w:ascii="Amiri" w:hAnsi="Amiri" w:eastAsia="Amiri" w:cs="Amiri"/>
          <w:color w:val="111111"/>
          <w:sz w:val="28"/>
          <w:sz w:val="28"/>
          <w:szCs w:val="28"/>
          <w:rtl w:val="true"/>
          <w:lang w:bidi="ar-SA"/>
        </w:rPr>
        <w:t>الشيخ الألباني</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وأخرجه عبد الله في زوائده على مسند أبيه أحمد بهذا الطريق، نحو لفظ‍‌ مسلم، وقد صحّح شعيب الأرنؤوط‍‌ سنده على شرط‍‌ مسلم</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وأخرجه الحاكم في مستدركه عن جعفر بن محمد بن نصير الخلدي، حدثنا موسى بن هارون، حدثنا قتيبة بن سعيد، حدثنا حاتم بن إسماعيل، عن بكير بن مسمار، عن عامر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مختصراً،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وفاطمة وحسناً وحسيناً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صحّح الحاكم سنده على شرط‍‌ البخاري ومسلم ووافقه الذهبي في التلخيص</w:t>
      </w:r>
      <w:r>
        <w:rPr>
          <w:rFonts w:eastAsia="Amiri" w:cs="Amiri" w:ascii="Amiri" w:hAnsi="Amiri"/>
          <w:color w:val="111111"/>
          <w:sz w:val="28"/>
          <w:szCs w:val="28"/>
          <w:rtl w:val="true"/>
          <w:lang w:bidi="ar-SA"/>
        </w:rPr>
        <w:t xml:space="preserve">. </w:t>
      </w:r>
      <w:r>
        <w:rPr>
          <w:rStyle w:val="FootnoteAnchor"/>
          <w:rtl w:val="true"/>
        </w:rPr>
        <w:footnoteReference w:id="80"/>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مسلم في صحيحه أيضاً من طريق صفية بنت شيبة،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وعليه مرط‍‌ مرحل من شعر أسود، فجاء الحسن بن علي</w:t>
      </w:r>
    </w:p>
    <w:p>
      <w:pPr>
        <w:pStyle w:val="BookText"/>
        <w:rPr/>
      </w:pPr>
      <w:r>
        <w:rPr>
          <w:rFonts w:ascii="Amiri" w:hAnsi="Amiri" w:eastAsia="Amiri" w:cs="Amiri"/>
          <w:color w:val="111111"/>
          <w:sz w:val="28"/>
          <w:sz w:val="28"/>
          <w:szCs w:val="28"/>
          <w:rtl w:val="true"/>
          <w:lang w:bidi="ar-SA"/>
        </w:rPr>
        <w:t>فأدخله، ثم جاء الحسين فدخل معه، ثم جاءت فاطمة فأدخلها، ثم جاء عليٌّ‌ فأدخله،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وأخرجه الترمذي في سننه من طريق عطاء بن أبي رباح، عن عمر بن أبي سلمة ربيب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هذه الآية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أم سلمة، فدعا فاطمة و حسناً وحسيناً، فجللهم بكساء، وعليٌّ‌ خلف ظهره، فجللهم بكساء،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فأذهب عنهم الرجس وطهرهم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يا نبي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على مكانك وأنت على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صحّح الألباني سنده</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وأخرجه عبد الله في زوائده على مسند أبيه أحمد من طريق شداد أبي عمار، قال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واثلة بن الأسقع وعنده قوم، فذكروا علياً، فلما قاموا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 بما رأيت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w:t>
      </w:r>
    </w:p>
    <w:p>
      <w:pPr>
        <w:pStyle w:val="BookText"/>
        <w:rPr/>
      </w:pPr>
      <w:r>
        <w:rPr>
          <w:rFonts w:ascii="Amiri" w:hAnsi="Amiri" w:eastAsia="Amiri" w:cs="Amiri"/>
          <w:color w:val="111111"/>
          <w:sz w:val="28"/>
          <w:sz w:val="28"/>
          <w:szCs w:val="28"/>
          <w:rtl w:val="true"/>
          <w:lang w:bidi="ar-SA"/>
        </w:rPr>
        <w:t>تعالى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أسألها عن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فجلست أنتظره حتى 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علي وحسن وحسين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آخذ كل واحد منهما بيده حتى دخل، فأدنى علياً وفاطمة فأجلسهما بين يديه واجلس حسناً وحسيناً كل واحد منهما على فخذه، ثم لفّ‌ عليهم ثوبه،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كساء،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 وأهل بيتي 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صحّح شعيب الأرنؤوط‍‌ سنده</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وأخرجه الحاكم في مسنده من طريق عطاء بن يسار، عن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أنها قالت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بيتي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وفاطمة والحسن والحسين رضوان الله عليهم أجمعين،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أنا من أهل البيت‌؟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أهلي خير وهؤلاء أهل بيتي اللهم أهلي أحقّ‌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صحح الحاكم سنده على شرط‍‌ الشيخين ووافقه الذهبي على شرط‍‌ مسلم</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الترمذي في سننه من طريق علي بن زيد، عن أنس ابن مالك،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يمر بباب فاطمة ستة أشهر إذا خرج إلى صلاة الفجر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حسّن الترمذي سنده، إلا أنّ‌ الالباني قد ضعّفه من جهة عليّ‌ بن زيد</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وقد روى له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ومسلم مقروناً بثابت البناني، والباقون، وقال المزي عن يعقوب بن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صالح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عن الترمذى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وقال الحافظ‍‌ ابن حجر العسقلاني عن الساجي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أهل الصدق</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وعليه فهو مختلف فيه، ورواية المختلف فيه حسنة؛ ولذا حسّن الترمذي سنده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الأحاديث صريحة الدلالة على أنّ‌ المراد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لسان الشريعة المقدّسة أناس مُحدَّدون مخصوصون، هم أصحاب الكساء الخمسة،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وبضعته فاطمة عليها السلام، وقرينها أميرالمؤمنين عليه السلام، وولديها سبطا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الأدلة المهمة على الاختصاص ودخول بقية أئمة الهدى عليهم السلام في مفهوم أهل البيت هو مجموعة الخصائص الثابتة في حديث الثقلين، فقد أثبت الحديث أنَّ‌ أهل البيت المذكورين فيه يتميَّزون بخصائص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 معصومين على مستوى العلم والعمل، وأنَّ‌ علمهم يستوعب الإسلام كلَّه بما يؤهِّلهم لخلافة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هذه العصمة وهذا العلم لم يُدَّعَ‌ من قبل عموم بني هاشم، ولا ادّعاه لهم بنحو عامّ‌ أحدٌ إلى يومنا هذا، وكذا بالنَّسبة إلى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فيثبت من خلال هذا أنَّ‌ المراد من أهل البيت ما هو خارج عن نطاق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أخصّ‌ 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فلا يصح القول بكون بني هاشم جميعهم مقصودين بهذا العنوان، بل هم أشخاص مخصوصون في إطار بني هاشم تتحقق فيهم العصمة العلمية والعملية، وهم أئمة الهدى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وصفهما بال‍‌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جنب قيدي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يفترقا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بعض ألفاظ‍‌ الحديث؛ إذ رُوي أنّ‌ الخلفاء من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خليفة، فقد أخرج مسلم في صحيحه من طريق الشعبي، عن جابر بن سمرة، قال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انطلقت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ومعي أبي،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عزيزاً منيعاً إلى 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كلمة</w:t>
      </w:r>
    </w:p>
    <w:p>
      <w:pPr>
        <w:pStyle w:val="BookText"/>
        <w:rPr/>
      </w:pPr>
      <w:r>
        <w:rPr>
          <w:rFonts w:ascii="Amiri" w:hAnsi="Amiri" w:eastAsia="Amiri" w:cs="Amiri"/>
          <w:color w:val="111111"/>
          <w:sz w:val="28"/>
          <w:sz w:val="28"/>
          <w:szCs w:val="28"/>
          <w:rtl w:val="true"/>
          <w:lang w:bidi="ar-SA"/>
        </w:rPr>
        <w:t>صمنيها الناس،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وأخرجه في صحيحه أيضاً من طريق حصين، عن جابر بن سمرة،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مع أبي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الأمر لا ينقضي حتى يمضي فيهم 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بكلام خفي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وأخرجه في صحيحه أيضاً من طريق عبدالملك بن عمير، عن جابر بن سمرة،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أمر الناس ماضياً ما وليهم اثنا عشر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تكلّم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بكلمة خفيت عليّ‌، فسألت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وأخرجه في صحيحه أيضاً من طريق سماك بن حرب، قال سمعت جابر بن سمرة، يقول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الإسلام عزيزاً إلى 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كلمة لم أفهمها،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وأخرجه في صحيحه أيضاً من طريق عامر بن سعد بن أبي وقاص،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جابر بن سمرة مع غلامي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أخبرني بشيء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فكتب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جمعة عشية رجم الأسلمي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الدين قائماً حتى تقوم الساعة أو يكون عليكم اثنا عشر خليفة كلهم من قريش</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فهذا الحديث صريح الدلالة على أنّ‌ الخلفاء اثناء عشر خليفة كلّهم من قريش، ولا توجد نظرية تفصح بشكل معقول ومناسب عن ماهية هؤلاء الخلفاء الأثني عشر الذين يستصلح بهم الدين سوى نظرية الإمامية، وللتفصيل عن طرق حديث الإثنى عشر خليفة ودلالاته مجال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اتضح من خلال ما تقدّم فساد ما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الثقلين لا يختصّ‌ بأصحاب الكساء الخمسة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في فساده هو أنّ‌ ضمّ‌ العترة إلى الأهل في حديث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متصلة على أنّ‌ المراد منهم في الحديث هو خصوص أصحاب الكساء الخمسة، ويدل عليه أيضاً الأحاديث الصحيحة الكثيرة التي حصرت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كما في أحاديث آية التطهير، ففي الصحيح أنّه أراد بهم</w:t>
      </w:r>
      <w:bookmarkStart w:id="59" w:name="pg8998_76539"/>
    </w:p>
    <w:p>
      <w:pPr>
        <w:pStyle w:val="BookText"/>
        <w:rPr/>
      </w:pPr>
      <w:bookmarkEnd w:id="59"/>
      <w:r>
        <w:rPr>
          <w:rFonts w:ascii="Amiri" w:hAnsi="Amiri" w:eastAsia="Amiri" w:cs="Amiri"/>
          <w:color w:val="111111"/>
          <w:sz w:val="28"/>
          <w:sz w:val="28"/>
          <w:szCs w:val="28"/>
          <w:rtl w:val="true"/>
          <w:lang w:bidi="ar-SA"/>
        </w:rPr>
        <w:t>خصوص الخمسة، وكذا أحاديث آية المباهلة، ففي الصحيح أنّه باهل بالخمسة فقط‍‌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w:t>
      </w:r>
    </w:p>
    <w:p>
      <w:pPr>
        <w:pStyle w:val="Heading2"/>
        <w:numPr>
          <w:ilvl w:val="1"/>
          <w:numId w:val="1"/>
        </w:numPr>
        <w:rPr/>
      </w:pPr>
      <w:bookmarkStart w:id="60" w:name="__RefHeading___Toc1873639_2870459653"/>
      <w:bookmarkStart w:id="61" w:name="_Toc22"/>
      <w:bookmarkEnd w:id="60"/>
      <w:r>
        <w:rPr>
          <w:rtl w:val="true"/>
        </w:rPr>
        <w:t>شبهات و ردّها</w:t>
      </w:r>
      <w:bookmarkEnd w:id="61"/>
    </w:p>
    <w:p>
      <w:pPr>
        <w:pStyle w:val="Heading3"/>
        <w:numPr>
          <w:ilvl w:val="2"/>
          <w:numId w:val="1"/>
        </w:numPr>
        <w:rPr/>
      </w:pPr>
      <w:bookmarkStart w:id="62" w:name="__RefHeading___Toc1873641_2870459653"/>
      <w:bookmarkStart w:id="63" w:name="_Toc23"/>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اثيرت بعض الشبهات حول الاستدلال بحديث الثقلين على مقام أهل البيت عليهم السلام وأفضليتهم وإمامتهم، سنستعرضها هنا مع ما يمكن أن يقال في جوابها</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873643_2870459653"/>
      <w:bookmarkStart w:id="65" w:name="_Toc24"/>
      <w:bookmarkEnd w:id="64"/>
      <w:r>
        <w:rPr>
          <w:rtl w:val="true"/>
        </w:rPr>
        <w:t>الشبهة الأولى</w:t>
      </w:r>
      <w:r>
        <w:rPr>
          <w:rtl w:val="true"/>
        </w:rPr>
        <w:t xml:space="preserve">: </w:t>
      </w:r>
      <w:r>
        <w:rPr>
          <w:rtl w:val="true"/>
        </w:rPr>
        <w:t>الحثُّ‌ على التمسُّك بالقرآن والوصية بأهل البيت عليهم السلام</w:t>
      </w:r>
      <w:bookmarkEnd w:id="65"/>
    </w:p>
    <w:p>
      <w:pPr>
        <w:pStyle w:val="Heading4"/>
        <w:numPr>
          <w:ilvl w:val="3"/>
          <w:numId w:val="1"/>
        </w:numPr>
        <w:rPr/>
      </w:pPr>
      <w:bookmarkStart w:id="66" w:name="__RefHeading___Toc1873645_2870459653"/>
      <w:bookmarkStart w:id="67" w:name="_Toc25"/>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صدر في موطن واحد، وفي مناسبة واحدة، لكنه وصل إلينا بألفاظ‍‌ متعددة، فيؤخذ بأصحها، وهو لفظ‍‌ مسلم، ولا يدلّ‌ لفظه على أزيد من الحثّ‌ على الاهتداء بالقرآن الكريم والوصية بالعترة الطاهرة حيث أمرنا برعايتهم وإعطائهم حقوقهم، وهذا من أوضح الأدلة على أنّهم ليسوا أئمة، وإنّما ستكون الإمامة في غيرهم، وإلا لو كانوا هم الأئمة لأوصاهم بنا</w:t>
      </w:r>
      <w:r>
        <w:rPr>
          <w:rFonts w:eastAsia="Amiri" w:cs="Amiri" w:ascii="Amiri" w:hAnsi="Amiri"/>
          <w:color w:val="111111"/>
          <w:sz w:val="28"/>
          <w:szCs w:val="28"/>
          <w:rtl w:val="true"/>
          <w:lang w:bidi="ar-SA"/>
        </w:rPr>
        <w:t xml:space="preserve">. </w:t>
      </w:r>
      <w:r>
        <w:rPr>
          <w:rStyle w:val="FootnoteAnchor"/>
          <w:rtl w:val="true"/>
        </w:rPr>
        <w:footnoteReference w:id="94"/>
      </w:r>
    </w:p>
    <w:p>
      <w:pPr>
        <w:pStyle w:val="Heading4"/>
        <w:numPr>
          <w:ilvl w:val="3"/>
          <w:numId w:val="1"/>
        </w:numPr>
        <w:rPr/>
      </w:pPr>
      <w:bookmarkStart w:id="68" w:name="__RefHeading___Toc1873647_2870459653"/>
      <w:bookmarkStart w:id="69" w:name="_Toc26"/>
      <w:bookmarkEnd w:id="68"/>
      <w:r>
        <w:rPr>
          <w:rtl w:val="true"/>
        </w:rPr>
        <w:t>الردّ على الشبهة</w:t>
      </w:r>
      <w:bookmarkEnd w:id="6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بين الألفاظ‍‌ إنّما يتم في صورة التعارض، وأمّا مع عدم التعارض فلا يجوز ذلك وفق قواعد الحديث، وألفاظ‍‌</w:t>
      </w:r>
    </w:p>
    <w:p>
      <w:pPr>
        <w:pStyle w:val="BookText"/>
        <w:rPr/>
      </w:pPr>
      <w:r>
        <w:rPr>
          <w:rFonts w:ascii="Amiri" w:hAnsi="Amiri" w:eastAsia="Amiri" w:cs="Amiri"/>
          <w:color w:val="111111"/>
          <w:sz w:val="28"/>
          <w:sz w:val="28"/>
          <w:szCs w:val="28"/>
          <w:rtl w:val="true"/>
          <w:lang w:bidi="ar-SA"/>
        </w:rPr>
        <w:t>حديث الثقلين لا تعارض بينها وإنّما هي في غاية الانسجام ويتمّم بعضها البعض الآخر على 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عن ذلك فهو يختصّ‌ حينئذٍ بصورة وحدة الصحابي الذي رُوي عنه الحديث، وهو حديث زيد في موردنا، بمعنى أنّ‌ الحديث المروي عن زيد رُوي بعدّة ألفاظ‍‌ وبطرق متعددة، فيؤخذ حينئذٍ بأصحّ‌ الألفاظ‍‌ وهو لفظ‍‌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طرح حديثي جابر وأبي سعيد الصحيحين اللذين يدلان على صدور الحديث في مناسبة اخرى غير غدير خُم فهو لأجل رواية زيد عند مسلم، فهذا بدع من القول سائقه الهوى، ولم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وجود هذين الحديثين الصحيحين، لا مناص من الإقرار بصدور حديث الثقلين في أكثر من مناسبة، ولا يؤثر بذلك تعدد ألفاظه لانسجامها وعدم تقاطعها 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بتعدد مناسبات الحديث أشدّ المتعصبين على مذهب الشيعة، كابن حجر الهيتمي حيث 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أنّ‌ لحديث التمسّك بذلك طرقاً كثيرةً‌ وردت عن نيف وعشرين صحابياً، ومرّ له طرق مبسوطةُ‌ في حادي عشر الشّبه، وفي بعض تلك الطّرق أنّه قال ذلك بحجّة الوداع بعرفة، وفي أخرى أنّه قاله بالمدينة في مرضه وقد امتلأت الحجرة بأصحابه، وفي أُخرى أنّه قال ذلك بغدير خُم، وفي آخر أنّه قاله لمّا قام خطيباً بعد انصرافه من الطائف كما مرّ، ولا</w:t>
      </w:r>
    </w:p>
    <w:p>
      <w:pPr>
        <w:pStyle w:val="BookText"/>
        <w:rPr/>
      </w:pPr>
      <w:r>
        <w:rPr>
          <w:rFonts w:ascii="Amiri" w:hAnsi="Amiri" w:eastAsia="Amiri" w:cs="Amiri"/>
          <w:color w:val="111111"/>
          <w:sz w:val="28"/>
          <w:sz w:val="28"/>
          <w:szCs w:val="28"/>
          <w:rtl w:val="true"/>
          <w:lang w:bidi="ar-SA"/>
        </w:rPr>
        <w:t>تنافي؛ إذْ لا مانع من أنّه كرّر عليهم ذلك في تلك المواطن وغيرها، اهتماماً بشأن الكتاب العزيز والعترة الطاهرة</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صحيح مُسلم ليس فيه قصور عن الدلالة على إيجاب التمسُّك بأهل البيت عليهم السلام، إذ إنّ‌ الوصية بالعترة جاءت بعد أن قرنها بالكتاب الكريم بوصف الثقلين، وأنّهما دعامتا الدين، وأنّ‌ التجاوز على أحدهما هو بمثابة محو الآخر، لكن التطاول على العترة كان أكثر ترجيحاً؛ ولذا جاء التأكيد بالوصية فيهم ومراعاة حقوقهم، ومنها هداية الأُمّة وقيادتها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تقديم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المذكور بذكر رحيله والتحاقه بالرفيق الأعلى، وهذا يناسب التنبيه على الحاجة إلى المرجع من بعده أكثر من مناسبته الحثّ‌ على حبّ‌ أهل بيته واحترامهم؛ إذ من الواضح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المرجع للمسلمين في أمور دينهم وإدارة شؤونهم، وكان رحيله سيُحدث بلا شك فراغاً كبيراً، فحسن ذكر توقع رحيله تنبيهاً منه لحاجتهم للمرجع من بعده الذي يقوم مقامه ويسدّ هذا الفراغ الذي سيحدثه رحيله، وتمهيداً لبيان هذا المرجع المذكور الذي وسمه بالثقلين، ويؤكد هذا المعنى لفظ‍‌ حديث زيد بن ثابت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في إرادة ما يخلفه ويقوم مقامه ويؤدي وظيفته، ويجب اتباعه وطاعته</w:t>
      </w:r>
      <w:r>
        <w:rPr>
          <w:rFonts w:eastAsia="Amiri" w:cs="Amiri" w:ascii="Amiri" w:hAnsi="Amiri"/>
          <w:color w:val="111111"/>
          <w:sz w:val="28"/>
          <w:szCs w:val="28"/>
          <w:rtl w:val="true"/>
          <w:lang w:bidi="ar-SA"/>
        </w:rPr>
        <w:t>.</w:t>
      </w:r>
      <w:bookmarkStart w:id="70" w:name="pg8998_76542"/>
    </w:p>
    <w:p>
      <w:pPr>
        <w:pStyle w:val="Heading3"/>
        <w:numPr>
          <w:ilvl w:val="2"/>
          <w:numId w:val="1"/>
        </w:numPr>
        <w:rPr/>
      </w:pPr>
      <w:bookmarkStart w:id="71" w:name="__RefHeading___Toc1873649_2870459653"/>
      <w:bookmarkStart w:id="72" w:name="_Toc27"/>
      <w:bookmarkEnd w:id="70"/>
      <w:bookmarkEnd w:id="71"/>
      <w:r>
        <w:rPr>
          <w:rtl w:val="true"/>
        </w:rPr>
        <w:t>الشبهة الثانية</w:t>
      </w:r>
      <w:r>
        <w:rPr>
          <w:rtl w:val="true"/>
        </w:rPr>
        <w:t xml:space="preserve">: </w:t>
      </w:r>
      <w:r>
        <w:rPr>
          <w:rtl w:val="true"/>
        </w:rPr>
        <w:t>وجود الضعفاء في أسانيد الحديث يمنع من انعقاد التواتر</w:t>
      </w:r>
      <w:bookmarkEnd w:id="72"/>
    </w:p>
    <w:p>
      <w:pPr>
        <w:pStyle w:val="Heading4"/>
        <w:numPr>
          <w:ilvl w:val="3"/>
          <w:numId w:val="1"/>
        </w:numPr>
        <w:rPr/>
      </w:pPr>
      <w:bookmarkStart w:id="73" w:name="__RefHeading___Toc1873651_2870459653"/>
      <w:bookmarkStart w:id="74" w:name="_Toc28"/>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وهي ترتكز على الجانب السندي، وخلاصتها أنَّ‌ في أسانيد حديث الثقلين العديد من الضعفاء،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داهر الرازي، وعبد الله بن عبد القدوس، وهارون بن سعد، وكثير النوا، وعطية بن سعد بن جنادة العوفي، وعلي بن المنذر، والقاسم بن حسان، وزيد بن حسن الأنماطي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ووجود هؤلاء الضعفاء يمنع من انعقاد التواتر بالرغم من كثرة الأسانيد</w:t>
      </w:r>
      <w:r>
        <w:rPr>
          <w:rFonts w:eastAsia="Amiri" w:cs="Amiri" w:ascii="Amiri" w:hAnsi="Amiri"/>
          <w:color w:val="111111"/>
          <w:sz w:val="28"/>
          <w:szCs w:val="28"/>
          <w:rtl w:val="true"/>
          <w:lang w:bidi="ar-SA"/>
        </w:rPr>
        <w:t xml:space="preserve">. </w:t>
      </w:r>
      <w:r>
        <w:rPr>
          <w:rStyle w:val="FootnoteAnchor"/>
          <w:rtl w:val="true"/>
        </w:rPr>
        <w:footnoteReference w:id="96"/>
      </w:r>
    </w:p>
    <w:p>
      <w:pPr>
        <w:pStyle w:val="Heading4"/>
        <w:numPr>
          <w:ilvl w:val="3"/>
          <w:numId w:val="1"/>
        </w:numPr>
        <w:rPr/>
      </w:pPr>
      <w:bookmarkStart w:id="75" w:name="__RefHeading___Toc1873653_2870459653"/>
      <w:bookmarkStart w:id="76" w:name="_Toc29"/>
      <w:bookmarkEnd w:id="75"/>
      <w:r>
        <w:rPr>
          <w:rtl w:val="true"/>
        </w:rPr>
        <w:t>الردّ على الشبهة</w:t>
      </w:r>
      <w:bookmarkEnd w:id="76"/>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تبين مما استعرضناه آنفاً أنَّ‌ حديث الثقلين منقول في صحيح مسلم، وقد صرّح مسلم بأنّه لم يضع في صحيحه كلّ‌ ما صح عنده وإنّما وضع فيه خصوص ما أجمعوا، قال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كل شيء عندي صحيح وضعته ههنا إنّما وضعت ههنا ما أجمعوا عليه </w:t>
      </w:r>
      <w:r>
        <w:rPr>
          <w:rStyle w:val="FootnoteAnchor"/>
          <w:rtl w:val="true"/>
        </w:rPr>
        <w:footnoteReference w:id="97"/>
      </w:r>
      <w:r>
        <w:rPr>
          <w:rFonts w:ascii="Amiri" w:hAnsi="Amiri" w:eastAsia="Amiri" w:cs="Amiri"/>
          <w:color w:val="111111"/>
          <w:sz w:val="28"/>
          <w:sz w:val="28"/>
          <w:szCs w:val="28"/>
          <w:rtl w:val="true"/>
          <w:lang w:bidi="ar-SA"/>
        </w:rPr>
        <w:t>، كما أخرج هذا الحديث جماعة آخرون من حفّاظ‍‌ السنة بأسانيد صرّح بصحتها أئمة وعلماء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فحديث الثقلين ليس مجرد حديث صحّ‌ عند مسلم وبعض من صححه، وإنّما هو حديث مجمع عليه، قال الشيخ المحقّق أحمد محمد شاكر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الذي لا مرية فيه عند أهل العلم بالحديث من المُحقِّقين، وممَّن اهتدى بهديهم وتبعهم على بصيرة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أحاديث الصحيحين صحيحةٌ‌ كلُّها، ليس في واحد منها مَطعن أو ضعف</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الثقلين يمثل قاسماً مشتركاً بين السنة والإمامية والزيدية، فجميعهم رووه بأسانيد صحيحة وفق مبانيهم الخاصّة، وهذا يمثل عامل طمئنة بصحة هذا الحديث؛ لإجماع الأمَّة عليه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الحديث لا تنحصر في الذين ضُعِّفوا، بل هناك طرق نقية لا شائبة فيها كطريق صحيح مسلم، فقد رواه عن خمسة من شيوخه،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حرب وشجاع بن مخلد وإسحاق بن إبراهيم وابن أبي شيبة ومحمد بن بكار وزهير وشجاع يرويانه عن إسماعيل، والثالث يرويه عن جرير والرابع عن محمد بن فضيل والخامس عن حسان بن إبراهيم، ثم يرويه إسماعيل وجرير وابن فضيل ثلاثتهم عن يحيى بن سعيد، في حين يرويه حسان عن سعيد بن مسروق، ثمَّ‌ يرويه يحيى وسعيد عن يزيد بن حيان عن زيد بن أرقم</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الذين تعلق بتضعيفهم المعترضون، ليسوا ضعفاء حقاً، فليس كل من ضعفه بعض أخصائي الجرح والتعديل يكون ضعيفاً حقّاً فكم من رجل اختلف فيه فكان الترجيح فيه أنّه ثقة، حتى ألّف الحافظُ‍‌ الذهبي كتاباً في ذلك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الرواة الثقات المتكلم فيهم بما لا يوجب ردّهم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زال يمرّ بي الرجل الثبت وفيه مقال من لا يعبأ به ولو فتحنا هذا الباب على نفوسنا لدخل فيه عدة من الصحابة والتابعين والأئمة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والتضعيف كثيراً ما يستند في الإطار السني على البُعد الطائفي، وهذا ما نستطيع أن نلاحظه بوضوح في تراجم العديد من الرواة الثقات الذين طعنوا فيهم لمجرد كونهم من شيعة أهل البيت عليهم السلام أو كونهم يتناولون بعض الصحابة بالنقد والاعتراض، وقد اعترف بذلك ابن حجر بشكل ضمني، حيث ضمّن عند ترجمته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لمازة بن زبار الأزدي الجهضمي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كنت استشكل توثيقهم الناصبي غالباً، وتوهينهم الشيعة مطلقاً </w:t>
      </w:r>
      <w:r>
        <w:rPr>
          <w:rStyle w:val="FootnoteAnchor"/>
          <w:rtl w:val="true"/>
        </w:rPr>
        <w:footnoteReference w:id="99"/>
      </w:r>
      <w:r>
        <w:rPr>
          <w:rFonts w:ascii="Amiri" w:hAnsi="Amiri" w:eastAsia="Amiri" w:cs="Amiri"/>
          <w:color w:val="111111"/>
          <w:sz w:val="28"/>
          <w:sz w:val="28"/>
          <w:szCs w:val="28"/>
          <w:rtl w:val="true"/>
          <w:lang w:bidi="ar-SA"/>
        </w:rPr>
        <w:t>، وهو ما يجعلنا ندرك أهمية قول الحافظ‍‌ الغماري</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انطوت بواطنُ‌ كثير من الحُفَّاظ‍‌، خصوصاً البصريِّين والشاميِّين، على البغض لعليٍّ‌ وذويه</w:t>
      </w:r>
      <w:r>
        <w:rPr>
          <w:rFonts w:eastAsia="Amiri" w:cs="Amiri" w:ascii="Amiri" w:hAnsi="Amiri"/>
          <w:color w:val="111111"/>
          <w:sz w:val="28"/>
          <w:szCs w:val="28"/>
          <w:rtl w:val="true"/>
          <w:lang w:bidi="ar-SA"/>
        </w:rPr>
        <w:t xml:space="preserve">. </w:t>
      </w:r>
      <w:r>
        <w:rPr>
          <w:rStyle w:val="FootnoteAnchor"/>
          <w:rtl w:val="true"/>
        </w:rPr>
        <w:footnoteReference w:id="100"/>
      </w:r>
      <w:bookmarkStart w:id="77" w:name="pg8998_76545"/>
    </w:p>
    <w:p>
      <w:pPr>
        <w:pStyle w:val="Heading3"/>
        <w:numPr>
          <w:ilvl w:val="2"/>
          <w:numId w:val="1"/>
        </w:numPr>
        <w:rPr/>
      </w:pPr>
      <w:bookmarkStart w:id="78" w:name="__RefHeading___Toc1873655_2870459653"/>
      <w:bookmarkStart w:id="79" w:name="_Toc30"/>
      <w:bookmarkEnd w:id="77"/>
      <w:bookmarkEnd w:id="78"/>
      <w:r>
        <w:rPr>
          <w:rtl w:val="true"/>
        </w:rPr>
        <w:t>الشبهة الثالثة</w:t>
      </w:r>
      <w:r>
        <w:rPr>
          <w:rtl w:val="true"/>
        </w:rPr>
        <w:t xml:space="preserve">: </w:t>
      </w:r>
      <w:r>
        <w:rPr>
          <w:rtl w:val="true"/>
        </w:rPr>
        <w:t>نكارة أحاديث الكوفيين</w:t>
      </w:r>
      <w:bookmarkEnd w:id="79"/>
    </w:p>
    <w:p>
      <w:pPr>
        <w:pStyle w:val="Heading4"/>
        <w:numPr>
          <w:ilvl w:val="3"/>
          <w:numId w:val="1"/>
        </w:numPr>
        <w:rPr/>
      </w:pPr>
      <w:bookmarkStart w:id="80" w:name="__RefHeading___Toc1873657_2870459653"/>
      <w:bookmarkStart w:id="81" w:name="_Toc31"/>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في حديث عبد الملك، عن عطية،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تركت فيكم الثقلين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أحاديث الكوفيين هذه مناكير</w:t>
      </w:r>
      <w:r>
        <w:rPr>
          <w:rFonts w:eastAsia="Amiri" w:cs="Amiri" w:ascii="Amiri" w:hAnsi="Amiri"/>
          <w:color w:val="111111"/>
          <w:sz w:val="28"/>
          <w:szCs w:val="28"/>
          <w:rtl w:val="true"/>
          <w:lang w:bidi="ar-SA"/>
        </w:rPr>
        <w:t xml:space="preserve">). </w:t>
      </w:r>
      <w:r>
        <w:rPr>
          <w:rStyle w:val="FootnoteAnchor"/>
          <w:rtl w:val="true"/>
        </w:rPr>
        <w:footnoteReference w:id="101"/>
      </w:r>
    </w:p>
    <w:p>
      <w:pPr>
        <w:pStyle w:val="Heading4"/>
        <w:numPr>
          <w:ilvl w:val="3"/>
          <w:numId w:val="1"/>
        </w:numPr>
        <w:rPr/>
      </w:pPr>
      <w:bookmarkStart w:id="82" w:name="__RefHeading___Toc1873659_2870459653"/>
      <w:bookmarkStart w:id="83" w:name="_Toc32"/>
      <w:bookmarkEnd w:id="82"/>
      <w:r>
        <w:rPr>
          <w:rtl w:val="true"/>
        </w:rPr>
        <w:t>الردّ على الشبهة</w:t>
      </w:r>
      <w:bookmarkEnd w:id="83"/>
    </w:p>
    <w:p>
      <w:pPr>
        <w:pStyle w:val="BookText"/>
        <w:rPr/>
      </w:pPr>
      <w:r>
        <w:rPr>
          <w:rFonts w:ascii="Amiri" w:hAnsi="Amiri" w:eastAsia="Amiri" w:cs="Amiri"/>
          <w:color w:val="111111"/>
          <w:sz w:val="28"/>
          <w:sz w:val="28"/>
          <w:szCs w:val="28"/>
          <w:rtl w:val="true"/>
          <w:lang w:bidi="ar-SA"/>
        </w:rPr>
        <w:t>إنْ‌ كان المقصود هو دعوى ضعف الحديث لانحصار طريقه بعطية فهذا باطل جدّاً؛ لما تقدّم في طرق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المقصود أنَّ‌ طرقه الأخرى ليست صحيحة، فهو باطل جدّاً أيضاً لنفس السبب، ويكفي أن تلاحظ‍‌ ما تقدم في طرق الحديث وتصحيحات أعلام وعلماء أهل السنَّة لتلك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المقصود استنكار رواية عطية فحسب دون بقية روايات حديث الثقلين، فهذا لا معنى له، إذ الاستنكار يُراد منه استنكار المتن ظاهرًا، فلا معنى لأن يكون الحديث منكرًا من طريقٍ‌ وغير منكرٍ من طريقٍ‌ آخر، اللهم إلاَّ أن يُراد بالنكرة نكارة الإسناد دون المتن، وهو احتمال بعيد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المقصود استنكار حديث الثقلين كلِّه، فهذا لا يتناسب مع شأن طالب علمٍ‌ فاضلٍ‌ مثل البخاري وأحمد بن</w:t>
      </w:r>
      <w:bookmarkStart w:id="84" w:name="pg8998_76546"/>
    </w:p>
    <w:p>
      <w:pPr>
        <w:pStyle w:val="BookText"/>
        <w:rPr/>
      </w:pPr>
      <w:bookmarkEnd w:id="84"/>
      <w:r>
        <w:rPr>
          <w:rFonts w:ascii="Amiri" w:hAnsi="Amiri" w:eastAsia="Amiri" w:cs="Amiri"/>
          <w:color w:val="111111"/>
          <w:sz w:val="28"/>
          <w:sz w:val="28"/>
          <w:szCs w:val="28"/>
          <w:rtl w:val="true"/>
          <w:lang w:bidi="ar-SA"/>
        </w:rPr>
        <w:t>حنبل، وكيف يكون مُنكَرًا وهو في صحيح مسلم من عدّة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صحّ‌ من طرق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الغريب نسبة الاستنكار إلى أحمد بن حنبل مع الأخذ بعين الاعتبار إخراجه لحديث الثقلين مراراً وتكراراً في مسنده بعدّة طرق، علمًا أنَّ‌ أحمد بن حنبل يعتقد في كتابه ما لا يمكن أن يلتئم مع اعتقاده بنكارة شيء من مضامينه، فقد قال في حقِّ‌ مُسنده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الكتاب قد جمعته وأتقنته من أكثر من سبعمائة وخمسين ألفاً، فما اختلف المسلمون فيه من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فارجعوا إليه فإن كان فيه وإلاَّ فليس بحجّةٍ‌ </w:t>
      </w:r>
      <w:r>
        <w:rPr>
          <w:rStyle w:val="FootnoteAnchor"/>
          <w:rtl w:val="true"/>
        </w:rPr>
        <w:footnoteReference w:id="102"/>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عَمِلتُ‌ هذا الكتاب إماماً، إذا اختلف الناس في سُنَّة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إليه </w:t>
      </w:r>
      <w:r>
        <w:rPr>
          <w:rStyle w:val="FootnoteAnchor"/>
          <w:rtl w:val="true"/>
        </w:rPr>
        <w:footnoteReference w:id="103"/>
      </w:r>
      <w:r>
        <w:rPr>
          <w:rFonts w:ascii="Amiri" w:hAnsi="Amiri" w:eastAsia="Amiri" w:cs="Amiri"/>
          <w:color w:val="111111"/>
          <w:sz w:val="28"/>
          <w:sz w:val="28"/>
          <w:szCs w:val="28"/>
          <w:rtl w:val="true"/>
          <w:lang w:bidi="ar-SA"/>
        </w:rPr>
        <w:t>، وبه يتَّضح أنَّ‌ نسبة القول المذكور إلى أحمد بن حنبل في غاية الإشكال</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873661_2870459653"/>
      <w:bookmarkStart w:id="86" w:name="_Toc33"/>
      <w:bookmarkEnd w:id="85"/>
      <w:r>
        <w:rPr>
          <w:rtl w:val="true"/>
        </w:rPr>
        <w:t>الشبهة الرابعة</w:t>
      </w:r>
      <w:r>
        <w:rPr>
          <w:rtl w:val="true"/>
        </w:rPr>
        <w:t xml:space="preserve">: </w:t>
      </w:r>
      <w:r>
        <w:rPr>
          <w:rtl w:val="true"/>
        </w:rPr>
        <w:t>قوله</w:t>
      </w:r>
      <w:r>
        <w:rPr>
          <w:rtl w:val="true"/>
        </w:rPr>
        <w:t>: «</w:t>
      </w:r>
      <w:r>
        <w:rPr>
          <w:rtl w:val="true"/>
        </w:rPr>
        <w:t>لن يفترقا</w:t>
      </w:r>
      <w:r>
        <w:rPr>
          <w:rtl w:val="true"/>
        </w:rPr>
        <w:t xml:space="preserve">» </w:t>
      </w:r>
      <w:r>
        <w:rPr>
          <w:rtl w:val="true"/>
        </w:rPr>
        <w:t>زيادة طعن فيها الحفاظ‍‌</w:t>
      </w:r>
      <w:bookmarkEnd w:id="86"/>
    </w:p>
    <w:p>
      <w:pPr>
        <w:pStyle w:val="Heading4"/>
        <w:numPr>
          <w:ilvl w:val="3"/>
          <w:numId w:val="1"/>
        </w:numPr>
        <w:rPr/>
      </w:pPr>
      <w:bookmarkStart w:id="87" w:name="__RefHeading___Toc1873663_2870459653"/>
      <w:bookmarkStart w:id="88" w:name="_Toc34"/>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رواه الترمذي، وزاد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وإنّهما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طعن غير واحد من الحفاظ‍‌ في هذه الزيادة،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من الحديث</w:t>
      </w:r>
      <w:r>
        <w:rPr>
          <w:rFonts w:eastAsia="Amiri" w:cs="Amiri" w:ascii="Amiri" w:hAnsi="Amiri"/>
          <w:color w:val="111111"/>
          <w:sz w:val="28"/>
          <w:szCs w:val="28"/>
          <w:rtl w:val="true"/>
          <w:lang w:bidi="ar-SA"/>
        </w:rPr>
        <w:t xml:space="preserve">. </w:t>
      </w:r>
      <w:r>
        <w:rPr>
          <w:rStyle w:val="FootnoteAnchor"/>
          <w:rtl w:val="true"/>
        </w:rPr>
        <w:footnoteReference w:id="104"/>
      </w:r>
      <w:bookmarkStart w:id="89" w:name="pg8998_76547"/>
    </w:p>
    <w:p>
      <w:pPr>
        <w:pStyle w:val="Heading4"/>
        <w:numPr>
          <w:ilvl w:val="3"/>
          <w:numId w:val="1"/>
        </w:numPr>
        <w:rPr/>
      </w:pPr>
      <w:bookmarkStart w:id="90" w:name="__RefHeading___Toc1873665_2870459653"/>
      <w:bookmarkStart w:id="91" w:name="_Toc35"/>
      <w:bookmarkEnd w:id="89"/>
      <w:bookmarkEnd w:id="90"/>
      <w:r>
        <w:rPr>
          <w:rtl w:val="true"/>
        </w:rPr>
        <w:t>الردّ على الشبهة</w:t>
      </w:r>
      <w:bookmarkEnd w:id="91"/>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يتفرقا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بأكثر من حديث وبعدّة طرق، كحديث زيد بن أرقم بلفظ‍‌ الترمذي وقد حسّن سنده وصحّحه الألباني، وبلفظ‍‌ الحاكم وقد صحّح سنده ووافقه الذهبي في التلخيص، وبلفظ‍‌ النسائي في سننه الكبرى وقد تقدّم تصحيح سنده، وحديث أبي سعيد الخدري بلفظ‍‌ الطبراني في الأوسط‍‌ وسنده حسن على ما تقدّم بيانه، وحديث زيد بن ثابت بلفظ‍‌ ابن أبي شيبة في مصنفه وقد تقدّم تصحيح سنده، وبلفظ‍‌ الطبراني في الكبير وقد وثق رجاله الهيثمي، وبلفظ‍‌ أحمد بن حنبل في مسنده بطريقين وصف الهيثمي أحدهما بالجيد، على ما تقدّم آنفاً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به ابن تيمية على حجّية إجماع العترة،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 عترته أنّها والكتاب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يفترقا حتى يردا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الحوض، وهو الصادق المصدوق؛ فيدلّ‌ على أنَّ‌ إجماع العترة حُجّة، وهذا قول طائفة من أصحابنا، وذكره القاضي في المعتمد</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يتفرقا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مهماً وتبتني عليه دلالات أساسية في حديث الثقلين، إلاَّ أنَّ‌ افتراض عدم صحته لا يعني خسارة شيء، لأنَّ‌ ما يثبت بهذا اللفظ‍‌ من</w:t>
      </w:r>
      <w:bookmarkStart w:id="92" w:name="pg8998_76548"/>
    </w:p>
    <w:p>
      <w:pPr>
        <w:pStyle w:val="BookText"/>
        <w:rPr/>
      </w:pPr>
      <w:bookmarkEnd w:id="92"/>
      <w:r>
        <w:rPr>
          <w:rFonts w:ascii="Amiri" w:hAnsi="Amiri" w:eastAsia="Amiri" w:cs="Amiri"/>
          <w:color w:val="111111"/>
          <w:sz w:val="28"/>
          <w:sz w:val="28"/>
          <w:szCs w:val="28"/>
          <w:rtl w:val="true"/>
          <w:lang w:bidi="ar-SA"/>
        </w:rPr>
        <w:t>أمور، هي ثابتة من دونه، وهو واضح من خلال ما استعرضناه من دلالات فيما سبق فلاحظ‍‌</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873667_2870459653"/>
      <w:bookmarkStart w:id="94" w:name="_Toc36"/>
      <w:bookmarkEnd w:id="93"/>
      <w:r>
        <w:rPr>
          <w:rtl w:val="true"/>
        </w:rPr>
        <w:t>الشبهة الخامسة</w:t>
      </w:r>
      <w:r>
        <w:rPr>
          <w:rtl w:val="true"/>
        </w:rPr>
        <w:t>: (</w:t>
      </w:r>
      <w:r>
        <w:rPr>
          <w:rtl w:val="true"/>
        </w:rPr>
        <w:t>الثقلان</w:t>
      </w:r>
      <w:r>
        <w:rPr>
          <w:rtl w:val="true"/>
        </w:rPr>
        <w:t xml:space="preserve">) </w:t>
      </w:r>
      <w:r>
        <w:rPr>
          <w:rtl w:val="true"/>
        </w:rPr>
        <w:t>هما الكتاب والسنَّة</w:t>
      </w:r>
      <w:bookmarkEnd w:id="94"/>
    </w:p>
    <w:p>
      <w:pPr>
        <w:pStyle w:val="Heading4"/>
        <w:numPr>
          <w:ilvl w:val="3"/>
          <w:numId w:val="1"/>
        </w:numPr>
        <w:rPr/>
      </w:pPr>
      <w:bookmarkStart w:id="95" w:name="__RefHeading___Toc1873669_2870459653"/>
      <w:bookmarkStart w:id="96" w:name="_Toc37"/>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بأنَّ‌ المراد بالثقلين الكتاب والعترة، بل الكتاب والسنَّة، وذلك استنادًا إلى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وممَّن ذكر هذا من علماء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الإحكام</w:t>
      </w:r>
      <w:r>
        <w:rPr>
          <w:rFonts w:eastAsia="Amiri" w:cs="Amiri" w:ascii="Amiri" w:hAnsi="Amiri"/>
          <w:color w:val="111111"/>
          <w:sz w:val="28"/>
          <w:szCs w:val="28"/>
          <w:rtl w:val="true"/>
          <w:lang w:bidi="ar-SA"/>
        </w:rPr>
        <w:t xml:space="preserve">). </w:t>
      </w:r>
      <w:r>
        <w:rPr>
          <w:rStyle w:val="FootnoteAnchor"/>
          <w:rtl w:val="true"/>
        </w:rPr>
        <w:footnoteReference w:id="106"/>
      </w:r>
    </w:p>
    <w:p>
      <w:pPr>
        <w:pStyle w:val="Heading4"/>
        <w:numPr>
          <w:ilvl w:val="3"/>
          <w:numId w:val="1"/>
        </w:numPr>
        <w:rPr/>
      </w:pPr>
      <w:bookmarkStart w:id="97" w:name="__RefHeading___Toc1873671_2870459653"/>
      <w:bookmarkStart w:id="98" w:name="_Toc38"/>
      <w:bookmarkEnd w:id="97"/>
      <w:r>
        <w:rPr>
          <w:rtl w:val="true"/>
        </w:rPr>
        <w:t>الرّد على الشبهة</w:t>
      </w:r>
      <w:bookmarkEnd w:id="98"/>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جميعها ضعيفة، بل شديدة الضعف، وهي تدور على بضعة أسانيد لا تخلو من مجهول، أو متروك، أو خارجيٍّ‌، أو كذَّاب، أو وقفٍ‌، أو إعضالٍ‌، أو انقطاعٍ‌؛ وقد تتبعنا هذه الطرق بالتفصيل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العين بحديث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وأثبتنا هناك وهنها وضعفها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سبقَنَا إلى تضعيف هذه الرواية من مشايخ إخواننا من السنَّة فضيلةُ‌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المنذر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الزهرة العطرة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يصحُّ‌ من هذه الأحاديث في الاعتصام بالسنَّة مع الكتاب حديثٌ‌ بنفسه ولا بغيره</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والأقرب إلى الصواب ما ارتآه عالم آخر من إخواننا السنَّة، وهو فضيلة السيِّد حسن السقاف الذي حكم على الحديث بالوضع،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أشكُّ‌ بأنَّه موضوع لضعف سنده، ووهائه، ولعوامل أُمويَّة أثَّرت في ذلك، ثمَّ‌ أخذ يُبيِّن ضعفَه الشديد سندًا سندًا</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غضضنا الطرف عن الضعف السندي الشديد 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تَنفي مرجعيةَ‌ أهل البيت عليهم السلام التي يثبتها حديث العترة الصحيح، ويظهر أنَّ‌ أحدًا من علماء السنَّة لم يدَّعِ‌ خلاف هذا، بل صرَّح مجموعة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أو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بتماميَّة الانسجام بين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عقد الحافظ‍‌ نور الدين الهيثمي باباً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 العمل بالكتاب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تحته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خليفتين كتاب الله وأهل بيتي</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وقال نور الدين السمهودي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 الحث وقع على التمسُّك بالكتاب والسنَّة وبالعلماء بهما من أهل البيت النبوي</w:t>
      </w:r>
      <w:r>
        <w:rPr>
          <w:rFonts w:eastAsia="Amiri" w:cs="Amiri" w:ascii="Amiri" w:hAnsi="Amiri"/>
          <w:color w:val="111111"/>
          <w:sz w:val="28"/>
          <w:szCs w:val="28"/>
          <w:rtl w:val="true"/>
          <w:lang w:bidi="ar-SA"/>
        </w:rPr>
        <w:t xml:space="preserve">... .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وقال ابن حجر الهيتمي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الحثَ‌ّ وقع على التمسُّك</w:t>
      </w:r>
      <w:bookmarkStart w:id="99" w:name="pg8998_76550"/>
    </w:p>
    <w:p>
      <w:pPr>
        <w:pStyle w:val="BookText"/>
        <w:rPr/>
      </w:pPr>
      <w:bookmarkEnd w:id="99"/>
      <w:r>
        <w:rPr>
          <w:rFonts w:ascii="Amiri" w:hAnsi="Amiri" w:eastAsia="Amiri" w:cs="Amiri"/>
          <w:color w:val="111111"/>
          <w:sz w:val="28"/>
          <w:sz w:val="28"/>
          <w:szCs w:val="28"/>
          <w:rtl w:val="true"/>
          <w:lang w:bidi="ar-SA"/>
        </w:rPr>
        <w:t>بالكتاب وبالسنَّة وبالعلماء بهما من أهل البيت</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وعقد المتقي الهندي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الثاني في الاعتصام بالكتاب والسنَّة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مرات بالأرقام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وفضلاً عن عدم التنافي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الحديثين، يمكن القول بكونهما يشكِّلان باجتماعهما معنى غاية في التناسق والانسجام، حيث يكون مفاد الجمع بينهما هو أنَّ‌ الواجب هو الأخذ بالكتاب وبالسنَّة وبالعلماء بهما من أهل البيت، وهذا يعني أنَّ‌ علم أهل البيت بدرجة من الصحَّة والموافقة للكتاب والسنَّة بحيث يكون المخالف لهم منحرفاً عن صراط‍‌ الهداية، وهذا يعني أنَّه لا يتسنَّى الأخذ بالكتاب والسنَّة إلاَّ في ضوء علم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القول بصحة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التنزُّل الجَدَلِي لا يَضُرُّ بدلالة حديث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المتواتر، لأنَّهما غير متنافيين من حيث الدلالة، بل يمكن الجمع بينهما في معنىً‌ منسجمٍ‌ يوافق عليه علماء السنَّة أيضاً</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1873673_2870459653"/>
      <w:bookmarkStart w:id="101" w:name="_Toc39"/>
      <w:bookmarkEnd w:id="100"/>
      <w:r>
        <w:rPr>
          <w:rtl w:val="true"/>
        </w:rPr>
        <w:t>الشبهة السادسة</w:t>
      </w:r>
      <w:r>
        <w:rPr>
          <w:rtl w:val="true"/>
        </w:rPr>
        <w:t xml:space="preserve">: </w:t>
      </w:r>
      <w:r>
        <w:rPr>
          <w:rtl w:val="true"/>
        </w:rPr>
        <w:t>إمامة فاطمة عليها السلام</w:t>
      </w:r>
      <w:bookmarkEnd w:id="101"/>
    </w:p>
    <w:p>
      <w:pPr>
        <w:pStyle w:val="Heading4"/>
        <w:numPr>
          <w:ilvl w:val="3"/>
          <w:numId w:val="1"/>
        </w:numPr>
        <w:rPr/>
      </w:pPr>
      <w:bookmarkStart w:id="102" w:name="__RefHeading___Toc1873675_2870459653"/>
      <w:bookmarkStart w:id="103" w:name="_Toc40"/>
      <w:bookmarkEnd w:id="102"/>
      <w:r>
        <w:rPr>
          <w:rtl w:val="true"/>
        </w:rPr>
        <w:t>اشارة</w:t>
      </w:r>
      <w:bookmarkEnd w:id="10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حديث الثقلين دليلاً على إمامة</w:t>
      </w:r>
      <w:bookmarkStart w:id="104" w:name="pg8998_76551"/>
    </w:p>
    <w:p>
      <w:pPr>
        <w:pStyle w:val="BookText"/>
        <w:rPr/>
      </w:pPr>
      <w:bookmarkEnd w:id="104"/>
      <w:r>
        <w:rPr>
          <w:rFonts w:ascii="Amiri" w:hAnsi="Amiri" w:eastAsia="Amiri" w:cs="Amiri"/>
          <w:color w:val="111111"/>
          <w:sz w:val="28"/>
          <w:sz w:val="28"/>
          <w:szCs w:val="28"/>
          <w:rtl w:val="true"/>
          <w:lang w:bidi="ar-SA"/>
        </w:rPr>
        <w:t>أهل البيت عليهم السلام، لزم من ذلك أن تكون فاطمة الزهراء عليها السلام إماماً، لاتِّفاق الشيعة الإماميَّة بل المسلمين على كونها من أهل الكساء، فيكون الأئمَّة ثلاثة عشر، لا اثني عشر، بانضمام الزهراء عليها السلام، فقد قال ابن تيمية ضمن ردّه على استدلال العلامة الحلي بآية المباهلة على إمامة اهل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خصائص الإمامة لا تثبت للنساء </w:t>
      </w:r>
      <w:r>
        <w:rPr>
          <w:rFonts w:eastAsia="Amiri" w:cs="Amiri" w:ascii="Amiri" w:hAnsi="Amiri"/>
          <w:color w:val="111111"/>
          <w:sz w:val="28"/>
          <w:szCs w:val="28"/>
          <w:rtl w:val="true"/>
          <w:lang w:bidi="ar-SA"/>
        </w:rPr>
        <w:t xml:space="preserve">. </w:t>
      </w:r>
      <w:r>
        <w:rPr>
          <w:rStyle w:val="FootnoteAnchor"/>
          <w:rtl w:val="true"/>
        </w:rPr>
        <w:footnoteReference w:id="113"/>
      </w:r>
    </w:p>
    <w:p>
      <w:pPr>
        <w:pStyle w:val="Heading4"/>
        <w:numPr>
          <w:ilvl w:val="3"/>
          <w:numId w:val="1"/>
        </w:numPr>
        <w:rPr/>
      </w:pPr>
      <w:bookmarkStart w:id="105" w:name="__RefHeading___Toc1873677_2870459653"/>
      <w:bookmarkStart w:id="106" w:name="_Toc41"/>
      <w:bookmarkEnd w:id="105"/>
      <w:r>
        <w:rPr>
          <w:rtl w:val="true"/>
        </w:rPr>
        <w:t>الردّ على الشبهة</w:t>
      </w:r>
      <w:bookmarkEnd w:id="106"/>
    </w:p>
    <w:p>
      <w:pPr>
        <w:pStyle w:val="BookText"/>
        <w:rPr/>
      </w:pPr>
      <w:r>
        <w:rPr>
          <w:rFonts w:ascii="Amiri" w:hAnsi="Amiri" w:eastAsia="Amiri" w:cs="Amiri"/>
          <w:color w:val="111111"/>
          <w:sz w:val="28"/>
          <w:sz w:val="28"/>
          <w:szCs w:val="28"/>
          <w:rtl w:val="true"/>
          <w:lang w:bidi="ar-SA"/>
        </w:rPr>
        <w:t>إنّ‌ كون فاطمة عليها السلام من أهل الكساء ودخولها في حديث الثقلين لا يستلزم كونها إماماً، إذ إنّ‌ الدعوة والتبليغ ليسا بعين الإمامة وإنْ‌ كانا من شؤونها ولوازمها ومن المناصب والمقامات الإلهية التي يتقلدها الإمام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اصطلاح الإمامة يشمل مضامين عديدة في عُمقه،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التي هي إحدى مواصفات الإمام،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الاتّباع، الذي يُمثّل الشطر الأكبر من مفهوم الإمامة في البُعد الذي يرتبط‍‌ بواجب المُكلَّفين إزاء الإمام،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حفظ‍‌ الدين والهداية إلى الصراط‍‌ المستقيم، وهو ما يحتل كلَّ‌ المساحة في مفهوم الإمامة في البُعد الوظيفي للإمام،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الشخص أحقَّ‌ بتولِّي السلطة السياسيَّة ما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أحد الحقوق التي يقتضيها مقام الإمامة في</w:t>
      </w:r>
    </w:p>
    <w:p>
      <w:pPr>
        <w:pStyle w:val="BookText"/>
        <w:rPr/>
      </w:pPr>
      <w:r>
        <w:rPr>
          <w:rFonts w:ascii="Amiri" w:hAnsi="Amiri" w:eastAsia="Amiri" w:cs="Amiri"/>
          <w:color w:val="111111"/>
          <w:sz w:val="28"/>
          <w:sz w:val="28"/>
          <w:szCs w:val="28"/>
          <w:rtl w:val="true"/>
          <w:lang w:bidi="ar-SA"/>
        </w:rPr>
        <w:t>البعد الوظيفي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الثقلين إذ يدلُّ‌ على إمامة أهل البيت عليهم السلام، فإنَّما يدلُّ‌ على ذلك بوساطة إثباته كونهم عدلاً لكتاب الله تعالى في الفضيلة والمقام والعصمة من الضلال والعِلميَّة والأفضلية، غير ذلك من الدلات التي تقدّم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الزهراء عليها السلام بمقتضى حديث الثقلين والكساء قد أكرمها الله بكلّ‌ هذه الفضائل، فهي في هذا كبقيَّة أئمَّة أهل البيت عليهم السلام، لكن معنى الإمامة لا يقتصر على ذلك، إذ المقصود منها هو ما يشمل التصدِّي لمهامِّ‌ القيادة السياسيَّة وإن كان هذا في الواقع أمرًا تقتضيه الإمامة وحقّاً من حقوق الإمام، لا رُكنًا مُقوِّمًا لمفهوم الإمامة ومقامها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يكون حديث الثقلين بالنسبة إلى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بالنسبة إلى غيرها من أئمَّة أهل البيت عليهم السلام، فهو يثبت لها ما يثبت لغيرها، غايةُ‌ ما هنالك أنَّ‌ ما يَتْبَعُ‌ مُثبَتات حديث الثقلين قد لا يثبت للزهراء عليها السلام، بمقتضى طبيعة موقعها في المجتمع كامرأة لا يتسنَّى لها أن تمارس شؤون القيادة السياسيَّة وما يرتبط‍‌ بها في الأمَّة، وربَّما لطبيعة الظروف التي تعيشها، ولو كان ذلك لكونها ستعيش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فترةً‌ قصيرة سوف يُغطّي شؤون القيادة السياسيَّة فيها أمير المؤمنين عليه السلام على فرض أن تتاح له الفُرصة، ويُخلَّى بينه وبين حقّه</w:t>
      </w:r>
      <w:r>
        <w:rPr>
          <w:rFonts w:eastAsia="Amiri" w:cs="Amiri" w:ascii="Amiri" w:hAnsi="Amiri"/>
          <w:color w:val="111111"/>
          <w:sz w:val="28"/>
          <w:szCs w:val="28"/>
          <w:rtl w:val="true"/>
          <w:lang w:bidi="ar-SA"/>
        </w:rPr>
        <w:t>.</w:t>
      </w:r>
      <w:bookmarkStart w:id="107" w:name="pg8998_76553"/>
    </w:p>
    <w:p>
      <w:pPr>
        <w:pStyle w:val="BookText"/>
        <w:rPr/>
      </w:pPr>
      <w:bookmarkEnd w:id="107"/>
      <w:r>
        <w:rPr>
          <w:rFonts w:ascii="Amiri" w:hAnsi="Amiri" w:eastAsia="Amiri" w:cs="Amiri"/>
          <w:color w:val="111111"/>
          <w:sz w:val="28"/>
          <w:sz w:val="28"/>
          <w:szCs w:val="28"/>
          <w:rtl w:val="true"/>
          <w:lang w:bidi="ar-SA"/>
        </w:rPr>
        <w:t>وبعبارة موجزة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الثقلين يدلُّ‌ على العصمة والعلميَّة، فهما ثابتتان للزهراء عليها السلام، ثمَّ‌ إنَّ‌ العصمة والعلميَّة بالمستوى الثابت تقتضيان حقَّ‌ التَّصدِّي لهداية الأمة على جميع الأصعدة، وهو ما تُستثنَى منه الزهراء عليها السلام لخصوصيَّة كونها امرأة، ولخصوصيَّة ظروف حياتها سلام الله عليها</w:t>
      </w:r>
      <w:r>
        <w:rPr>
          <w:rFonts w:eastAsia="Amiri" w:cs="Amiri" w:ascii="Amiri" w:hAnsi="Amiri"/>
          <w:color w:val="111111"/>
          <w:sz w:val="28"/>
          <w:szCs w:val="28"/>
          <w:rtl w:val="true"/>
          <w:lang w:bidi="ar-SA"/>
        </w:rPr>
        <w:t>.</w:t>
      </w:r>
    </w:p>
    <w:p>
      <w:pPr>
        <w:pStyle w:val="Heading2"/>
        <w:numPr>
          <w:ilvl w:val="1"/>
          <w:numId w:val="1"/>
        </w:numPr>
        <w:rPr/>
      </w:pPr>
      <w:bookmarkStart w:id="108" w:name="__RefHeading___Toc1873679_2870459653"/>
      <w:bookmarkStart w:id="109" w:name="_Toc42"/>
      <w:bookmarkEnd w:id="108"/>
      <w:r>
        <w:rPr>
          <w:rtl w:val="true"/>
        </w:rPr>
        <w:t>نتائج البحث</w:t>
      </w:r>
      <w:bookmarkEnd w:id="1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الثقلين هو حديث تكفل ببيان العنصرين اللذين هما ضمان الهداية لمن تمسك بهما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الثقلين هو حديث نبوي صحيح مستفيض بل متواتر، وقد أقرّ بصحّته وتواتره جماعة من أساطين علماء السنة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الثقلين له دلالة مهمة، منها أنَّ‌ أهل البيت عليهم السلام عدل كتاب الله تعالى في المقام والفضل والعلم والعصمة، ولذا فإنّهم عنصر الأمان من الضلال والزيغ ويتحملون مسؤولية إرشاد الأمَّة كما تحمّلها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bookmarkStart w:id="110" w:name="pg8998_76555"/>
    </w:p>
    <w:p>
      <w:pPr>
        <w:pStyle w:val="Heading2"/>
        <w:numPr>
          <w:ilvl w:val="1"/>
          <w:numId w:val="1"/>
        </w:numPr>
        <w:rPr/>
      </w:pPr>
      <w:bookmarkStart w:id="111" w:name="__RefHeading___Toc1873681_2870459653"/>
      <w:bookmarkStart w:id="112" w:name="_Toc43"/>
      <w:bookmarkEnd w:id="110"/>
      <w:bookmarkEnd w:id="111"/>
      <w:r>
        <w:rPr>
          <w:rtl w:val="true"/>
        </w:rPr>
        <w:t>المصادر</w:t>
      </w:r>
      <w:bookmarkEnd w:id="1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 كتاب الله تبارك وتعالى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الإحكام في أصول الأحكام، علي بن محمد الآمدي أبو الحسن،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الجميلي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 في تمييز الصحابة، الحافظ‍‌ أحمد بن علي بن حجر العسقلاني،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اللبنانية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أحمد عبد الموجود وعلي محمد معوض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الباعث الحثيث شرح اختصار علوم الحديث، ابن كثير، مع شرح وحواشي أحمد محمد شاكر،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الصغير،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إسماعيل بن إبراهيم الجعفي البخاري، دار الوعي،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دار التراث، 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إبراهيم زايد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تذكرة المحتاج إلى أحاديث المنهاج، ابن الملقن الشافعي، 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عبد المجيد السلفي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التهذيب، أحمد بن علي بن حجر أبو الفضل العسقلاني الشافعي،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سوريا،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عوامة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التهذيب، ابن حجر العسقلاني،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 يوسف بن الزكي عبد الرحمن أبو الحجّاج المزي،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عواد 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عيسى أبو عيسى الترمذي السلمي،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شاكر وآخرون، الأحاديث مذيلة بأحكام الألباني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الصحيح المختصر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إسماعيل أبو عبد الله البخاري الجعفي،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ديب البغا أستاذ الحديث وعلومه في كلية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الجرح والتعديل، عبد الرحمن بن أبي حاتم محمد بن إدريس أبو محمد الرازي التميمي،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جواهر العقدين للشريف السمهودي،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مسند أحمد للحافظ‍‌ المديني،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 في مودة ذوي القُرْبَى، محب الدين الطبري،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الزهرة العطرة في حديث العترة، أبو المنذر سامي الشافعي،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سبُل الهدى والرشاد للصالحي الشامي،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الأبين والمورد الأمعن في المحاكمة بين الإمامين في السن، محمد بن عمر بن محمد بن عمر رشيد الفهري أبو عبد الله،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الغرباء الأثرية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بن سالم المصراتي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الدارمي، عبد الله بن عبد الرحمن أبو محمد الدارمي،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فواز أحمد زمرلي خالد السبع العلمي، الأحاديث مذيلة بأحكام حسين سليم أسد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النسائي الكبرى، أحمد بن شعيب أبوعبدالرحمن النسائي،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الغفار سليمان البنداري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كسروي 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المقاصد للتفتازاني،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عميرة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الصحاح تاج اللغة وصحاح العربية، إسماعيل بن حماد الجوهري،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عبدالغفور عطار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صفة صلاة النبي، السقاف،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الإمام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مسلم بن الحجاج أبو الحسين القشيري النيسابوري،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مع تعليق محمد فؤاد عبد الباقي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 ابن حجر الهيتمي،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التركي و كامل الخراط‍‌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الحنابلة، محمد بن أبي يعلى أبو الحسين،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حامد الفقي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الشافعية الكبرى، تاج الدين بن علي بن عبد الكافي السبكي،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للطباعة والنشر والتوزيع، الطبعة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محمد الطناحي وعبد الفتاح محمد الحلو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القاري شرح صحيح البخاري، بدر الدين أبي محمد محمودبن أحمد العيني،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الفائق في غريب الحديث، جار الله الزمخشري،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الملك العلي بصحة حديث باب مدينة العلم علي، أحمد بن محمد بن الصديق الغماري الحسني،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الإسلامية، 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 القدير للمناوي،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التجارية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ورسائل وفتاوى ابن تيمية في العقيدة،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ابن تيمية،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النجدي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 للمتقي الهندي،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 لابن منظور،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 ومنبع الفوائد، نور الدين علي بن أبي بكر الهيثمي،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المدخل إلى مذهب الإمام أحمد بن حنبل، عبد القادر بن بدران الدمشقي،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المحسن التركي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مرقاة المفاتيح شرح مشكاة المصابيح للملا علي القاري،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المستدرك على الصحيحين، محمد بن عبد الله أبو عبد الله الحاكم النيسابوري،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عطا، مع تعليقات الذهبي في التلخيص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 أحمد بن حنبل أبو عبد الله الشيباني،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قرطبة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الأحاديث مذيلة بأحكام شعيب الأرنؤوط‍‌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في الأحاديث والآثار، أبو بكر عبد الله بن محمد بن أبي شيبة الكوفي،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يوسف الحوت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 أبو القاسم سليمان بن أحمد الطبراني،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عوض الله بن محمد عبد المحسن بن إبراهيم الحسيني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الصغير، أبو القاسم سليمان بن أحمد الطبراني،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و دار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وعمان، ط</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شكور محمود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سليمان بن أحمد بن أيوب أبو القاسم الطبراني،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العلوم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الموصل،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بن عبد المجيد السلفي</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مقاييس اللغة، أبو الحسين أحمد بن فارس بن زكريا،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دراسات الحوزة والجامعة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الطبعة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ترتيب وتنقيح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العسكري وحيدر المسجدي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منهاج السنة ابن تيمية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رشاد سالم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قرطبة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المنهاج شرح صحيح مسلم بن الحجاج المشهور بشرح النووي على مسلم، أبو زكريا يحيى بن شرف بن مري النووي،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المنهل الروي في مختصر علوم الحديث النبوي، محمد بن إبراهيم بن جماعة،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محيي الدين عبدالرحمن رمضان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النكت على مقدمة ابن الصلاح، بدرالدين أبي عبدالله محمد بن جمال الدين عبدالله بن بهادر،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أضواء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العابدين بن محمد بلا فريج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غريب الحديث والأثر، أبو السعادات المبارك بن محمد الجزري،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أحمد الزاوي ومحمود محمد الطناحي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نوادر الأصول، الحكيم الترمذي، 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عميرة</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اخْتَلَفَ‌ الَّذِينَ‌ أُوتُوا الْكِتٰابَ‌ إِلاّٰ مِنْ‌ بَعْدِ مٰا جٰاءَهُمُ‌ الْعِلْمُ‌ بَغْياً بَيْنَهُمْ‌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ذيل حديث</w:t>
      </w:r>
      <w:r>
        <w:rPr>
          <w:rFonts w:eastAsia="IRNazanin" w:cs="IRNazanin"/>
          <w:b w:val="false"/>
          <w:bCs w:val="false"/>
          <w:i w:val="false"/>
          <w:iCs w:val="false"/>
          <w:color w:val="333333"/>
          <w:sz w:val="20"/>
          <w:szCs w:val="20"/>
        </w:rPr>
        <w:t>3786</w:t>
      </w:r>
      <w:r>
        <w:rPr>
          <w:rFonts w:ascii="IRNazanin" w:hAnsi="IRNazanin" w:eastAsia="IRNazanin"/>
          <w:b w:val="false"/>
          <w:b w:val="false"/>
          <w:bCs w:val="false"/>
          <w:i w:val="false"/>
          <w:i w:val="false"/>
          <w:iCs w:val="false"/>
          <w:color w:val="333333"/>
          <w:sz w:val="20"/>
          <w:sz w:val="20"/>
          <w:szCs w:val="20"/>
          <w:rtl w:val="true"/>
        </w:rPr>
        <w:t>، كتاب المناقب، باب مناقب أهل بيت النبي صلى الله عليه وسلم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36/2408</w:t>
      </w:r>
      <w:r>
        <w:rPr>
          <w:rFonts w:ascii="IRNazanin" w:hAnsi="IRNazanin" w:eastAsia="IRNazanin"/>
          <w:b w:val="false"/>
          <w:b w:val="false"/>
          <w:bCs w:val="false"/>
          <w:i w:val="false"/>
          <w:i w:val="false"/>
          <w:iCs w:val="false"/>
          <w:color w:val="333333"/>
          <w:sz w:val="20"/>
          <w:sz w:val="20"/>
          <w:szCs w:val="20"/>
          <w:rtl w:val="true"/>
        </w:rPr>
        <w:t>، كتاب فضائل الصحابة، باب من فضائل علي بن أبي طالب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ح</w:t>
      </w:r>
      <w:r>
        <w:rPr>
          <w:rFonts w:eastAsia="IRNazanin" w:cs="IRNazanin"/>
          <w:b w:val="false"/>
          <w:bCs w:val="false"/>
          <w:i w:val="false"/>
          <w:iCs w:val="false"/>
          <w:color w:val="333333"/>
          <w:sz w:val="20"/>
          <w:szCs w:val="20"/>
        </w:rPr>
        <w:t>37/2408</w:t>
      </w:r>
      <w:r>
        <w:rPr>
          <w:rFonts w:ascii="IRNazanin" w:hAnsi="IRNazanin" w:eastAsia="IRNazanin"/>
          <w:b w:val="false"/>
          <w:b w:val="false"/>
          <w:bCs w:val="false"/>
          <w:i w:val="false"/>
          <w:i w:val="false"/>
          <w:iCs w:val="false"/>
          <w:color w:val="333333"/>
          <w:sz w:val="20"/>
          <w:sz w:val="20"/>
          <w:szCs w:val="20"/>
          <w:rtl w:val="true"/>
        </w:rPr>
        <w:t>، كتاب فضائل الصحابة، باب من فضائل علي بن أبي طالب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3316</w:t>
      </w:r>
      <w:r>
        <w:rPr>
          <w:rFonts w:ascii="IRNazanin" w:hAnsi="IRNazanin" w:eastAsia="IRNazanin"/>
          <w:b w:val="false"/>
          <w:b w:val="false"/>
          <w:bCs w:val="false"/>
          <w:i w:val="false"/>
          <w:i w:val="false"/>
          <w:iCs w:val="false"/>
          <w:color w:val="333333"/>
          <w:sz w:val="20"/>
          <w:sz w:val="20"/>
          <w:szCs w:val="20"/>
          <w:rtl w:val="true"/>
        </w:rPr>
        <w:t>، كتاب فضائل القرآن، باب فضل من قرأ القرآن، الأحاديث مذيلة بأحكام حسين سليم أسد عليها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المناقب، 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أهل بيت النبي صلى الله عليه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الأحاديث مذيلة بأحكام الألباني عليها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4577</w:t>
      </w:r>
      <w:r>
        <w:rPr>
          <w:rFonts w:ascii="IRNazanin" w:hAnsi="IRNazanin" w:eastAsia="IRNazanin"/>
          <w:b w:val="false"/>
          <w:b w:val="false"/>
          <w:bCs w:val="false"/>
          <w:i w:val="false"/>
          <w:i w:val="false"/>
          <w:iCs w:val="false"/>
          <w:color w:val="333333"/>
          <w:sz w:val="20"/>
          <w:sz w:val="20"/>
          <w:szCs w:val="20"/>
          <w:rtl w:val="true"/>
        </w:rPr>
        <w:t xml:space="preserve">، كتاب معرفة الصحابة، مناقب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لم يخرجاه، مع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الذهبي في التلخيص</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4711</w:t>
      </w:r>
      <w:r>
        <w:rPr>
          <w:rFonts w:ascii="IRNazanin" w:hAnsi="IRNazanin" w:eastAsia="IRNazanin"/>
          <w:b w:val="false"/>
          <w:b w:val="false"/>
          <w:bCs w:val="false"/>
          <w:i w:val="false"/>
          <w:i w:val="false"/>
          <w:iCs w:val="false"/>
          <w:color w:val="333333"/>
          <w:sz w:val="20"/>
          <w:sz w:val="20"/>
          <w:szCs w:val="20"/>
          <w:rtl w:val="true"/>
        </w:rPr>
        <w:t xml:space="preserve">، كتاب معرفة الصحابة، مناقب أهل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الذهبي في التلخيص</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محمد بن حبان بن أحمد أبو حاتم التميمي البستي،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10505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4573</w:t>
      </w:r>
      <w:r>
        <w:rPr>
          <w:rFonts w:ascii="IRNazanin" w:hAnsi="IRNazanin" w:eastAsia="IRNazanin"/>
          <w:b w:val="false"/>
          <w:b w:val="false"/>
          <w:bCs w:val="false"/>
          <w:i w:val="false"/>
          <w:i w:val="false"/>
          <w:iCs w:val="false"/>
          <w:color w:val="333333"/>
          <w:sz w:val="20"/>
          <w:sz w:val="20"/>
          <w:szCs w:val="20"/>
          <w:rtl w:val="true"/>
        </w:rPr>
        <w:t>، كتاب معرفة الصحابة، مناقب علي بن أبي طالب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 الكبرى،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8148</w:t>
      </w:r>
      <w:r>
        <w:rPr>
          <w:rFonts w:ascii="IRNazanin" w:hAnsi="IRNazanin" w:eastAsia="IRNazanin"/>
          <w:b w:val="false"/>
          <w:b w:val="false"/>
          <w:bCs w:val="false"/>
          <w:i w:val="false"/>
          <w:i w:val="false"/>
          <w:iCs w:val="false"/>
          <w:color w:val="333333"/>
          <w:sz w:val="20"/>
          <w:sz w:val="20"/>
          <w:szCs w:val="20"/>
          <w:rtl w:val="true"/>
        </w:rPr>
        <w:t>، كتاب المناقب، باب فضائل علي رضي الله عنه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لتهذيب الكمال،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 في تمييز الصحابة، ابن حجر العسقلاني،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3786</w:t>
      </w:r>
      <w:r>
        <w:rPr>
          <w:rFonts w:ascii="IRNazanin" w:hAnsi="IRNazanin" w:eastAsia="IRNazanin"/>
          <w:b w:val="false"/>
          <w:b w:val="false"/>
          <w:bCs w:val="false"/>
          <w:i w:val="false"/>
          <w:i w:val="false"/>
          <w:iCs w:val="false"/>
          <w:color w:val="333333"/>
          <w:sz w:val="20"/>
          <w:sz w:val="20"/>
          <w:szCs w:val="20"/>
          <w:rtl w:val="true"/>
        </w:rPr>
        <w:t>، المناقب، 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بيت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الأحاديث مذيلة بأحكام الألباني عليها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النفسه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3439</w:t>
      </w:r>
      <w:r>
        <w:rPr>
          <w:rFonts w:ascii="IRNazanin" w:hAnsi="IRNazanin" w:eastAsia="IRNazanin"/>
          <w:b w:val="false"/>
          <w:b w:val="false"/>
          <w:bCs w:val="false"/>
          <w:i w:val="false"/>
          <w:i w:val="false"/>
          <w:iCs w:val="false"/>
          <w:color w:val="333333"/>
          <w:sz w:val="20"/>
          <w:sz w:val="20"/>
          <w:szCs w:val="20"/>
          <w:rtl w:val="true"/>
        </w:rPr>
        <w:t>، من اسمه الحسن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14962</w:t>
      </w:r>
      <w:r>
        <w:rPr>
          <w:rFonts w:ascii="IRNazanin" w:hAnsi="IRNazanin" w:eastAsia="IRNazanin"/>
          <w:b w:val="false"/>
          <w:b w:val="false"/>
          <w:bCs w:val="false"/>
          <w:i w:val="false"/>
          <w:i w:val="false"/>
          <w:iCs w:val="false"/>
          <w:color w:val="333333"/>
          <w:sz w:val="20"/>
          <w:sz w:val="20"/>
          <w:szCs w:val="20"/>
          <w:rtl w:val="true"/>
        </w:rPr>
        <w:t>، كتاب المناقب، 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أهل البيت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11578</w:t>
      </w:r>
      <w:r>
        <w:rPr>
          <w:rFonts w:ascii="IRNazanin" w:hAnsi="IRNazanin" w:eastAsia="IRNazanin"/>
          <w:b w:val="false"/>
          <w:b w:val="false"/>
          <w:bCs w:val="false"/>
          <w:i w:val="false"/>
          <w:i w:val="false"/>
          <w:iCs w:val="false"/>
          <w:color w:val="333333"/>
          <w:sz w:val="20"/>
          <w:sz w:val="20"/>
          <w:szCs w:val="20"/>
          <w:rtl w:val="true"/>
        </w:rPr>
        <w:t>، مسند المكثرين من الصحابة، مسند أبي سعيد الخدري، الأحاديث مذيلة بأحكام شعيب الأرنؤوط‍‌ عليها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أبي شيبة،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31679</w:t>
      </w:r>
      <w:r>
        <w:rPr>
          <w:rFonts w:ascii="IRNazanin" w:hAnsi="IRNazanin" w:eastAsia="IRNazanin"/>
          <w:b w:val="false"/>
          <w:b w:val="false"/>
          <w:bCs w:val="false"/>
          <w:i w:val="false"/>
          <w:i w:val="false"/>
          <w:iCs w:val="false"/>
          <w:color w:val="333333"/>
          <w:sz w:val="20"/>
          <w:sz w:val="20"/>
          <w:szCs w:val="20"/>
          <w:rtl w:val="true"/>
        </w:rPr>
        <w:t xml:space="preserve">، كتاب الفضائل، باب ما أعطى الله تعالى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المزي،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ابن حجر،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4904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4921</w:t>
      </w:r>
      <w:r>
        <w:rPr>
          <w:rFonts w:ascii="IRNazanin" w:hAnsi="IRNazanin" w:eastAsia="IRNazanin"/>
          <w:b w:val="false"/>
          <w:b w:val="false"/>
          <w:bCs w:val="false"/>
          <w:i w:val="false"/>
          <w:i w:val="false"/>
          <w:iCs w:val="false"/>
          <w:color w:val="333333"/>
          <w:sz w:val="20"/>
          <w:sz w:val="20"/>
          <w:szCs w:val="20"/>
          <w:rtl w:val="true"/>
        </w:rPr>
        <w:t>، باب الزاي، زيد بن ثابت الأنصاري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كتاب العلم، ب</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بابان في وجوب الرجوع إلى الكتاب والسنة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بالكتاب والسنة</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21618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21697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14957</w:t>
      </w:r>
      <w:r>
        <w:rPr>
          <w:rFonts w:ascii="IRNazanin" w:hAnsi="IRNazanin" w:eastAsia="IRNazanin"/>
          <w:b w:val="false"/>
          <w:b w:val="false"/>
          <w:bCs w:val="false"/>
          <w:i w:val="false"/>
          <w:i w:val="false"/>
          <w:iCs w:val="false"/>
          <w:color w:val="333333"/>
          <w:sz w:val="20"/>
          <w:sz w:val="20"/>
          <w:szCs w:val="20"/>
          <w:rtl w:val="true"/>
        </w:rPr>
        <w:t>، كتاب المناقب، 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أهل البيت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النووي على مسلم،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والأثر،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المناقب، 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بيت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الأحاديث مذيلة بأحكام الألباني عليها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3786</w:t>
      </w:r>
      <w:r>
        <w:rPr>
          <w:rFonts w:ascii="IRNazanin" w:hAnsi="IRNazanin" w:eastAsia="IRNazanin"/>
          <w:b w:val="false"/>
          <w:b w:val="false"/>
          <w:bCs w:val="false"/>
          <w:i w:val="false"/>
          <w:i w:val="false"/>
          <w:iCs w:val="false"/>
          <w:color w:val="333333"/>
          <w:sz w:val="20"/>
          <w:sz w:val="20"/>
          <w:szCs w:val="20"/>
          <w:rtl w:val="true"/>
        </w:rPr>
        <w:t>، المناقب، 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بيت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الأحاديث مذيلة بأحكام الألباني عليها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11578</w:t>
      </w:r>
      <w:r>
        <w:rPr>
          <w:rFonts w:ascii="IRNazanin" w:hAnsi="IRNazanin" w:eastAsia="IRNazanin"/>
          <w:b w:val="false"/>
          <w:b w:val="false"/>
          <w:bCs w:val="false"/>
          <w:i w:val="false"/>
          <w:i w:val="false"/>
          <w:iCs w:val="false"/>
          <w:color w:val="333333"/>
          <w:sz w:val="20"/>
          <w:sz w:val="20"/>
          <w:szCs w:val="20"/>
          <w:rtl w:val="true"/>
        </w:rPr>
        <w:t>، مسند المكثرين من الصحابة، مسند أبي سعيد الخدري، الأحاديث مذيلة بأحكام شعيب الأرنؤوط‍‌ عليها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السيد المرتضى،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مرقاة المفاتيح،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الكتاب وأهل البيت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 صص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الأصول،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المناقب، 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بيت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الأحاديث مذيلة بأحكام الألباني عليها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4577</w:t>
      </w:r>
      <w:r>
        <w:rPr>
          <w:rFonts w:ascii="IRNazanin" w:hAnsi="IRNazanin" w:eastAsia="IRNazanin"/>
          <w:b w:val="false"/>
          <w:b w:val="false"/>
          <w:bCs w:val="false"/>
          <w:i w:val="false"/>
          <w:i w:val="false"/>
          <w:iCs w:val="false"/>
          <w:color w:val="333333"/>
          <w:sz w:val="20"/>
          <w:sz w:val="20"/>
          <w:szCs w:val="20"/>
          <w:rtl w:val="true"/>
        </w:rPr>
        <w:t xml:space="preserve">، كتاب معرفة الصحابة، مناقب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لم يخرجاه، مع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الذهبي في التلخيص</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ح</w:t>
      </w:r>
      <w:r>
        <w:rPr>
          <w:rFonts w:eastAsia="IRNazanin" w:cs="IRNazanin"/>
          <w:b w:val="false"/>
          <w:bCs w:val="false"/>
          <w:i w:val="false"/>
          <w:iCs w:val="false"/>
          <w:color w:val="333333"/>
          <w:sz w:val="20"/>
          <w:szCs w:val="20"/>
        </w:rPr>
        <w:t>4573</w:t>
      </w:r>
      <w:r>
        <w:rPr>
          <w:rFonts w:ascii="IRNazanin" w:hAnsi="IRNazanin" w:eastAsia="IRNazanin"/>
          <w:b w:val="false"/>
          <w:b w:val="false"/>
          <w:bCs w:val="false"/>
          <w:i w:val="false"/>
          <w:i w:val="false"/>
          <w:iCs w:val="false"/>
          <w:color w:val="333333"/>
          <w:sz w:val="20"/>
          <w:sz w:val="20"/>
          <w:szCs w:val="20"/>
          <w:rtl w:val="true"/>
        </w:rPr>
        <w:t>، كتاب معرفة الصحابة، مناقب علي بن أبي طالب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 الكبرى،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8148</w:t>
      </w:r>
      <w:r>
        <w:rPr>
          <w:rFonts w:ascii="IRNazanin" w:hAnsi="IRNazanin" w:eastAsia="IRNazanin"/>
          <w:b w:val="false"/>
          <w:b w:val="false"/>
          <w:bCs w:val="false"/>
          <w:i w:val="false"/>
          <w:i w:val="false"/>
          <w:iCs w:val="false"/>
          <w:color w:val="333333"/>
          <w:sz w:val="20"/>
          <w:sz w:val="20"/>
          <w:szCs w:val="20"/>
          <w:rtl w:val="true"/>
        </w:rPr>
        <w:t xml:space="preserve">، كتاب المناقب، باب فضائل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3439</w:t>
      </w:r>
      <w:r>
        <w:rPr>
          <w:rFonts w:ascii="IRNazanin" w:hAnsi="IRNazanin" w:eastAsia="IRNazanin"/>
          <w:b w:val="false"/>
          <w:b w:val="false"/>
          <w:bCs w:val="false"/>
          <w:i w:val="false"/>
          <w:i w:val="false"/>
          <w:iCs w:val="false"/>
          <w:color w:val="333333"/>
          <w:sz w:val="20"/>
          <w:sz w:val="20"/>
          <w:szCs w:val="20"/>
          <w:rtl w:val="true"/>
        </w:rPr>
        <w:t>، من اسمه الحسن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أبي شيبة،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31679</w:t>
      </w:r>
      <w:r>
        <w:rPr>
          <w:rFonts w:ascii="IRNazanin" w:hAnsi="IRNazanin" w:eastAsia="IRNazanin"/>
          <w:b w:val="false"/>
          <w:b w:val="false"/>
          <w:bCs w:val="false"/>
          <w:i w:val="false"/>
          <w:i w:val="false"/>
          <w:iCs w:val="false"/>
          <w:color w:val="333333"/>
          <w:sz w:val="20"/>
          <w:sz w:val="20"/>
          <w:szCs w:val="20"/>
          <w:rtl w:val="true"/>
        </w:rPr>
        <w:t xml:space="preserve">، كتاب الفضائل، باب ما أعطى الله تعالى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4921</w:t>
      </w:r>
      <w:r>
        <w:rPr>
          <w:rFonts w:ascii="IRNazanin" w:hAnsi="IRNazanin" w:eastAsia="IRNazanin"/>
          <w:b w:val="false"/>
          <w:b w:val="false"/>
          <w:bCs w:val="false"/>
          <w:i w:val="false"/>
          <w:i w:val="false"/>
          <w:iCs w:val="false"/>
          <w:color w:val="333333"/>
          <w:sz w:val="20"/>
          <w:sz w:val="20"/>
          <w:szCs w:val="20"/>
          <w:rtl w:val="true"/>
        </w:rPr>
        <w:t>، باب الزاي، زيد بن ثابت الأنصاري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21618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21697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14957</w:t>
      </w:r>
      <w:r>
        <w:rPr>
          <w:rFonts w:ascii="IRNazanin" w:hAnsi="IRNazanin" w:eastAsia="IRNazanin"/>
          <w:b w:val="false"/>
          <w:b w:val="false"/>
          <w:bCs w:val="false"/>
          <w:i w:val="false"/>
          <w:i w:val="false"/>
          <w:iCs w:val="false"/>
          <w:color w:val="333333"/>
          <w:sz w:val="20"/>
          <w:sz w:val="20"/>
          <w:szCs w:val="20"/>
          <w:rtl w:val="true"/>
        </w:rPr>
        <w:t>، كتاب المناقب، 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أهل البيت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2888</w:t>
      </w:r>
      <w:r>
        <w:rPr>
          <w:rFonts w:ascii="IRNazanin" w:hAnsi="IRNazanin" w:eastAsia="IRNazanin"/>
          <w:b w:val="false"/>
          <w:b w:val="false"/>
          <w:bCs w:val="false"/>
          <w:i w:val="false"/>
          <w:i w:val="false"/>
          <w:iCs w:val="false"/>
          <w:color w:val="333333"/>
          <w:sz w:val="20"/>
          <w:sz w:val="20"/>
          <w:szCs w:val="20"/>
          <w:rtl w:val="true"/>
        </w:rPr>
        <w:t>، كتاب الجهاد والسير، باب جوائز الوفد هل يستشفع إلى أهل الذمة ومعاملتهم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1637</w:t>
      </w:r>
      <w:r>
        <w:rPr>
          <w:rFonts w:ascii="IRNazanin" w:hAnsi="IRNazanin" w:eastAsia="IRNazanin"/>
          <w:b w:val="false"/>
          <w:b w:val="false"/>
          <w:bCs w:val="false"/>
          <w:i w:val="false"/>
          <w:i w:val="false"/>
          <w:iCs w:val="false"/>
          <w:color w:val="333333"/>
          <w:sz w:val="20"/>
          <w:sz w:val="20"/>
          <w:szCs w:val="20"/>
          <w:rtl w:val="true"/>
        </w:rPr>
        <w:t>، كتاب الوصية، باب ترك الوصية لمن ليس له شيء يوصى فيه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على مقدمة ابن الصلاح، الزركشي،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الأبين، الفهري،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الباب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المنهل الروي، ابن جماعة،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الهيثمي،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الحديث رقم </w:t>
      </w:r>
      <w:r>
        <w:rPr>
          <w:rFonts w:eastAsia="IRNazanin" w:cs="IRNazanin"/>
          <w:b w:val="false"/>
          <w:bCs w:val="false"/>
          <w:i w:val="false"/>
          <w:iCs w:val="false"/>
          <w:color w:val="333333"/>
          <w:sz w:val="20"/>
          <w:szCs w:val="20"/>
        </w:rPr>
        <w:t>14965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الرازي،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2404/32</w:t>
      </w:r>
      <w:r>
        <w:rPr>
          <w:rFonts w:ascii="IRNazanin" w:hAnsi="IRNazanin" w:eastAsia="IRNazanin"/>
          <w:b w:val="false"/>
          <w:b w:val="false"/>
          <w:bCs w:val="false"/>
          <w:i w:val="false"/>
          <w:i w:val="false"/>
          <w:iCs w:val="false"/>
          <w:color w:val="333333"/>
          <w:sz w:val="20"/>
          <w:sz w:val="20"/>
          <w:szCs w:val="20"/>
          <w:rtl w:val="true"/>
        </w:rPr>
        <w:t>، كتاب فضائل الصحابة، 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3724</w:t>
      </w:r>
      <w:r>
        <w:rPr>
          <w:rFonts w:ascii="IRNazanin" w:hAnsi="IRNazanin" w:eastAsia="IRNazanin"/>
          <w:b w:val="false"/>
          <w:b w:val="false"/>
          <w:bCs w:val="false"/>
          <w:i w:val="false"/>
          <w:i w:val="false"/>
          <w:iCs w:val="false"/>
          <w:color w:val="333333"/>
          <w:sz w:val="20"/>
          <w:sz w:val="20"/>
          <w:szCs w:val="20"/>
          <w:rtl w:val="true"/>
        </w:rPr>
        <w:t xml:space="preserve">، كتاب المناقب،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الأحاديث مذيلة بأحكام الألباني عليها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2999</w:t>
      </w:r>
      <w:r>
        <w:rPr>
          <w:rFonts w:ascii="IRNazanin" w:hAnsi="IRNazanin" w:eastAsia="IRNazanin"/>
          <w:b w:val="false"/>
          <w:b w:val="false"/>
          <w:bCs w:val="false"/>
          <w:i w:val="false"/>
          <w:i w:val="false"/>
          <w:iCs w:val="false"/>
          <w:color w:val="333333"/>
          <w:sz w:val="20"/>
          <w:sz w:val="20"/>
          <w:szCs w:val="20"/>
          <w:rtl w:val="true"/>
        </w:rPr>
        <w:t>، كتاب تفسير القرآن، سورة آل عمرآن، الأحاديث مذيلة بأحكام الألباني عليها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1608</w:t>
      </w:r>
      <w:r>
        <w:rPr>
          <w:rFonts w:ascii="IRNazanin" w:hAnsi="IRNazanin" w:eastAsia="IRNazanin"/>
          <w:b w:val="false"/>
          <w:b w:val="false"/>
          <w:bCs w:val="false"/>
          <w:i w:val="false"/>
          <w:i w:val="false"/>
          <w:iCs w:val="false"/>
          <w:color w:val="333333"/>
          <w:sz w:val="20"/>
          <w:sz w:val="20"/>
          <w:szCs w:val="20"/>
          <w:rtl w:val="true"/>
        </w:rPr>
        <w:t>، مسند العشرة المبشرين بالجنة، مسند سعد بن أبي وقاص، الأحاديث مذيلة بأحكام شعيب الأرنؤوط‍‌ عليها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4719</w:t>
      </w:r>
      <w:r>
        <w:rPr>
          <w:rFonts w:ascii="IRNazanin" w:hAnsi="IRNazanin" w:eastAsia="IRNazanin"/>
          <w:b w:val="false"/>
          <w:b w:val="false"/>
          <w:bCs w:val="false"/>
          <w:i w:val="false"/>
          <w:i w:val="false"/>
          <w:iCs w:val="false"/>
          <w:color w:val="333333"/>
          <w:sz w:val="20"/>
          <w:sz w:val="20"/>
          <w:szCs w:val="20"/>
          <w:rtl w:val="true"/>
        </w:rPr>
        <w:t xml:space="preserve">، كتاب معرفة الصحابة، مناقب أهل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الذهبي في التلخيص</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xml:space="preserve">، كتاب الفضائل، باب فضائل أهل بيت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3205</w:t>
      </w:r>
      <w:r>
        <w:rPr>
          <w:rFonts w:ascii="IRNazanin" w:hAnsi="IRNazanin" w:eastAsia="IRNazanin"/>
          <w:b w:val="false"/>
          <w:b w:val="false"/>
          <w:bCs w:val="false"/>
          <w:i w:val="false"/>
          <w:i w:val="false"/>
          <w:iCs w:val="false"/>
          <w:color w:val="333333"/>
          <w:sz w:val="20"/>
          <w:sz w:val="20"/>
          <w:szCs w:val="20"/>
          <w:rtl w:val="true"/>
        </w:rPr>
        <w:t>، كتاب تفسير القرآن، سورة الاحزاب، الأحاديث مذيلة بأحكام الألباني عليها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17029</w:t>
      </w:r>
      <w:r>
        <w:rPr>
          <w:rFonts w:ascii="IRNazanin" w:hAnsi="IRNazanin" w:eastAsia="IRNazanin"/>
          <w:b w:val="false"/>
          <w:b w:val="false"/>
          <w:bCs w:val="false"/>
          <w:i w:val="false"/>
          <w:i w:val="false"/>
          <w:iCs w:val="false"/>
          <w:color w:val="333333"/>
          <w:sz w:val="20"/>
          <w:sz w:val="20"/>
          <w:szCs w:val="20"/>
          <w:rtl w:val="true"/>
        </w:rPr>
        <w:t>، مسند الشاميين، مسند أبي ثعلبة الخشني، الأحاديث مذيلة بأحكام شعيب الأرنؤوط‍‌ عليها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3558</w:t>
      </w:r>
      <w:r>
        <w:rPr>
          <w:rFonts w:ascii="IRNazanin" w:hAnsi="IRNazanin" w:eastAsia="IRNazanin"/>
          <w:b w:val="false"/>
          <w:b w:val="false"/>
          <w:bCs w:val="false"/>
          <w:i w:val="false"/>
          <w:i w:val="false"/>
          <w:iCs w:val="false"/>
          <w:color w:val="333333"/>
          <w:sz w:val="20"/>
          <w:sz w:val="20"/>
          <w:szCs w:val="20"/>
          <w:rtl w:val="true"/>
        </w:rPr>
        <w:t>، كتاب التفسير، تفسير سورة الاحزاب، مع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الذهبي في التلخيص</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3206</w:t>
      </w:r>
      <w:r>
        <w:rPr>
          <w:rFonts w:ascii="IRNazanin" w:hAnsi="IRNazanin" w:eastAsia="IRNazanin"/>
          <w:b w:val="false"/>
          <w:b w:val="false"/>
          <w:bCs w:val="false"/>
          <w:i w:val="false"/>
          <w:i w:val="false"/>
          <w:iCs w:val="false"/>
          <w:color w:val="333333"/>
          <w:sz w:val="20"/>
          <w:sz w:val="20"/>
          <w:szCs w:val="20"/>
          <w:rtl w:val="true"/>
        </w:rPr>
        <w:t>، تفسير القرآن، سورة الاحزاب، الأحاديث مذيلة بأحكام الألباني عليها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المزي،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4070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ابن حجر،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9/1821</w:t>
      </w:r>
      <w:r>
        <w:rPr>
          <w:rFonts w:ascii="IRNazanin" w:hAnsi="IRNazanin" w:eastAsia="IRNazanin"/>
          <w:b w:val="false"/>
          <w:b w:val="false"/>
          <w:bCs w:val="false"/>
          <w:i w:val="false"/>
          <w:i w:val="false"/>
          <w:iCs w:val="false"/>
          <w:color w:val="333333"/>
          <w:sz w:val="20"/>
          <w:sz w:val="20"/>
          <w:szCs w:val="20"/>
          <w:rtl w:val="true"/>
        </w:rPr>
        <w:t>، كتاب الإمامة، باب الناس تبع لقريش والخلافة في قريش</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ح</w:t>
      </w:r>
      <w:r>
        <w:rPr>
          <w:rFonts w:eastAsia="IRNazanin" w:cs="IRNazanin"/>
          <w:b w:val="false"/>
          <w:bCs w:val="false"/>
          <w:i w:val="false"/>
          <w:iCs w:val="false"/>
          <w:color w:val="333333"/>
          <w:sz w:val="20"/>
          <w:szCs w:val="20"/>
        </w:rPr>
        <w:t>5/1821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ح</w:t>
      </w:r>
      <w:r>
        <w:rPr>
          <w:rFonts w:eastAsia="IRNazanin" w:cs="IRNazanin"/>
          <w:b w:val="false"/>
          <w:bCs w:val="false"/>
          <w:i w:val="false"/>
          <w:iCs w:val="false"/>
          <w:color w:val="333333"/>
          <w:sz w:val="20"/>
          <w:szCs w:val="20"/>
        </w:rPr>
        <w:t>6/1821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ح</w:t>
      </w:r>
      <w:r>
        <w:rPr>
          <w:rFonts w:eastAsia="IRNazanin" w:cs="IRNazanin"/>
          <w:b w:val="false"/>
          <w:bCs w:val="false"/>
          <w:i w:val="false"/>
          <w:iCs w:val="false"/>
          <w:color w:val="333333"/>
          <w:sz w:val="20"/>
          <w:szCs w:val="20"/>
        </w:rPr>
        <w:t>7/1821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10/1822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ابن تيمية،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ابن تيمية،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حديث الثقلين، علي السالوس، صص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404/63</w:t>
      </w:r>
      <w:r>
        <w:rPr>
          <w:rFonts w:ascii="IRNazanin" w:hAnsi="IRNazanin" w:eastAsia="IRNazanin"/>
          <w:b w:val="false"/>
          <w:b w:val="false"/>
          <w:bCs w:val="false"/>
          <w:i w:val="false"/>
          <w:i w:val="false"/>
          <w:iCs w:val="false"/>
          <w:color w:val="333333"/>
          <w:sz w:val="20"/>
          <w:sz w:val="20"/>
          <w:szCs w:val="20"/>
          <w:rtl w:val="true"/>
        </w:rPr>
        <w:t>، كتاب الحيض، 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التشهد في الصلاة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الباعث الحثيث شرح اختصار علوم الحديث، هامش،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الملك العليِّ‌،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الصغير، البخاري،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مسند أحمد للمديني،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المدخل إلى مذهب الإمام أحمد بن حنبل،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الحنابلة،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طبقات الشافعية الكبرى،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ابن تيمية،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الاحكام، الآمدي،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الثقلين، علي السالوس، صص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الزهرة العطرة في حديث العترة،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صفة صلاة النبي،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ومنبع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ابن تيمية،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image" Target="media/image2.jpeg"/><Relationship Id="rId79" Type="http://schemas.openxmlformats.org/officeDocument/2006/relationships/image" Target="media/image2.jpeg"/><Relationship Id="rId80" Type="http://schemas.openxmlformats.org/officeDocument/2006/relationships/footer" Target="footer73.xml"/><Relationship Id="rId81" Type="http://schemas.openxmlformats.org/officeDocument/2006/relationships/footnotes" Target="footnotes.xml"/><Relationship Id="rId82" Type="http://schemas.openxmlformats.org/officeDocument/2006/relationships/numbering" Target="numbering.xml"/><Relationship Id="rId83" Type="http://schemas.openxmlformats.org/officeDocument/2006/relationships/fontTable" Target="fontTable.xml"/><Relationship Id="rId84" Type="http://schemas.openxmlformats.org/officeDocument/2006/relationships/settings" Target="settings.xml"/><Relationship Id="rId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Pages>
  <Words>12954</Words>
  <Characters>57076</Characters>
  <CharactersWithSpaces>68905</CharactersWithSpaces>
  <Paragraphs>741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2026-08-20T08:03:23Z</dcterms:created>
  <dc:creator>ghaemiyeh.com</dc:creator>
  <dc:description/>
  <dc:language>en-US</dc:language>
  <cp:lastModifiedBy/>
  <dcterms:modified xsi:type="dcterms:W3CDTF">2026-08-20T11:33:26Z</dcterms:modified>
  <cp:revision>1</cp:revision>
  <dc:subject/>
  <dc:title>حدیث الثقلین</dc:title>
</cp:coreProperties>
</file>

<file path=docProps/custom.xml><?xml version="1.0" encoding="utf-8"?>
<Properties xmlns="http://schemas.openxmlformats.org/officeDocument/2006/custom-properties" xmlns:vt="http://schemas.openxmlformats.org/officeDocument/2006/docPropsVTypes"/>
</file>