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اربعین حدیثاً فی معرفة الائمة اثنا عشر علیهم السلام معروف به چهل حدیث با ترجمه فارسی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47236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847238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47240_2870459653">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1847242_2870459653">
            <w:r>
              <w:rPr>
                <w:webHidden/>
                <w:rStyle w:val="IndexLink"/>
                <w:rtl w:val="true"/>
              </w:rPr>
              <w:t>مقدمه مصحّح</w:t>
            </w:r>
            <w:r>
              <w:rPr>
                <w:rStyle w:val="IndexLink"/>
                <w:rtl w:val="true"/>
              </w:rPr>
              <w:tab/>
            </w:r>
            <w:r>
              <w:rPr>
                <w:rStyle w:val="IndexLink"/>
              </w:rPr>
              <w:t>7</w:t>
            </w:r>
          </w:hyperlink>
        </w:p>
        <w:p>
          <w:pPr>
            <w:pStyle w:val="Contents2"/>
            <w:tabs>
              <w:tab w:val="clear" w:pos="8743"/>
              <w:tab w:val="right" w:pos="9026" w:leader="dot"/>
            </w:tabs>
            <w:rPr/>
          </w:pPr>
          <w:hyperlink w:anchor="__RefHeading___Toc1847244_2870459653">
            <w:r>
              <w:rPr>
                <w:webHidden/>
                <w:rStyle w:val="IndexLink"/>
                <w:rtl w:val="true"/>
              </w:rPr>
              <w:t>مقدمه مؤلّف</w:t>
            </w:r>
            <w:r>
              <w:rPr>
                <w:rStyle w:val="IndexLink"/>
                <w:rtl w:val="true"/>
              </w:rPr>
              <w:tab/>
            </w:r>
            <w:r>
              <w:rPr>
                <w:rStyle w:val="IndexLink"/>
              </w:rPr>
              <w:t>13</w:t>
            </w:r>
          </w:hyperlink>
        </w:p>
        <w:p>
          <w:pPr>
            <w:pStyle w:val="Contents2"/>
            <w:tabs>
              <w:tab w:val="clear" w:pos="8743"/>
              <w:tab w:val="right" w:pos="9026" w:leader="dot"/>
            </w:tabs>
            <w:rPr/>
          </w:pPr>
          <w:hyperlink w:anchor="__RefHeading___Toc1847246_2870459653">
            <w:r>
              <w:rPr>
                <w:webHidden/>
                <w:rStyle w:val="IndexLink"/>
                <w:rtl w:val="true"/>
              </w:rPr>
              <w:t xml:space="preserve">حدیث اول </w:t>
            </w:r>
            <w:r>
              <w:rPr>
                <w:rStyle w:val="IndexLink"/>
                <w:rtl w:val="true"/>
              </w:rPr>
              <w:t xml:space="preserve">| </w:t>
            </w:r>
            <w:r>
              <w:rPr>
                <w:rStyle w:val="IndexLink"/>
                <w:rtl w:val="true"/>
              </w:rPr>
              <w:t>در فضیلت نور محمد صلّی الله علیه وآله</w:t>
            </w:r>
            <w:r>
              <w:rPr>
                <w:rStyle w:val="IndexLink"/>
                <w:rtl w:val="true"/>
              </w:rPr>
              <w:tab/>
            </w:r>
            <w:r>
              <w:rPr>
                <w:rStyle w:val="IndexLink"/>
              </w:rPr>
              <w:t>14</w:t>
            </w:r>
          </w:hyperlink>
        </w:p>
        <w:p>
          <w:pPr>
            <w:pStyle w:val="Contents2"/>
            <w:tabs>
              <w:tab w:val="clear" w:pos="8743"/>
              <w:tab w:val="right" w:pos="9026" w:leader="dot"/>
            </w:tabs>
            <w:rPr/>
          </w:pPr>
          <w:hyperlink w:anchor="__RefHeading___Toc1847248_2870459653">
            <w:r>
              <w:rPr>
                <w:webHidden/>
                <w:rStyle w:val="IndexLink"/>
                <w:rtl w:val="true"/>
              </w:rPr>
              <w:t xml:space="preserve">حدیث دوم </w:t>
            </w:r>
            <w:r>
              <w:rPr>
                <w:rStyle w:val="IndexLink"/>
                <w:rtl w:val="true"/>
              </w:rPr>
              <w:t xml:space="preserve">| </w:t>
            </w:r>
            <w:r>
              <w:rPr>
                <w:rStyle w:val="IndexLink"/>
                <w:rtl w:val="true"/>
              </w:rPr>
              <w:t>هم در فضیلت محمد و علی صلّی الله علیهما</w:t>
            </w:r>
            <w:r>
              <w:rPr>
                <w:rStyle w:val="IndexLink"/>
                <w:rtl w:val="true"/>
              </w:rPr>
              <w:tab/>
            </w:r>
            <w:r>
              <w:rPr>
                <w:rStyle w:val="IndexLink"/>
              </w:rPr>
              <w:t>16</w:t>
            </w:r>
          </w:hyperlink>
        </w:p>
        <w:p>
          <w:pPr>
            <w:pStyle w:val="Contents2"/>
            <w:tabs>
              <w:tab w:val="clear" w:pos="8743"/>
              <w:tab w:val="right" w:pos="9026" w:leader="dot"/>
            </w:tabs>
            <w:rPr/>
          </w:pPr>
          <w:hyperlink w:anchor="__RefHeading___Toc1847250_2870459653">
            <w:r>
              <w:rPr>
                <w:webHidden/>
                <w:rStyle w:val="IndexLink"/>
                <w:rtl w:val="true"/>
              </w:rPr>
              <w:t xml:space="preserve">حدیث سوم </w:t>
            </w:r>
            <w:r>
              <w:rPr>
                <w:rStyle w:val="IndexLink"/>
                <w:rtl w:val="true"/>
              </w:rPr>
              <w:t xml:space="preserve">| </w:t>
            </w:r>
            <w:r>
              <w:rPr>
                <w:rStyle w:val="IndexLink"/>
                <w:rtl w:val="true"/>
              </w:rPr>
              <w:t>در فضیلت حضرت مصطفی صلّی الله علیه وآله</w:t>
            </w:r>
            <w:r>
              <w:rPr>
                <w:rStyle w:val="IndexLink"/>
                <w:rtl w:val="true"/>
              </w:rPr>
              <w:tab/>
            </w:r>
            <w:r>
              <w:rPr>
                <w:rStyle w:val="IndexLink"/>
              </w:rPr>
              <w:t>18</w:t>
            </w:r>
          </w:hyperlink>
        </w:p>
        <w:p>
          <w:pPr>
            <w:pStyle w:val="Contents2"/>
            <w:tabs>
              <w:tab w:val="clear" w:pos="8743"/>
              <w:tab w:val="right" w:pos="9026" w:leader="dot"/>
            </w:tabs>
            <w:rPr/>
          </w:pPr>
          <w:hyperlink w:anchor="__RefHeading___Toc1847252_2870459653">
            <w:r>
              <w:rPr>
                <w:webHidden/>
                <w:rStyle w:val="IndexLink"/>
                <w:rtl w:val="true"/>
              </w:rPr>
              <w:t xml:space="preserve">حدیث چهارم </w:t>
            </w:r>
            <w:r>
              <w:rPr>
                <w:rStyle w:val="IndexLink"/>
                <w:rtl w:val="true"/>
              </w:rPr>
              <w:t xml:space="preserve">| </w:t>
            </w:r>
            <w:r>
              <w:rPr>
                <w:rStyle w:val="IndexLink"/>
                <w:rtl w:val="true"/>
              </w:rPr>
              <w:t>هم در فضیلت حضرت مصطفی صلّی الله علیه وآله و سلّم</w:t>
            </w:r>
            <w:r>
              <w:rPr>
                <w:rStyle w:val="IndexLink"/>
                <w:rtl w:val="true"/>
              </w:rPr>
              <w:tab/>
            </w:r>
            <w:r>
              <w:rPr>
                <w:rStyle w:val="IndexLink"/>
              </w:rPr>
              <w:t>19</w:t>
            </w:r>
          </w:hyperlink>
        </w:p>
        <w:p>
          <w:pPr>
            <w:pStyle w:val="Contents2"/>
            <w:tabs>
              <w:tab w:val="clear" w:pos="8743"/>
              <w:tab w:val="right" w:pos="9026" w:leader="dot"/>
            </w:tabs>
            <w:rPr/>
          </w:pPr>
          <w:hyperlink w:anchor="__RefHeading___Toc1847254_2870459653">
            <w:r>
              <w:rPr>
                <w:webHidden/>
                <w:rStyle w:val="IndexLink"/>
                <w:rtl w:val="true"/>
              </w:rPr>
              <w:t>حدیث پنجم</w:t>
            </w:r>
            <w:r>
              <w:rPr>
                <w:rStyle w:val="IndexLink"/>
                <w:rtl w:val="true"/>
              </w:rPr>
              <w:tab/>
            </w:r>
            <w:r>
              <w:rPr>
                <w:rStyle w:val="IndexLink"/>
              </w:rPr>
              <w:t>20</w:t>
            </w:r>
          </w:hyperlink>
        </w:p>
        <w:p>
          <w:pPr>
            <w:pStyle w:val="Contents2"/>
            <w:tabs>
              <w:tab w:val="clear" w:pos="8743"/>
              <w:tab w:val="right" w:pos="9026" w:leader="dot"/>
            </w:tabs>
            <w:rPr/>
          </w:pPr>
          <w:hyperlink w:anchor="__RefHeading___Toc1847256_2870459653">
            <w:r>
              <w:rPr>
                <w:webHidden/>
                <w:rStyle w:val="IndexLink"/>
                <w:rtl w:val="true"/>
              </w:rPr>
              <w:t xml:space="preserve">حدیث ششم </w:t>
            </w:r>
            <w:r>
              <w:rPr>
                <w:rStyle w:val="IndexLink"/>
                <w:rtl w:val="true"/>
              </w:rPr>
              <w:t xml:space="preserve">| </w:t>
            </w:r>
            <w:r>
              <w:rPr>
                <w:rStyle w:val="IndexLink"/>
                <w:rtl w:val="true"/>
              </w:rPr>
              <w:t>در فضیلت امیرالمومنین علی علیه 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1847258_2870459653">
            <w:r>
              <w:rPr>
                <w:webHidden/>
                <w:rStyle w:val="IndexLink"/>
                <w:rtl w:val="true"/>
              </w:rPr>
              <w:t>حدیث هفتم</w:t>
            </w:r>
            <w:r>
              <w:rPr>
                <w:rStyle w:val="IndexLink"/>
                <w:rtl w:val="true"/>
              </w:rPr>
              <w:tab/>
            </w:r>
            <w:r>
              <w:rPr>
                <w:rStyle w:val="IndexLink"/>
              </w:rPr>
              <w:t>22</w:t>
            </w:r>
          </w:hyperlink>
        </w:p>
        <w:p>
          <w:pPr>
            <w:pStyle w:val="Contents2"/>
            <w:tabs>
              <w:tab w:val="clear" w:pos="8743"/>
              <w:tab w:val="right" w:pos="9026" w:leader="dot"/>
            </w:tabs>
            <w:rPr/>
          </w:pPr>
          <w:hyperlink w:anchor="__RefHeading___Toc1847260_2870459653">
            <w:r>
              <w:rPr>
                <w:webHidden/>
                <w:rStyle w:val="IndexLink"/>
                <w:rtl w:val="true"/>
              </w:rPr>
              <w:t>حدیث هشتم</w:t>
            </w:r>
            <w:r>
              <w:rPr>
                <w:rStyle w:val="IndexLink"/>
                <w:rtl w:val="true"/>
              </w:rPr>
              <w:tab/>
            </w:r>
            <w:r>
              <w:rPr>
                <w:rStyle w:val="IndexLink"/>
              </w:rPr>
              <w:t>23</w:t>
            </w:r>
          </w:hyperlink>
        </w:p>
        <w:p>
          <w:pPr>
            <w:pStyle w:val="Contents2"/>
            <w:tabs>
              <w:tab w:val="clear" w:pos="8743"/>
              <w:tab w:val="right" w:pos="9026" w:leader="dot"/>
            </w:tabs>
            <w:rPr/>
          </w:pPr>
          <w:hyperlink w:anchor="__RefHeading___Toc1847262_2870459653">
            <w:r>
              <w:rPr>
                <w:webHidden/>
                <w:rStyle w:val="IndexLink"/>
                <w:rtl w:val="true"/>
              </w:rPr>
              <w:t>حدیث نهم</w:t>
            </w:r>
            <w:r>
              <w:rPr>
                <w:rStyle w:val="IndexLink"/>
                <w:rtl w:val="true"/>
              </w:rPr>
              <w:tab/>
            </w:r>
            <w:r>
              <w:rPr>
                <w:rStyle w:val="IndexLink"/>
              </w:rPr>
              <w:t>24</w:t>
            </w:r>
          </w:hyperlink>
        </w:p>
        <w:p>
          <w:pPr>
            <w:pStyle w:val="Contents2"/>
            <w:tabs>
              <w:tab w:val="clear" w:pos="8743"/>
              <w:tab w:val="right" w:pos="9026" w:leader="dot"/>
            </w:tabs>
            <w:rPr/>
          </w:pPr>
          <w:hyperlink w:anchor="__RefHeading___Toc1847264_2870459653">
            <w:r>
              <w:rPr>
                <w:webHidden/>
                <w:rStyle w:val="IndexLink"/>
                <w:rtl w:val="true"/>
              </w:rPr>
              <w:t>حدیث دهم</w:t>
            </w:r>
            <w:r>
              <w:rPr>
                <w:rStyle w:val="IndexLink"/>
                <w:rtl w:val="true"/>
              </w:rPr>
              <w:tab/>
            </w:r>
            <w:r>
              <w:rPr>
                <w:rStyle w:val="IndexLink"/>
              </w:rPr>
              <w:t>26</w:t>
            </w:r>
          </w:hyperlink>
        </w:p>
        <w:p>
          <w:pPr>
            <w:pStyle w:val="Contents2"/>
            <w:tabs>
              <w:tab w:val="clear" w:pos="8743"/>
              <w:tab w:val="right" w:pos="9026" w:leader="dot"/>
            </w:tabs>
            <w:rPr/>
          </w:pPr>
          <w:hyperlink w:anchor="__RefHeading___Toc1847266_2870459653">
            <w:r>
              <w:rPr>
                <w:webHidden/>
                <w:rStyle w:val="IndexLink"/>
                <w:rtl w:val="true"/>
              </w:rPr>
              <w:t>حدیث یازدهم</w:t>
            </w:r>
            <w:r>
              <w:rPr>
                <w:rStyle w:val="IndexLink"/>
                <w:rtl w:val="true"/>
              </w:rPr>
              <w:tab/>
            </w:r>
            <w:r>
              <w:rPr>
                <w:rStyle w:val="IndexLink"/>
              </w:rPr>
              <w:t>27</w:t>
            </w:r>
          </w:hyperlink>
        </w:p>
        <w:p>
          <w:pPr>
            <w:pStyle w:val="Contents2"/>
            <w:tabs>
              <w:tab w:val="clear" w:pos="8743"/>
              <w:tab w:val="right" w:pos="9026" w:leader="dot"/>
            </w:tabs>
            <w:rPr/>
          </w:pPr>
          <w:hyperlink w:anchor="__RefHeading___Toc1847268_2870459653">
            <w:r>
              <w:rPr>
                <w:webHidden/>
                <w:rStyle w:val="IndexLink"/>
                <w:rtl w:val="true"/>
              </w:rPr>
              <w:t xml:space="preserve">حدیث دوازدهم </w:t>
            </w:r>
            <w:r>
              <w:rPr>
                <w:rStyle w:val="IndexLink"/>
                <w:rtl w:val="true"/>
              </w:rPr>
              <w:t xml:space="preserve">| </w:t>
            </w:r>
            <w:r>
              <w:rPr>
                <w:rStyle w:val="IndexLink"/>
                <w:rtl w:val="true"/>
              </w:rPr>
              <w:t xml:space="preserve">در بیان انکِ امیر المومنین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دوانزده صفت همچو دوانزده پیغمبر است</w:t>
            </w:r>
            <w:r>
              <w:rPr>
                <w:rStyle w:val="IndexLink"/>
                <w:rtl w:val="true"/>
              </w:rPr>
              <w:tab/>
            </w:r>
            <w:r>
              <w:rPr>
                <w:rStyle w:val="IndexLink"/>
              </w:rPr>
              <w:t>28</w:t>
            </w:r>
          </w:hyperlink>
        </w:p>
        <w:p>
          <w:pPr>
            <w:pStyle w:val="Contents2"/>
            <w:tabs>
              <w:tab w:val="clear" w:pos="8743"/>
              <w:tab w:val="right" w:pos="9026" w:leader="dot"/>
            </w:tabs>
            <w:rPr/>
          </w:pPr>
          <w:hyperlink w:anchor="__RefHeading___Toc1847270_2870459653">
            <w:r>
              <w:rPr>
                <w:webHidden/>
                <w:rStyle w:val="IndexLink"/>
                <w:rtl w:val="true"/>
              </w:rPr>
              <w:t>حدیث سیزدهم</w:t>
            </w:r>
            <w:r>
              <w:rPr>
                <w:rStyle w:val="IndexLink"/>
                <w:rtl w:val="true"/>
              </w:rPr>
              <w:tab/>
            </w:r>
            <w:r>
              <w:rPr>
                <w:rStyle w:val="IndexLink"/>
              </w:rPr>
              <w:t>32</w:t>
            </w:r>
          </w:hyperlink>
        </w:p>
        <w:p>
          <w:pPr>
            <w:pStyle w:val="Contents2"/>
            <w:tabs>
              <w:tab w:val="clear" w:pos="8743"/>
              <w:tab w:val="right" w:pos="9026" w:leader="dot"/>
            </w:tabs>
            <w:rPr/>
          </w:pPr>
          <w:hyperlink w:anchor="__RefHeading___Toc1847272_2870459653">
            <w:r>
              <w:rPr>
                <w:webHidden/>
                <w:rStyle w:val="IndexLink"/>
                <w:rtl w:val="true"/>
              </w:rPr>
              <w:t>حدیث چهاردهم</w:t>
            </w:r>
            <w:r>
              <w:rPr>
                <w:rStyle w:val="IndexLink"/>
                <w:rtl w:val="true"/>
              </w:rPr>
              <w:tab/>
            </w:r>
            <w:r>
              <w:rPr>
                <w:rStyle w:val="IndexLink"/>
              </w:rPr>
              <w:t>33</w:t>
            </w:r>
          </w:hyperlink>
        </w:p>
        <w:p>
          <w:pPr>
            <w:pStyle w:val="Contents2"/>
            <w:tabs>
              <w:tab w:val="clear" w:pos="8743"/>
              <w:tab w:val="right" w:pos="9026" w:leader="dot"/>
            </w:tabs>
            <w:rPr/>
          </w:pPr>
          <w:hyperlink w:anchor="__RefHeading___Toc1847274_2870459653">
            <w:r>
              <w:rPr>
                <w:webHidden/>
                <w:rStyle w:val="IndexLink"/>
                <w:rtl w:val="true"/>
              </w:rPr>
              <w:t xml:space="preserve">حدیث پانزدهم </w:t>
            </w:r>
            <w:r>
              <w:rPr>
                <w:rStyle w:val="IndexLink"/>
                <w:rtl w:val="true"/>
              </w:rPr>
              <w:t xml:space="preserve">| </w:t>
            </w:r>
            <w:r>
              <w:rPr>
                <w:rStyle w:val="IndexLink"/>
                <w:rtl w:val="true"/>
              </w:rPr>
              <w:t>در مناقب حضرت فاطمه علیها 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1847276_2870459653">
            <w:r>
              <w:rPr>
                <w:webHidden/>
                <w:rStyle w:val="IndexLink"/>
                <w:rtl w:val="true"/>
              </w:rPr>
              <w:t xml:space="preserve">حدیث شانزدهم </w:t>
            </w:r>
            <w:r>
              <w:rPr>
                <w:rStyle w:val="IndexLink"/>
                <w:rtl w:val="true"/>
              </w:rPr>
              <w:t xml:space="preserve">| </w:t>
            </w:r>
            <w:r>
              <w:rPr>
                <w:rStyle w:val="IndexLink"/>
                <w:rtl w:val="true"/>
              </w:rPr>
              <w:t>در مناقب اهل بیت علیهم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1847278_2870459653">
            <w:r>
              <w:rPr>
                <w:webHidden/>
                <w:rStyle w:val="IndexLink"/>
                <w:rtl w:val="true"/>
              </w:rPr>
              <w:t xml:space="preserve">حدیث هفدهم </w:t>
            </w:r>
            <w:r>
              <w:rPr>
                <w:rStyle w:val="IndexLink"/>
                <w:rtl w:val="true"/>
              </w:rPr>
              <w:t xml:space="preserve">| </w:t>
            </w:r>
            <w:r>
              <w:rPr>
                <w:rStyle w:val="IndexLink"/>
                <w:rtl w:val="true"/>
              </w:rPr>
              <w:t>هم در مناقب اهل بیت</w:t>
            </w:r>
            <w:r>
              <w:rPr>
                <w:rStyle w:val="IndexLink"/>
                <w:rtl w:val="true"/>
              </w:rPr>
              <w:tab/>
            </w:r>
            <w:r>
              <w:rPr>
                <w:rStyle w:val="IndexLink"/>
              </w:rPr>
              <w:t>37</w:t>
            </w:r>
          </w:hyperlink>
        </w:p>
        <w:p>
          <w:pPr>
            <w:pStyle w:val="Contents2"/>
            <w:tabs>
              <w:tab w:val="clear" w:pos="8743"/>
              <w:tab w:val="right" w:pos="9026" w:leader="dot"/>
            </w:tabs>
            <w:rPr/>
          </w:pPr>
          <w:hyperlink w:anchor="__RefHeading___Toc1847280_2870459653">
            <w:r>
              <w:rPr>
                <w:webHidden/>
                <w:rStyle w:val="IndexLink"/>
                <w:rtl w:val="true"/>
              </w:rPr>
              <w:t>حدیث هجدهم</w:t>
            </w:r>
            <w:r>
              <w:rPr>
                <w:rStyle w:val="IndexLink"/>
                <w:rtl w:val="true"/>
              </w:rPr>
              <w:tab/>
            </w:r>
            <w:r>
              <w:rPr>
                <w:rStyle w:val="IndexLink"/>
              </w:rPr>
              <w:t>38</w:t>
            </w:r>
          </w:hyperlink>
        </w:p>
        <w:p>
          <w:pPr>
            <w:pStyle w:val="Contents2"/>
            <w:tabs>
              <w:tab w:val="clear" w:pos="8743"/>
              <w:tab w:val="right" w:pos="9026" w:leader="dot"/>
            </w:tabs>
            <w:rPr/>
          </w:pPr>
          <w:hyperlink w:anchor="__RefHeading___Toc1847282_2870459653">
            <w:r>
              <w:rPr>
                <w:webHidden/>
                <w:rStyle w:val="IndexLink"/>
                <w:rtl w:val="true"/>
              </w:rPr>
              <w:t>حدیث نوزدهم</w:t>
            </w:r>
            <w:r>
              <w:rPr>
                <w:rStyle w:val="IndexLink"/>
                <w:rtl w:val="true"/>
              </w:rPr>
              <w:tab/>
            </w:r>
            <w:r>
              <w:rPr>
                <w:rStyle w:val="IndexLink"/>
              </w:rPr>
              <w:t>39</w:t>
            </w:r>
          </w:hyperlink>
        </w:p>
        <w:p>
          <w:pPr>
            <w:pStyle w:val="Contents2"/>
            <w:tabs>
              <w:tab w:val="clear" w:pos="8743"/>
              <w:tab w:val="right" w:pos="9026" w:leader="dot"/>
            </w:tabs>
            <w:rPr/>
          </w:pPr>
          <w:hyperlink w:anchor="__RefHeading___Toc1847284_2870459653">
            <w:r>
              <w:rPr>
                <w:webHidden/>
                <w:rStyle w:val="IndexLink"/>
                <w:rtl w:val="true"/>
              </w:rPr>
              <w:t>حدیث بیستم</w:t>
            </w:r>
            <w:r>
              <w:rPr>
                <w:rStyle w:val="IndexLink"/>
                <w:rtl w:val="true"/>
              </w:rPr>
              <w:tab/>
            </w:r>
            <w:r>
              <w:rPr>
                <w:rStyle w:val="IndexLink"/>
              </w:rPr>
              <w:t>40</w:t>
            </w:r>
          </w:hyperlink>
        </w:p>
        <w:p>
          <w:pPr>
            <w:pStyle w:val="Contents2"/>
            <w:tabs>
              <w:tab w:val="clear" w:pos="8743"/>
              <w:tab w:val="right" w:pos="9026" w:leader="dot"/>
            </w:tabs>
            <w:rPr/>
          </w:pPr>
          <w:hyperlink w:anchor="__RefHeading___Toc1847286_2870459653">
            <w:r>
              <w:rPr>
                <w:webHidden/>
                <w:rStyle w:val="IndexLink"/>
                <w:rtl w:val="true"/>
              </w:rPr>
              <w:t>حدیث بیست و یکم</w:t>
            </w:r>
            <w:r>
              <w:rPr>
                <w:rStyle w:val="IndexLink"/>
                <w:rtl w:val="true"/>
              </w:rPr>
              <w:tab/>
            </w:r>
            <w:r>
              <w:rPr>
                <w:rStyle w:val="IndexLink"/>
              </w:rPr>
              <w:t>41</w:t>
            </w:r>
          </w:hyperlink>
        </w:p>
        <w:p>
          <w:pPr>
            <w:pStyle w:val="Contents2"/>
            <w:tabs>
              <w:tab w:val="clear" w:pos="8743"/>
              <w:tab w:val="right" w:pos="9026" w:leader="dot"/>
            </w:tabs>
            <w:rPr/>
          </w:pPr>
          <w:hyperlink w:anchor="__RefHeading___Toc1847288_2870459653">
            <w:r>
              <w:rPr>
                <w:webHidden/>
                <w:rStyle w:val="IndexLink"/>
                <w:rtl w:val="true"/>
              </w:rPr>
              <w:t>حدیث بیست و دوم</w:t>
            </w:r>
            <w:r>
              <w:rPr>
                <w:rStyle w:val="IndexLink"/>
                <w:rtl w:val="true"/>
              </w:rPr>
              <w:tab/>
            </w:r>
            <w:r>
              <w:rPr>
                <w:rStyle w:val="IndexLink"/>
              </w:rPr>
              <w:t>42</w:t>
            </w:r>
          </w:hyperlink>
        </w:p>
        <w:p>
          <w:pPr>
            <w:pStyle w:val="Contents2"/>
            <w:tabs>
              <w:tab w:val="clear" w:pos="8743"/>
              <w:tab w:val="right" w:pos="9026" w:leader="dot"/>
            </w:tabs>
            <w:rPr/>
          </w:pPr>
          <w:hyperlink w:anchor="__RefHeading___Toc1847290_2870459653">
            <w:r>
              <w:rPr>
                <w:webHidden/>
                <w:rStyle w:val="IndexLink"/>
                <w:rtl w:val="true"/>
              </w:rPr>
              <w:t>حدیث بیست و چهارم</w:t>
            </w:r>
            <w:r>
              <w:rPr>
                <w:rStyle w:val="IndexLink"/>
                <w:rtl w:val="true"/>
              </w:rPr>
              <w:tab/>
            </w:r>
            <w:r>
              <w:rPr>
                <w:rStyle w:val="IndexLink"/>
              </w:rPr>
              <w:t>43</w:t>
            </w:r>
          </w:hyperlink>
        </w:p>
        <w:p>
          <w:pPr>
            <w:pStyle w:val="Contents2"/>
            <w:tabs>
              <w:tab w:val="clear" w:pos="8743"/>
              <w:tab w:val="right" w:pos="9026" w:leader="dot"/>
            </w:tabs>
            <w:rPr/>
          </w:pPr>
          <w:hyperlink w:anchor="__RefHeading___Toc1847292_2870459653">
            <w:r>
              <w:rPr>
                <w:webHidden/>
                <w:rStyle w:val="IndexLink"/>
                <w:rtl w:val="true"/>
              </w:rPr>
              <w:t>حدیث بیست و پنجم</w:t>
            </w:r>
            <w:r>
              <w:rPr>
                <w:rStyle w:val="IndexLink"/>
                <w:rtl w:val="true"/>
              </w:rPr>
              <w:tab/>
            </w:r>
            <w:r>
              <w:rPr>
                <w:rStyle w:val="IndexLink"/>
              </w:rPr>
              <w:t>44</w:t>
            </w:r>
          </w:hyperlink>
        </w:p>
        <w:p>
          <w:pPr>
            <w:pStyle w:val="Contents2"/>
            <w:tabs>
              <w:tab w:val="clear" w:pos="8743"/>
              <w:tab w:val="right" w:pos="9026" w:leader="dot"/>
            </w:tabs>
            <w:rPr/>
          </w:pPr>
          <w:hyperlink w:anchor="__RefHeading___Toc1847294_2870459653">
            <w:r>
              <w:rPr>
                <w:webHidden/>
                <w:rStyle w:val="IndexLink"/>
                <w:rtl w:val="true"/>
              </w:rPr>
              <w:t>حدیث بیست و ششم</w:t>
            </w:r>
            <w:r>
              <w:rPr>
                <w:rStyle w:val="IndexLink"/>
                <w:rtl w:val="true"/>
              </w:rPr>
              <w:tab/>
            </w:r>
            <w:r>
              <w:rPr>
                <w:rStyle w:val="IndexLink"/>
              </w:rPr>
              <w:t>46</w:t>
            </w:r>
          </w:hyperlink>
        </w:p>
        <w:p>
          <w:pPr>
            <w:pStyle w:val="Contents2"/>
            <w:tabs>
              <w:tab w:val="clear" w:pos="8743"/>
              <w:tab w:val="right" w:pos="9026" w:leader="dot"/>
            </w:tabs>
            <w:rPr/>
          </w:pPr>
          <w:hyperlink w:anchor="__RefHeading___Toc1847296_2870459653">
            <w:r>
              <w:rPr>
                <w:webHidden/>
                <w:rStyle w:val="IndexLink"/>
                <w:rtl w:val="true"/>
              </w:rPr>
              <w:t>حدیث بیست و هفتم</w:t>
            </w:r>
            <w:r>
              <w:rPr>
                <w:rStyle w:val="IndexLink"/>
                <w:rtl w:val="true"/>
              </w:rPr>
              <w:tab/>
            </w:r>
            <w:r>
              <w:rPr>
                <w:rStyle w:val="IndexLink"/>
              </w:rPr>
              <w:t>47</w:t>
            </w:r>
          </w:hyperlink>
        </w:p>
        <w:p>
          <w:pPr>
            <w:pStyle w:val="Contents2"/>
            <w:tabs>
              <w:tab w:val="clear" w:pos="8743"/>
              <w:tab w:val="right" w:pos="9026" w:leader="dot"/>
            </w:tabs>
            <w:rPr/>
          </w:pPr>
          <w:hyperlink w:anchor="__RefHeading___Toc1847298_2870459653">
            <w:r>
              <w:rPr>
                <w:webHidden/>
                <w:rStyle w:val="IndexLink"/>
                <w:rtl w:val="true"/>
              </w:rPr>
              <w:t>حدیث بیست و هشتم</w:t>
            </w:r>
            <w:r>
              <w:rPr>
                <w:rStyle w:val="IndexLink"/>
                <w:rtl w:val="true"/>
              </w:rPr>
              <w:tab/>
            </w:r>
            <w:r>
              <w:rPr>
                <w:rStyle w:val="IndexLink"/>
              </w:rPr>
              <w:t>48</w:t>
            </w:r>
          </w:hyperlink>
        </w:p>
        <w:p>
          <w:pPr>
            <w:pStyle w:val="Contents2"/>
            <w:tabs>
              <w:tab w:val="clear" w:pos="8743"/>
              <w:tab w:val="right" w:pos="9026" w:leader="dot"/>
            </w:tabs>
            <w:rPr/>
          </w:pPr>
          <w:hyperlink w:anchor="__RefHeading___Toc1847300_2870459653">
            <w:r>
              <w:rPr>
                <w:webHidden/>
                <w:rStyle w:val="IndexLink"/>
                <w:rtl w:val="true"/>
              </w:rPr>
              <w:t>حدیث بیست و نهم</w:t>
            </w:r>
            <w:r>
              <w:rPr>
                <w:rStyle w:val="IndexLink"/>
                <w:rtl w:val="true"/>
              </w:rPr>
              <w:tab/>
            </w:r>
            <w:r>
              <w:rPr>
                <w:rStyle w:val="IndexLink"/>
              </w:rPr>
              <w:t>49</w:t>
            </w:r>
          </w:hyperlink>
        </w:p>
        <w:p>
          <w:pPr>
            <w:pStyle w:val="Contents2"/>
            <w:tabs>
              <w:tab w:val="clear" w:pos="8743"/>
              <w:tab w:val="right" w:pos="9026" w:leader="dot"/>
            </w:tabs>
            <w:rPr/>
          </w:pPr>
          <w:hyperlink w:anchor="__RefHeading___Toc1847302_2870459653">
            <w:r>
              <w:rPr>
                <w:webHidden/>
                <w:rStyle w:val="IndexLink"/>
                <w:rtl w:val="true"/>
              </w:rPr>
              <w:t>حدیث سی ام</w:t>
            </w:r>
            <w:r>
              <w:rPr>
                <w:rStyle w:val="IndexLink"/>
                <w:rtl w:val="true"/>
              </w:rPr>
              <w:tab/>
            </w:r>
            <w:r>
              <w:rPr>
                <w:rStyle w:val="IndexLink"/>
              </w:rPr>
              <w:t>50</w:t>
            </w:r>
          </w:hyperlink>
        </w:p>
        <w:p>
          <w:pPr>
            <w:pStyle w:val="Contents2"/>
            <w:tabs>
              <w:tab w:val="clear" w:pos="8743"/>
              <w:tab w:val="right" w:pos="9026" w:leader="dot"/>
            </w:tabs>
            <w:rPr/>
          </w:pPr>
          <w:hyperlink w:anchor="__RefHeading___Toc1847304_2870459653">
            <w:r>
              <w:rPr>
                <w:webHidden/>
                <w:rStyle w:val="IndexLink"/>
                <w:rtl w:val="true"/>
              </w:rPr>
              <w:t>حدیث سی و یکم</w:t>
            </w:r>
            <w:r>
              <w:rPr>
                <w:rStyle w:val="IndexLink"/>
                <w:rtl w:val="true"/>
              </w:rPr>
              <w:tab/>
            </w:r>
            <w:r>
              <w:rPr>
                <w:rStyle w:val="IndexLink"/>
              </w:rPr>
              <w:t>51</w:t>
            </w:r>
          </w:hyperlink>
        </w:p>
        <w:p>
          <w:pPr>
            <w:pStyle w:val="Contents2"/>
            <w:tabs>
              <w:tab w:val="clear" w:pos="8743"/>
              <w:tab w:val="right" w:pos="9026" w:leader="dot"/>
            </w:tabs>
            <w:rPr/>
          </w:pPr>
          <w:hyperlink w:anchor="__RefHeading___Toc1847306_2870459653">
            <w:r>
              <w:rPr>
                <w:webHidden/>
                <w:rStyle w:val="IndexLink"/>
                <w:rtl w:val="true"/>
              </w:rPr>
              <w:t>حدیث سی و دوم</w:t>
            </w:r>
            <w:r>
              <w:rPr>
                <w:rStyle w:val="IndexLink"/>
                <w:rtl w:val="true"/>
              </w:rPr>
              <w:tab/>
            </w:r>
            <w:r>
              <w:rPr>
                <w:rStyle w:val="IndexLink"/>
              </w:rPr>
              <w:t>52</w:t>
            </w:r>
          </w:hyperlink>
        </w:p>
        <w:p>
          <w:pPr>
            <w:pStyle w:val="Contents2"/>
            <w:tabs>
              <w:tab w:val="clear" w:pos="8743"/>
              <w:tab w:val="right" w:pos="9026" w:leader="dot"/>
            </w:tabs>
            <w:rPr/>
          </w:pPr>
          <w:hyperlink w:anchor="__RefHeading___Toc1847308_2870459653">
            <w:r>
              <w:rPr>
                <w:webHidden/>
                <w:rStyle w:val="IndexLink"/>
                <w:rtl w:val="true"/>
              </w:rPr>
              <w:t>حدیث سی و سوم</w:t>
            </w:r>
            <w:r>
              <w:rPr>
                <w:rStyle w:val="IndexLink"/>
                <w:rtl w:val="true"/>
              </w:rPr>
              <w:tab/>
            </w:r>
            <w:r>
              <w:rPr>
                <w:rStyle w:val="IndexLink"/>
              </w:rPr>
              <w:t>53</w:t>
            </w:r>
          </w:hyperlink>
        </w:p>
        <w:p>
          <w:pPr>
            <w:pStyle w:val="Contents2"/>
            <w:tabs>
              <w:tab w:val="clear" w:pos="8743"/>
              <w:tab w:val="right" w:pos="9026" w:leader="dot"/>
            </w:tabs>
            <w:rPr/>
          </w:pPr>
          <w:hyperlink w:anchor="__RefHeading___Toc1847310_2870459653">
            <w:r>
              <w:rPr>
                <w:webHidden/>
                <w:rStyle w:val="IndexLink"/>
                <w:rtl w:val="true"/>
              </w:rPr>
              <w:t>حدیث سی و چهارم</w:t>
            </w:r>
            <w:r>
              <w:rPr>
                <w:rStyle w:val="IndexLink"/>
                <w:rtl w:val="true"/>
              </w:rPr>
              <w:tab/>
            </w:r>
            <w:r>
              <w:rPr>
                <w:rStyle w:val="IndexLink"/>
              </w:rPr>
              <w:t>54</w:t>
            </w:r>
          </w:hyperlink>
        </w:p>
        <w:p>
          <w:pPr>
            <w:pStyle w:val="Contents2"/>
            <w:tabs>
              <w:tab w:val="clear" w:pos="8743"/>
              <w:tab w:val="right" w:pos="9026" w:leader="dot"/>
            </w:tabs>
            <w:rPr/>
          </w:pPr>
          <w:hyperlink w:anchor="__RefHeading___Toc1847312_2870459653">
            <w:r>
              <w:rPr>
                <w:webHidden/>
                <w:rStyle w:val="IndexLink"/>
                <w:rtl w:val="true"/>
              </w:rPr>
              <w:t>حدیث سی و پنجم</w:t>
            </w:r>
            <w:r>
              <w:rPr>
                <w:rStyle w:val="IndexLink"/>
                <w:rtl w:val="true"/>
              </w:rPr>
              <w:tab/>
            </w:r>
            <w:r>
              <w:rPr>
                <w:rStyle w:val="IndexLink"/>
              </w:rPr>
              <w:t>55</w:t>
            </w:r>
          </w:hyperlink>
        </w:p>
        <w:p>
          <w:pPr>
            <w:pStyle w:val="Contents2"/>
            <w:tabs>
              <w:tab w:val="clear" w:pos="8743"/>
              <w:tab w:val="right" w:pos="9026" w:leader="dot"/>
            </w:tabs>
            <w:rPr/>
          </w:pPr>
          <w:hyperlink w:anchor="__RefHeading___Toc1847314_2870459653">
            <w:r>
              <w:rPr>
                <w:webHidden/>
                <w:rStyle w:val="IndexLink"/>
                <w:rtl w:val="true"/>
              </w:rPr>
              <w:t>حدیث سی و ششم</w:t>
            </w:r>
            <w:r>
              <w:rPr>
                <w:rStyle w:val="IndexLink"/>
                <w:rtl w:val="true"/>
              </w:rPr>
              <w:tab/>
            </w:r>
            <w:r>
              <w:rPr>
                <w:rStyle w:val="IndexLink"/>
              </w:rPr>
              <w:t>56</w:t>
            </w:r>
          </w:hyperlink>
        </w:p>
        <w:p>
          <w:pPr>
            <w:pStyle w:val="Contents2"/>
            <w:tabs>
              <w:tab w:val="clear" w:pos="8743"/>
              <w:tab w:val="right" w:pos="9026" w:leader="dot"/>
            </w:tabs>
            <w:rPr/>
          </w:pPr>
          <w:hyperlink w:anchor="__RefHeading___Toc1847316_2870459653">
            <w:r>
              <w:rPr>
                <w:webHidden/>
                <w:rStyle w:val="IndexLink"/>
                <w:rtl w:val="true"/>
              </w:rPr>
              <w:t>حدیث سی و هفتم</w:t>
            </w:r>
            <w:r>
              <w:rPr>
                <w:rStyle w:val="IndexLink"/>
                <w:rtl w:val="true"/>
              </w:rPr>
              <w:tab/>
            </w:r>
            <w:r>
              <w:rPr>
                <w:rStyle w:val="IndexLink"/>
              </w:rPr>
              <w:t>57</w:t>
            </w:r>
          </w:hyperlink>
        </w:p>
        <w:p>
          <w:pPr>
            <w:pStyle w:val="Contents2"/>
            <w:tabs>
              <w:tab w:val="clear" w:pos="8743"/>
              <w:tab w:val="right" w:pos="9026" w:leader="dot"/>
            </w:tabs>
            <w:rPr/>
          </w:pPr>
          <w:hyperlink w:anchor="__RefHeading___Toc1847318_2870459653">
            <w:r>
              <w:rPr>
                <w:webHidden/>
                <w:rStyle w:val="IndexLink"/>
                <w:rtl w:val="true"/>
              </w:rPr>
              <w:t>حدیث سی و هشتم</w:t>
            </w:r>
            <w:r>
              <w:rPr>
                <w:rStyle w:val="IndexLink"/>
                <w:rtl w:val="true"/>
              </w:rPr>
              <w:tab/>
            </w:r>
            <w:r>
              <w:rPr>
                <w:rStyle w:val="IndexLink"/>
              </w:rPr>
              <w:t>58</w:t>
            </w:r>
          </w:hyperlink>
        </w:p>
        <w:p>
          <w:pPr>
            <w:pStyle w:val="Contents2"/>
            <w:tabs>
              <w:tab w:val="clear" w:pos="8743"/>
              <w:tab w:val="right" w:pos="9026" w:leader="dot"/>
            </w:tabs>
            <w:rPr/>
          </w:pPr>
          <w:hyperlink w:anchor="__RefHeading___Toc1847320_2870459653">
            <w:r>
              <w:rPr>
                <w:webHidden/>
                <w:rStyle w:val="IndexLink"/>
                <w:rtl w:val="true"/>
              </w:rPr>
              <w:t>حدیث سی و نهم</w:t>
            </w:r>
            <w:r>
              <w:rPr>
                <w:rStyle w:val="IndexLink"/>
                <w:rtl w:val="true"/>
              </w:rPr>
              <w:tab/>
            </w:r>
            <w:r>
              <w:rPr>
                <w:rStyle w:val="IndexLink"/>
              </w:rPr>
              <w:t>59</w:t>
            </w:r>
          </w:hyperlink>
        </w:p>
        <w:p>
          <w:pPr>
            <w:pStyle w:val="Contents2"/>
            <w:tabs>
              <w:tab w:val="clear" w:pos="8743"/>
              <w:tab w:val="right" w:pos="9026" w:leader="dot"/>
            </w:tabs>
            <w:rPr/>
          </w:pPr>
          <w:hyperlink w:anchor="__RefHeading___Toc1847322_2870459653">
            <w:r>
              <w:rPr>
                <w:webHidden/>
                <w:rStyle w:val="IndexLink"/>
                <w:rtl w:val="true"/>
              </w:rPr>
              <w:t xml:space="preserve">حدیث چهلم </w:t>
            </w:r>
            <w:r>
              <w:rPr>
                <w:rStyle w:val="IndexLink"/>
                <w:rtl w:val="true"/>
              </w:rPr>
              <w:t xml:space="preserve">| </w:t>
            </w:r>
            <w:r>
              <w:rPr>
                <w:rStyle w:val="IndexLink"/>
                <w:rtl w:val="true"/>
              </w:rPr>
              <w:t>در فضیلت ابوطالب رحمه الله</w:t>
            </w:r>
            <w:r>
              <w:rPr>
                <w:rStyle w:val="IndexLink"/>
                <w:rtl w:val="true"/>
              </w:rPr>
              <w:tab/>
            </w:r>
            <w:r>
              <w:rPr>
                <w:rStyle w:val="IndexLink"/>
              </w:rPr>
              <w:t>60</w:t>
            </w:r>
          </w:hyperlink>
        </w:p>
        <w:p>
          <w:pPr>
            <w:pStyle w:val="Contents2"/>
            <w:tabs>
              <w:tab w:val="clear" w:pos="8743"/>
              <w:tab w:val="right" w:pos="9026" w:leader="dot"/>
            </w:tabs>
            <w:rPr/>
          </w:pPr>
          <w:hyperlink w:anchor="__RefHeading___Toc1847324_2870459653">
            <w:r>
              <w:rPr>
                <w:webHidden/>
                <w:rStyle w:val="IndexLink"/>
                <w:rtl w:val="true"/>
              </w:rPr>
              <w:t>(</w:t>
            </w:r>
            <w:r>
              <w:rPr>
                <w:rStyle w:val="IndexLink"/>
                <w:rtl w:val="true"/>
              </w:rPr>
              <w:t>کلام پایانی</w:t>
            </w:r>
            <w:r>
              <w:rPr>
                <w:rStyle w:val="IndexLink"/>
                <w:rtl w:val="true"/>
              </w:rPr>
              <w:t>)</w:t>
              <w:tab/>
            </w:r>
            <w:r>
              <w:rPr>
                <w:rStyle w:val="IndexLink"/>
              </w:rPr>
              <w:t>63</w:t>
            </w:r>
          </w:hyperlink>
        </w:p>
        <w:p>
          <w:pPr>
            <w:pStyle w:val="Contents2"/>
            <w:tabs>
              <w:tab w:val="clear" w:pos="8743"/>
              <w:tab w:val="right" w:pos="9026" w:leader="dot"/>
            </w:tabs>
            <w:rPr/>
          </w:pPr>
          <w:hyperlink w:anchor="__RefHeading___Toc1847326_2870459653">
            <w:r>
              <w:rPr>
                <w:webHidden/>
                <w:rStyle w:val="IndexLink"/>
                <w:rtl w:val="true"/>
              </w:rPr>
              <w:t>فهرست منابع</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93_97777"/>
      <w:bookmarkStart w:id="1" w:name="pg8993_97777"/>
      <w:bookmarkEnd w:id="1"/>
    </w:p>
    <w:p>
      <w:pPr>
        <w:pStyle w:val="Heading2"/>
        <w:numPr>
          <w:ilvl w:val="1"/>
          <w:numId w:val="1"/>
        </w:numPr>
        <w:rPr/>
      </w:pPr>
      <w:bookmarkStart w:id="2" w:name="pg8993_97777"/>
      <w:bookmarkStart w:id="3" w:name="__RefHeading___Toc184723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حدیثا فی معرفه‌الائمه اثناعشر علیهم‌السلام معروف به چهل حدیث با 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ناشناخته؛ مصحح مرتضی عنافجه، محمدعلی 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موسسه فرهنگی هنری آداب، انتشارات معتبر،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فیپا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Arab'inat-- 20th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(Shiites) -- Texts-- 16th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عنافجه،مرتضی،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مصاحبه‌شونده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اسدی،محمدعلی،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مصاحبه‌شونده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BP143/9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8490239</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4723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حدیثا فی معرفه‌الائمه اثناعشر علیهم‌السلام معروف به چهل حدیث با 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ناشناخته؛ مصحح مرتضی عنافجه، محمدعلی 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موسسه فرهنگی هنری آداب، انتشارات معتبر،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فیپا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Arab'inat-- 20th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(Shiites) -- Texts-- 16th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عنافجه،مرتضی،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مصاحبه‌شونده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اسدی،محمدعلی،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مصاحبه‌شونده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BP143/9</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8490239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فیپا عنوان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حدیثاً فی معرفة الائمة اثنا عشر علیهم السلام معروف به چهل حدیث با ترجمه فارسی</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ناشناخته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عنافجه – محمدعلی اسدی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 فرهنگی هنری آداب</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8993_97779"/>
    </w:p>
    <w:p>
      <w:pPr>
        <w:pStyle w:val="Heading2"/>
        <w:numPr>
          <w:ilvl w:val="1"/>
          <w:numId w:val="1"/>
        </w:numPr>
        <w:rPr/>
      </w:pPr>
      <w:bookmarkStart w:id="8" w:name="__RefHeading___Toc1847240_2870459653"/>
      <w:bookmarkStart w:id="9" w:name="_Toc3"/>
      <w:bookmarkEnd w:id="7"/>
      <w:bookmarkEnd w:id="8"/>
      <w:r>
        <w:rPr>
          <w:rtl w:val="true"/>
        </w:rPr>
        <w:t>فهرست</w:t>
      </w:r>
      <w:bookmarkEnd w:id="9"/>
    </w:p>
    <w:p>
      <w:pPr>
        <w:pStyle w:val="BookText"/>
        <w:rPr/>
      </w:pPr>
      <w:r>
        <w:rPr>
          <w:rFonts w:ascii="Amiri" w:hAnsi="Amiri" w:eastAsia="Amiri" w:cs="Amiri"/>
          <w:color w:val="111111"/>
          <w:sz w:val="28"/>
          <w:sz w:val="28"/>
          <w:szCs w:val="28"/>
          <w:rtl w:val="true"/>
          <w:lang w:bidi="ar-SA"/>
        </w:rPr>
        <w:t>مقدمه مصحّح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مقدمه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نور محمد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فضیلت محمد و علی صلّی الله علیهما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حضرت مصطفی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فضیلت حضرت مصطفی صلّی الله علیه وآله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حدیث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امیرالمومنین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حدیث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حدیث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انکِ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دوانزده صفت همچو دوانزده پیغمبر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حدیث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حدیث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حدیث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حضرت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حدیث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حدیث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مناقب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حدیث هجدهم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حدیث نوزدهم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حدیث بیستم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حدیث بیست و یکم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حدیث بیست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حدیث بیست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حدیث بیست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حدیث بیست و ششم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حدیث بیست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حدیث بیست و هشتم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حدیث بیست و نهم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حدیث سی 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حدیث سی و یکم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حدیث سی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حدیث سی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حدیث سی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حدیث سی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حدیث سی و ششم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حدیث سی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حدیث سی و هشتم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حدیث سی و نهم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حدیث چهلم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ابوطالب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10" w:name="pg8995_97780"/>
    </w:p>
    <w:p>
      <w:pPr>
        <w:pStyle w:val="Heading2"/>
        <w:numPr>
          <w:ilvl w:val="1"/>
          <w:numId w:val="1"/>
        </w:numPr>
        <w:rPr/>
      </w:pPr>
      <w:bookmarkStart w:id="11" w:name="__RefHeading___Toc1847242_2870459653"/>
      <w:bookmarkStart w:id="12" w:name="_Toc4"/>
      <w:bookmarkEnd w:id="10"/>
      <w:bookmarkEnd w:id="11"/>
      <w:r>
        <w:rPr>
          <w:rtl w:val="true"/>
        </w:rPr>
        <w:t>مقدمه مصحّح</w:t>
      </w:r>
      <w:bookmarkEnd w:id="12"/>
    </w:p>
    <w:p>
      <w:pPr>
        <w:pStyle w:val="BookText"/>
        <w:rPr/>
      </w:pPr>
      <w:r>
        <w:rPr>
          <w:rFonts w:ascii="IRNazanin" w:hAnsi="IRNazanin" w:eastAsia="IRNazanin"/>
          <w:color w:val="111111"/>
          <w:sz w:val="28"/>
          <w:sz w:val="28"/>
          <w:szCs w:val="28"/>
          <w:rtl w:val="true"/>
          <w:lang w:bidi="fa-IR"/>
        </w:rPr>
        <w:t>الحمد الله رب العالمین و الصلاة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مطلب حول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p>
    <w:p>
      <w:pPr>
        <w:pStyle w:val="BookText"/>
        <w:rPr/>
      </w:pPr>
      <w:r>
        <w:rPr>
          <w:rFonts w:ascii="IRNazanin" w:hAnsi="IRNazanin" w:eastAsia="IRNazanin"/>
          <w:color w:val="111111"/>
          <w:sz w:val="28"/>
          <w:sz w:val="28"/>
          <w:szCs w:val="28"/>
          <w:rtl w:val="true"/>
          <w:lang w:bidi="fa-IR"/>
        </w:rPr>
        <w:t xml:space="preserve">هرچند نویسنده این کتاب معلوم نیست، اما از نوع انتخاب احادیث کتاب و شیوه ترجمه آن، به بزرگواری او پی خواهیم برد؛ همانگونه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أَشْيَاءَ تَدُلُّ عَلَى عَقْلِ فَاعِلِهَا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عَلَى قَدْرِ مَنْ أَرْسَلَهُ وَ الْهَدِيَّةُ عَلَى قَدْرِ مُهْدِيهَا وَ الْكِتَابُ عَلَى قَدْرِ كَاتِبِهِ؛ سه چیز بر عقل و فهم انجام دهنده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و فرستاده دلالت بر جایگاه شخص ارسال کننده دارد، هدیه دلالت بر جایگاه شخص هدیه کننده دارد و کتاب دلالت بر جایگاه نویسنده آن دارد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نام کتاب</w:t>
      </w:r>
    </w:p>
    <w:p>
      <w:pPr>
        <w:pStyle w:val="BookText"/>
        <w:rPr/>
      </w:pPr>
      <w:r>
        <w:rPr>
          <w:rFonts w:ascii="IRNazanin" w:hAnsi="IRNazanin" w:eastAsia="IRNazanin"/>
          <w:color w:val="111111"/>
          <w:sz w:val="28"/>
          <w:sz w:val="28"/>
          <w:szCs w:val="28"/>
          <w:rtl w:val="true"/>
          <w:lang w:bidi="fa-IR"/>
        </w:rPr>
        <w:t xml:space="preserve">در اصل نسخه، اسمی از نام کتاب برده نشده است و فقط بالای آن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ابتدای مجموعه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 حدیثاً فی معرفة الائمة اثنا عشر مورخ به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معروف به چهل حدیث با 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که ماهم همین اسم را قرار دادیم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محتوای کتاب </w:t>
      </w:r>
    </w:p>
    <w:p>
      <w:pPr>
        <w:pStyle w:val="BookText"/>
        <w:rPr/>
      </w:pPr>
      <w:r>
        <w:rPr>
          <w:rFonts w:ascii="IRNazanin" w:hAnsi="IRNazanin" w:eastAsia="IRNazanin"/>
          <w:color w:val="111111"/>
          <w:sz w:val="28"/>
          <w:sz w:val="28"/>
          <w:szCs w:val="28"/>
          <w:rtl w:val="true"/>
          <w:lang w:bidi="fa-IR"/>
        </w:rPr>
        <w:t>مهم ترین ویژگی کتاب که باعث اهمیت آن می شود، وجود احادیثی است که در منابع دیگر ذکر نشده اند و فقط در همین کتاب موجود می باشد؛ با توجه به اینکه این کتاب در قرن دهم نوشته شده است، اهمیت دیگر ذکر این احادیث معیّن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مصنف احادیثی را از بعضی کتب اهل سنت نقل می کند که در آن کتاب ها موجود نمی باشد و این نشان می دهد، احتمالاً در دراز مدت، این احادیث که در باب فضیلت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حذف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کتاب</w:t>
      </w:r>
    </w:p>
    <w:p>
      <w:pPr>
        <w:pStyle w:val="BookText"/>
        <w:rPr/>
      </w:pPr>
      <w:r>
        <w:rPr>
          <w:rFonts w:ascii="IRNazanin" w:hAnsi="IRNazanin" w:eastAsia="IRNazanin"/>
          <w:color w:val="111111"/>
          <w:sz w:val="28"/>
          <w:sz w:val="28"/>
          <w:szCs w:val="28"/>
          <w:rtl w:val="true"/>
          <w:lang w:bidi="fa-IR"/>
        </w:rPr>
        <w:t xml:space="preserve">تنها نسخه ای که از این کتاب وجود دارد، به شماره </w:t>
      </w:r>
      <w:r>
        <w:rPr>
          <w:rFonts w:eastAsia="IRNazanin" w:cs="IRNazanin"/>
          <w:color w:val="111111"/>
          <w:sz w:val="28"/>
          <w:szCs w:val="28"/>
          <w:lang w:bidi="fa-IR"/>
        </w:rPr>
        <w:t>4543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دانشگاه تهران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رساله چهارم این مجموعه، در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کتاب فهرستگان نسخه های خطی شیعه معرفی شده است</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نویسنده و کاتب آن نامشخص است</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فقط پایان کتابت آن، به تاریخ ماه جمادی الثانی سال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توضیحاتی پیرامون تصحیح کتاب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نگارش فارسی آن زمان اینگونه بوده است که به جای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 چ، ژ،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ج، ز،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نوشتند،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ما کلمات را به صورت ادبیات فارسی این زمان تصحیح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در کلماتی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به جای آن، کسره قرار گرفته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و همچنین کلماتی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نوشتند که ما این کلمات رو به صورت اصلی خود قرار دادیم و در پاورقی معادل آن را بیان کردیم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کلمات یا جملات فارسی، در زمان قدیم استعمال می شدند و معنایش در زمان حال حاضر نامأنوس بوده است، که ترجمه آن ها در پاورقی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اسم کتاب چهل حدیث است، ولی حدیث بیست و سوم در نسخه موجود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 روایات از نرم افزارها و سرویس اعراب گذاری نور گرفته شده است و تمام آن ها جهت صحت، بررسی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منابعی که به آن اشاره کردیم در نرم افزارهای نور و سایت نورلایب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راحتی در یافتن مطالب، در انتهای کتاب فهرست منابع ذکر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هایی که برای بعضی از احادیث ذکر گردید، توسط خود مصنف کتاب نوشته شده است و آنچه عنوان ندارد، در نسخه کتاب هم عنوان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خواننده های عزیز درخواست می کنیم پیشنهادات و انتقادات خودشان را در میان بگذارند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 از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این اندک تلاش ما را پذیر باشد و گوشه نگاهی به ما کنند، همانگونه که شاعر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قَليلٌ مِنكَ يَكْفِينِي،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قَلِيلُكَ لاَ يُقَالُ لَهُ قَلِيلٌ؛اندکی از تو برای من کافی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تو را اندک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عنافجه – محمدعلی اسدی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7" o:detectmouseclick="t"/>
                <v:stroke color="#3465a4" joinstyle="round" endcap="flat"/>
                <w10:wrap type="none"/>
              </v:shape>
            </w:pict>
          </mc:Fallback>
        </mc:AlternateContent>
      </w:r>
      <w:bookmarkStart w:id="13" w:name="pg8995_97786"/>
    </w:p>
    <w:p>
      <w:pPr>
        <w:pStyle w:val="Heading2"/>
        <w:numPr>
          <w:ilvl w:val="1"/>
          <w:numId w:val="1"/>
        </w:numPr>
        <w:rPr/>
      </w:pPr>
      <w:bookmarkStart w:id="14" w:name="__RefHeading___Toc1847244_2870459653"/>
      <w:bookmarkStart w:id="15" w:name="_Toc5"/>
      <w:bookmarkEnd w:id="13"/>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 الصَّلَوةُ وَ السَّلامُ عَلَي مُحَمَّدٍ وَ آلِهِ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این حدیثیست در فضائل دوانزده</w:t>
      </w:r>
      <w:r>
        <w:rPr>
          <w:rStyle w:val="FootnoteAnchor"/>
          <w:rtl w:val="true"/>
        </w:rPr>
        <w:footnoteReference w:id="8"/>
      </w:r>
      <w:r>
        <w:rPr>
          <w:rFonts w:ascii="IRNazanin" w:hAnsi="IRNazanin" w:eastAsia="IRNazanin"/>
          <w:color w:val="111111"/>
          <w:sz w:val="28"/>
          <w:sz w:val="28"/>
          <w:szCs w:val="28"/>
          <w:rtl w:val="true"/>
          <w:lang w:bidi="fa-IR"/>
        </w:rPr>
        <w:t>امام و چهارده معصوم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بنده مومن که این حدیثها بخواند و بدین</w:t>
      </w:r>
      <w:r>
        <w:rPr>
          <w:rStyle w:val="FootnoteAnchor"/>
          <w:rtl w:val="true"/>
        </w:rPr>
        <w:footnoteReference w:id="9"/>
      </w:r>
      <w:r>
        <w:rPr>
          <w:rFonts w:ascii="Amiri" w:hAnsi="Amiri" w:eastAsia="Amiri" w:cs="Amiri"/>
          <w:color w:val="111111"/>
          <w:sz w:val="28"/>
          <w:sz w:val="28"/>
          <w:szCs w:val="28"/>
          <w:rtl w:val="true"/>
          <w:lang w:bidi="ar-SA"/>
        </w:rPr>
        <w:t xml:space="preserve">اعتقاد کند، از محبان خاندان طیبین و طاهرین باشد و بحکم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شَيْئاً حُشِرَ مَعَهُ</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حشر و نشر او در دنیا و آخرت با اهل بیت باشد؛ انشاء الله تعالی</w:t>
      </w:r>
      <w:r>
        <w:rPr>
          <w:rFonts w:eastAsia="IRNazanin" w:cs="IRNazanin"/>
          <w:color w:val="111111"/>
          <w:sz w:val="28"/>
          <w:szCs w:val="28"/>
          <w:rtl w:val="true"/>
          <w:lang w:bidi="fa-IR"/>
        </w:rPr>
        <w:t xml:space="preserve">. </w:t>
      </w:r>
      <w:bookmarkStart w:id="16" w:name="pg8995_97787"/>
    </w:p>
    <w:p>
      <w:pPr>
        <w:pStyle w:val="Heading2"/>
        <w:numPr>
          <w:ilvl w:val="1"/>
          <w:numId w:val="1"/>
        </w:numPr>
        <w:rPr/>
      </w:pPr>
      <w:bookmarkStart w:id="17" w:name="__RefHeading___Toc1847246_2870459653"/>
      <w:bookmarkStart w:id="18" w:name="_Toc6"/>
      <w:bookmarkEnd w:id="16"/>
      <w:bookmarkEnd w:id="17"/>
      <w:r>
        <w:rPr>
          <w:rtl w:val="true"/>
        </w:rPr>
        <w:t xml:space="preserve">حدیث اول </w:t>
      </w:r>
      <w:r>
        <w:rPr>
          <w:rtl w:val="true"/>
        </w:rPr>
        <w:t xml:space="preserve">| </w:t>
      </w:r>
      <w:r>
        <w:rPr>
          <w:rtl w:val="true"/>
        </w:rPr>
        <w:t>در فضیلت نور محمد صلّی الله علیه وآله</w:t>
      </w:r>
      <w:bookmarkEnd w:id="18"/>
    </w:p>
    <w:p>
      <w:pPr>
        <w:pStyle w:val="BookText"/>
        <w:rPr/>
      </w:pP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قُرَيْشاً كَانَتْ نُوراً بَيْنَ يَدَيِ اَللَّهِ عَزَّ وَ جَلَّ قَبْلَ أَنْ يَخْلُقَ آدَمَ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ذَلِكَ اَلنُّورُ بِتَسْبِيحِهِ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خَلَقَ آدَمَ أَلْقَى ذَلِكَ النُّورَ فِی صُلْبِهِ، ثُمَّ اَهْبَطَنِي اِلَي الاَرْضِ فِی صُلْبِهِ، ثُمَّ حَمَلَنِي فِی صُلْبِ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السَّفِينَهِ، ثُمَّ حَمَلَنِي فِی صُلْبِ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قَذَفَنِي فِی اَلنَّارِ فِی صُلْبِ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يَنْقُلُني مِنَ الاَصْلَابِ الْكَرِيمِةِ اِلَي الاَرْحامِ الطّاهِرِةِ حَتِّي اَخْرَجَنِيَ اَللَّهُ مِنْ بَيْنِ اَبْوَيَّ وَ لَمْ يَلْقَ اَبَوَايَ عَلَي سِفَاحٍ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قریش نوری بود پیش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Style w:val="FootnoteAnchor"/>
          <w:rtl w:val="true"/>
        </w:rPr>
        <w:footnoteReference w:id="1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بیافریند آدم بِدو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نور، خدا تعالی را بِپاکی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خدای متعال آدم را بیافرید، آن نور را در پشت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تعبیه</w:t>
      </w:r>
      <w:r>
        <w:rPr>
          <w:rStyle w:val="FootnoteAnchor"/>
          <w:rtl w:val="true"/>
        </w:rPr>
        <w:footnoteReference w:id="12"/>
      </w:r>
      <w:r>
        <w:rPr>
          <w:rFonts w:ascii="IRNazanin" w:hAnsi="IRNazanin" w:eastAsia="IRNazanin"/>
          <w:color w:val="111111"/>
          <w:sz w:val="28"/>
          <w:sz w:val="28"/>
          <w:szCs w:val="28"/>
          <w:rtl w:val="true"/>
          <w:lang w:bidi="fa-IR"/>
        </w:rPr>
        <w:t>کرد و بزمین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آنجا، در پشت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تعبیه کرد و بکشتی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آنجا در پشت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تعبیه کرد و بآتش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دایم</w:t>
      </w:r>
      <w:r>
        <w:rPr>
          <w:rStyle w:val="FootnoteAnchor"/>
          <w:rtl w:val="true"/>
        </w:rPr>
        <w:footnoteReference w:id="13"/>
      </w:r>
      <w:r>
        <w:rPr>
          <w:rFonts w:ascii="IRNazanin" w:hAnsi="IRNazanin" w:eastAsia="IRNazanin"/>
          <w:color w:val="111111"/>
          <w:sz w:val="28"/>
          <w:sz w:val="28"/>
          <w:szCs w:val="28"/>
          <w:rtl w:val="true"/>
          <w:lang w:bidi="fa-IR"/>
        </w:rPr>
        <w:t>این نور مرا، از پشتهای پاک به رحمهای پاک نقل می کرد، تا آنگاه که بُرُون</w:t>
      </w:r>
      <w:r>
        <w:rPr>
          <w:rStyle w:val="FootnoteAnchor"/>
          <w:rtl w:val="true"/>
        </w:rPr>
        <w:footnoteReference w:id="14"/>
      </w:r>
      <w:r>
        <w:rPr>
          <w:rFonts w:ascii="IRNazanin" w:hAnsi="IRNazanin" w:eastAsia="IRNazanin"/>
          <w:color w:val="111111"/>
          <w:sz w:val="28"/>
          <w:sz w:val="28"/>
          <w:szCs w:val="28"/>
          <w:rtl w:val="true"/>
          <w:lang w:bidi="fa-IR"/>
        </w:rPr>
        <w:t xml:space="preserve">آورد مرا از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پدر ومادر من؛ و پدر و مادر من، هرگز بحرام نرسیده اند و ناپاکی نکرده تا دانند</w:t>
      </w:r>
      <w:r>
        <w:rPr>
          <w:rFonts w:eastAsia="IRNazanin" w:cs="IRNazanin"/>
          <w:color w:val="111111"/>
          <w:sz w:val="28"/>
          <w:szCs w:val="28"/>
          <w:rtl w:val="true"/>
          <w:lang w:bidi="fa-IR"/>
        </w:rPr>
        <w:t xml:space="preserve">.» </w:t>
      </w:r>
      <w:r>
        <w:rPr>
          <w:rStyle w:val="FootnoteAnchor"/>
          <w:rtl w:val="true"/>
        </w:rPr>
        <w:footnoteReference w:id="15"/>
      </w:r>
      <w:bookmarkStart w:id="19" w:name="pg8995_97789"/>
    </w:p>
    <w:p>
      <w:pPr>
        <w:pStyle w:val="Heading2"/>
        <w:numPr>
          <w:ilvl w:val="1"/>
          <w:numId w:val="1"/>
        </w:numPr>
        <w:rPr/>
      </w:pPr>
      <w:bookmarkStart w:id="20" w:name="__RefHeading___Toc1847248_2870459653"/>
      <w:bookmarkStart w:id="21" w:name="_Toc7"/>
      <w:bookmarkEnd w:id="19"/>
      <w:bookmarkEnd w:id="20"/>
      <w:r>
        <w:rPr>
          <w:rtl w:val="true"/>
        </w:rPr>
        <w:t xml:space="preserve">حدیث دوم </w:t>
      </w:r>
      <w:r>
        <w:rPr>
          <w:rtl w:val="true"/>
        </w:rPr>
        <w:t xml:space="preserve">| </w:t>
      </w:r>
      <w:r>
        <w:rPr>
          <w:rtl w:val="true"/>
        </w:rPr>
        <w:t>هم در فضیلت محمد و علی صلّی الله علیهما</w:t>
      </w:r>
      <w:bookmarkEnd w:id="21"/>
    </w:p>
    <w:p>
      <w:pPr>
        <w:pStyle w:val="BookText"/>
        <w:rPr/>
      </w:pPr>
      <w:r>
        <w:rPr>
          <w:rFonts w:ascii="Amiri" w:hAnsi="Amiri" w:eastAsia="Amiri" w:cs="Amiri"/>
          <w:color w:val="111111"/>
          <w:sz w:val="28"/>
          <w:sz w:val="28"/>
          <w:szCs w:val="28"/>
          <w:rtl w:val="true"/>
          <w:lang w:bidi="ar-SA"/>
        </w:rPr>
        <w:t>قَالَ النَّبِيُّ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مِنْ نِكَاحٍ لَا مِنْ سِفَاحٍ مِنْ آدَمَ إِلَى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فرزند نکاحیم، نه وَلَد زنا،</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آدم تا عبد المطلب</w:t>
      </w:r>
      <w:r>
        <w:rPr>
          <w:rFonts w:eastAsia="IRNazanin" w:cs="IRNazanin"/>
          <w:color w:val="111111"/>
          <w:sz w:val="28"/>
          <w:szCs w:val="28"/>
          <w:rtl w:val="true"/>
          <w:lang w:bidi="fa-IR"/>
        </w:rPr>
        <w:t>.»</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محبان اهل البیت را به حکم این حدیثها خُبان</w:t>
      </w:r>
      <w:r>
        <w:rPr>
          <w:rStyle w:val="FootnoteAnchor"/>
          <w:rtl w:val="true"/>
        </w:rPr>
        <w:footnoteReference w:id="18"/>
      </w:r>
      <w:r>
        <w:rPr>
          <w:rFonts w:ascii="IRNazanin" w:hAnsi="IRNazanin" w:eastAsia="IRNazanin"/>
          <w:color w:val="111111"/>
          <w:sz w:val="28"/>
          <w:sz w:val="28"/>
          <w:szCs w:val="28"/>
          <w:rtl w:val="true"/>
          <w:lang w:bidi="fa-IR"/>
        </w:rPr>
        <w:t>اعتقاد باید کردن،</w:t>
      </w:r>
      <w:r>
        <w:rPr>
          <w:rStyle w:val="FootnoteAnchor"/>
          <w:rtl w:val="true"/>
        </w:rPr>
        <w:footnoteReference w:id="19"/>
      </w:r>
      <w:r>
        <w:rPr>
          <w:rFonts w:ascii="IRNazanin" w:hAnsi="IRNazanin" w:eastAsia="IRNazanin"/>
          <w:color w:val="111111"/>
          <w:sz w:val="28"/>
          <w:sz w:val="28"/>
          <w:szCs w:val="28"/>
          <w:rtl w:val="true"/>
          <w:lang w:bidi="fa-IR"/>
        </w:rPr>
        <w:t>که از آدم تا عبد المطلب، پدران و مادران مصطفی و مرتضی صلّی الله علیهما، مومن و مومنة وطاهر و طیّبة بودند،</w:t>
      </w:r>
      <w:r>
        <w:rPr>
          <w:rStyle w:val="FootnoteAnchor"/>
          <w:rtl w:val="true"/>
        </w:rPr>
        <w:footnoteReference w:id="20"/>
      </w:r>
      <w:r>
        <w:rPr>
          <w:rFonts w:ascii="IRNazanin" w:hAnsi="IRNazanin" w:eastAsia="IRNazanin"/>
          <w:color w:val="111111"/>
          <w:sz w:val="28"/>
          <w:sz w:val="28"/>
          <w:szCs w:val="28"/>
          <w:rtl w:val="true"/>
          <w:lang w:bidi="fa-IR"/>
        </w:rPr>
        <w:t>و هرگز بآلایش</w:t>
      </w:r>
      <w:r>
        <w:rPr>
          <w:rStyle w:val="FootnoteAnchor"/>
          <w:rtl w:val="true"/>
        </w:rPr>
        <w:footnoteReference w:id="21"/>
      </w:r>
      <w:r>
        <w:rPr>
          <w:rFonts w:ascii="IRNazanin" w:hAnsi="IRNazanin" w:eastAsia="IRNazanin"/>
          <w:color w:val="111111"/>
          <w:sz w:val="28"/>
          <w:sz w:val="28"/>
          <w:szCs w:val="28"/>
          <w:rtl w:val="true"/>
          <w:lang w:bidi="fa-IR"/>
        </w:rPr>
        <w:t>کفر و شرک آلوده نشده؛ چنانکه خدای تعالی در کلام مجید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تَقَلُّبَكَ فِی السَّاجِدِينَ</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یعنی گردش نور تو در اهل سجود بوده است؛ خلاف آنکِ میگویند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آذرست،</w:t>
      </w:r>
      <w:r>
        <w:rPr>
          <w:rStyle w:val="FootnoteAnchor"/>
          <w:rtl w:val="true"/>
        </w:rPr>
        <w:footnoteReference w:id="2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از تارِخ است و آذر عمّ</w:t>
      </w:r>
      <w:r>
        <w:rPr>
          <w:rStyle w:val="FootnoteAnchor"/>
          <w:rtl w:val="true"/>
        </w:rPr>
        <w:footnoteReference w:id="24"/>
      </w:r>
      <w:r>
        <w:rPr>
          <w:rFonts w:ascii="IRNazanin" w:hAnsi="IRNazanin" w:eastAsia="IRNazanin"/>
          <w:color w:val="111111"/>
          <w:sz w:val="28"/>
          <w:sz w:val="28"/>
          <w:szCs w:val="28"/>
          <w:rtl w:val="true"/>
          <w:lang w:bidi="fa-IR"/>
        </w:rPr>
        <w:t>بوده است و شوهر مادر او، و بعد از بیست سالگی، آذر از دین خود برگشت و مردود</w:t>
      </w:r>
      <w:r>
        <w:rPr>
          <w:rStyle w:val="FootnoteAnchor"/>
          <w:rtl w:val="true"/>
        </w:rPr>
        <w:footnoteReference w:id="25"/>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bookmarkStart w:id="22" w:name="pg8995_97791"/>
    </w:p>
    <w:p>
      <w:pPr>
        <w:pStyle w:val="Heading2"/>
        <w:numPr>
          <w:ilvl w:val="1"/>
          <w:numId w:val="1"/>
        </w:numPr>
        <w:rPr/>
      </w:pPr>
      <w:bookmarkStart w:id="23" w:name="__RefHeading___Toc1847250_2870459653"/>
      <w:bookmarkStart w:id="24" w:name="_Toc8"/>
      <w:bookmarkEnd w:id="22"/>
      <w:bookmarkEnd w:id="23"/>
      <w:r>
        <w:rPr>
          <w:rtl w:val="true"/>
        </w:rPr>
        <w:t xml:space="preserve">حدیث سوم </w:t>
      </w:r>
      <w:r>
        <w:rPr>
          <w:rtl w:val="true"/>
        </w:rPr>
        <w:t xml:space="preserve">| </w:t>
      </w:r>
      <w:r>
        <w:rPr>
          <w:rtl w:val="true"/>
        </w:rPr>
        <w:t>در فضیلت حضرت مصطفی صلّی الله علیه وآله</w:t>
      </w:r>
      <w:bookmarkEnd w:id="24"/>
    </w:p>
    <w:p>
      <w:pPr>
        <w:pStyle w:val="BookText"/>
        <w:rPr/>
      </w:pP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نَبِيّاً وَ آدَمُ بَيْنَ الْمَاءِ وَ الطِّينِ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پیغمبر بودم و آدم هنوز میان آب و گل بود</w:t>
      </w:r>
      <w:r>
        <w:rPr>
          <w:rFonts w:eastAsia="IRNazanin" w:cs="IRNazanin"/>
          <w:color w:val="111111"/>
          <w:sz w:val="28"/>
          <w:szCs w:val="28"/>
          <w:rtl w:val="true"/>
          <w:lang w:bidi="fa-IR"/>
        </w:rPr>
        <w:t>.</w:t>
      </w:r>
      <w:r>
        <w:rPr>
          <w:rStyle w:val="FootnoteAnchor"/>
          <w:rtl w:val="true"/>
        </w:rPr>
        <w:footnoteReference w:id="26"/>
      </w:r>
      <w:bookmarkStart w:id="25" w:name="pg8995_97792"/>
    </w:p>
    <w:p>
      <w:pPr>
        <w:pStyle w:val="Heading2"/>
        <w:numPr>
          <w:ilvl w:val="1"/>
          <w:numId w:val="1"/>
        </w:numPr>
        <w:rPr/>
      </w:pPr>
      <w:bookmarkStart w:id="26" w:name="__RefHeading___Toc1847252_2870459653"/>
      <w:bookmarkStart w:id="27" w:name="_Toc9"/>
      <w:bookmarkEnd w:id="25"/>
      <w:bookmarkEnd w:id="26"/>
      <w:r>
        <w:rPr>
          <w:rtl w:val="true"/>
        </w:rPr>
        <w:t xml:space="preserve">حدیث چهارم </w:t>
      </w:r>
      <w:r>
        <w:rPr>
          <w:rtl w:val="true"/>
        </w:rPr>
        <w:t xml:space="preserve">| </w:t>
      </w:r>
      <w:r>
        <w:rPr>
          <w:rtl w:val="true"/>
        </w:rPr>
        <w:t>هم در فضیلت حضرت مصطفی صلّی الله علیه وآله و سلّم</w:t>
      </w:r>
      <w:bookmarkEnd w:id="27"/>
    </w:p>
    <w:p>
      <w:pPr>
        <w:pStyle w:val="BookText"/>
        <w:rPr/>
      </w:pP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الآدَمُ وَ مَنْ دُونَهُ تَحْتَ لِوَائِي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پیغمبران که بعد ازُو</w:t>
      </w:r>
      <w:r>
        <w:rPr>
          <w:rStyle w:val="FootnoteAnchor"/>
          <w:rtl w:val="true"/>
        </w:rPr>
        <w:footnoteReference w:id="27"/>
      </w:r>
      <w:r>
        <w:rPr>
          <w:rFonts w:ascii="IRNazanin" w:hAnsi="IRNazanin" w:eastAsia="IRNazanin"/>
          <w:color w:val="111111"/>
          <w:sz w:val="28"/>
          <w:sz w:val="28"/>
          <w:szCs w:val="28"/>
          <w:rtl w:val="true"/>
          <w:lang w:bidi="fa-IR"/>
        </w:rPr>
        <w:t>بوده اند، زیر عَلَم من باشند در روز قیامت</w:t>
      </w:r>
      <w:r>
        <w:rPr>
          <w:rFonts w:eastAsia="IRNazanin" w:cs="IRNazanin"/>
          <w:color w:val="111111"/>
          <w:sz w:val="28"/>
          <w:szCs w:val="28"/>
          <w:rtl w:val="true"/>
          <w:lang w:bidi="fa-IR"/>
        </w:rPr>
        <w:t>.</w:t>
      </w:r>
      <w:r>
        <w:rPr>
          <w:rStyle w:val="FootnoteAnchor"/>
          <w:rtl w:val="true"/>
        </w:rPr>
        <w:footnoteReference w:id="28"/>
      </w:r>
      <w:bookmarkStart w:id="28" w:name="pg8995_97793"/>
    </w:p>
    <w:p>
      <w:pPr>
        <w:pStyle w:val="Heading2"/>
        <w:numPr>
          <w:ilvl w:val="1"/>
          <w:numId w:val="1"/>
        </w:numPr>
        <w:rPr/>
      </w:pPr>
      <w:bookmarkStart w:id="29" w:name="__RefHeading___Toc1847254_2870459653"/>
      <w:bookmarkStart w:id="30" w:name="_Toc10"/>
      <w:bookmarkEnd w:id="28"/>
      <w:bookmarkEnd w:id="29"/>
      <w:r>
        <w:rPr>
          <w:rtl w:val="true"/>
        </w:rPr>
        <w:t>حدیث پنجم</w:t>
      </w:r>
      <w:bookmarkEnd w:id="30"/>
    </w:p>
    <w:p>
      <w:pPr>
        <w:pStyle w:val="BookText"/>
        <w:rPr/>
      </w:pPr>
      <w:r>
        <w:rPr>
          <w:rFonts w:ascii="Amiri" w:hAnsi="Amiri" w:eastAsia="Amiri" w:cs="Amiri"/>
          <w:color w:val="111111"/>
          <w:sz w:val="28"/>
          <w:sz w:val="28"/>
          <w:szCs w:val="28"/>
          <w:rtl w:val="true"/>
          <w:lang w:bidi="ar-SA"/>
        </w:rPr>
        <w:t>قَالَ النَّبِيُّ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حَسَبٍ وَ نَسَبٍ مُنْقَطِعٌ إِلَّا حَسْبِي وَ نَسَبِي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حَسَبها</w:t>
      </w:r>
      <w:r>
        <w:rPr>
          <w:rStyle w:val="FootnoteAnchor"/>
          <w:rtl w:val="true"/>
        </w:rPr>
        <w:footnoteReference w:id="29"/>
      </w:r>
      <w:r>
        <w:rPr>
          <w:rFonts w:ascii="Amiri" w:hAnsi="Amiri" w:eastAsia="Amiri" w:cs="Amiri"/>
          <w:color w:val="111111"/>
          <w:sz w:val="28"/>
          <w:sz w:val="28"/>
          <w:szCs w:val="28"/>
          <w:rtl w:val="true"/>
          <w:lang w:bidi="ar-SA"/>
        </w:rPr>
        <w:t>و نَسَبها منقطع شود الّا</w:t>
      </w:r>
      <w:r>
        <w:rPr>
          <w:rStyle w:val="FootnoteAnchor"/>
          <w:rtl w:val="true"/>
        </w:rPr>
        <w:footnoteReference w:id="30"/>
      </w:r>
      <w:r>
        <w:rPr>
          <w:rFonts w:ascii="IRNazanin" w:hAnsi="IRNazanin" w:eastAsia="IRNazanin"/>
          <w:color w:val="111111"/>
          <w:sz w:val="28"/>
          <w:sz w:val="28"/>
          <w:szCs w:val="28"/>
          <w:rtl w:val="true"/>
          <w:lang w:bidi="fa-IR"/>
        </w:rPr>
        <w:t>حسب و نسب من، که تا قیامت باقی ماند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پس محبان اهل البیت را اعتقاد باید کرد، که تا قیامت از فرزندان رسول، کسی هست که خلق را به خدا راه می نماید</w:t>
      </w:r>
      <w:r>
        <w:rPr>
          <w:rStyle w:val="FootnoteAnchor"/>
          <w:rtl w:val="true"/>
        </w:rPr>
        <w:footnoteReference w:id="32"/>
      </w:r>
      <w:r>
        <w:rPr>
          <w:rFonts w:ascii="IRNazanin" w:hAnsi="IRNazanin" w:eastAsia="IRNazanin"/>
          <w:color w:val="111111"/>
          <w:sz w:val="28"/>
          <w:sz w:val="28"/>
          <w:szCs w:val="28"/>
          <w:rtl w:val="true"/>
          <w:lang w:bidi="fa-IR"/>
        </w:rPr>
        <w:t>و آنکس گاهی ظاهر می باشد و گاهی مستور،</w:t>
      </w:r>
      <w:r>
        <w:rPr>
          <w:rStyle w:val="FootnoteAnchor"/>
          <w:rtl w:val="true"/>
        </w:rPr>
        <w:footnoteReference w:id="33"/>
      </w:r>
      <w:r>
        <w:rPr>
          <w:rFonts w:ascii="IRNazanin" w:hAnsi="IRNazanin" w:eastAsia="IRNazanin"/>
          <w:color w:val="111111"/>
          <w:sz w:val="28"/>
          <w:sz w:val="28"/>
          <w:szCs w:val="28"/>
          <w:rtl w:val="true"/>
          <w:lang w:bidi="fa-IR"/>
        </w:rPr>
        <w:t>چنانکِ یازده امام ظاهر بودند و امام محمد مهدی مستور است، صلوات الله علیه و علیهم اجمعین</w:t>
      </w:r>
      <w:r>
        <w:rPr>
          <w:rFonts w:eastAsia="IRNazanin" w:cs="IRNazanin"/>
          <w:color w:val="111111"/>
          <w:sz w:val="28"/>
          <w:szCs w:val="28"/>
          <w:rtl w:val="true"/>
          <w:lang w:bidi="fa-IR"/>
        </w:rPr>
        <w:t xml:space="preserve">. </w:t>
      </w:r>
      <w:bookmarkStart w:id="31" w:name="pg8995_97794"/>
    </w:p>
    <w:p>
      <w:pPr>
        <w:pStyle w:val="Heading2"/>
        <w:numPr>
          <w:ilvl w:val="1"/>
          <w:numId w:val="1"/>
        </w:numPr>
        <w:rPr/>
      </w:pPr>
      <w:bookmarkStart w:id="32" w:name="__RefHeading___Toc1847256_2870459653"/>
      <w:bookmarkStart w:id="33" w:name="_Toc11"/>
      <w:bookmarkEnd w:id="31"/>
      <w:bookmarkEnd w:id="32"/>
      <w:r>
        <w:rPr>
          <w:rtl w:val="true"/>
        </w:rPr>
        <w:t xml:space="preserve">حدیث ششم </w:t>
      </w:r>
      <w:r>
        <w:rPr>
          <w:rtl w:val="true"/>
        </w:rPr>
        <w:t xml:space="preserve">| </w:t>
      </w:r>
      <w:r>
        <w:rPr>
          <w:rtl w:val="true"/>
        </w:rPr>
        <w:t>در فضیلت امیرالمومنین علی علیه السلام</w:t>
      </w:r>
      <w:bookmarkEnd w:id="33"/>
    </w:p>
    <w:p>
      <w:pPr>
        <w:pStyle w:val="BookText"/>
        <w:rPr/>
      </w:pP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وَ 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وَاحِدٍ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یاعلی، از نور واحدیم</w:t>
      </w:r>
      <w:r>
        <w:rPr>
          <w:rFonts w:eastAsia="IRNazanin" w:cs="IRNazanin"/>
          <w:color w:val="111111"/>
          <w:sz w:val="28"/>
          <w:szCs w:val="28"/>
          <w:rtl w:val="true"/>
          <w:lang w:bidi="fa-IR"/>
        </w:rPr>
        <w:t>.»</w:t>
      </w:r>
      <w:r>
        <w:rPr>
          <w:rStyle w:val="FootnoteAnchor"/>
          <w:rtl w:val="true"/>
        </w:rPr>
        <w:footnoteReference w:id="34"/>
      </w:r>
      <w:bookmarkStart w:id="34" w:name="pg8995_97795"/>
    </w:p>
    <w:p>
      <w:pPr>
        <w:pStyle w:val="Heading2"/>
        <w:numPr>
          <w:ilvl w:val="1"/>
          <w:numId w:val="1"/>
        </w:numPr>
        <w:rPr/>
      </w:pPr>
      <w:bookmarkStart w:id="35" w:name="__RefHeading___Toc1847258_2870459653"/>
      <w:bookmarkStart w:id="36" w:name="_Toc12"/>
      <w:bookmarkEnd w:id="34"/>
      <w:bookmarkEnd w:id="35"/>
      <w:r>
        <w:rPr>
          <w:rtl w:val="true"/>
        </w:rPr>
        <w:t>حدیث هفتم</w:t>
      </w:r>
      <w:bookmarkEnd w:id="36"/>
    </w:p>
    <w:p>
      <w:pPr>
        <w:pStyle w:val="BookText"/>
        <w:rPr/>
      </w:pP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منست و من از علی؛ یعنی از نورِ واحدیم تا واضح باشد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bookmarkStart w:id="37" w:name="pg8995_97796"/>
    </w:p>
    <w:p>
      <w:pPr>
        <w:pStyle w:val="Heading2"/>
        <w:numPr>
          <w:ilvl w:val="1"/>
          <w:numId w:val="1"/>
        </w:numPr>
        <w:rPr/>
      </w:pPr>
      <w:bookmarkStart w:id="38" w:name="__RefHeading___Toc1847260_2870459653"/>
      <w:bookmarkStart w:id="39" w:name="_Toc13"/>
      <w:bookmarkEnd w:id="37"/>
      <w:bookmarkEnd w:id="38"/>
      <w:r>
        <w:rPr>
          <w:rtl w:val="true"/>
        </w:rPr>
        <w:t>حدیث هشتم</w:t>
      </w:r>
      <w:bookmarkEnd w:id="39"/>
    </w:p>
    <w:p>
      <w:pPr>
        <w:pStyle w:val="BookText"/>
        <w:rPr/>
      </w:pP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هَرکِرا من خداوَندم،</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این علی خداوند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مَنْ وَالاهُ وَ عَادِ مَنْ عَادَاهُ وَ انْصُرْ مَنْ نَصَرَهُ وَ اخْذُلْ مَنْ خَذَلَهُ وَ الْعَنْ مَنْ ظَلَمَهُ وَ أَدَارَ الْحَقَّ مَعَهُ حَيْثُ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 انراکه علی را دوست دارد و دشمن دار انراکه دشمن دارد علی را و یاری کن انراکه یاری کند علی را و ملعون گردان انراکه علی را و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ظلم کند و حق با علی میگردد بَهَر نوع که علی میگردد</w:t>
      </w:r>
      <w:r>
        <w:rPr>
          <w:rFonts w:eastAsia="IRNazanin" w:cs="IRNazanin"/>
          <w:color w:val="111111"/>
          <w:sz w:val="28"/>
          <w:szCs w:val="28"/>
          <w:rtl w:val="true"/>
          <w:lang w:bidi="fa-IR"/>
        </w:rPr>
        <w:t>.</w:t>
      </w:r>
      <w:r>
        <w:rPr>
          <w:rStyle w:val="FootnoteAnchor"/>
          <w:rtl w:val="true"/>
        </w:rPr>
        <w:footnoteReference w:id="3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حدیث عجیب و غریبست، هر که معنی این حدیث فهمْ کند بقدر خود و علم خود، بحق معرفت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از ظلمت جهل خلاص یابد و بنور علی واصِل</w:t>
      </w:r>
      <w:r>
        <w:rPr>
          <w:rStyle w:val="FootnoteAnchor"/>
          <w:rtl w:val="true"/>
        </w:rPr>
        <w:footnoteReference w:id="39"/>
      </w:r>
      <w:r>
        <w:rPr>
          <w:rFonts w:ascii="Amiri" w:hAnsi="Amiri" w:eastAsia="Amiri" w:cs="Amiri"/>
          <w:color w:val="111111"/>
          <w:sz w:val="28"/>
          <w:sz w:val="28"/>
          <w:szCs w:val="28"/>
          <w:rtl w:val="true"/>
          <w:lang w:bidi="ar-SA"/>
        </w:rPr>
        <w:t>و متواصِل</w:t>
      </w:r>
      <w:r>
        <w:rPr>
          <w:rStyle w:val="FootnoteAnchor"/>
          <w:rtl w:val="true"/>
        </w:rPr>
        <w:footnoteReference w:id="40"/>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bookmarkStart w:id="40" w:name="pg8995_97797"/>
    </w:p>
    <w:p>
      <w:pPr>
        <w:pStyle w:val="Heading2"/>
        <w:numPr>
          <w:ilvl w:val="1"/>
          <w:numId w:val="1"/>
        </w:numPr>
        <w:rPr/>
      </w:pPr>
      <w:bookmarkStart w:id="41" w:name="__RefHeading___Toc1847262_2870459653"/>
      <w:bookmarkStart w:id="42" w:name="_Toc14"/>
      <w:bookmarkEnd w:id="40"/>
      <w:bookmarkEnd w:id="41"/>
      <w:r>
        <w:rPr>
          <w:rtl w:val="true"/>
        </w:rPr>
        <w:t>حدیث نهم</w:t>
      </w:r>
      <w:bookmarkEnd w:id="42"/>
    </w:p>
    <w:p>
      <w:pPr>
        <w:pStyle w:val="BookText"/>
        <w:rPr/>
      </w:pP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ضَرْبَةُ عَلِيٍ يَوْمَ اَلْخَنْدَقِ يُوَازِی عَمَلَ اَلثَّقَلَيْنِ إِلَي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خندق، برابر است با عمل جنّ و انس تا روز قیامت</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سوره احزاب آورده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سفین</w:t>
      </w:r>
      <w:r>
        <w:rPr>
          <w:rStyle w:val="FootnoteAnchor"/>
          <w:rtl w:val="true"/>
        </w:rPr>
        <w:footnoteReference w:id="43"/>
      </w:r>
      <w:r>
        <w:rPr>
          <w:rFonts w:ascii="Amiri" w:hAnsi="Amiri" w:eastAsia="Amiri" w:cs="Amiri"/>
          <w:color w:val="111111"/>
          <w:sz w:val="28"/>
          <w:sz w:val="28"/>
          <w:szCs w:val="28"/>
          <w:rtl w:val="true"/>
          <w:lang w:bidi="ar-SA"/>
        </w:rPr>
        <w:t>و جَهُودان</w:t>
      </w:r>
      <w:r>
        <w:rPr>
          <w:rStyle w:val="FootnoteAnchor"/>
          <w:rtl w:val="true"/>
        </w:rPr>
        <w:footnoteReference w:id="44"/>
      </w:r>
      <w:r>
        <w:rPr>
          <w:rFonts w:ascii="IRNazanin" w:hAnsi="IRNazanin" w:eastAsia="IRNazanin"/>
          <w:color w:val="111111"/>
          <w:sz w:val="28"/>
          <w:sz w:val="28"/>
          <w:szCs w:val="28"/>
          <w:rtl w:val="true"/>
          <w:lang w:bidi="fa-IR"/>
        </w:rPr>
        <w:t>و عمرو بن عَبدَوُد شامی، با شازَدَه هزار مرد، روی بمدینه نِهادَند تا حضرت رسالت را با جمیع مسلمانان بقتل آرند و مدینه را چنان خراب کنند که دیگر آبادان</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مدینه خندق بفرمود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و عمرو عبدود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با صد سوار برابر می داشتند که در عرب اَزُو دلاورتر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بکنار خندق آمدند و مبارز طلبیدند؛ کسی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جوان بود؛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اِجازَت طلب کرد و پیاده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عبدود چون او را بدید،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 ابن ابی 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همسر</w:t>
      </w:r>
      <w:r>
        <w:rPr>
          <w:rStyle w:val="FootnoteAnchor"/>
          <w:rtl w:val="true"/>
        </w:rPr>
        <w:footnoteReference w:id="47"/>
      </w:r>
      <w:r>
        <w:rPr>
          <w:rFonts w:ascii="IRNazanin" w:hAnsi="IRNazanin" w:eastAsia="IRNazanin"/>
          <w:color w:val="111111"/>
          <w:sz w:val="28"/>
          <w:sz w:val="28"/>
          <w:szCs w:val="28"/>
          <w:rtl w:val="true"/>
          <w:lang w:bidi="fa-IR"/>
        </w:rPr>
        <w:t>من نیستی؛ ولکن تو کودکی، تو چِدانی که جنگ مبارزان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پیاده ام تو هم پیاده شو، که من چنان دانم که در جنگِ من کشته خواهی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پیاده شد و شرط کردند که از هر دو جانب کسی بمدد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نیم روز حَرب</w:t>
      </w:r>
      <w:r>
        <w:rPr>
          <w:rStyle w:val="FootnoteAnchor"/>
          <w:rtl w:val="true"/>
        </w:rPr>
        <w:footnoteReference w:id="48"/>
      </w:r>
      <w:r>
        <w:rPr>
          <w:rFonts w:ascii="IRNazanin" w:hAnsi="IRNazanin" w:eastAsia="IRNazanin"/>
          <w:color w:val="111111"/>
          <w:sz w:val="28"/>
          <w:sz w:val="28"/>
          <w:szCs w:val="28"/>
          <w:rtl w:val="true"/>
          <w:lang w:bidi="fa-IR"/>
        </w:rPr>
        <w:t>کردند؛ بآخر، امیرالمومنین شمشیر بزد و یکپای او را بینداخت</w:t>
      </w:r>
      <w:r>
        <w:rPr>
          <w:rFonts w:eastAsia="IRNazanin" w:cs="IRNazanin"/>
          <w:color w:val="111111"/>
          <w:sz w:val="28"/>
          <w:szCs w:val="28"/>
          <w:rtl w:val="true"/>
          <w:lang w:bidi="fa-IR"/>
        </w:rPr>
        <w:t xml:space="preserve">.» </w:t>
      </w:r>
      <w:bookmarkStart w:id="43" w:name="pg8995_97799"/>
    </w:p>
    <w:p>
      <w:pPr>
        <w:pStyle w:val="Heading2"/>
        <w:numPr>
          <w:ilvl w:val="1"/>
          <w:numId w:val="1"/>
        </w:numPr>
        <w:rPr/>
      </w:pPr>
      <w:bookmarkStart w:id="44" w:name="__RefHeading___Toc1847264_2870459653"/>
      <w:bookmarkStart w:id="45" w:name="_Toc15"/>
      <w:bookmarkEnd w:id="43"/>
      <w:bookmarkEnd w:id="44"/>
      <w:r>
        <w:rPr>
          <w:rtl w:val="true"/>
        </w:rPr>
        <w:t>حدیث دهم</w:t>
      </w:r>
      <w:bookmarkEnd w:id="45"/>
    </w:p>
    <w:p>
      <w:pPr>
        <w:pStyle w:val="BookText"/>
        <w:rPr/>
      </w:pP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خَلَقَ عَليّاً عَلَی صُورَةِ عَشَرَةَ أنبیاءَ؛ رَأْسُهُ كَرَأسِ آدَمَ وَ وَجْهُهُ كَوَجْهِ نوحٍ وَ فَمُهُ كَفَمِ شَيثٍ وَ أَنْفُهُ كَأَنْفِ إِبْرَاهِيمَ و بَطْنُهُ كَبَطْنِ مُوسَى وَ يَدُهُ كَيَدِ عِيسَى و رِجْلُهُ كَرِجْلِ إِسْحَاقَ وَ ساعِدُهُ كَساعِدِ سُلَيْمَانَ وَ جَبْهَتُهُ کَجَبْهَةِ یُوسُفَ وَ عَيْنُهُ كَعَيْنِي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خَاتَمُ الْأَنْبِيَاءِ وَ عَلِيٌّ خَاتَمُ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بصورت ده پیغمبر آفریده است؛ سر او چون سر آدم بود، و رُوی او چون روی نوح، و دهن او چون دهن شیث، و بینی او چون بینی ابراهیم، و شکم او چون شکم موسی، و دست او چون دست عیسی، و پای او چون پای اسحاق، و بازوی او چون بازوی سلیمان، و پیشانی او چون پیشانی یوسف، و چشم او چون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خاتم</w:t>
      </w:r>
      <w:r>
        <w:rPr>
          <w:rStyle w:val="FootnoteAnchor"/>
          <w:rtl w:val="true"/>
        </w:rPr>
        <w:footnoteReference w:id="49"/>
      </w:r>
      <w:r>
        <w:rPr>
          <w:rFonts w:ascii="IRNazanin" w:hAnsi="IRNazanin" w:eastAsia="IRNazanin"/>
          <w:color w:val="111111"/>
          <w:sz w:val="28"/>
          <w:sz w:val="28"/>
          <w:szCs w:val="28"/>
          <w:rtl w:val="true"/>
          <w:lang w:bidi="fa-IR"/>
        </w:rPr>
        <w:t>انبیایم و او خاتم</w:t>
      </w:r>
      <w:r>
        <w:rPr>
          <w:rStyle w:val="FootnoteAnchor"/>
          <w:rtl w:val="true"/>
        </w:rPr>
        <w:footnoteReference w:id="5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اوصیا</w:t>
      </w:r>
      <w:r>
        <w:rPr>
          <w:rFonts w:eastAsia="IRNazanin" w:cs="IRNazanin"/>
          <w:color w:val="111111"/>
          <w:sz w:val="28"/>
          <w:szCs w:val="28"/>
          <w:rtl w:val="true"/>
          <w:lang w:bidi="fa-IR"/>
        </w:rPr>
        <w:t>.</w:t>
      </w:r>
      <w:r>
        <w:rPr>
          <w:rStyle w:val="FootnoteAnchor"/>
          <w:rtl w:val="true"/>
        </w:rPr>
        <w:footnoteReference w:id="51"/>
      </w:r>
      <w:bookmarkStart w:id="46" w:name="pg8995_97800"/>
    </w:p>
    <w:p>
      <w:pPr>
        <w:pStyle w:val="Heading2"/>
        <w:numPr>
          <w:ilvl w:val="1"/>
          <w:numId w:val="1"/>
        </w:numPr>
        <w:rPr/>
      </w:pPr>
      <w:bookmarkStart w:id="47" w:name="__RefHeading___Toc1847266_2870459653"/>
      <w:bookmarkStart w:id="48" w:name="_Toc16"/>
      <w:bookmarkEnd w:id="46"/>
      <w:bookmarkEnd w:id="47"/>
      <w:r>
        <w:rPr>
          <w:rtl w:val="true"/>
        </w:rPr>
        <w:t>حدیث یازدهم</w:t>
      </w:r>
      <w:bookmarkEnd w:id="48"/>
    </w:p>
    <w:p>
      <w:pPr>
        <w:pStyle w:val="BookText"/>
        <w:rPr/>
      </w:pPr>
      <w:r>
        <w:rPr>
          <w:rFonts w:ascii="IRNazanin" w:hAnsi="IRNazanin" w:eastAsia="IRNazanin"/>
          <w:color w:val="111111"/>
          <w:sz w:val="28"/>
          <w:sz w:val="28"/>
          <w:szCs w:val="28"/>
          <w:rtl w:val="true"/>
          <w:lang w:bidi="fa-IR"/>
        </w:rPr>
        <w:t>امام بَغوِی در تفسیر ثعلبی و معالم آورده است</w:t>
      </w:r>
      <w:r>
        <w:rPr>
          <w:rStyle w:val="FootnoteAnchor"/>
          <w:rtl w:val="true"/>
        </w:rPr>
        <w:footnoteReference w:id="52"/>
      </w:r>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تفسیر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أَيُّهَا الرَّسُولُ بَلِّغْ</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گفته و معازَلی در کتاب مناقب آورده</w:t>
      </w:r>
      <w:r>
        <w:rPr>
          <w:rStyle w:val="FootnoteAnchor"/>
          <w:rtl w:val="true"/>
        </w:rPr>
        <w:footnoteReference w:id="54"/>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نَبِيٍّ وَصِيٌّ وَ وَارِثٌ وَ وَصِیِّ وَ وَارِثِی عَلِيُّ بْنُ أَبِي طَالِبٍ</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پیغمبرانرا وصی و میراث بَرِی هست، و وصی و میراث بَرِ من، علی بن ابی طالب است</w:t>
      </w:r>
      <w:r>
        <w:rPr>
          <w:rFonts w:eastAsia="IRNazanin" w:cs="IRNazanin"/>
          <w:color w:val="111111"/>
          <w:sz w:val="28"/>
          <w:szCs w:val="28"/>
          <w:rtl w:val="true"/>
          <w:lang w:bidi="fa-IR"/>
        </w:rPr>
        <w:t>.</w:t>
      </w:r>
      <w:r>
        <w:rPr>
          <w:rStyle w:val="FootnoteAnchor"/>
          <w:rtl w:val="true"/>
        </w:rPr>
        <w:footnoteReference w:id="55"/>
      </w:r>
      <w:bookmarkStart w:id="49" w:name="pg8995_97801"/>
    </w:p>
    <w:p>
      <w:pPr>
        <w:pStyle w:val="Heading2"/>
        <w:numPr>
          <w:ilvl w:val="1"/>
          <w:numId w:val="1"/>
        </w:numPr>
        <w:rPr/>
      </w:pPr>
      <w:bookmarkStart w:id="50" w:name="__RefHeading___Toc1847268_2870459653"/>
      <w:bookmarkStart w:id="51" w:name="_Toc17"/>
      <w:bookmarkEnd w:id="49"/>
      <w:bookmarkEnd w:id="50"/>
      <w:r>
        <w:rPr>
          <w:rtl w:val="true"/>
        </w:rPr>
        <w:t xml:space="preserve">حدیث دوازدهم </w:t>
      </w:r>
      <w:r>
        <w:rPr>
          <w:rtl w:val="true"/>
        </w:rPr>
        <w:t xml:space="preserve">| </w:t>
      </w:r>
      <w:r>
        <w:rPr>
          <w:rtl w:val="true"/>
        </w:rPr>
        <w:t xml:space="preserve">در بیان انکِ امیر المومنین علی </w:t>
      </w:r>
      <w:r>
        <w:rPr>
          <w:rtl w:val="true"/>
        </w:rPr>
        <w:t>-</w:t>
      </w:r>
      <w:r>
        <w:rPr>
          <w:rtl w:val="true"/>
        </w:rPr>
        <w:t>علیه السلام</w:t>
      </w:r>
      <w:r>
        <w:rPr>
          <w:rtl w:val="true"/>
        </w:rPr>
        <w:t xml:space="preserve">- </w:t>
      </w:r>
      <w:r>
        <w:rPr>
          <w:rtl w:val="true"/>
        </w:rPr>
        <w:t>در دوانزده صفت همچو دوانزده پیغمبر است</w:t>
      </w:r>
      <w:bookmarkEnd w:id="51"/>
    </w:p>
    <w:p>
      <w:pPr>
        <w:pStyle w:val="BookText"/>
        <w:rPr/>
      </w:pPr>
      <w:r>
        <w:rPr>
          <w:rFonts w:ascii="IRNazanin" w:hAnsi="IRNazanin" w:eastAsia="IRNazanin"/>
          <w:color w:val="111111"/>
          <w:sz w:val="28"/>
          <w:sz w:val="28"/>
          <w:szCs w:val="28"/>
          <w:rtl w:val="true"/>
          <w:lang w:bidi="fa-IR"/>
        </w:rPr>
        <w:t xml:space="preserve">حدیث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انکِ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دوانزده</w:t>
      </w:r>
      <w:r>
        <w:rPr>
          <w:rStyle w:val="FootnoteAnchor"/>
          <w:rtl w:val="true"/>
        </w:rPr>
        <w:footnoteReference w:id="56"/>
      </w:r>
      <w:r>
        <w:rPr>
          <w:rFonts w:ascii="IRNazanin" w:hAnsi="IRNazanin" w:eastAsia="IRNazanin"/>
          <w:color w:val="111111"/>
          <w:sz w:val="28"/>
          <w:sz w:val="28"/>
          <w:szCs w:val="28"/>
          <w:rtl w:val="true"/>
          <w:lang w:bidi="fa-IR"/>
        </w:rPr>
        <w:t>صفت همچو دوانزده پیغمبر است</w:t>
      </w:r>
    </w:p>
    <w:p>
      <w:pPr>
        <w:pStyle w:val="BookText"/>
        <w:rPr/>
      </w:pPr>
      <w:r>
        <w:rPr>
          <w:rFonts w:ascii="IRNazanin" w:hAnsi="IRNazanin" w:eastAsia="IRNazanin"/>
          <w:color w:val="111111"/>
          <w:sz w:val="28"/>
          <w:sz w:val="28"/>
          <w:szCs w:val="28"/>
          <w:rtl w:val="true"/>
          <w:lang w:bidi="fa-IR"/>
        </w:rPr>
        <w:t>روایتست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 سلمه نشسته بود، کسی دَرِ خانه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خواهد آدم را به بیند با صفوتش،</w:t>
      </w:r>
      <w:r>
        <w:rPr>
          <w:rStyle w:val="FootnoteAnchor"/>
          <w:rtl w:val="true"/>
        </w:rPr>
        <w:footnoteReference w:id="57"/>
      </w:r>
      <w:r>
        <w:rPr>
          <w:rFonts w:ascii="IRNazanin" w:hAnsi="IRNazanin" w:eastAsia="IRNazanin"/>
          <w:color w:val="111111"/>
          <w:sz w:val="28"/>
          <w:sz w:val="28"/>
          <w:szCs w:val="28"/>
          <w:rtl w:val="true"/>
          <w:lang w:bidi="fa-IR"/>
        </w:rPr>
        <w:t>و نوح را به بیند با شوکتش،</w:t>
      </w:r>
      <w:r>
        <w:rPr>
          <w:rStyle w:val="FootnoteAnchor"/>
          <w:rtl w:val="true"/>
        </w:rPr>
        <w:footnoteReference w:id="58"/>
      </w:r>
      <w:r>
        <w:rPr>
          <w:rFonts w:ascii="IRNazanin" w:hAnsi="IRNazanin" w:eastAsia="IRNazanin"/>
          <w:color w:val="111111"/>
          <w:sz w:val="28"/>
          <w:sz w:val="28"/>
          <w:szCs w:val="28"/>
          <w:rtl w:val="true"/>
          <w:lang w:bidi="fa-IR"/>
        </w:rPr>
        <w:t>و اسماعیل را به بیند با عبادتش، و ایّوب را به بیند با صبرش، و ادریس را به بیند با رفعتش،</w:t>
      </w:r>
      <w:r>
        <w:rPr>
          <w:rStyle w:val="FootnoteAnchor"/>
          <w:rtl w:val="true"/>
        </w:rPr>
        <w:footnoteReference w:id="59"/>
      </w:r>
      <w:r>
        <w:rPr>
          <w:rFonts w:ascii="IRNazanin" w:hAnsi="IRNazanin" w:eastAsia="IRNazanin"/>
          <w:color w:val="111111"/>
          <w:sz w:val="28"/>
          <w:sz w:val="28"/>
          <w:szCs w:val="28"/>
          <w:rtl w:val="true"/>
          <w:lang w:bidi="fa-IR"/>
        </w:rPr>
        <w:t>و عیسی را به بیند با زهدش، و مرا که محمدم به بیند با طاعتم، این مرد را به بیند که بر درِ خانه ایستاده است و در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برخاست و در خانه بگشود؛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فضیلت پسر ابوطالب راست؟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او را با دوانزده پیغمبر برابر کرده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 آدم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اصْطَفَىٰ آدَمَ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الْكِتَابَ الَّذِينَ اصْطَفَيْنَا مِنْ عِبَادِنَا</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نوح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عَبْداً شَكُوراً</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نُطْعِمُكُمْ لِوَجْهِ اللَّهِ لَا نُرِيدُ مِنْكُمْ جَزَاءً وَ لَا شُكُوراً</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و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إِبْرَاهِيمَ الَّذِي وَفَّىٰ</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يُوفُونَ بِالنَّذْرِ</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اسماعیل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أَسْلَمَا وَتَلَّهُ لِلْجَبِينِ</w:t>
      </w:r>
      <w:r>
        <w:rPr>
          <w:rFonts w:eastAsia="IRNazanin" w:cs="IRNazanin"/>
          <w:color w:val="111111"/>
          <w:sz w:val="28"/>
          <w:szCs w:val="28"/>
          <w:rtl w:val="true"/>
          <w:lang w:bidi="fa-IR"/>
        </w:rPr>
        <w:t>»</w:t>
      </w:r>
      <w:r>
        <w:rPr>
          <w:rStyle w:val="FootnoteAnchor"/>
          <w:rtl w:val="true"/>
        </w:rPr>
        <w:footnoteReference w:id="6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يَشْرِي نَفْسَهُ ابْتِغَاءَ مَرْضَاتِ اللَّهِ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ایّوب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وَجَدْنَاهُ صَابِراً</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صَبَرُوا جَنَّةً وَ حَرِيراً</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داود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جَعَلْنَاكَ خَلِيفَةً فِی الْأَرْضِ</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لَيَسْتَخْلِفَنَّهُمْ فِی الْأَرْضِ</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ادریس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رَفَعْنَاهُ مَكَاناً عَلِيّاً</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عَالِيَهُمْ ثِيَابُ سُنْدُسٍ</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عیسی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أَوْصَانِي بِالصَّلَاةِ وَ الزَّكَاةِ</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يُقِيمُونَ الصَّلَاةَ وَ يُؤْتُونَ الزَّكَاةَ</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مرا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w:t>
      </w:r>
      <w:r>
        <w:rPr>
          <w:rStyle w:val="FootnoteAnchor"/>
          <w:rtl w:val="true"/>
        </w:rPr>
        <w:footnoteReference w:id="7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يَشْرَبُونَ مِنْ كَأْسٍ كَانَ مِزَاجُهَا كَافُوراً</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خدا تعالی در شأن خود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يُطْعِمُ وَ لَا يُطْعَمُ</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يُطْعِمُونَ الطَّعَامَ عَلَىٰ حُبِّهِ مِسْكِيناً وَ يَتِيماً وَ أَسِيراً</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
      </w:r>
      <w:bookmarkStart w:id="52" w:name="pg8995_97805"/>
    </w:p>
    <w:p>
      <w:pPr>
        <w:pStyle w:val="Heading2"/>
        <w:numPr>
          <w:ilvl w:val="1"/>
          <w:numId w:val="1"/>
        </w:numPr>
        <w:rPr/>
      </w:pPr>
      <w:bookmarkStart w:id="53" w:name="__RefHeading___Toc1847270_2870459653"/>
      <w:bookmarkStart w:id="54" w:name="_Toc18"/>
      <w:bookmarkEnd w:id="52"/>
      <w:bookmarkEnd w:id="53"/>
      <w:r>
        <w:rPr>
          <w:rtl w:val="true"/>
        </w:rPr>
        <w:t>حدیث سیزدهم</w:t>
      </w:r>
      <w:bookmarkEnd w:id="54"/>
    </w:p>
    <w:p>
      <w:pPr>
        <w:pStyle w:val="BookText"/>
        <w:rPr/>
      </w:pP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 فَمَنْ أَبَى فَقَدْ كَفَرَ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خلق است بعد از انبیا، هر که او را قبول نکند کافرست</w:t>
      </w:r>
      <w:r>
        <w:rPr>
          <w:rFonts w:eastAsia="IRNazanin" w:cs="IRNazanin"/>
          <w:color w:val="111111"/>
          <w:sz w:val="28"/>
          <w:szCs w:val="28"/>
          <w:rtl w:val="true"/>
          <w:lang w:bidi="fa-IR"/>
        </w:rPr>
        <w:t>.</w:t>
      </w:r>
      <w:r>
        <w:rPr>
          <w:rStyle w:val="FootnoteAnchor"/>
          <w:rtl w:val="true"/>
        </w:rPr>
        <w:footnoteReference w:id="82"/>
      </w:r>
      <w:bookmarkStart w:id="55" w:name="pg8995_97806"/>
    </w:p>
    <w:p>
      <w:pPr>
        <w:pStyle w:val="Heading2"/>
        <w:numPr>
          <w:ilvl w:val="1"/>
          <w:numId w:val="1"/>
        </w:numPr>
        <w:rPr/>
      </w:pPr>
      <w:bookmarkStart w:id="56" w:name="__RefHeading___Toc1847272_2870459653"/>
      <w:bookmarkStart w:id="57" w:name="_Toc19"/>
      <w:bookmarkEnd w:id="55"/>
      <w:bookmarkEnd w:id="56"/>
      <w:r>
        <w:rPr>
          <w:rtl w:val="true"/>
        </w:rPr>
        <w:t>حدیث چهاردهم</w:t>
      </w:r>
      <w:bookmarkEnd w:id="57"/>
    </w:p>
    <w:p>
      <w:pPr>
        <w:pStyle w:val="BookText"/>
        <w:rPr/>
      </w:pPr>
      <w:r>
        <w:rPr>
          <w:rFonts w:ascii="IRNazanin" w:hAnsi="IRNazanin" w:eastAsia="IRNazanin"/>
          <w:color w:val="111111"/>
          <w:sz w:val="28"/>
          <w:sz w:val="28"/>
          <w:szCs w:val="28"/>
          <w:rtl w:val="true"/>
          <w:lang w:bidi="fa-IR"/>
        </w:rPr>
        <w:t>نقلست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سلمان پارسی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چشم مبارک حضرت امیر تَکَسُّر</w:t>
      </w:r>
      <w:r>
        <w:rPr>
          <w:rStyle w:val="FootnoteAnchor"/>
          <w:rtl w:val="true"/>
        </w:rPr>
        <w:footnoteReference w:id="83"/>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چونی؟</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یا امیرالمومنین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الْأَوَّلُ وَ أَنَا الْآخِرُ وَ أَنَا الظَّاهِرُ وَ أَنَا الْباطِنُ وَ أَنَا اَرْفَعُ وَ أَنَا اَوْضَعُ</w:t>
      </w:r>
      <w:r>
        <w:rPr>
          <w:rStyle w:val="FootnoteAnchor"/>
          <w:rtl w:val="true"/>
        </w:rPr>
        <w:footnoteReference w:id="85"/>
      </w:r>
      <w:r>
        <w:rPr>
          <w:rFonts w:ascii="Amiri" w:hAnsi="Amiri" w:eastAsia="Amiri" w:cs="Amiri"/>
          <w:color w:val="111111"/>
          <w:sz w:val="28"/>
          <w:sz w:val="28"/>
          <w:szCs w:val="28"/>
          <w:rtl w:val="true"/>
          <w:lang w:bidi="ar-SA"/>
        </w:rPr>
        <w:t>وَ أَنَا أُحْيِي وَ أَنَا أُمِيتُ وَ أَنَا حَيٌّ لَا أَمُوتُ وَ أَنَا بِكُلِّ شَيْ‌ءٍ عَلِيمٌ وَ لِی شَيْءٌ مَا لِلَّهِ مِثْلُهُ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اول، منم آخر، منم ظاهر، منم باطن، منم بردارنده، منم فرونهندِ، منم زنده کننده، منم میراننده، منم که زنده ام و نمی میرم، منم که بهمه چیزی داناام، و مراست</w:t>
      </w:r>
      <w:r>
        <w:rPr>
          <w:rStyle w:val="FootnoteAnchor"/>
          <w:rtl w:val="true"/>
        </w:rPr>
        <w:footnoteReference w:id="86"/>
      </w:r>
      <w:r>
        <w:rPr>
          <w:rFonts w:ascii="IRNazanin" w:hAnsi="IRNazanin" w:eastAsia="IRNazanin"/>
          <w:color w:val="111111"/>
          <w:sz w:val="28"/>
          <w:sz w:val="28"/>
          <w:szCs w:val="28"/>
          <w:rtl w:val="true"/>
          <w:lang w:bidi="fa-IR"/>
        </w:rPr>
        <w:t>چیزی که خدای تعالی را نیست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چون این بشنید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یاب مرا، وگرنه 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ایمان بخدا و رسول آورد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نفس رسول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ظاهرم بدین شمشیر</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و باطنم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باطن</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و بر می دارم و فرو می نهم قدمهای </w:t>
      </w:r>
    </w:p>
    <w:p>
      <w:pPr>
        <w:pStyle w:val="BookText"/>
        <w:rPr/>
      </w:pPr>
      <w:r>
        <w:rPr>
          <w:rFonts w:ascii="IRNazanin" w:hAnsi="IRNazanin" w:eastAsia="IRNazanin"/>
          <w:color w:val="111111"/>
          <w:sz w:val="28"/>
          <w:sz w:val="28"/>
          <w:szCs w:val="28"/>
          <w:rtl w:val="true"/>
          <w:lang w:bidi="fa-IR"/>
        </w:rPr>
        <w:t>خود را در راه طاعت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میکنم سنت رسول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میرانم بدعت وکفر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منم زنده، که نَمِیرم چنانکه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تَحْسَبَنَّ الَّذِينَ قُتِلُوا فِی سَبِيلِ اللَّهِ أَمْوَاتاً بَلْ أَحْيَاءٌ عِنْدَ رَبِّهِمْ يُرْزَقُونَ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فَرِحِينَ</w:t>
      </w:r>
      <w:r>
        <w:rPr>
          <w:rFonts w:eastAsia="IRNazanin" w:cs="IRNazanin"/>
          <w:color w:val="111111"/>
          <w:sz w:val="28"/>
          <w:szCs w:val="28"/>
          <w:rtl w:val="true"/>
          <w:lang w:bidi="fa-IR"/>
        </w:rPr>
        <w:t>»</w:t>
      </w:r>
      <w:r>
        <w:rPr>
          <w:rStyle w:val="FootnoteAnchor"/>
          <w:rtl w:val="true"/>
        </w:rPr>
        <w:footnoteReference w:id="8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مپندار آنکسانی را که در راه خدا تعالی کشته شدند، که ایشان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 ایشان زنده اند، نزدیک پروردگار خود روزی بِدیشان</w:t>
      </w:r>
      <w:r>
        <w:rPr>
          <w:rStyle w:val="FootnoteAnchor"/>
          <w:rtl w:val="true"/>
        </w:rPr>
        <w:footnoteReference w:id="90"/>
      </w:r>
      <w:r>
        <w:rPr>
          <w:rFonts w:ascii="IRNazanin" w:hAnsi="IRNazanin" w:eastAsia="IRNazanin"/>
          <w:color w:val="111111"/>
          <w:sz w:val="28"/>
          <w:sz w:val="28"/>
          <w:szCs w:val="28"/>
          <w:rtl w:val="true"/>
          <w:lang w:bidi="fa-IR"/>
        </w:rPr>
        <w:t>میرسد، و ایشان شاد و فرحناک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بهمه چیز داناام، چنانکِ خدای تعالی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أَحْصَيْنَاهُ فِی إِمَامٍ مُبِينٍ</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یعنی همه چیز را جمع کردیم در امام مبین؛ و منم آن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چیزِ است که خدای تعالی را مثل آن نیست، مراست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يَتَّخِذْ صاحِبَةً وَ لا وَلَداً</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
      </w:r>
      <w:bookmarkStart w:id="58" w:name="pg8995_97808"/>
    </w:p>
    <w:p>
      <w:pPr>
        <w:pStyle w:val="Heading2"/>
        <w:numPr>
          <w:ilvl w:val="1"/>
          <w:numId w:val="1"/>
        </w:numPr>
        <w:rPr/>
      </w:pPr>
      <w:bookmarkStart w:id="59" w:name="__RefHeading___Toc1847274_2870459653"/>
      <w:bookmarkStart w:id="60" w:name="_Toc20"/>
      <w:bookmarkEnd w:id="58"/>
      <w:bookmarkEnd w:id="59"/>
      <w:r>
        <w:rPr>
          <w:rtl w:val="true"/>
        </w:rPr>
        <w:t xml:space="preserve">حدیث پانزدهم </w:t>
      </w:r>
      <w:r>
        <w:rPr>
          <w:rtl w:val="true"/>
        </w:rPr>
        <w:t xml:space="preserve">| </w:t>
      </w:r>
      <w:r>
        <w:rPr>
          <w:rtl w:val="true"/>
        </w:rPr>
        <w:t>در مناقب حضرت فاطمه علیها السلام</w:t>
      </w:r>
      <w:bookmarkEnd w:id="60"/>
    </w:p>
    <w:p>
      <w:pPr>
        <w:pStyle w:val="BookText"/>
        <w:rPr/>
      </w:pP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منست، هر که او را بِقهر</w:t>
      </w:r>
      <w:r>
        <w:rPr>
          <w:rStyle w:val="FootnoteAnchor"/>
          <w:rtl w:val="true"/>
        </w:rPr>
        <w:footnoteReference w:id="94"/>
      </w:r>
      <w:r>
        <w:rPr>
          <w:rFonts w:ascii="IRNazanin" w:hAnsi="IRNazanin" w:eastAsia="IRNazanin"/>
          <w:color w:val="111111"/>
          <w:sz w:val="28"/>
          <w:sz w:val="28"/>
          <w:szCs w:val="28"/>
          <w:rtl w:val="true"/>
          <w:lang w:bidi="fa-IR"/>
        </w:rPr>
        <w:t>آرَد، همچنانست</w:t>
      </w:r>
      <w:r>
        <w:rPr>
          <w:rStyle w:val="FootnoteAnchor"/>
          <w:rtl w:val="true"/>
        </w:rPr>
        <w:footnoteReference w:id="95"/>
      </w:r>
      <w:r>
        <w:rPr>
          <w:rFonts w:ascii="IRNazanin" w:hAnsi="IRNazanin" w:eastAsia="IRNazanin"/>
          <w:color w:val="111111"/>
          <w:sz w:val="28"/>
          <w:sz w:val="28"/>
          <w:szCs w:val="28"/>
          <w:rtl w:val="true"/>
          <w:lang w:bidi="fa-IR"/>
        </w:rPr>
        <w:t>که مرا بقهر آورد</w:t>
      </w:r>
      <w:r>
        <w:rPr>
          <w:rFonts w:eastAsia="IRNazanin" w:cs="IRNazanin"/>
          <w:color w:val="111111"/>
          <w:sz w:val="28"/>
          <w:szCs w:val="28"/>
          <w:rtl w:val="true"/>
          <w:lang w:bidi="fa-IR"/>
        </w:rPr>
        <w:t>.</w:t>
      </w:r>
      <w:r>
        <w:rPr>
          <w:rStyle w:val="FootnoteAnchor"/>
          <w:rtl w:val="true"/>
        </w:rPr>
        <w:footnoteReference w:id="96"/>
      </w:r>
      <w:bookmarkStart w:id="61" w:name="pg8995_97809"/>
    </w:p>
    <w:p>
      <w:pPr>
        <w:pStyle w:val="Heading2"/>
        <w:numPr>
          <w:ilvl w:val="1"/>
          <w:numId w:val="1"/>
        </w:numPr>
        <w:rPr/>
      </w:pPr>
      <w:bookmarkStart w:id="62" w:name="__RefHeading___Toc1847276_2870459653"/>
      <w:bookmarkStart w:id="63" w:name="_Toc21"/>
      <w:bookmarkEnd w:id="61"/>
      <w:bookmarkEnd w:id="62"/>
      <w:r>
        <w:rPr>
          <w:rtl w:val="true"/>
        </w:rPr>
        <w:t xml:space="preserve">حدیث شانزدهم </w:t>
      </w:r>
      <w:r>
        <w:rPr>
          <w:rtl w:val="true"/>
        </w:rPr>
        <w:t xml:space="preserve">| </w:t>
      </w:r>
      <w:r>
        <w:rPr>
          <w:rtl w:val="true"/>
        </w:rPr>
        <w:t>در مناقب اهل بیت علیهم السلام</w:t>
      </w:r>
      <w:bookmarkEnd w:id="6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نقلست که چون این آیه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أَبْنَاءَنَا وَ أَبْنَاءَكُمْ وَ نِسَاءَنَا وَ نِسَاءَكُمْ</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امیرالمومنین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امدند،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اَند اهل بیت من</w:t>
      </w:r>
      <w:r>
        <w:rPr>
          <w:rFonts w:eastAsia="IRNazanin" w:cs="IRNazanin"/>
          <w:color w:val="111111"/>
          <w:sz w:val="28"/>
          <w:szCs w:val="28"/>
          <w:rtl w:val="true"/>
          <w:lang w:bidi="fa-IR"/>
        </w:rPr>
        <w:t>.»</w:t>
      </w:r>
      <w:r>
        <w:rPr>
          <w:rStyle w:val="FootnoteAnchor"/>
          <w:rtl w:val="true"/>
        </w:rPr>
        <w:footnoteReference w:id="98"/>
      </w:r>
      <w:bookmarkStart w:id="64" w:name="pg8995_97810"/>
    </w:p>
    <w:p>
      <w:pPr>
        <w:pStyle w:val="Heading2"/>
        <w:numPr>
          <w:ilvl w:val="1"/>
          <w:numId w:val="1"/>
        </w:numPr>
        <w:rPr/>
      </w:pPr>
      <w:bookmarkStart w:id="65" w:name="__RefHeading___Toc1847278_2870459653"/>
      <w:bookmarkStart w:id="66" w:name="_Toc22"/>
      <w:bookmarkEnd w:id="64"/>
      <w:bookmarkEnd w:id="65"/>
      <w:r>
        <w:rPr>
          <w:rtl w:val="true"/>
        </w:rPr>
        <w:t xml:space="preserve">حدیث هفدهم </w:t>
      </w:r>
      <w:r>
        <w:rPr>
          <w:rtl w:val="true"/>
        </w:rPr>
        <w:t xml:space="preserve">| </w:t>
      </w:r>
      <w:r>
        <w:rPr>
          <w:rtl w:val="true"/>
        </w:rPr>
        <w:t>هم در مناقب اهل بیت</w:t>
      </w:r>
      <w:bookmarkEnd w:id="66"/>
    </w:p>
    <w:p>
      <w:pPr>
        <w:pStyle w:val="BookText"/>
        <w:rPr/>
      </w:pPr>
      <w:r>
        <w:rPr>
          <w:rFonts w:ascii="IRNazanin" w:hAnsi="IRNazanin" w:eastAsia="IRNazanin"/>
          <w:color w:val="111111"/>
          <w:sz w:val="28"/>
          <w:sz w:val="28"/>
          <w:szCs w:val="28"/>
          <w:rtl w:val="true"/>
          <w:lang w:bidi="fa-IR"/>
        </w:rPr>
        <w:t xml:space="preserve">نقلست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با او بود بُردِی</w:t>
      </w:r>
      <w:r>
        <w:rPr>
          <w:rStyle w:val="FootnoteAnchor"/>
          <w:rtl w:val="true"/>
        </w:rPr>
        <w:footnoteReference w:id="99"/>
      </w:r>
      <w:r>
        <w:rPr>
          <w:rFonts w:ascii="IRNazanin" w:hAnsi="IRNazanin" w:eastAsia="IRNazanin"/>
          <w:color w:val="111111"/>
          <w:sz w:val="28"/>
          <w:sz w:val="28"/>
          <w:szCs w:val="28"/>
          <w:rtl w:val="true"/>
          <w:lang w:bidi="fa-IR"/>
        </w:rPr>
        <w:t xml:space="preserve">از بردهای یمن از پشم سیاه بافته؛ پس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زیر آن عبا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همچنان</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زیر عبا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زیر عبا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 و در زیر عبا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یعنی بدرستی که میخواهد خدای تعالی که ببرد از شما رجسِ</w:t>
      </w:r>
      <w:r>
        <w:rPr>
          <w:rStyle w:val="FootnoteAnchor"/>
          <w:rtl w:val="true"/>
        </w:rPr>
        <w:footnoteReference w:id="102"/>
      </w:r>
      <w:r>
        <w:rPr>
          <w:rFonts w:ascii="IRNazanin" w:hAnsi="IRNazanin" w:eastAsia="IRNazanin"/>
          <w:color w:val="111111"/>
          <w:sz w:val="28"/>
          <w:sz w:val="28"/>
          <w:szCs w:val="28"/>
          <w:rtl w:val="true"/>
          <w:lang w:bidi="fa-IR"/>
        </w:rPr>
        <w:t>نجس را از اهل البیت و پاک کند شما را</w:t>
      </w:r>
      <w:r>
        <w:rPr>
          <w:rFonts w:eastAsia="IRNazanin" w:cs="IRNazanin"/>
          <w:color w:val="111111"/>
          <w:sz w:val="28"/>
          <w:szCs w:val="28"/>
          <w:rtl w:val="true"/>
          <w:lang w:bidi="fa-IR"/>
        </w:rPr>
        <w:t>.»</w:t>
      </w:r>
      <w:r>
        <w:rPr>
          <w:rStyle w:val="FootnoteAnchor"/>
          <w:rtl w:val="true"/>
        </w:rPr>
        <w:footnoteReference w:id="10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پنج تن را جهت این، آل عبا خوانَند</w:t>
      </w:r>
      <w:r>
        <w:rPr>
          <w:rFonts w:eastAsia="IRNazanin" w:cs="IRNazanin"/>
          <w:color w:val="111111"/>
          <w:sz w:val="28"/>
          <w:szCs w:val="28"/>
          <w:rtl w:val="true"/>
          <w:lang w:bidi="fa-IR"/>
        </w:rPr>
        <w:t xml:space="preserve">. </w:t>
      </w:r>
      <w:bookmarkStart w:id="67" w:name="pg8995_97811"/>
    </w:p>
    <w:p>
      <w:pPr>
        <w:pStyle w:val="Heading2"/>
        <w:numPr>
          <w:ilvl w:val="1"/>
          <w:numId w:val="1"/>
        </w:numPr>
        <w:rPr/>
      </w:pPr>
      <w:bookmarkStart w:id="68" w:name="__RefHeading___Toc1847280_2870459653"/>
      <w:bookmarkStart w:id="69" w:name="_Toc23"/>
      <w:bookmarkEnd w:id="67"/>
      <w:bookmarkEnd w:id="68"/>
      <w:r>
        <w:rPr>
          <w:rtl w:val="true"/>
        </w:rPr>
        <w:t>حدیث هجدهم</w:t>
      </w:r>
      <w:bookmarkEnd w:id="69"/>
    </w:p>
    <w:p>
      <w:pPr>
        <w:pStyle w:val="BookText"/>
        <w:rPr/>
      </w:pPr>
      <w:r>
        <w:rPr>
          <w:rFonts w:ascii="IRNazanin" w:hAnsi="IRNazanin" w:eastAsia="IRNazanin"/>
          <w:color w:val="111111"/>
          <w:sz w:val="28"/>
          <w:sz w:val="28"/>
          <w:szCs w:val="28"/>
          <w:rtl w:val="true"/>
          <w:lang w:bidi="fa-IR"/>
        </w:rPr>
        <w:t xml:space="preserve">جابر روایت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عرفه</w:t>
      </w:r>
      <w:r>
        <w:rPr>
          <w:rStyle w:val="FootnoteAnchor"/>
          <w:rtl w:val="true"/>
        </w:rPr>
        <w:footnoteReference w:id="104"/>
      </w:r>
      <w:r>
        <w:rPr>
          <w:rFonts w:ascii="IRNazanin" w:hAnsi="IRNazanin" w:eastAsia="IRNazanin"/>
          <w:color w:val="111111"/>
          <w:sz w:val="28"/>
          <w:sz w:val="28"/>
          <w:szCs w:val="28"/>
          <w:rtl w:val="true"/>
          <w:lang w:bidi="fa-IR"/>
        </w:rPr>
        <w:t>بر ناقه</w:t>
      </w:r>
      <w:r>
        <w:rPr>
          <w:rStyle w:val="FootnoteAnchor"/>
          <w:rtl w:val="true"/>
        </w:rPr>
        <w:footnoteReference w:id="105"/>
      </w:r>
      <w:r>
        <w:rPr>
          <w:rFonts w:ascii="IRNazanin" w:hAnsi="IRNazanin" w:eastAsia="IRNazanin"/>
          <w:color w:val="111111"/>
          <w:sz w:val="28"/>
          <w:sz w:val="28"/>
          <w:szCs w:val="28"/>
          <w:rtl w:val="true"/>
          <w:lang w:bidi="fa-IR"/>
        </w:rPr>
        <w:t>قصوی</w:t>
      </w:r>
      <w:r>
        <w:rPr>
          <w:rStyle w:val="FootnoteAnchor"/>
          <w:rtl w:val="true"/>
        </w:rPr>
        <w:footnoteReference w:id="106"/>
      </w:r>
      <w:r>
        <w:rPr>
          <w:rFonts w:ascii="IRNazanin" w:hAnsi="IRNazanin" w:eastAsia="IRNazanin"/>
          <w:color w:val="111111"/>
          <w:sz w:val="28"/>
          <w:sz w:val="28"/>
          <w:szCs w:val="28"/>
          <w:rtl w:val="true"/>
          <w:lang w:bidi="fa-IR"/>
        </w:rPr>
        <w:t>نشسته بود و خطبه همی کرد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شنیدم که همی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تَرَكْتُ فِيكُمْ مَا إِنْ أَخَذْتُمْ بِهِ لَنْ تَضِلُّوا ُ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عِتْرَتِي أَهْلَ بَيْتِي</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در میان شما گذاشتم که اگر شما انرا فراگیرید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کتاب خدای تعالی، دوم عترت و اهل بیت من</w:t>
      </w:r>
      <w:r>
        <w:rPr>
          <w:rFonts w:eastAsia="IRNazanin" w:cs="IRNazanin"/>
          <w:color w:val="111111"/>
          <w:sz w:val="28"/>
          <w:szCs w:val="28"/>
          <w:rtl w:val="true"/>
          <w:lang w:bidi="fa-IR"/>
        </w:rPr>
        <w:t>.</w:t>
      </w:r>
      <w:r>
        <w:rPr>
          <w:rStyle w:val="FootnoteAnchor"/>
          <w:rtl w:val="true"/>
        </w:rPr>
        <w:footnoteReference w:id="108"/>
      </w:r>
      <w:bookmarkStart w:id="70" w:name="pg8995_97812"/>
    </w:p>
    <w:p>
      <w:pPr>
        <w:pStyle w:val="Heading2"/>
        <w:numPr>
          <w:ilvl w:val="1"/>
          <w:numId w:val="1"/>
        </w:numPr>
        <w:rPr/>
      </w:pPr>
      <w:bookmarkStart w:id="71" w:name="__RefHeading___Toc1847282_2870459653"/>
      <w:bookmarkStart w:id="72" w:name="_Toc24"/>
      <w:bookmarkEnd w:id="70"/>
      <w:bookmarkEnd w:id="71"/>
      <w:r>
        <w:rPr>
          <w:rtl w:val="true"/>
        </w:rPr>
        <w:t>حدیث نوزدهم</w:t>
      </w:r>
      <w:bookmarkEnd w:id="72"/>
    </w:p>
    <w:p>
      <w:pPr>
        <w:pStyle w:val="BookText"/>
        <w:rPr/>
      </w:pP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میانِ ما برخاست بغدیر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ثناءِ خدای تعالی یاد کرد و امّت را وعظ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أَلَا یَا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 مِثْلُكُمْ يُوشِكُ أَنْ يَأْتِيَنِي رَسُولُ رَبِّي ِ فَأَجَبْتُ وَ إِنِّي تَارِكٌ فِيكُمْ ثَقَلَيْنِ كِتَابُ اللَّهِ فِيهِ الْهُدَى وَ النُّورُ، خُذُوا بِكِتَابِ اللَّهِ وَ اسْتَمْسِكُوا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 بِكِتَابِ اللَّهِ وَ رَغَّبَ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أُذَكِّرُكُمُ اللَّهَ فِی کُلِّ أَهْلِ بَيْتِي</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من بَشَرم؛ می آید بی شک بر من، رسولِ</w:t>
      </w:r>
      <w:r>
        <w:rPr>
          <w:rStyle w:val="FootnoteAnchor"/>
          <w:rtl w:val="true"/>
        </w:rPr>
        <w:footnoteReference w:id="109"/>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جواب او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روح تسلیم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شما دو چیز گران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کتاب خدای تعالی که دَرُوست نور هدایت، پس بگیرید کتاب خدایرا و دست در ان زنید و تحریص</w:t>
      </w:r>
      <w:r>
        <w:rPr>
          <w:rStyle w:val="FootnoteAnchor"/>
          <w:rtl w:val="true"/>
        </w:rPr>
        <w:footnoteReference w:id="110"/>
      </w:r>
      <w:r>
        <w:rPr>
          <w:rFonts w:ascii="IRNazanin" w:hAnsi="IRNazanin" w:eastAsia="IRNazanin"/>
          <w:color w:val="111111"/>
          <w:sz w:val="28"/>
          <w:sz w:val="28"/>
          <w:szCs w:val="28"/>
          <w:rtl w:val="true"/>
          <w:lang w:bidi="fa-IR"/>
        </w:rPr>
        <w:t>گردانید امّت را بکتاب خدا و راغب گردانید مسلمانرا بکتاب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میکنم خدایرا در اهل بیت من؛ و سه نوبت سفارش اهل البیت کرد</w:t>
      </w:r>
      <w:r>
        <w:rPr>
          <w:rFonts w:eastAsia="IRNazanin" w:cs="IRNazanin"/>
          <w:color w:val="111111"/>
          <w:sz w:val="28"/>
          <w:szCs w:val="28"/>
          <w:rtl w:val="true"/>
          <w:lang w:bidi="fa-IR"/>
        </w:rPr>
        <w:t>.</w:t>
      </w:r>
      <w:r>
        <w:rPr>
          <w:rStyle w:val="FootnoteAnchor"/>
          <w:rtl w:val="true"/>
        </w:rPr>
        <w:footnoteReference w:id="111"/>
      </w:r>
      <w:bookmarkStart w:id="73" w:name="pg8995_97813"/>
    </w:p>
    <w:p>
      <w:pPr>
        <w:pStyle w:val="Heading2"/>
        <w:numPr>
          <w:ilvl w:val="1"/>
          <w:numId w:val="1"/>
        </w:numPr>
        <w:rPr/>
      </w:pPr>
      <w:bookmarkStart w:id="74" w:name="__RefHeading___Toc1847284_2870459653"/>
      <w:bookmarkStart w:id="75" w:name="_Toc25"/>
      <w:bookmarkEnd w:id="73"/>
      <w:bookmarkEnd w:id="74"/>
      <w:r>
        <w:rPr>
          <w:rtl w:val="true"/>
        </w:rPr>
        <w:t>حدیث بیستم</w:t>
      </w:r>
      <w:bookmarkEnd w:id="75"/>
    </w:p>
    <w:p>
      <w:pPr>
        <w:pStyle w:val="BookText"/>
        <w:rPr/>
      </w:pPr>
      <w:r>
        <w:rPr>
          <w:rFonts w:ascii="Amiri" w:hAnsi="Amiri" w:eastAsia="Amiri" w:cs="Amiri"/>
          <w:color w:val="111111"/>
          <w:sz w:val="28"/>
          <w:sz w:val="28"/>
          <w:szCs w:val="28"/>
          <w:rtl w:val="true"/>
          <w:lang w:bidi="ar-SA"/>
        </w:rPr>
        <w:t>زید بن ارقم روایت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 تَضِلُّوا بَعْدِي أَحَدُهُمَا أَعْظَمُ مِنَ الْآخَرِ كِتَابُ اللَّهِ حَبْلٌ مَمْدُودٌ مِنَ السَّمَاءِ إِلَى الْأَرْضِ وَ عِتْرَتِي وَ لَمْ یَتَفَرَّقَا حَتَّى يَرِدَا عَلَیَّ الْحَوْضَ فَانْظُرُوا كَيْفَ تَخْلُفُونِّي فِيهِمَا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چیز در میان شما گذاشتم؛ اگر دست در ان هر دو زنید، هرگز گمراه نشوید از بعد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عظیم تر از دیگری، کتاب خداست که چون ریسمانیست کشیده از آسمان تا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و عترت من از یکدیگر جدا نشوند تا بحوض کوثر بمن رسند</w:t>
      </w:r>
      <w:r>
        <w:rPr>
          <w:rFonts w:eastAsia="IRNazanin" w:cs="IRNazanin"/>
          <w:color w:val="111111"/>
          <w:sz w:val="28"/>
          <w:szCs w:val="28"/>
          <w:rtl w:val="true"/>
          <w:lang w:bidi="fa-IR"/>
        </w:rPr>
        <w:t>.</w:t>
      </w:r>
      <w:r>
        <w:rPr>
          <w:rStyle w:val="FootnoteAnchor"/>
          <w:rtl w:val="true"/>
        </w:rPr>
        <w:footnoteReference w:id="112"/>
      </w:r>
      <w:bookmarkStart w:id="76" w:name="pg8995_97814"/>
    </w:p>
    <w:p>
      <w:pPr>
        <w:pStyle w:val="Heading2"/>
        <w:numPr>
          <w:ilvl w:val="1"/>
          <w:numId w:val="1"/>
        </w:numPr>
        <w:rPr/>
      </w:pPr>
      <w:bookmarkStart w:id="77" w:name="__RefHeading___Toc1847286_2870459653"/>
      <w:bookmarkStart w:id="78" w:name="_Toc26"/>
      <w:bookmarkEnd w:id="76"/>
      <w:bookmarkEnd w:id="77"/>
      <w:r>
        <w:rPr>
          <w:rtl w:val="true"/>
        </w:rPr>
        <w:t>حدیث بیست و یکم</w:t>
      </w:r>
      <w:bookmarkEnd w:id="78"/>
    </w:p>
    <w:p>
      <w:pPr>
        <w:pStyle w:val="BookText"/>
        <w:rPr/>
      </w:pPr>
      <w:r>
        <w:rPr>
          <w:rFonts w:ascii="Amiri" w:hAnsi="Amiri" w:eastAsia="Amiri" w:cs="Amiri"/>
          <w:color w:val="111111"/>
          <w:sz w:val="28"/>
          <w:sz w:val="28"/>
          <w:szCs w:val="28"/>
          <w:rtl w:val="true"/>
          <w:lang w:bidi="ar-SA"/>
        </w:rPr>
        <w:t>قَالَ النَّبِيُّ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 عَلَی عَلِیٍّ و فَاطِمُةَ و الحَسَنِ و الحُسَيْنِ و سِلْمٌ لِمَنْ سَالَمَهُم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جنگم با آنکه با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باشد، و آشتم</w:t>
      </w:r>
      <w:r>
        <w:rPr>
          <w:rStyle w:val="FootnoteAnchor"/>
          <w:rtl w:val="true"/>
        </w:rPr>
        <w:footnoteReference w:id="11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با ایشان آشت باشد</w:t>
      </w:r>
      <w:r>
        <w:rPr>
          <w:rFonts w:eastAsia="IRNazanin" w:cs="IRNazanin"/>
          <w:color w:val="111111"/>
          <w:sz w:val="28"/>
          <w:szCs w:val="28"/>
          <w:rtl w:val="true"/>
          <w:lang w:bidi="fa-IR"/>
        </w:rPr>
        <w:t>.</w:t>
      </w:r>
      <w:r>
        <w:rPr>
          <w:rStyle w:val="FootnoteAnchor"/>
          <w:rtl w:val="true"/>
        </w:rPr>
        <w:footnoteReference w:id="114"/>
      </w:r>
      <w:bookmarkStart w:id="79" w:name="pg8995_97815"/>
    </w:p>
    <w:p>
      <w:pPr>
        <w:pStyle w:val="Heading2"/>
        <w:numPr>
          <w:ilvl w:val="1"/>
          <w:numId w:val="1"/>
        </w:numPr>
        <w:rPr/>
      </w:pPr>
      <w:bookmarkStart w:id="80" w:name="__RefHeading___Toc1847288_2870459653"/>
      <w:bookmarkStart w:id="81" w:name="_Toc27"/>
      <w:bookmarkEnd w:id="79"/>
      <w:bookmarkEnd w:id="80"/>
      <w:r>
        <w:rPr>
          <w:rtl w:val="true"/>
        </w:rPr>
        <w:t>حدیث بیست و دوم</w:t>
      </w:r>
      <w:bookmarkEnd w:id="81"/>
    </w:p>
    <w:p>
      <w:pPr>
        <w:pStyle w:val="BookText"/>
        <w:rPr/>
      </w:pPr>
      <w:r>
        <w:rPr>
          <w:rFonts w:ascii="Amiri" w:hAnsi="Amiri" w:eastAsia="Amiri" w:cs="Amiri"/>
          <w:color w:val="111111"/>
          <w:sz w:val="28"/>
          <w:sz w:val="28"/>
          <w:szCs w:val="28"/>
          <w:rtl w:val="true"/>
          <w:lang w:bidi="ar-SA"/>
        </w:rPr>
        <w:t>قَالَ النَّبِيُّ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آلِ مُحَمَّدٍ كَمَثَلِ نُجُومِ السَّماواتِ اِذا غَرَبَ نَجْمٌ طَلَعَ نَجْمٌ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آل محمد مثل ستارها آسمانهاست، چون ستارهِ فرو شود،</w:t>
      </w:r>
      <w:r>
        <w:rPr>
          <w:rStyle w:val="FootnoteAnchor"/>
          <w:rtl w:val="true"/>
        </w:rPr>
        <w:footnoteReference w:id="115"/>
      </w:r>
      <w:r>
        <w:rPr>
          <w:rFonts w:ascii="IRNazanin" w:hAnsi="IRNazanin" w:eastAsia="IRNazanin"/>
          <w:color w:val="111111"/>
          <w:sz w:val="28"/>
          <w:sz w:val="28"/>
          <w:szCs w:val="28"/>
          <w:rtl w:val="true"/>
          <w:lang w:bidi="fa-IR"/>
        </w:rPr>
        <w:t>ستاره دیگر براید</w:t>
      </w:r>
      <w:r>
        <w:rPr>
          <w:rFonts w:eastAsia="IRNazanin" w:cs="IRNazanin"/>
          <w:color w:val="111111"/>
          <w:sz w:val="28"/>
          <w:szCs w:val="28"/>
          <w:rtl w:val="true"/>
          <w:lang w:bidi="fa-IR"/>
        </w:rPr>
        <w:t>.</w:t>
      </w:r>
      <w:r>
        <w:rPr>
          <w:rStyle w:val="FootnoteAnchor"/>
          <w:rtl w:val="true"/>
        </w:rPr>
        <w:footnoteReference w:id="116"/>
      </w:r>
      <w:bookmarkStart w:id="82" w:name="pg8995_97816"/>
    </w:p>
    <w:p>
      <w:pPr>
        <w:pStyle w:val="Heading2"/>
        <w:numPr>
          <w:ilvl w:val="1"/>
          <w:numId w:val="1"/>
        </w:numPr>
        <w:rPr/>
      </w:pPr>
      <w:bookmarkStart w:id="83" w:name="__RefHeading___Toc1847290_2870459653"/>
      <w:bookmarkStart w:id="84" w:name="_Toc28"/>
      <w:bookmarkEnd w:id="82"/>
      <w:bookmarkEnd w:id="83"/>
      <w:r>
        <w:rPr>
          <w:rtl w:val="true"/>
        </w:rPr>
        <w:t>حدیث بیست و چهارم</w:t>
      </w:r>
      <w:bookmarkEnd w:id="84"/>
    </w:p>
    <w:p>
      <w:pPr>
        <w:pStyle w:val="BookText"/>
        <w:rPr/>
      </w:pPr>
      <w:r>
        <w:rPr>
          <w:rFonts w:ascii="Amiri" w:hAnsi="Amiri" w:eastAsia="Amiri" w:cs="Amiri"/>
          <w:color w:val="111111"/>
          <w:sz w:val="28"/>
          <w:sz w:val="28"/>
          <w:szCs w:val="28"/>
          <w:rtl w:val="true"/>
          <w:lang w:bidi="ar-SA"/>
        </w:rPr>
        <w:t>قَالَ النَّبِيُّ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آلِ مُحَمَّدٍ كَمَثَلِ سَفِينِةِ نُوحٍ مَنْ رَكِبَ فِيهَا نَجَا و مَنْ تَخَلَّفَ عَنْها غَرِقَ و هَوَی</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آل محمد چون مثل کشتی نوحست، هرکه بران کشتی نشیند نجات یابد و هرکه ننشیند غرق شود و تلف گردد</w:t>
      </w:r>
      <w:r>
        <w:rPr>
          <w:rFonts w:eastAsia="IRNazanin" w:cs="IRNazanin"/>
          <w:color w:val="111111"/>
          <w:sz w:val="28"/>
          <w:szCs w:val="28"/>
          <w:rtl w:val="true"/>
          <w:lang w:bidi="fa-IR"/>
        </w:rPr>
        <w:t>.</w:t>
      </w:r>
      <w:r>
        <w:rPr>
          <w:rStyle w:val="FootnoteAnchor"/>
          <w:rtl w:val="true"/>
        </w:rPr>
        <w:footnoteReference w:id="117"/>
      </w:r>
      <w:bookmarkStart w:id="85" w:name="pg8995_97817"/>
    </w:p>
    <w:p>
      <w:pPr>
        <w:pStyle w:val="Heading2"/>
        <w:numPr>
          <w:ilvl w:val="1"/>
          <w:numId w:val="1"/>
        </w:numPr>
        <w:rPr/>
      </w:pPr>
      <w:bookmarkStart w:id="86" w:name="__RefHeading___Toc1847292_2870459653"/>
      <w:bookmarkStart w:id="87" w:name="_Toc29"/>
      <w:bookmarkEnd w:id="85"/>
      <w:bookmarkEnd w:id="86"/>
      <w:r>
        <w:rPr>
          <w:rtl w:val="true"/>
        </w:rPr>
        <w:t>حدیث بیست و پنجم</w:t>
      </w:r>
      <w:bookmarkEnd w:id="87"/>
    </w:p>
    <w:p>
      <w:pPr>
        <w:pStyle w:val="BookText"/>
        <w:rPr/>
      </w:pPr>
      <w:r>
        <w:rPr>
          <w:rFonts w:ascii="IRNazanin" w:hAnsi="IRNazanin" w:eastAsia="IRNazanin"/>
          <w:color w:val="111111"/>
          <w:sz w:val="28"/>
          <w:sz w:val="28"/>
          <w:szCs w:val="28"/>
          <w:rtl w:val="true"/>
          <w:lang w:bidi="fa-IR"/>
        </w:rPr>
        <w:t>در صحیح مسلم در دو موضع آمده است</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بروایت زید ارقم رضی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بَيْنَ المَكَّةِ وَ الْمَدِينَةِ ثُمَّ قَالَ بَعْدَ 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يُوشِكُ أَنْ يَأْتِيَنِي رَسُولُ رَبِّي فَأُجِيبَ وَ إِنِّي تَارِكٌ فِيكُمُ الثَّقَلَيْنِ كِتَابِ اللَّهِ فِيهِ الْهُدَى وَ النُّورُ، فَخُذُوا بِكِتَابِ اللَّهِ وَ اسْتَمْسِكُوا بِهِ ثُمَّ رَغَّبَ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بَيْتِي أُذَكِّرُكُمُ اللَّهَ فِی أَهْلِ بَيْتِي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میان مکه و مدینه، ما را خطبه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گفت بعد از وعظ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بَشَرم</w:t>
      </w:r>
      <w:r>
        <w:rPr>
          <w:rStyle w:val="FootnoteAnchor"/>
          <w:rtl w:val="true"/>
        </w:rPr>
        <w:footnoteReference w:id="119"/>
      </w:r>
      <w:r>
        <w:rPr>
          <w:rFonts w:ascii="IRNazanin" w:hAnsi="IRNazanin" w:eastAsia="IRNazanin"/>
          <w:color w:val="111111"/>
          <w:sz w:val="28"/>
          <w:sz w:val="28"/>
          <w:szCs w:val="28"/>
          <w:rtl w:val="true"/>
          <w:lang w:bidi="fa-IR"/>
        </w:rPr>
        <w:t>وبی شک رسول</w:t>
      </w:r>
      <w:r>
        <w:rPr>
          <w:rStyle w:val="FootnoteAnchor"/>
          <w:rtl w:val="true"/>
        </w:rPr>
        <w:footnoteReference w:id="120"/>
      </w:r>
      <w:r>
        <w:rPr>
          <w:rFonts w:ascii="IRNazanin" w:hAnsi="IRNazanin" w:eastAsia="IRNazanin"/>
          <w:color w:val="111111"/>
          <w:sz w:val="28"/>
          <w:sz w:val="28"/>
          <w:szCs w:val="28"/>
          <w:rtl w:val="true"/>
          <w:lang w:bidi="fa-IR"/>
        </w:rPr>
        <w:t>خدا بمن آید،</w:t>
      </w:r>
      <w:r>
        <w:rPr>
          <w:rStyle w:val="FootnoteAnchor"/>
          <w:rtl w:val="true"/>
        </w:rPr>
        <w:footnoteReference w:id="121"/>
      </w:r>
      <w:r>
        <w:rPr>
          <w:rFonts w:ascii="IRNazanin" w:hAnsi="IRNazanin" w:eastAsia="IRNazanin"/>
          <w:color w:val="111111"/>
          <w:sz w:val="28"/>
          <w:sz w:val="28"/>
          <w:szCs w:val="28"/>
          <w:rtl w:val="true"/>
          <w:lang w:bidi="fa-IR"/>
        </w:rPr>
        <w:t>یعنی ملک الموت، و من او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 چیز بزرگ در میان شما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کتاب خدای تعالی که دَرُوست هدایت و نور؛ پس بخوانید کتاب خدای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و دست بدان در زنید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 مردم را بدان ترغیب</w:t>
      </w:r>
      <w:r>
        <w:rPr>
          <w:rStyle w:val="FootnoteAnchor"/>
          <w:rtl w:val="true"/>
        </w:rPr>
        <w:footnoteReference w:id="123"/>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اهل البیت من؛ و یاد میکنم خدایرا در اهل بیت من</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bookmarkStart w:id="88" w:name="pg8995_97819"/>
    </w:p>
    <w:p>
      <w:pPr>
        <w:pStyle w:val="Heading2"/>
        <w:numPr>
          <w:ilvl w:val="1"/>
          <w:numId w:val="1"/>
        </w:numPr>
        <w:rPr/>
      </w:pPr>
      <w:bookmarkStart w:id="89" w:name="__RefHeading___Toc1847294_2870459653"/>
      <w:bookmarkStart w:id="90" w:name="_Toc30"/>
      <w:bookmarkEnd w:id="88"/>
      <w:bookmarkEnd w:id="89"/>
      <w:r>
        <w:rPr>
          <w:rtl w:val="true"/>
        </w:rPr>
        <w:t>حدیث بیست و ششم</w:t>
      </w:r>
      <w:bookmarkEnd w:id="90"/>
    </w:p>
    <w:p>
      <w:pPr>
        <w:pStyle w:val="BookText"/>
        <w:rPr/>
      </w:pPr>
      <w:r>
        <w:rPr>
          <w:rFonts w:ascii="IRNazanin" w:hAnsi="IRNazanin" w:eastAsia="IRNazanin"/>
          <w:color w:val="111111"/>
          <w:sz w:val="28"/>
          <w:sz w:val="28"/>
          <w:szCs w:val="28"/>
          <w:rtl w:val="true"/>
          <w:lang w:bidi="fa-IR"/>
        </w:rPr>
        <w:t>در جمع بین الصحاح الستة</w:t>
      </w:r>
      <w:r>
        <w:rPr>
          <w:rStyle w:val="FootnoteAnchor"/>
          <w:rtl w:val="true"/>
        </w:rPr>
        <w:footnoteReference w:id="126"/>
      </w:r>
      <w:r>
        <w:rPr>
          <w:rFonts w:ascii="IRNazanin" w:hAnsi="IRNazanin" w:eastAsia="IRNazanin"/>
          <w:color w:val="111111"/>
          <w:sz w:val="28"/>
          <w:sz w:val="28"/>
          <w:szCs w:val="28"/>
          <w:rtl w:val="true"/>
          <w:lang w:bidi="fa-IR"/>
        </w:rPr>
        <w:t>آمده است از روایت پیغمبر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أَدِرِ الْحَقَّ مَعَ عَلیٍّ حَيْثُ دَارَ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رحمت کند خدای تعالی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 حق را با علی بهر طرف که او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حدیث آنست که هرچه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 کند و اندیشد، حقّ آن باشد که ازو در وجود آید</w:t>
      </w:r>
      <w:r>
        <w:rPr>
          <w:rFonts w:eastAsia="IRNazanin" w:cs="IRNazanin"/>
          <w:color w:val="111111"/>
          <w:sz w:val="28"/>
          <w:szCs w:val="28"/>
          <w:rtl w:val="true"/>
          <w:lang w:bidi="fa-IR"/>
        </w:rPr>
        <w:t xml:space="preserve">. </w:t>
      </w:r>
      <w:bookmarkStart w:id="91" w:name="pg8995_97820"/>
    </w:p>
    <w:p>
      <w:pPr>
        <w:pStyle w:val="Heading2"/>
        <w:numPr>
          <w:ilvl w:val="1"/>
          <w:numId w:val="1"/>
        </w:numPr>
        <w:rPr/>
      </w:pPr>
      <w:bookmarkStart w:id="92" w:name="__RefHeading___Toc1847296_2870459653"/>
      <w:bookmarkStart w:id="93" w:name="_Toc31"/>
      <w:bookmarkEnd w:id="91"/>
      <w:bookmarkEnd w:id="92"/>
      <w:r>
        <w:rPr>
          <w:rtl w:val="true"/>
        </w:rPr>
        <w:t>حدیث بیست و هفتم</w:t>
      </w:r>
      <w:bookmarkEnd w:id="93"/>
    </w:p>
    <w:p>
      <w:pPr>
        <w:pStyle w:val="BookText"/>
        <w:rPr/>
      </w:pPr>
      <w:r>
        <w:rPr>
          <w:rFonts w:ascii="Amiri" w:hAnsi="Amiri" w:eastAsia="Amiri" w:cs="Amiri"/>
          <w:color w:val="111111"/>
          <w:sz w:val="28"/>
          <w:sz w:val="28"/>
          <w:szCs w:val="28"/>
          <w:rtl w:val="true"/>
          <w:lang w:bidi="ar-SA"/>
        </w:rPr>
        <w:t xml:space="preserve">صاحب کَشّاف روایت کرد که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مُهْجَةُ قَلْبِي وَ ابْنَاهَا ثَمَرَةُ فُؤَادِي وَ بَعْلُهَا نُورُ بَصَرِي وَ الْأَئِمَّةُ مِنْ وُلْدِهَا أُمَنَاءُ رَبِّي وَ حَبْلٌ مَمْدُودٌ بَيْنَهُ وَ بَيْنَ خَلْقِهِ مَنِ اعْتَصَمَ بِهِمْ نَجَا وَ مَنْ تَخَلَّفَ عَنْهُمْ غَوَى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مُهجَه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منست</w:t>
      </w:r>
      <w:r>
        <w:rPr>
          <w:rStyle w:val="FootnoteAnchor"/>
          <w:rtl w:val="true"/>
        </w:rPr>
        <w:footnoteReference w:id="127"/>
      </w:r>
      <w:r>
        <w:rPr>
          <w:rFonts w:ascii="IRNazanin" w:hAnsi="IRNazanin" w:eastAsia="IRNazanin"/>
          <w:color w:val="111111"/>
          <w:sz w:val="28"/>
          <w:sz w:val="28"/>
          <w:szCs w:val="28"/>
          <w:rtl w:val="true"/>
          <w:lang w:bidi="fa-IR"/>
        </w:rPr>
        <w:t xml:space="preserve">و پسران او یعنی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میوه دل مَنند و جُفت</w:t>
      </w:r>
      <w:r>
        <w:rPr>
          <w:rStyle w:val="FootnoteAnchor"/>
          <w:rtl w:val="true"/>
        </w:rPr>
        <w:footnoteReference w:id="128"/>
      </w:r>
      <w:r>
        <w:rPr>
          <w:rFonts w:ascii="IRNazanin" w:hAnsi="IRNazanin" w:eastAsia="IRNazanin"/>
          <w:color w:val="111111"/>
          <w:sz w:val="28"/>
          <w:sz w:val="28"/>
          <w:szCs w:val="28"/>
          <w:rtl w:val="true"/>
          <w:lang w:bidi="fa-IR"/>
        </w:rPr>
        <w:t xml:space="preserve">او، یعنی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چشم منست و امامان که از فرزندان فاطمه اند، امینان پروردگار مَنَند و ریسمانی اند کشیده میان خدای تعالی و میان خلق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بدیشان اعتصام کند نجات یابد و هرکه ازیشان بِگردد و گمراه شود</w:t>
      </w:r>
      <w:r>
        <w:rPr>
          <w:rFonts w:eastAsia="IRNazanin" w:cs="IRNazanin"/>
          <w:color w:val="111111"/>
          <w:sz w:val="28"/>
          <w:szCs w:val="28"/>
          <w:rtl w:val="true"/>
          <w:lang w:bidi="fa-IR"/>
        </w:rPr>
        <w:t>.»</w:t>
      </w:r>
      <w:r>
        <w:rPr>
          <w:rStyle w:val="FootnoteAnchor"/>
          <w:rtl w:val="true"/>
        </w:rPr>
        <w:footnoteReference w:id="129"/>
      </w:r>
      <w:bookmarkStart w:id="94" w:name="pg8995_97821"/>
    </w:p>
    <w:p>
      <w:pPr>
        <w:pStyle w:val="Heading2"/>
        <w:numPr>
          <w:ilvl w:val="1"/>
          <w:numId w:val="1"/>
        </w:numPr>
        <w:rPr/>
      </w:pPr>
      <w:bookmarkStart w:id="95" w:name="__RefHeading___Toc1847298_2870459653"/>
      <w:bookmarkStart w:id="96" w:name="_Toc32"/>
      <w:bookmarkEnd w:id="94"/>
      <w:bookmarkEnd w:id="95"/>
      <w:r>
        <w:rPr>
          <w:rtl w:val="true"/>
        </w:rPr>
        <w:t>حدیث بیست و هشتم</w:t>
      </w:r>
      <w:bookmarkEnd w:id="96"/>
    </w:p>
    <w:p>
      <w:pPr>
        <w:pStyle w:val="BookText"/>
        <w:rPr/>
      </w:pPr>
      <w:r>
        <w:rPr>
          <w:rFonts w:ascii="Amiri" w:hAnsi="Amiri" w:eastAsia="Amiri" w:cs="Amiri"/>
          <w:color w:val="111111"/>
          <w:sz w:val="28"/>
          <w:sz w:val="28"/>
          <w:szCs w:val="28"/>
          <w:rtl w:val="true"/>
          <w:lang w:bidi="ar-SA"/>
        </w:rPr>
        <w:t>هم صاحب کشاف روایت کند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كَمَثَلِ سَفِينَةِ نُوحٍ مَنْ رَكِبَ فِیهَا نَجَا وَ مَنْ تَخَلَّفَ عَنْهَا ضَلَّ وَ غَوَی</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 من، چون کشی نوحست، هرکه در ان نشست نجات یافت و هرکه ازو جدا شد گُم گشت و بی راه شد</w:t>
      </w:r>
      <w:r>
        <w:rPr>
          <w:rFonts w:eastAsia="IRNazanin" w:cs="IRNazanin"/>
          <w:color w:val="111111"/>
          <w:sz w:val="28"/>
          <w:szCs w:val="28"/>
          <w:rtl w:val="true"/>
          <w:lang w:bidi="fa-IR"/>
        </w:rPr>
        <w:t>.»</w:t>
      </w:r>
      <w:r>
        <w:rPr>
          <w:rStyle w:val="FootnoteAnchor"/>
          <w:rtl w:val="true"/>
        </w:rPr>
        <w:footnoteReference w:id="130"/>
      </w:r>
      <w:bookmarkStart w:id="97" w:name="pg8995_97822"/>
    </w:p>
    <w:p>
      <w:pPr>
        <w:pStyle w:val="Heading2"/>
        <w:numPr>
          <w:ilvl w:val="1"/>
          <w:numId w:val="1"/>
        </w:numPr>
        <w:rPr/>
      </w:pPr>
      <w:bookmarkStart w:id="98" w:name="__RefHeading___Toc1847300_2870459653"/>
      <w:bookmarkStart w:id="99" w:name="_Toc33"/>
      <w:bookmarkEnd w:id="97"/>
      <w:bookmarkEnd w:id="98"/>
      <w:r>
        <w:rPr>
          <w:rtl w:val="true"/>
        </w:rPr>
        <w:t>حدیث بیست و نهم</w:t>
      </w:r>
      <w:bookmarkEnd w:id="99"/>
    </w:p>
    <w:p>
      <w:pPr>
        <w:pStyle w:val="BookText"/>
        <w:rPr/>
      </w:pPr>
      <w:r>
        <w:rPr>
          <w:rFonts w:ascii="Amiri" w:hAnsi="Amiri" w:eastAsia="Amiri" w:cs="Amiri"/>
          <w:color w:val="111111"/>
          <w:sz w:val="28"/>
          <w:sz w:val="28"/>
          <w:szCs w:val="28"/>
          <w:rtl w:val="true"/>
          <w:lang w:bidi="ar-SA"/>
        </w:rPr>
        <w:t xml:space="preserve">در صحیح بخاری در مناقب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أَغْضَبَهَا فَقَدْ أَغْضَبَنِي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از اندام منست، هرکه او را بِغَضَب آرَد، چنانست که مرا در غضب آورده باشد</w:t>
      </w:r>
      <w:r>
        <w:rPr>
          <w:rFonts w:eastAsia="IRNazanin" w:cs="IRNazanin"/>
          <w:color w:val="111111"/>
          <w:sz w:val="28"/>
          <w:szCs w:val="28"/>
          <w:rtl w:val="true"/>
          <w:lang w:bidi="fa-IR"/>
        </w:rPr>
        <w:t>.</w:t>
      </w:r>
      <w:r>
        <w:rPr>
          <w:rStyle w:val="FootnoteAnchor"/>
          <w:rtl w:val="true"/>
        </w:rPr>
        <w:footnoteReference w:id="131"/>
      </w:r>
      <w:bookmarkStart w:id="100" w:name="pg8995_97823"/>
    </w:p>
    <w:p>
      <w:pPr>
        <w:pStyle w:val="Heading2"/>
        <w:numPr>
          <w:ilvl w:val="1"/>
          <w:numId w:val="1"/>
        </w:numPr>
        <w:rPr/>
      </w:pPr>
      <w:bookmarkStart w:id="101" w:name="__RefHeading___Toc1847302_2870459653"/>
      <w:bookmarkStart w:id="102" w:name="_Toc34"/>
      <w:bookmarkEnd w:id="100"/>
      <w:bookmarkEnd w:id="101"/>
      <w:r>
        <w:rPr>
          <w:rtl w:val="true"/>
        </w:rPr>
        <w:t>حدیث سی ام</w:t>
      </w:r>
      <w:bookmarkEnd w:id="10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بَغوِی در تفسیر ثعلبی و معالم آورده است،</w:t>
      </w:r>
      <w:r>
        <w:rPr>
          <w:rStyle w:val="FootnoteAnchor"/>
          <w:rtl w:val="true"/>
        </w:rPr>
        <w:footnoteReference w:id="132"/>
      </w:r>
      <w:r>
        <w:rPr>
          <w:rFonts w:ascii="IRNazanin" w:hAnsi="IRNazanin" w:eastAsia="IRNazanin"/>
          <w:color w:val="111111"/>
          <w:sz w:val="28"/>
          <w:sz w:val="28"/>
          <w:szCs w:val="28"/>
          <w:rtl w:val="true"/>
          <w:lang w:bidi="fa-IR"/>
        </w:rPr>
        <w:t xml:space="preserve">و احمد حنبل در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وصایت امیرالمومنین در غدیر گفته، و ثعلبی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أَيُّهَا الرَّسُولُ بَلِّغْ</w:t>
      </w:r>
      <w:r>
        <w:rPr>
          <w:rFonts w:eastAsia="IRNazanin" w:cs="IRNazanin"/>
          <w:color w:val="111111"/>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 xml:space="preserve">و مغازل در کتاب مناقب آورده، و ثعلبی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گفته در قصه حارث بن نعمان فَهری، و احمد حبنل در مسند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نَبِيٍّ وَصِيٌّ وَ وَارِثٌ وَ وَصِیِّ وَ وَارِثِی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پیغمبری را وصی و میراث داری است، وصی و میراث دار من علی بن ابی طالبست</w:t>
      </w:r>
      <w:r>
        <w:rPr>
          <w:rFonts w:eastAsia="IRNazanin" w:cs="IRNazanin"/>
          <w:color w:val="111111"/>
          <w:sz w:val="28"/>
          <w:szCs w:val="28"/>
          <w:rtl w:val="true"/>
          <w:lang w:bidi="fa-IR"/>
        </w:rPr>
        <w:t xml:space="preserve">. </w:t>
      </w:r>
      <w:bookmarkStart w:id="103" w:name="pg8995_97824"/>
    </w:p>
    <w:p>
      <w:pPr>
        <w:pStyle w:val="Heading2"/>
        <w:numPr>
          <w:ilvl w:val="1"/>
          <w:numId w:val="1"/>
        </w:numPr>
        <w:rPr/>
      </w:pPr>
      <w:bookmarkStart w:id="104" w:name="__RefHeading___Toc1847304_2870459653"/>
      <w:bookmarkStart w:id="105" w:name="_Toc35"/>
      <w:bookmarkEnd w:id="103"/>
      <w:bookmarkEnd w:id="104"/>
      <w:r>
        <w:rPr>
          <w:rtl w:val="true"/>
        </w:rPr>
        <w:t>حدیث سی و یکم</w:t>
      </w:r>
      <w:bookmarkEnd w:id="105"/>
    </w:p>
    <w:p>
      <w:pPr>
        <w:pStyle w:val="BookText"/>
        <w:rPr/>
      </w:pP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راگفت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من، بمنزلت هارونی از موسی</w:t>
      </w:r>
      <w:r>
        <w:rPr>
          <w:rFonts w:eastAsia="IRNazanin" w:cs="IRNazanin"/>
          <w:color w:val="111111"/>
          <w:sz w:val="28"/>
          <w:szCs w:val="28"/>
          <w:rtl w:val="true"/>
          <w:lang w:bidi="fa-IR"/>
        </w:rPr>
        <w:t>.»</w:t>
      </w:r>
      <w:r>
        <w:rPr>
          <w:rStyle w:val="FootnoteAnchor"/>
          <w:rtl w:val="true"/>
        </w:rPr>
        <w:footnoteReference w:id="135"/>
      </w:r>
      <w:bookmarkStart w:id="106" w:name="pg8995_97825"/>
    </w:p>
    <w:p>
      <w:pPr>
        <w:pStyle w:val="Heading2"/>
        <w:numPr>
          <w:ilvl w:val="1"/>
          <w:numId w:val="1"/>
        </w:numPr>
        <w:rPr/>
      </w:pPr>
      <w:bookmarkStart w:id="107" w:name="__RefHeading___Toc1847306_2870459653"/>
      <w:bookmarkStart w:id="108" w:name="_Toc36"/>
      <w:bookmarkEnd w:id="106"/>
      <w:bookmarkEnd w:id="107"/>
      <w:r>
        <w:rPr>
          <w:rtl w:val="true"/>
        </w:rPr>
        <w:t>حدیث سی و دوم</w:t>
      </w:r>
      <w:bookmarkEnd w:id="108"/>
    </w:p>
    <w:p>
      <w:pPr>
        <w:pStyle w:val="BookText"/>
        <w:rPr/>
      </w:pPr>
      <w:r>
        <w:rPr>
          <w:rFonts w:ascii="Amiri" w:hAnsi="Amiri" w:eastAsia="Amiri" w:cs="Amiri"/>
          <w:color w:val="111111"/>
          <w:sz w:val="28"/>
          <w:sz w:val="28"/>
          <w:szCs w:val="28"/>
          <w:rtl w:val="true"/>
          <w:lang w:bidi="ar-SA"/>
        </w:rPr>
        <w:t>قَالَ عَلِیٌّ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مَا فِی كُتُبِ السَّمَاوِیَّةِ فِی الْقُرْآنِ وَ جَمِيعُ مَا فِی الْقُرْآنِ فِی الْفَاتِحِةِ وَ جَمِيعُ ما فِی الْفَاتِحِةِ فِی بِسْمِ اللَّهِ الرَّحْمَنِ الرَّحِيمِ وَ جَمِيعُ مَا فِی بِسْمِ اللَّهِ فِی بَاءِ بِسْمِ اللَّهِ وَ جَمِيعُ مَا فی بَاءِ بِسْمِ اَللَّهِ فِی نُقْطَةِ اَلْبَاءِ وَ أَنَا النُقْطَةُ تَحْتَ اَلْبَاءِ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در همه کتابهای آسمانی هست در قرآن هست، و هرچه در قرآنست در فاتحة الکتابست، و هرچه در فاتحة الکتابست، در بسم الله است، و هرچه در بسم الله هست در باء بسم الله ست، و هرچه در باءبسم الله است در نقطه ایست که تحت</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بای بسم الله است، و منم که در تحت با اَم</w:t>
      </w:r>
      <w:r>
        <w:rPr>
          <w:rFonts w:eastAsia="IRNazanin" w:cs="IRNazanin"/>
          <w:color w:val="111111"/>
          <w:sz w:val="28"/>
          <w:szCs w:val="28"/>
          <w:rtl w:val="true"/>
          <w:lang w:bidi="fa-IR"/>
        </w:rPr>
        <w:t>.»</w:t>
      </w:r>
      <w:r>
        <w:rPr>
          <w:rStyle w:val="FootnoteAnchor"/>
          <w:rtl w:val="true"/>
        </w:rPr>
        <w:footnoteReference w:id="13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بحکم این حدیث، هر چه در کتابهای آسمانی و قرآن و فاتحه و بسم الله و بای بسم الله و نقطه بسم الله است، با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09" w:name="pg8995_97826"/>
    </w:p>
    <w:p>
      <w:pPr>
        <w:pStyle w:val="Heading2"/>
        <w:numPr>
          <w:ilvl w:val="1"/>
          <w:numId w:val="1"/>
        </w:numPr>
        <w:rPr/>
      </w:pPr>
      <w:bookmarkStart w:id="110" w:name="__RefHeading___Toc1847308_2870459653"/>
      <w:bookmarkStart w:id="111" w:name="_Toc37"/>
      <w:bookmarkEnd w:id="109"/>
      <w:bookmarkEnd w:id="110"/>
      <w:r>
        <w:rPr>
          <w:rtl w:val="true"/>
        </w:rPr>
        <w:t>حدیث سی و سوم</w:t>
      </w:r>
      <w:bookmarkEnd w:id="111"/>
    </w:p>
    <w:p>
      <w:pPr>
        <w:pStyle w:val="BookText"/>
        <w:rPr/>
      </w:pPr>
      <w:r>
        <w:rPr>
          <w:rFonts w:ascii="Amiri" w:hAnsi="Amiri" w:eastAsia="Amiri" w:cs="Amiri"/>
          <w:color w:val="111111"/>
          <w:sz w:val="28"/>
          <w:sz w:val="28"/>
          <w:szCs w:val="28"/>
          <w:rtl w:val="true"/>
          <w:lang w:bidi="ar-SA"/>
        </w:rPr>
        <w:t>قَالَ عَلِیٌّ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الَّذِی عِنْدَهُ مَفَاتِيحُ اَلْغَيْبِ لاَ يَعْلَمُهَا بَعْدَ مُحَمَّدٍ غَيْرِی</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آن کس که پیش منست کلیدهای غیب، که نمی داند آن را بعد از محمد غیر من</w:t>
      </w:r>
      <w:r>
        <w:rPr>
          <w:rFonts w:eastAsia="IRNazanin" w:cs="IRNazanin"/>
          <w:color w:val="111111"/>
          <w:sz w:val="28"/>
          <w:szCs w:val="28"/>
          <w:rtl w:val="true"/>
          <w:lang w:bidi="fa-IR"/>
        </w:rPr>
        <w:t>.»</w:t>
      </w:r>
      <w:r>
        <w:rPr>
          <w:rStyle w:val="FootnoteAnchor"/>
          <w:rtl w:val="true"/>
        </w:rPr>
        <w:footnoteReference w:id="138"/>
      </w:r>
      <w:bookmarkStart w:id="112" w:name="pg8995_97827"/>
    </w:p>
    <w:p>
      <w:pPr>
        <w:pStyle w:val="Heading2"/>
        <w:numPr>
          <w:ilvl w:val="1"/>
          <w:numId w:val="1"/>
        </w:numPr>
        <w:rPr/>
      </w:pPr>
      <w:bookmarkStart w:id="113" w:name="__RefHeading___Toc1847310_2870459653"/>
      <w:bookmarkStart w:id="114" w:name="_Toc38"/>
      <w:bookmarkEnd w:id="112"/>
      <w:bookmarkEnd w:id="113"/>
      <w:r>
        <w:rPr>
          <w:rtl w:val="true"/>
        </w:rPr>
        <w:t>حدیث سی و چهارم</w:t>
      </w:r>
      <w:bookmarkEnd w:id="114"/>
    </w:p>
    <w:p>
      <w:pPr>
        <w:pStyle w:val="BookText"/>
        <w:rPr/>
      </w:pPr>
      <w:r>
        <w:rPr>
          <w:rFonts w:ascii="Amiri" w:hAnsi="Amiri" w:eastAsia="Amiri" w:cs="Amiri"/>
          <w:color w:val="111111"/>
          <w:sz w:val="28"/>
          <w:sz w:val="28"/>
          <w:szCs w:val="28"/>
          <w:rtl w:val="true"/>
          <w:lang w:bidi="ar-SA"/>
        </w:rPr>
        <w:t>قَالَ عَلِیٌّ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اَعْلَمُ بِتَأوِيلِ اَلْقُرْآنِ وَ اَلْكُتُبِ اَلسَّالِفَةِ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داناتر بتاویل قرآن و کتابهای گذشته</w:t>
      </w:r>
      <w:r>
        <w:rPr>
          <w:rFonts w:eastAsia="IRNazanin" w:cs="IRNazanin"/>
          <w:color w:val="111111"/>
          <w:sz w:val="28"/>
          <w:szCs w:val="28"/>
          <w:rtl w:val="true"/>
          <w:lang w:bidi="fa-IR"/>
        </w:rPr>
        <w:t>.»</w:t>
      </w:r>
      <w:r>
        <w:rPr>
          <w:rStyle w:val="FootnoteAnchor"/>
          <w:rtl w:val="true"/>
        </w:rPr>
        <w:footnoteReference w:id="139"/>
      </w:r>
      <w:bookmarkStart w:id="115" w:name="pg8995_97828"/>
    </w:p>
    <w:p>
      <w:pPr>
        <w:pStyle w:val="Heading2"/>
        <w:numPr>
          <w:ilvl w:val="1"/>
          <w:numId w:val="1"/>
        </w:numPr>
        <w:rPr/>
      </w:pPr>
      <w:bookmarkStart w:id="116" w:name="__RefHeading___Toc1847312_2870459653"/>
      <w:bookmarkStart w:id="117" w:name="_Toc39"/>
      <w:bookmarkEnd w:id="115"/>
      <w:bookmarkEnd w:id="116"/>
      <w:r>
        <w:rPr>
          <w:rtl w:val="true"/>
        </w:rPr>
        <w:t>حدیث سی و پنجم</w:t>
      </w:r>
      <w:bookmarkEnd w:id="117"/>
    </w:p>
    <w:p>
      <w:pPr>
        <w:pStyle w:val="BookText"/>
        <w:rPr/>
      </w:pPr>
      <w:r>
        <w:rPr>
          <w:rFonts w:ascii="Amiri" w:hAnsi="Amiri" w:eastAsia="Amiri" w:cs="Amiri"/>
          <w:color w:val="111111"/>
          <w:sz w:val="28"/>
          <w:sz w:val="28"/>
          <w:szCs w:val="28"/>
          <w:rtl w:val="true"/>
          <w:lang w:bidi="ar-SA"/>
        </w:rPr>
        <w:t>قَالَ عَلِیٌّ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اَلَّذِي فَرَضَ اَللَّهُ طَاعَتِي عَلَی كُلِّ قَلْبٍ ذِی رُوحٍ مُتَنَفِّسٍ مِنْ خَلْقِ اَللَّهِ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آنکسی که فَرض</w:t>
      </w:r>
      <w:r>
        <w:rPr>
          <w:rStyle w:val="FootnoteAnchor"/>
          <w:rtl w:val="true"/>
        </w:rPr>
        <w:footnoteReference w:id="140"/>
      </w:r>
      <w:r>
        <w:rPr>
          <w:rFonts w:ascii="IRNazanin" w:hAnsi="IRNazanin" w:eastAsia="IRNazanin"/>
          <w:color w:val="111111"/>
          <w:sz w:val="28"/>
          <w:sz w:val="28"/>
          <w:szCs w:val="28"/>
          <w:rtl w:val="true"/>
          <w:lang w:bidi="fa-IR"/>
        </w:rPr>
        <w:t>کرده است خدای تعالی فرمان برداری من بر هر دلی صاحب روح و نَفَس زننده سلیم</w:t>
      </w:r>
      <w:r>
        <w:rPr>
          <w:rStyle w:val="FootnoteAnchor"/>
          <w:rtl w:val="true"/>
        </w:rPr>
        <w:footnoteReference w:id="141"/>
      </w:r>
      <w:r>
        <w:rPr>
          <w:rFonts w:ascii="IRNazanin" w:hAnsi="IRNazanin" w:eastAsia="IRNazanin"/>
          <w:color w:val="111111"/>
          <w:sz w:val="28"/>
          <w:sz w:val="28"/>
          <w:szCs w:val="28"/>
          <w:rtl w:val="true"/>
          <w:lang w:bidi="fa-IR"/>
        </w:rPr>
        <w:t>از خلق خدای تعالی</w:t>
      </w:r>
      <w:r>
        <w:rPr>
          <w:rFonts w:eastAsia="IRNazanin" w:cs="IRNazanin"/>
          <w:color w:val="111111"/>
          <w:sz w:val="28"/>
          <w:szCs w:val="28"/>
          <w:rtl w:val="true"/>
          <w:lang w:bidi="fa-IR"/>
        </w:rPr>
        <w:t>.»</w:t>
      </w:r>
      <w:r>
        <w:rPr>
          <w:rStyle w:val="FootnoteAnchor"/>
          <w:rtl w:val="true"/>
        </w:rPr>
        <w:footnoteReference w:id="142"/>
      </w:r>
      <w:bookmarkStart w:id="118" w:name="pg8995_97829"/>
    </w:p>
    <w:p>
      <w:pPr>
        <w:pStyle w:val="Heading2"/>
        <w:numPr>
          <w:ilvl w:val="1"/>
          <w:numId w:val="1"/>
        </w:numPr>
        <w:rPr/>
      </w:pPr>
      <w:bookmarkStart w:id="119" w:name="__RefHeading___Toc1847314_2870459653"/>
      <w:bookmarkStart w:id="120" w:name="_Toc40"/>
      <w:bookmarkEnd w:id="118"/>
      <w:bookmarkEnd w:id="119"/>
      <w:r>
        <w:rPr>
          <w:rtl w:val="true"/>
        </w:rPr>
        <w:t>حدیث سی و ششم</w:t>
      </w:r>
      <w:bookmarkEnd w:id="120"/>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اَلَّذِي رُدَّتْ عَلَيَّ اَلشَّمْسُ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آنکس که، بازگشتْ دو نوبت آفتاب از بَهْر من</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خورشید در 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عُمَیس، ام سلمه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جابربن عبدالله انصاری، ابو سعید خدری و گروهی از صحابه نقل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منزل بودند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ایشان بودند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وارد شد و از طرف خدا مطالبی را به صورت راز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وحی ایشان را در بر گرفت، بر ران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کردند و سرشان را بلند نکردند تا اینکه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مجبور شدند نماز عصر را به صورت نشسته بخوانند و رکوع و سجود را با اشاره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بیهوشی بیدار شدند،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نماز عصرت قضا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جایگاه شما و آن حالتى كه براى شنيدن وحى بشما دست داده بود نمى‌توانستم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شما را بر زمين نهاده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دعا کن تا خورشید را بر تو برگرداند و نمازت را به صورت ایستاده در وقتش بخوانی همانگونه که نمازت از دست رفت؛ خداوند بخاطر اطاعت تو از خدا و پیامبرش، درخواستت را مستجاب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برگشتن خورشید را نمود و خورشید برگشت تا اینکه خورشید به مکانی که در هنگام نماز عصر می رسد،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را در وقتش خواندند سپس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 غروب خورشید، صدایی مانند صدای ارّه در هنگام بریدن درخت شنیدیم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خورشید بعد از رحلت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حضرت خواستند از رود فرات که در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بشوند، عده زیادی از اصحابشان به چهارپایان و اساس خود مشغول بودند و حضرت با عده ای نماز عصر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همه اصحاب از رود عبور نکرده بودند که خورشید غروب کرد و نماز عصر بسیاری از آن ها قضا شد و فضیلت خواندن نماز جماعت به همراه ایشان از دست بیشترشان رفت؛ پس در مورد این جریان با یکدیگر شروع به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سخن آن ها را شنید، از خدا درخواست نمود تا خورشید را برایش برگرداند تا همه اصحابشان نماز عصر را در وقت خودش به جماعت به جا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دعای او را مستجاب کرد و خورشید را بر او برگرداند و در 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جایی که در وقت عصر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مردم سلام نماز را دادند، خورشید غروب کرد و از آن صدای سقوط کردن زیادی شنیده شد که مردم ترسیدند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تبسیح، تهلیل، استغفار و حمد الهی را بسیار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w:t>
      </w:r>
      <w:bookmarkStart w:id="121" w:name="pg8995_97830"/>
    </w:p>
    <w:p>
      <w:pPr>
        <w:pStyle w:val="Heading2"/>
        <w:numPr>
          <w:ilvl w:val="1"/>
          <w:numId w:val="1"/>
        </w:numPr>
        <w:rPr/>
      </w:pPr>
      <w:bookmarkStart w:id="122" w:name="__RefHeading___Toc1847316_2870459653"/>
      <w:bookmarkStart w:id="123" w:name="_Toc41"/>
      <w:bookmarkEnd w:id="121"/>
      <w:bookmarkEnd w:id="122"/>
      <w:r>
        <w:rPr>
          <w:rtl w:val="true"/>
        </w:rPr>
        <w:t>حدیث سی و هفتم</w:t>
      </w:r>
      <w:bookmarkEnd w:id="123"/>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اَلَّذِى خَصَّ اَللَّهُ جَبْرَئِيلَ وَ مِيكَائِيلَ بِالطَّاعَةِ لِی</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آنکس که خاصّ</w:t>
      </w:r>
      <w:r>
        <w:rPr>
          <w:rStyle w:val="FootnoteAnchor"/>
          <w:rtl w:val="true"/>
        </w:rPr>
        <w:footnoteReference w:id="144"/>
      </w:r>
      <w:r>
        <w:rPr>
          <w:rFonts w:ascii="IRNazanin" w:hAnsi="IRNazanin" w:eastAsia="IRNazanin"/>
          <w:color w:val="111111"/>
          <w:sz w:val="28"/>
          <w:sz w:val="28"/>
          <w:szCs w:val="28"/>
          <w:rtl w:val="true"/>
          <w:lang w:bidi="fa-IR"/>
        </w:rPr>
        <w:t>کرد خدای تعالی، جبرئیل را و میکائیل را بخدمت من</w:t>
      </w:r>
      <w:r>
        <w:rPr>
          <w:rFonts w:eastAsia="IRNazanin" w:cs="IRNazanin"/>
          <w:color w:val="111111"/>
          <w:sz w:val="28"/>
          <w:szCs w:val="28"/>
          <w:rtl w:val="true"/>
          <w:lang w:bidi="fa-IR"/>
        </w:rPr>
        <w:t>.</w:t>
      </w:r>
      <w:r>
        <w:rPr>
          <w:rStyle w:val="FootnoteAnchor"/>
          <w:rtl w:val="true"/>
        </w:rPr>
        <w:footnoteReference w:id="145"/>
      </w:r>
      <w:bookmarkStart w:id="124" w:name="pg8995_97831"/>
    </w:p>
    <w:p>
      <w:pPr>
        <w:pStyle w:val="Heading2"/>
        <w:numPr>
          <w:ilvl w:val="1"/>
          <w:numId w:val="1"/>
        </w:numPr>
        <w:rPr/>
      </w:pPr>
      <w:bookmarkStart w:id="125" w:name="__RefHeading___Toc1847318_2870459653"/>
      <w:bookmarkStart w:id="126" w:name="_Toc42"/>
      <w:bookmarkEnd w:id="124"/>
      <w:bookmarkEnd w:id="125"/>
      <w:r>
        <w:rPr>
          <w:rtl w:val="true"/>
        </w:rPr>
        <w:t>حدیث سی و هشتم</w:t>
      </w:r>
      <w:bookmarkEnd w:id="126"/>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اَلَّذِي بِيَدِي مَفَاتِيحُ اَلْجِنَانِ وَ مَقَالِيدُ اَلنِّيرَانِ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آنکه بدست مَنَست کلیدها بهشت و کلیدها دوزخ</w:t>
      </w:r>
      <w:r>
        <w:rPr>
          <w:rFonts w:eastAsia="IRNazanin" w:cs="IRNazanin"/>
          <w:color w:val="111111"/>
          <w:sz w:val="28"/>
          <w:szCs w:val="28"/>
          <w:rtl w:val="true"/>
          <w:lang w:bidi="fa-IR"/>
        </w:rPr>
        <w:t>.</w:t>
      </w:r>
      <w:r>
        <w:rPr>
          <w:rStyle w:val="FootnoteAnchor"/>
          <w:rtl w:val="true"/>
        </w:rPr>
        <w:footnoteReference w:id="146"/>
      </w:r>
      <w:bookmarkStart w:id="127" w:name="pg8995_97832"/>
    </w:p>
    <w:p>
      <w:pPr>
        <w:pStyle w:val="Heading2"/>
        <w:numPr>
          <w:ilvl w:val="1"/>
          <w:numId w:val="1"/>
        </w:numPr>
        <w:rPr/>
      </w:pPr>
      <w:bookmarkStart w:id="128" w:name="__RefHeading___Toc1847320_2870459653"/>
      <w:bookmarkStart w:id="129" w:name="_Toc43"/>
      <w:bookmarkEnd w:id="127"/>
      <w:bookmarkEnd w:id="128"/>
      <w:r>
        <w:rPr>
          <w:rtl w:val="true"/>
        </w:rPr>
        <w:t>حدیث سی و نهم</w:t>
      </w:r>
      <w:bookmarkEnd w:id="129"/>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اَعْطَى اَللَّهُ نَبِيَّهُ نَهَرَ اَلْكَوْثَرِ وَ أَعْطَانِي نَهَرَ اَلْحَيَاةِ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عطا کرد به پیغمبر خود، حوض کوثر و بمن عطا کرد نهر حیات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 این نهر حیات چشمه ایست بر در بهشت که حیات هر زنده بِدُوست</w:t>
      </w:r>
      <w:r>
        <w:rPr>
          <w:rStyle w:val="FootnoteAnchor"/>
          <w:rtl w:val="true"/>
        </w:rPr>
        <w:footnoteReference w:id="148"/>
      </w:r>
      <w:r>
        <w:rPr>
          <w:rFonts w:ascii="IRNazanin" w:hAnsi="IRNazanin" w:eastAsia="IRNazanin"/>
          <w:color w:val="111111"/>
          <w:sz w:val="28"/>
          <w:sz w:val="28"/>
          <w:szCs w:val="28"/>
          <w:rtl w:val="true"/>
          <w:lang w:bidi="fa-IR"/>
        </w:rPr>
        <w:t>و چون دوزخیان از دوزخ خلاص میشوند، بدان چشمه غسل میکنند تا عفونت دوزخ و سیمای دوزخیان ازیشان محو می شود و بصورت اهل بهشت میگردند</w:t>
      </w:r>
      <w:r>
        <w:rPr>
          <w:rFonts w:eastAsia="IRNazanin" w:cs="IRNazanin"/>
          <w:color w:val="111111"/>
          <w:sz w:val="28"/>
          <w:szCs w:val="28"/>
          <w:rtl w:val="true"/>
          <w:lang w:bidi="fa-IR"/>
        </w:rPr>
        <w:t xml:space="preserve">. </w:t>
      </w:r>
      <w:bookmarkStart w:id="130" w:name="pg8995_97833"/>
    </w:p>
    <w:p>
      <w:pPr>
        <w:pStyle w:val="Heading2"/>
        <w:numPr>
          <w:ilvl w:val="1"/>
          <w:numId w:val="1"/>
        </w:numPr>
        <w:rPr/>
      </w:pPr>
      <w:bookmarkStart w:id="131" w:name="__RefHeading___Toc1847322_2870459653"/>
      <w:bookmarkStart w:id="132" w:name="_Toc44"/>
      <w:bookmarkEnd w:id="130"/>
      <w:bookmarkEnd w:id="131"/>
      <w:r>
        <w:rPr>
          <w:rtl w:val="true"/>
        </w:rPr>
        <w:t xml:space="preserve">حدیث چهلم </w:t>
      </w:r>
      <w:r>
        <w:rPr>
          <w:rtl w:val="true"/>
        </w:rPr>
        <w:t xml:space="preserve">| </w:t>
      </w:r>
      <w:r>
        <w:rPr>
          <w:rtl w:val="true"/>
        </w:rPr>
        <w:t>در فضیلت ابوطالب رحمه الله</w:t>
      </w:r>
      <w:bookmarkEnd w:id="132"/>
    </w:p>
    <w:p>
      <w:pPr>
        <w:pStyle w:val="BookText"/>
        <w:rPr/>
      </w:pPr>
      <w:r>
        <w:rPr>
          <w:rFonts w:ascii="IRNazanin" w:hAnsi="IRNazanin" w:eastAsia="IRNazanin"/>
          <w:color w:val="111111"/>
          <w:sz w:val="28"/>
          <w:sz w:val="28"/>
          <w:szCs w:val="28"/>
          <w:rtl w:val="true"/>
          <w:lang w:bidi="fa-IR"/>
        </w:rPr>
        <w:t>روایَتَست از امام جعفر صادق از آباء</w:t>
      </w:r>
      <w:r>
        <w:rPr>
          <w:rStyle w:val="FootnoteAnchor"/>
          <w:rtl w:val="true"/>
        </w:rPr>
        <w:footnoteReference w:id="149"/>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و جماعت کثیر از اشراف پیش او بودند و حضرت شاه، کلامی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میان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منزلت که خدای عَزّ و جَلّ</w:t>
      </w:r>
      <w:r>
        <w:rPr>
          <w:rStyle w:val="FootnoteAnchor"/>
          <w:rtl w:val="true"/>
        </w:rPr>
        <w:footnoteReference w:id="150"/>
      </w:r>
      <w:r>
        <w:rPr>
          <w:rFonts w:ascii="IRNazanin" w:hAnsi="IRNazanin" w:eastAsia="IRNazanin"/>
          <w:color w:val="111111"/>
          <w:sz w:val="28"/>
          <w:sz w:val="28"/>
          <w:szCs w:val="28"/>
          <w:rtl w:val="true"/>
          <w:lang w:bidi="fa-IR"/>
        </w:rPr>
        <w:t>ترا رسانیده است، چرا پدرت در آتش دوزخ معذّب</w:t>
      </w:r>
      <w:r>
        <w:rPr>
          <w:rStyle w:val="FootnoteAnchor"/>
          <w:rtl w:val="true"/>
        </w:rPr>
        <w:footnoteReference w:id="151"/>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امیرالمومنین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 اللَّهُ 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خدای تعالی دهان ترا بشکند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 مُحَمَّداً بِالْحَقِّ نَبِيّاً لَوْ شَفَعَ أَبِي كُلَّ مُذْنِبٍ ِ لَشَفَّعَهُ اللَّهُ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w:t>
      </w:r>
      <w:r>
        <w:rPr>
          <w:rStyle w:val="FootnoteAnchor"/>
          <w:rtl w:val="true"/>
        </w:rPr>
        <w:footnoteReference w:id="152"/>
      </w:r>
      <w:r>
        <w:rPr>
          <w:rFonts w:ascii="IRNazanin" w:hAnsi="IRNazanin" w:eastAsia="IRNazanin"/>
          <w:color w:val="111111"/>
          <w:sz w:val="28"/>
          <w:sz w:val="28"/>
          <w:szCs w:val="28"/>
          <w:rtl w:val="true"/>
          <w:lang w:bidi="fa-IR"/>
        </w:rPr>
        <w:t>خدایِ که برانگیخت محمد را به پیغمبری، که اگر پدر من شفاعت کند هرگناه کاریرا که در زمین است، خدای عزّ و جلّ شفاعت او را در حق ایشان قبول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الاَبُ مُعَذَّبٌ فِی اَلنَّارِ وَ اِبْنُهُ قَسِيمُ الْجَنَّهِ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w:t>
      </w:r>
      <w:r>
        <w:rPr>
          <w:rStyle w:val="FootnoteAnchor"/>
          <w:rtl w:val="true"/>
        </w:rPr>
        <w:footnoteReference w:id="153"/>
      </w:r>
      <w:r>
        <w:rPr>
          <w:rFonts w:ascii="IRNazanin" w:hAnsi="IRNazanin" w:eastAsia="IRNazanin"/>
          <w:color w:val="111111"/>
          <w:sz w:val="28"/>
          <w:sz w:val="28"/>
          <w:szCs w:val="28"/>
          <w:rtl w:val="true"/>
          <w:lang w:bidi="fa-IR"/>
        </w:rPr>
        <w:t>پدر کسی در آتش دوزخ باشد و پسرش قِسمَت کننده بهشت و دوزخ؟</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 بَعَثَ مُحَمَّداً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خدایِ که برانگیخت محمد را به 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نور پدر من روز قیامت نور همه را غلبه کند، مگر نور چهارده معصوم را که آن، نور محمد مصطفی است و نور من که علی ابن ابی طالبم، </w:t>
      </w:r>
    </w:p>
    <w:p>
      <w:pPr>
        <w:pStyle w:val="BookText"/>
        <w:rPr/>
      </w:pPr>
      <w:r>
        <w:rPr>
          <w:rFonts w:ascii="IRNazanin" w:hAnsi="IRNazanin" w:eastAsia="IRNazanin"/>
          <w:color w:val="111111"/>
          <w:sz w:val="28"/>
          <w:sz w:val="28"/>
          <w:szCs w:val="28"/>
          <w:rtl w:val="true"/>
          <w:lang w:bidi="fa-IR"/>
        </w:rPr>
        <w:t>و نور فاطمه زهرا، و نور امام حسن، و نور امام حسین، و نور نه تن از اولاد امام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بدرستی که نور ابوطالب از نور ماست و خدای تعالی نور ما را آفریده است پیش از آفرینش آدم، بِدِویست هزار سال</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امیرالمومنین در مرثیه</w:t>
      </w:r>
      <w:r>
        <w:rPr>
          <w:rStyle w:val="FootnoteAnchor"/>
          <w:rtl w:val="true"/>
        </w:rPr>
        <w:footnoteReference w:id="156"/>
      </w:r>
      <w:r>
        <w:rPr>
          <w:rFonts w:ascii="IRNazanin" w:hAnsi="IRNazanin" w:eastAsia="IRNazanin"/>
          <w:color w:val="111111"/>
          <w:sz w:val="28"/>
          <w:sz w:val="28"/>
          <w:szCs w:val="28"/>
          <w:rtl w:val="true"/>
          <w:lang w:bidi="fa-IR"/>
        </w:rPr>
        <w:t>او فرموده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أَبَا طَالِبٍ عِصْمَةُ الْمُسْتَجِيرِ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غَيْثُ المُحُولِ وَ نُورُ الظُّلَمِ</w:t>
      </w:r>
    </w:p>
    <w:p>
      <w:pPr>
        <w:pStyle w:val="BookText"/>
        <w:rPr/>
      </w:pPr>
      <w:r>
        <w:rPr>
          <w:rFonts w:ascii="Amiri" w:hAnsi="Amiri" w:eastAsia="Amiri" w:cs="Amiri"/>
          <w:color w:val="111111"/>
          <w:sz w:val="28"/>
          <w:sz w:val="28"/>
          <w:szCs w:val="28"/>
          <w:rtl w:val="true"/>
          <w:lang w:bidi="ar-SA"/>
        </w:rPr>
        <w:t xml:space="preserve">لَقَدْ هَمَّ فَقْدُكَ أَهْلُ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عَلَيْكَ مَلِيكُ النِّعَمِ</w:t>
      </w:r>
    </w:p>
    <w:p>
      <w:pPr>
        <w:pStyle w:val="BookText"/>
        <w:rPr/>
      </w:pPr>
      <w:r>
        <w:rPr>
          <w:rFonts w:ascii="Amiri" w:hAnsi="Amiri" w:eastAsia="Amiri" w:cs="Amiri"/>
          <w:color w:val="111111"/>
          <w:sz w:val="28"/>
          <w:sz w:val="28"/>
          <w:szCs w:val="28"/>
          <w:rtl w:val="true"/>
          <w:lang w:bidi="ar-SA"/>
        </w:rPr>
        <w:t xml:space="preserve">وَ لَقَّاكَ رَبُّكَ 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لِلْمُصْطَفَى خَيْرُ عَمٍّ</w:t>
      </w:r>
    </w:p>
    <w:p>
      <w:pPr>
        <w:pStyle w:val="BookText"/>
        <w:rPr/>
      </w:pPr>
      <w:r>
        <w:rPr>
          <w:rFonts w:ascii="IRNazanin" w:hAnsi="IRNazanin" w:eastAsia="IRNazanin"/>
          <w:color w:val="111111"/>
          <w:sz w:val="28"/>
          <w:sz w:val="28"/>
          <w:szCs w:val="28"/>
          <w:rtl w:val="true"/>
          <w:lang w:bidi="fa-IR"/>
        </w:rPr>
        <w:t>یعنی ابوطالب نگهدارنده کسی است که بدو</w:t>
      </w:r>
      <w:r>
        <w:rPr>
          <w:rStyle w:val="FootnoteAnchor"/>
          <w:rtl w:val="true"/>
        </w:rPr>
        <w:footnoteReference w:id="157"/>
      </w:r>
      <w:r>
        <w:rPr>
          <w:rFonts w:ascii="IRNazanin" w:hAnsi="IRNazanin" w:eastAsia="IRNazanin"/>
          <w:color w:val="111111"/>
          <w:sz w:val="28"/>
          <w:sz w:val="28"/>
          <w:szCs w:val="28"/>
          <w:rtl w:val="true"/>
          <w:lang w:bidi="fa-IR"/>
        </w:rPr>
        <w:t>پناه گیرند همه خلق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 سال قحطست و نور تاریکیهاست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بمرگ او، حال اهل خیر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فرستاد برو خدای عزّ و جلّ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رسید بدو رضای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بهترین عمّ</w:t>
      </w:r>
      <w:r>
        <w:rPr>
          <w:rStyle w:val="FootnoteAnchor"/>
          <w:rtl w:val="true"/>
        </w:rPr>
        <w:footnoteReference w:id="158"/>
      </w:r>
      <w:r>
        <w:rPr>
          <w:rFonts w:ascii="IRNazanin" w:hAnsi="IRNazanin" w:eastAsia="IRNazanin"/>
          <w:color w:val="111111"/>
          <w:sz w:val="28"/>
          <w:sz w:val="28"/>
          <w:szCs w:val="28"/>
          <w:rtl w:val="true"/>
          <w:lang w:bidi="fa-IR"/>
        </w:rPr>
        <w:t>بود بر رسول خدایرا</w:t>
      </w:r>
      <w:r>
        <w:rPr>
          <w:rFonts w:eastAsia="IRNazanin" w:cs="IRNazanin"/>
          <w:color w:val="111111"/>
          <w:sz w:val="28"/>
          <w:szCs w:val="28"/>
          <w:rtl w:val="true"/>
          <w:lang w:bidi="fa-IR"/>
        </w:rPr>
        <w:t>.»</w:t>
      </w:r>
      <w:r>
        <w:rPr>
          <w:rStyle w:val="FootnoteAnchor"/>
          <w:rtl w:val="true"/>
        </w:rPr>
        <w:footnoteReference w:id="15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کن ای خدای تعالی بر ابوطالب که او کفر خود پیدا کرد</w:t>
      </w:r>
      <w:r>
        <w:rPr>
          <w:rStyle w:val="FootnoteAnchor"/>
          <w:rtl w:val="true"/>
        </w:rPr>
        <w:footnoteReference w:id="160"/>
      </w:r>
      <w:r>
        <w:rPr>
          <w:rFonts w:ascii="IRNazanin" w:hAnsi="IRNazanin" w:eastAsia="IRNazanin"/>
          <w:color w:val="111111"/>
          <w:sz w:val="28"/>
          <w:sz w:val="28"/>
          <w:szCs w:val="28"/>
          <w:rtl w:val="true"/>
          <w:lang w:bidi="fa-IR"/>
        </w:rPr>
        <w:t>و ایمان خود پنهان میداشت</w:t>
      </w:r>
      <w:r>
        <w:rPr>
          <w:rFonts w:eastAsia="IRNazanin" w:cs="IRNazanin"/>
          <w:color w:val="111111"/>
          <w:sz w:val="28"/>
          <w:szCs w:val="28"/>
          <w:rtl w:val="true"/>
          <w:lang w:bidi="fa-IR"/>
        </w:rPr>
        <w:t>.»</w:t>
      </w:r>
      <w:r>
        <w:rPr>
          <w:rStyle w:val="FootnoteAnchor"/>
          <w:rtl w:val="true"/>
        </w:rPr>
        <w:footnoteReference w:id="161"/>
      </w:r>
      <w:bookmarkStart w:id="133" w:name="pg8995_97836"/>
    </w:p>
    <w:p>
      <w:pPr>
        <w:pStyle w:val="Heading2"/>
        <w:numPr>
          <w:ilvl w:val="1"/>
          <w:numId w:val="1"/>
        </w:numPr>
        <w:rPr/>
      </w:pPr>
      <w:bookmarkStart w:id="134" w:name="__RefHeading___Toc1847324_2870459653"/>
      <w:bookmarkStart w:id="135" w:name="_Toc45"/>
      <w:bookmarkEnd w:id="133"/>
      <w:bookmarkEnd w:id="134"/>
      <w:r>
        <w:rPr>
          <w:rtl w:val="true"/>
        </w:rPr>
        <w:t>(</w:t>
      </w:r>
      <w:r>
        <w:rPr>
          <w:rtl w:val="true"/>
        </w:rPr>
        <w:t>کلام پایانی</w:t>
      </w:r>
      <w:r>
        <w:rPr>
          <w:rtl w:val="true"/>
        </w:rPr>
        <w:t>)</w:t>
      </w:r>
      <w:bookmarkEnd w:id="135"/>
    </w:p>
    <w:p>
      <w:pPr>
        <w:pStyle w:val="BookText"/>
        <w:rPr/>
      </w:pPr>
      <w:r>
        <w:rPr>
          <w:rFonts w:ascii="Amiri" w:hAnsi="Amiri" w:eastAsia="Amiri" w:cs="Amiri"/>
          <w:color w:val="111111"/>
          <w:sz w:val="28"/>
          <w:sz w:val="28"/>
          <w:szCs w:val="28"/>
          <w:rtl w:val="true"/>
          <w:lang w:bidi="ar-SA"/>
        </w:rPr>
        <w:t>وَ السَّلَامُ عَلَى مَنِ اتَّبَعَ الْهُدَى وَ دِینَ الحَقِّ</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این چهل حدیثست که محبّان خاندان طیّبین و طاهرین چون این حدیثها بخوانند و اعتقاد کنند، خدای تعالی آتش دوزخ بریشان حرام کند چنانچه پیغمبر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اجْتَمَعَ النَّاسُ عَلَى حُبِّ عَلِيِّ بْنِ أَبِي طَالِبٍ لَمَا خَلَقَ اللَّهُ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جمع شوند مردمان بِدوستی علی ابن ابی طالب، خدای تعالی آتش دوزخ را نمی آفرید</w:t>
      </w:r>
      <w:r>
        <w:rPr>
          <w:rFonts w:eastAsia="IRNazanin" w:cs="IRNazanin"/>
          <w:color w:val="111111"/>
          <w:sz w:val="28"/>
          <w:szCs w:val="28"/>
          <w:rtl w:val="true"/>
          <w:lang w:bidi="fa-IR"/>
        </w:rPr>
        <w:t>.</w:t>
      </w:r>
      <w:r>
        <w:rPr>
          <w:rStyle w:val="FootnoteAnchor"/>
          <w:rtl w:val="true"/>
        </w:rPr>
        <w:footnoteReference w:id="16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هَذَا اَلْحَدِيثُ فِی يَوْمِ الاَحَدِیِّ فِیَ تَاسِعِ شَهْرِ جَمَادِي اَلثَّانِي سَنَةَ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r>
        <w:rPr>
          <w:rStyle w:val="FootnoteAnchor"/>
          <w:rtl w:val="true"/>
        </w:rPr>
        <w:footnoteReference w:id="164"/>
      </w:r>
      <w:bookmarkStart w:id="136" w:name="pg8995_97837"/>
    </w:p>
    <w:p>
      <w:pPr>
        <w:pStyle w:val="Heading2"/>
        <w:numPr>
          <w:ilvl w:val="1"/>
          <w:numId w:val="1"/>
        </w:numPr>
        <w:rPr/>
      </w:pPr>
      <w:bookmarkStart w:id="137" w:name="__RefHeading___Toc1847326_2870459653"/>
      <w:bookmarkStart w:id="138" w:name="_Toc46"/>
      <w:bookmarkEnd w:id="136"/>
      <w:bookmarkEnd w:id="137"/>
      <w:r>
        <w:rPr>
          <w:rtl w:val="true"/>
        </w:rPr>
        <w:t>فهرست منابع</w:t>
      </w:r>
      <w:bookmarkEnd w:id="1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فی معرفة حجج الله علی العباد، محمد بن محمد مفید، کنگره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البلاغة، محمود بن عمر زمخشری، 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علی بن موسی ابن طاووس، دار الکتب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 محمد بن الحسن طوسی، دارالثقافة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 محمد بن علی ابن بابویه، کتابچی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ششم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علی الذاهب إلی کفر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فخار بن معد الموسوی، دار سید الشهداء للنشر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الجامعة لدرر أخبار الأئمة الأطهار علیهم السلام، محمدباقر بن محمدتقی مجلسی،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المصطفی لشیعة المرتضی علیهما السلام، عماد الدین أبی جعفر محمد بن أبی القاسم طبری آملی، المکتبة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عن آل الرسول صلّی الله علیه و آله، حسن بن علی ابن شعبه حرانی، جامعه 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غرر الحکم و درر الکلم، عبد الواحد بن محمد تمیمی آمدی، دفتر تبلیغات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الصحیح و هو سنن الترمذی، محمد بن عیسی ترمذی، دارالحدیث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 سعید بن هبة الله قطب الدین راوندی، موسسة امام مهدی عجّل الله تعلی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محمد بن علی ابن بابویه، جامعه 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المنتظم فی السر الاعظم، محمد بن طلحه نصیبی، دارالهادی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العلویة فی فضل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سائر البریة، محمد بن علی کراجکی، دلیل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لقواعد التفضیل، عبیدالله بن عبدالله حسکانی، التابعة لوزارة الثقافة و الإرشاد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إحیاء الثقافة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 محمد بن اسماعیل بخاری، جمهوریة مصر العربیة وزارة الاوقاف المجلس الاعلی للشئون الاسلامیة لجنة إحیاء کتب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 فی معرفة مذاهب الطوائف، علی بن موسی ابن طاووس، 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 الهلالی، سلیم بن قیس هلالی،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 قصه رسول صلوة الله علیه، ناشناخته، مرکز پژوهشی میراث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الإمام علی بن أبی‌طالب علیه‌السلام، علی بن محمد ابن مغازلی، دار الأضواء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 علیهم السلام، محمد بن علی ابن شهر آشوب مازندرانی،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الکرام و بستان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امامت و ولایت از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مرتضی بن داعی علم الهدی، باقر 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الحق و کشف الصدق، حسن بن یوسف علامه حلی، دارالکتب اللبنانی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فهرستگان نسخه هاى خطى حديث و علوم حديث 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در کتاب فهرستگان نسخه های خطی، کاتب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بن اسماعيل بن ابراهيم مظاهرى مازندرانى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نموده است، ولی نام ایشان فقط در رساله دوم و سوم این مجموعه نوشته شده است و این احتمال وجود دارد که نویسنده این رساله، غیر از نویسندگان قبلی باشد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توضیحات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در قصه رسول صلوة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mortezaanafge110@gmail.com- maasadi78@chmail.ir</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از حمد و صلوات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هرکسی چیزی را دوست داشته باشد، روز قیامت با آن محشور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عزيز و بزرگ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کردن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همواره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خارج</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اجداد من از راه حرام به دنیا نیامده اند تا معروف شود و همه مردم متوجه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به این مضمون در کتاب سلیم بن قیس،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به دنیا آمده از زنا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خوبان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مذکر هستند و برای پدران،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مونث هستند و برای مادران استفاده شده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ناپاکی، آلودگی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شعراء، 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مشهور و آنچه در قرآن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اسم با حرف زاء، آزر، نوشته می 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ثابت در پدران، خویشاوندی پدر، بزرگی مرد از روی نسب، اصل، گوهر، نژاد، تبار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بجز</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مخلوقات را به سمت خدا هدایت می کند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پوشیده، مخفی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العلوية، ص </w:t>
      </w:r>
      <w:r>
        <w:rPr>
          <w:rFonts w:eastAsia="IRNazanin" w:cs="IRNazanin"/>
          <w:b w:val="false"/>
          <w:bCs w:val="false"/>
          <w:i w:val="false"/>
          <w:iCs w:val="false"/>
          <w:color w:val="333333"/>
          <w:sz w:val="20"/>
          <w:szCs w:val="20"/>
        </w:rPr>
        <w:t>35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چون از نور واحد هستیم، تو واضح کننده احکام من هستی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ارباب، خواجه، سَرور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محتوای این حدیث، در منابع بسیار زیادی آمده است ولی عین این جمله که پشت سر هم باشد، یافت نشد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 شونده، رسنده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یکدیگر پیوسته، به هم رسنده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نباید اشکال به ذهن بیاید این روایت، با حدیث دیگر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 دارد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لَضَرْبَةُ عَلِيٍّ خَيْرٌ مِنْ عِبَادَةِ الثَّقَلَيْنِ؛یک ضربت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جنگ 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از عبادت جن و انس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هر ضربه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متفاوت بودن اشخاص و اهمیت آن ها، ثوابش متفاوت می شود؛ مثلاً یک ضربه به شخص معمولی، معادل اعمال تمام جن و انسان ها می شود و ضربه دیگر بر عمرو بن عبدِوُدّ، با فضیلت تر از اعمال تمام آن ها می گردد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یافت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الطرائف فی معرفة مذاهب الطوائف،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از احادیث بسیار مشهور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سفیان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یهودی 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آباد شدن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دستور دادند خندقی ایجاد 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در بلندی یا در قدر و مرتبه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نگین، زینت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حدیث منبعی یافت نشد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مسعود فرّاء بغوى شافعى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تفسیری به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 که از تفسیر ثعلبی بسیار تاثیر پذیرفته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مصنف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ثعلبی و 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بوده است که تفسیر بغوی، در واقع تاثیر پذیر از ثعلبی بوده و اسم آن معالم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جست و جو در این کتاب، حدیث یافت نشد؛ احتمالاً انتشارات یا ناسخانی که بعداً این کتب را نوشته اند از سر کینه و بغض نسبت به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حذف نموده اند، یا در طول تاریخ این حدیث بنا به دلایل دیگر از این کتاب حذف شده است، یا منظور مصنف آن است که در این کتاب ها، به صورت کلی و با مضمون های دیگر به ولایت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علی بن أبی‌طالب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همین روایت، در حدیث سی ام ذکر می شود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برگزیدگی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بزرگواری، مرتبه، قدرت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بلندی مرتبه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همه فضیلت گفته شد، در مورد پسر ابوطالب است یا شخص دیگری مد نظر شما بوده؟</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خداوند حضرت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برگزید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فاطر،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سپس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گروهی از بندگان برگزیده خود به میراث دادیم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مکارم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حضرت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بسیار شکرگزار بود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انسان،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شما را بخاطر خدا اطعام می‌کنیم، و هیچ پاداش و سپاسی از شما نمی‌خواهیم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مکارم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نجم،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ابراهیم کسی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عهدش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 کرد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انسان،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نذر خود وفا می کنند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صافات،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هنگامی که هر دو تسلیم شدند و ابراهیم جبین او را بر خاک نهاد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مکارم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بعضی از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ایمان و فداکار، همچون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لیلة المبیت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خفتن در جایگاه پیغمبر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جان خود را به خاطر خشنودی خدا می‌فروشند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مکارم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او را صبر کننده یافتیم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انسان،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برابر صبرشان، بهشت و لباسهای حریر بهشتی را به آنها پاداش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مکارم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تو را بر روی زمین خلیفه قرار دادیم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قطعاً آنان را حکمران روی زمین خواهد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مکارم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او را به مقام والایی رساندیم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مکارم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انسان،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 بدن هایشان حریر نازک </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را به نماز و روزه سفارش کرد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کسانی که نماز را اقامه می کنند و زکات می دهند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کوثر،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به تو کوثر دادیم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انسان،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جامی می‌نوشند که با عطر خوشی آمیخته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مکارم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غذا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دهد و غذا به او داده نمی شود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انسان،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غذای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اینکه به آن علاقه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مکارم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حدیث منبعی یافت نشد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ناتوانی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نزد اطباء عبارت است از حالی که انسان در آن حالت احساس سرما و لرزیدن و نیازمندی به گرم شدن کند در پوست و عضلات بدن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چگونگی، کیفیت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چه شخصیتی هستید و چه ویژگی هایی دارید؟</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است زیرا این فعل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یَضَعُ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من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شمشیر همه من را می بینند و می شناسند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علم باطن قرار دارم و آن را می دانم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ایشان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خداوندی که هیچ همراه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فرزندی انتخاب نکرد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منبعی برای حدیث یافت نشد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معنای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فرزندان و زنان خود را دعوت می کنیم و شما هم فرزندان و زنان خود را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طوسی،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معین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پارچه کتانی راه راه، که یمانی آن معروف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مانند آن، به آن روش، همان‌طور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پلیدی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عرفه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شتر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آن عَضباء می گفتند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عمید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سر فعل ماضی و مضارع می‌آید و دلالت بر استمرار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 رفت، همی‌گفت، همی رود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تشویق کردن به چیزی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شبیه این روایت ذیل حدیث بیست و پنجم می آید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آشتی ام، در صلح 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حدیث منبعی یافت نشد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پایین رود و ناپدید شود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این حدیث پیدا نشد، اما با این مضمون در این منابع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سلیم بن قیس،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این حدیث پیدا نشد، اما با این مضمون در این منابع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فقط در یک جا پیدا کردیم و در انتهای روایت آدرس آن را نوشته ایم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سمت من می آید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خدا را بگیرید و به آن عمل کنید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تشویق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در مورد اهل بیت خودم به یاد شما می آورم و شما را از خشم خدا می ترسانم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مانند این روایت، ذیل حدیث نوزدهم گذشت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بین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با نام های دیگر به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التجرید للصحاح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لتجرید للصحاح و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شناخته می شود، نوشته رزین بن معاویه عَبدَری سَرَقُسطی اندلسی متوفی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می باشد و ظاهراً این کتاب هنوز چاپ نشده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بین دو خط تیره آمده، ترجمه مصنف از کلمه مهجه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و شوهر، همسر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کتاب المناقب زمخشری نقل شده و ظاهراً هنوز چاپ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البلاغة،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حدیث یازدهم ذکر شد و در آنجا منابع را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نسبت به منبع های دیگری که مصنف ذکر نموده است، این حدیث را در آنجا نیافتیم و دلایل احتمالی عدم وجود این روایات در منابع اصلی را هم ذیل همان حدیث یازدهم بیان کردیم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67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معارج</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صدوق،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این حدیث یافت نشد، ولی در این کتاب این متن بدون انتساب به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المنتظم فی السر الاعظم،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البیان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البیان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 درست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البیان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البیان – اما جریان دوبار برگشتن خورشید اینگونه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نشانه های آشکاری که خداوند بر دست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کرده و در روایات زیادی نقل شده، و علمای تاریخ نویس آن را گفته اند، و شاعران به شعر در آورده اند، دوبار برگشتن خورشید برای ایشان است، که یک بار در زمان زندگانی پیامبراکرم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یکبار دیگر بعد از رحلت ایشان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ویژه، مخصوص، انحصاری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البیان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البیان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الیبان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آن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عزيز و بزرگ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عذاب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چگونه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منابعی که در دست ما است، دوهزار سال ذکر شده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طوسی،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یا سخنی که در سوگواری خوانده می‌شود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على الذاهب إلى كفر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جهت تقیه آشکار می نمود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الکرام و بستان العوام،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اَبَا طَالِبٍ أَسَرَّ الْإِيمَانَ وَ أَظْهَرَ الْكُفْرَ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 بر کسی که هدایت و دین حق را پیروی کند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لشیعة المرتضی، ص </w:t>
      </w:r>
      <w:r>
        <w:rPr>
          <w:rFonts w:eastAsia="IRNazanin" w:cs="IRNazanin"/>
          <w:b w:val="false"/>
          <w:bCs w:val="false"/>
          <w:i w:val="false"/>
          <w:iCs w:val="false"/>
          <w:color w:val="333333"/>
          <w:sz w:val="20"/>
          <w:szCs w:val="20"/>
        </w:rPr>
        <w:t>75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یکشنبه نهم جمادی الثانی سال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پایان رسید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image" Target="media/image3.jpeg"/><Relationship Id="rId14" Type="http://schemas.openxmlformats.org/officeDocument/2006/relationships/image" Target="media/image3.jpeg"/><Relationship Id="rId15" Type="http://schemas.openxmlformats.org/officeDocument/2006/relationships/footer" Target="footer8.xml"/><Relationship Id="rId16" Type="http://schemas.openxmlformats.org/officeDocument/2006/relationships/image" Target="media/image4.jpeg"/><Relationship Id="rId17" Type="http://schemas.openxmlformats.org/officeDocument/2006/relationships/image" Target="media/image4.jpeg"/><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image" Target="media/image2.jpeg"/><Relationship Id="rId73" Type="http://schemas.openxmlformats.org/officeDocument/2006/relationships/image" Target="media/image2.jpeg"/><Relationship Id="rId74" Type="http://schemas.openxmlformats.org/officeDocument/2006/relationships/footer" Target="footer63.xml"/><Relationship Id="rId75" Type="http://schemas.openxmlformats.org/officeDocument/2006/relationships/footnotes" Target="footnotes.xml"/><Relationship Id="rId76" Type="http://schemas.openxmlformats.org/officeDocument/2006/relationships/numbering" Target="numbering.xml"/><Relationship Id="rId77" Type="http://schemas.openxmlformats.org/officeDocument/2006/relationships/fontTable" Target="fontTable.xml"/><Relationship Id="rId78" Type="http://schemas.openxmlformats.org/officeDocument/2006/relationships/settings" Target="settings.xml"/><Relationship Id="rId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Pages>
  <Words>8357</Words>
  <Characters>32757</Characters>
  <CharactersWithSpaces>40774</CharactersWithSpaces>
  <Paragraphs>598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2026-08-20T08:01:20Z</dcterms:created>
  <dc:creator>ghaemiyeh.com</dc:creator>
  <dc:description/>
  <dc:language>en-US</dc:language>
  <cp:lastModifiedBy/>
  <dcterms:modified xsi:type="dcterms:W3CDTF">2026-08-20T11:31:22Z</dcterms:modified>
  <cp:revision>1</cp:revision>
  <dc:subject/>
  <dc:title>اربعین حدیثاً فی معرفة الائمة اثنا عشر علیهم السلام معروف به چهل حدیث با ترجمه فارسی</dc:title>
</cp:coreProperties>
</file>

<file path=docProps/custom.xml><?xml version="1.0" encoding="utf-8"?>
<Properties xmlns="http://schemas.openxmlformats.org/officeDocument/2006/custom-properties" xmlns:vt="http://schemas.openxmlformats.org/officeDocument/2006/docPropsVTypes"/>
</file>