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4</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62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9062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90625_2870459653">
            <w:r>
              <w:rPr>
                <w:webHidden/>
                <w:rStyle w:val="IndexLink"/>
                <w:rtl w:val="true"/>
              </w:rPr>
              <w:t xml:space="preserve">منطق حاکم بر احتجاجات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دفاع از آموزه امامت</w:t>
            </w:r>
            <w:r>
              <w:rPr>
                <w:rStyle w:val="IndexLink"/>
                <w:rtl w:val="true"/>
              </w:rPr>
              <w:tab/>
            </w:r>
            <w:r>
              <w:rPr>
                <w:rStyle w:val="IndexLink"/>
              </w:rPr>
              <w:t>12</w:t>
            </w:r>
          </w:hyperlink>
        </w:p>
        <w:p>
          <w:pPr>
            <w:pStyle w:val="Contents3"/>
            <w:tabs>
              <w:tab w:val="clear" w:pos="8459"/>
              <w:tab w:val="right" w:pos="9026" w:leader="dot"/>
            </w:tabs>
            <w:rPr/>
          </w:pPr>
          <w:hyperlink w:anchor="__RefHeading___Toc1590627_2870459653">
            <w:r>
              <w:rPr>
                <w:webHidden/>
                <w:rStyle w:val="IndexLink"/>
                <w:rtl w:val="true"/>
              </w:rPr>
              <w:t xml:space="preserve">دکتر محمد رنجبر حسینی </w:t>
            </w:r>
            <w:r>
              <w:rPr>
                <w:rStyle w:val="IndexLink"/>
                <w:rtl w:val="true"/>
              </w:rPr>
              <w:t xml:space="preserve">- </w:t>
            </w:r>
            <w:r>
              <w:rPr>
                <w:rStyle w:val="IndexLink"/>
                <w:rtl w:val="true"/>
              </w:rPr>
              <w:t>انسیه دهقان</w:t>
            </w:r>
            <w:r>
              <w:rPr>
                <w:rStyle w:val="IndexLink"/>
                <w:rtl w:val="true"/>
              </w:rPr>
              <w:tab/>
            </w:r>
            <w:r>
              <w:rPr>
                <w:rStyle w:val="IndexLink"/>
              </w:rPr>
              <w:t>12</w:t>
            </w:r>
          </w:hyperlink>
        </w:p>
        <w:p>
          <w:pPr>
            <w:pStyle w:val="Contents3"/>
            <w:tabs>
              <w:tab w:val="clear" w:pos="8459"/>
              <w:tab w:val="right" w:pos="9026" w:leader="dot"/>
            </w:tabs>
            <w:rPr/>
          </w:pPr>
          <w:hyperlink w:anchor="__RefHeading___Toc1590629_2870459653">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1590631_2870459653">
            <w:r>
              <w:rPr>
                <w:webHidden/>
                <w:rStyle w:val="IndexLink"/>
              </w:rPr>
              <w:t>1</w:t>
            </w:r>
            <w:r>
              <w:rPr>
                <w:rStyle w:val="IndexLink"/>
                <w:rtl w:val="true"/>
              </w:rPr>
              <w:t xml:space="preserve">. </w:t>
            </w:r>
            <w:r>
              <w:rPr>
                <w:rStyle w:val="IndexLink"/>
                <w:rtl w:val="true"/>
              </w:rPr>
              <w:t>تعریف اصطلاحات</w:t>
            </w:r>
            <w:r>
              <w:rPr>
                <w:rStyle w:val="IndexLink"/>
                <w:rtl w:val="true"/>
              </w:rPr>
              <w:tab/>
            </w:r>
            <w:r>
              <w:rPr>
                <w:rStyle w:val="IndexLink"/>
              </w:rPr>
              <w:t>14</w:t>
            </w:r>
          </w:hyperlink>
        </w:p>
        <w:p>
          <w:pPr>
            <w:pStyle w:val="Contents3"/>
            <w:tabs>
              <w:tab w:val="clear" w:pos="8459"/>
              <w:tab w:val="right" w:pos="9026" w:leader="dot"/>
            </w:tabs>
            <w:rPr/>
          </w:pPr>
          <w:hyperlink w:anchor="__RefHeading___Toc1590633_2870459653">
            <w:r>
              <w:rPr>
                <w:webHidden/>
                <w:rStyle w:val="IndexLink"/>
                <w:rtl w:val="true"/>
              </w:rPr>
              <w:t>نتیجه گیری</w:t>
            </w:r>
            <w:r>
              <w:rPr>
                <w:rStyle w:val="IndexLink"/>
                <w:rtl w:val="true"/>
              </w:rPr>
              <w:tab/>
            </w:r>
            <w:r>
              <w:rPr>
                <w:rStyle w:val="IndexLink"/>
              </w:rPr>
              <w:t>25</w:t>
            </w:r>
          </w:hyperlink>
        </w:p>
        <w:p>
          <w:pPr>
            <w:pStyle w:val="Contents3"/>
            <w:tabs>
              <w:tab w:val="clear" w:pos="8459"/>
              <w:tab w:val="right" w:pos="9026" w:leader="dot"/>
            </w:tabs>
            <w:rPr/>
          </w:pPr>
          <w:hyperlink w:anchor="__RefHeading___Toc1590635_2870459653">
            <w:r>
              <w:rPr>
                <w:webHidden/>
                <w:rStyle w:val="IndexLink"/>
                <w:rtl w:val="true"/>
              </w:rPr>
              <w:t>فهرست منابع</w:t>
            </w:r>
            <w:r>
              <w:rPr>
                <w:rStyle w:val="IndexLink"/>
                <w:rtl w:val="true"/>
              </w:rPr>
              <w:tab/>
            </w:r>
            <w:r>
              <w:rPr>
                <w:rStyle w:val="IndexLink"/>
              </w:rPr>
              <w:t>26</w:t>
            </w:r>
          </w:hyperlink>
        </w:p>
        <w:p>
          <w:pPr>
            <w:pStyle w:val="Contents2"/>
            <w:tabs>
              <w:tab w:val="clear" w:pos="8743"/>
              <w:tab w:val="right" w:pos="9026" w:leader="dot"/>
            </w:tabs>
            <w:rPr/>
          </w:pPr>
          <w:hyperlink w:anchor="__RefHeading___Toc1590637_2870459653">
            <w:r>
              <w:rPr>
                <w:webHidden/>
                <w:rStyle w:val="IndexLink"/>
                <w:rtl w:val="true"/>
              </w:rPr>
              <w:t>اقامه عزا برای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1590639_2870459653">
            <w:r>
              <w:rPr>
                <w:webHidden/>
                <w:rStyle w:val="IndexLink"/>
                <w:rtl w:val="true"/>
              </w:rPr>
              <w:t xml:space="preserve">سیده فاطمه حسینی </w:t>
            </w:r>
            <w:r>
              <w:rPr>
                <w:rStyle w:val="IndexLink"/>
                <w:rtl w:val="true"/>
              </w:rPr>
              <w:t xml:space="preserve">- </w:t>
            </w:r>
            <w:r>
              <w:rPr>
                <w:rStyle w:val="IndexLink"/>
                <w:rtl w:val="true"/>
              </w:rPr>
              <w:t>نیّره پورحمزه خردمرزی</w:t>
            </w:r>
            <w:r>
              <w:rPr>
                <w:rStyle w:val="IndexLink"/>
                <w:rtl w:val="true"/>
              </w:rPr>
              <w:tab/>
            </w:r>
            <w:r>
              <w:rPr>
                <w:rStyle w:val="IndexLink"/>
              </w:rPr>
              <w:t>28</w:t>
            </w:r>
          </w:hyperlink>
        </w:p>
        <w:p>
          <w:pPr>
            <w:pStyle w:val="Contents3"/>
            <w:tabs>
              <w:tab w:val="clear" w:pos="8459"/>
              <w:tab w:val="right" w:pos="9026" w:leader="dot"/>
            </w:tabs>
            <w:rPr/>
          </w:pPr>
          <w:hyperlink w:anchor="__RefHeading___Toc1590641_2870459653">
            <w:r>
              <w:rPr>
                <w:webHidden/>
                <w:rStyle w:val="IndexLink"/>
                <w:rtl w:val="true"/>
              </w:rPr>
              <w:t>چکیده</w:t>
            </w:r>
            <w:r>
              <w:rPr>
                <w:rStyle w:val="IndexLink"/>
                <w:rtl w:val="true"/>
              </w:rPr>
              <w:tab/>
            </w:r>
            <w:r>
              <w:rPr>
                <w:rStyle w:val="IndexLink"/>
              </w:rPr>
              <w:t>28</w:t>
            </w:r>
          </w:hyperlink>
        </w:p>
        <w:p>
          <w:pPr>
            <w:pStyle w:val="Contents3"/>
            <w:tabs>
              <w:tab w:val="clear" w:pos="8459"/>
              <w:tab w:val="right" w:pos="9026" w:leader="dot"/>
            </w:tabs>
            <w:rPr/>
          </w:pPr>
          <w:hyperlink w:anchor="__RefHeading___Toc1590643_2870459653">
            <w:r>
              <w:rPr>
                <w:webHidden/>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1590645_2870459653">
            <w:r>
              <w:rPr>
                <w:webHidden/>
                <w:rStyle w:val="IndexLink"/>
                <w:rtl w:val="true"/>
              </w:rPr>
              <w:t>بیان مسأله</w:t>
            </w:r>
            <w:r>
              <w:rPr>
                <w:rStyle w:val="IndexLink"/>
                <w:rtl w:val="true"/>
              </w:rPr>
              <w:tab/>
            </w:r>
            <w:r>
              <w:rPr>
                <w:rStyle w:val="IndexLink"/>
              </w:rPr>
              <w:t>29</w:t>
            </w:r>
          </w:hyperlink>
        </w:p>
        <w:p>
          <w:pPr>
            <w:pStyle w:val="Contents3"/>
            <w:tabs>
              <w:tab w:val="clear" w:pos="8459"/>
              <w:tab w:val="right" w:pos="9026" w:leader="dot"/>
            </w:tabs>
            <w:rPr/>
          </w:pPr>
          <w:hyperlink w:anchor="__RefHeading___Toc1590647_2870459653">
            <w:r>
              <w:rPr>
                <w:webHidden/>
                <w:rStyle w:val="IndexLink"/>
                <w:rtl w:val="true"/>
              </w:rPr>
              <w:t>پیشینه تحقیق</w:t>
            </w:r>
            <w:r>
              <w:rPr>
                <w:rStyle w:val="IndexLink"/>
                <w:rtl w:val="true"/>
              </w:rPr>
              <w:tab/>
            </w:r>
            <w:r>
              <w:rPr>
                <w:rStyle w:val="IndexLink"/>
              </w:rPr>
              <w:t>30</w:t>
            </w:r>
          </w:hyperlink>
        </w:p>
        <w:p>
          <w:pPr>
            <w:pStyle w:val="Contents3"/>
            <w:tabs>
              <w:tab w:val="clear" w:pos="8459"/>
              <w:tab w:val="right" w:pos="9026" w:leader="dot"/>
            </w:tabs>
            <w:rPr/>
          </w:pPr>
          <w:hyperlink w:anchor="__RefHeading___Toc1590649_2870459653">
            <w:r>
              <w:rPr>
                <w:webHidden/>
                <w:rStyle w:val="IndexLink"/>
                <w:rtl w:val="true"/>
              </w:rPr>
              <w:t>ضرورت و اهمیت پژوهش</w:t>
            </w:r>
            <w:r>
              <w:rPr>
                <w:rStyle w:val="IndexLink"/>
                <w:rtl w:val="true"/>
              </w:rPr>
              <w:tab/>
            </w:r>
            <w:r>
              <w:rPr>
                <w:rStyle w:val="IndexLink"/>
              </w:rPr>
              <w:t>30</w:t>
            </w:r>
          </w:hyperlink>
        </w:p>
        <w:p>
          <w:pPr>
            <w:pStyle w:val="Contents3"/>
            <w:tabs>
              <w:tab w:val="clear" w:pos="8459"/>
              <w:tab w:val="right" w:pos="9026" w:leader="dot"/>
            </w:tabs>
            <w:rPr/>
          </w:pPr>
          <w:hyperlink w:anchor="__RefHeading___Toc1590651_2870459653">
            <w:r>
              <w:rPr>
                <w:webHidden/>
                <w:rStyle w:val="IndexLink"/>
                <w:rtl w:val="true"/>
              </w:rPr>
              <w:t>مفهوم شناسی عزاداری</w:t>
            </w:r>
            <w:r>
              <w:rPr>
                <w:rStyle w:val="IndexLink"/>
                <w:rtl w:val="true"/>
              </w:rPr>
              <w:tab/>
            </w:r>
            <w:r>
              <w:rPr>
                <w:rStyle w:val="IndexLink"/>
              </w:rPr>
              <w:t>31</w:t>
            </w:r>
          </w:hyperlink>
        </w:p>
        <w:p>
          <w:pPr>
            <w:pStyle w:val="Contents3"/>
            <w:tabs>
              <w:tab w:val="clear" w:pos="8459"/>
              <w:tab w:val="right" w:pos="9026" w:leader="dot"/>
            </w:tabs>
            <w:rPr/>
          </w:pPr>
          <w:hyperlink w:anchor="__RefHeading___Toc1590653_2870459653">
            <w:r>
              <w:rPr>
                <w:webHidden/>
                <w:rStyle w:val="IndexLink"/>
                <w:rtl w:val="true"/>
              </w:rPr>
              <w:t xml:space="preserve">عزاداری بر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طول تاریخ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590655_2870459653">
            <w:r>
              <w:rPr>
                <w:webHidden/>
                <w:rStyle w:val="IndexLink"/>
                <w:rtl w:val="true"/>
              </w:rPr>
              <w:t xml:space="preserve">فلسفه عزاداری بر امام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590657_2870459653">
            <w:r>
              <w:rPr>
                <w:webHidden/>
                <w:rStyle w:val="IndexLink"/>
                <w:rtl w:val="true"/>
              </w:rPr>
              <w:t xml:space="preserve">ادله قرآنی در عزای امام حسین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590659_2870459653">
            <w:r>
              <w:rPr>
                <w:webHidden/>
                <w:rStyle w:val="IndexLink"/>
                <w:rtl w:val="true"/>
              </w:rPr>
              <w:t>نتیجه گیری</w:t>
            </w:r>
            <w:r>
              <w:rPr>
                <w:rStyle w:val="IndexLink"/>
                <w:rtl w:val="true"/>
              </w:rPr>
              <w:tab/>
            </w:r>
            <w:r>
              <w:rPr>
                <w:rStyle w:val="IndexLink"/>
              </w:rPr>
              <w:t>42</w:t>
            </w:r>
          </w:hyperlink>
        </w:p>
        <w:p>
          <w:pPr>
            <w:pStyle w:val="Contents3"/>
            <w:tabs>
              <w:tab w:val="clear" w:pos="8459"/>
              <w:tab w:val="right" w:pos="9026" w:leader="dot"/>
            </w:tabs>
            <w:rPr/>
          </w:pPr>
          <w:hyperlink w:anchor="__RefHeading___Toc1590661_2870459653">
            <w:r>
              <w:rPr>
                <w:webHidden/>
                <w:rStyle w:val="IndexLink"/>
                <w:rtl w:val="true"/>
              </w:rPr>
              <w:t>منابع</w:t>
            </w:r>
            <w:r>
              <w:rPr>
                <w:rStyle w:val="IndexLink"/>
                <w:rtl w:val="true"/>
              </w:rPr>
              <w:tab/>
            </w:r>
            <w:r>
              <w:rPr>
                <w:rStyle w:val="IndexLink"/>
              </w:rPr>
              <w:t>44</w:t>
            </w:r>
          </w:hyperlink>
        </w:p>
        <w:p>
          <w:pPr>
            <w:pStyle w:val="Contents2"/>
            <w:tabs>
              <w:tab w:val="clear" w:pos="8743"/>
              <w:tab w:val="right" w:pos="9026" w:leader="dot"/>
            </w:tabs>
            <w:rPr/>
          </w:pPr>
          <w:hyperlink w:anchor="__RefHeading___Toc1590663_2870459653">
            <w:r>
              <w:rPr>
                <w:webHidden/>
                <w:rStyle w:val="IndexLink"/>
                <w:rtl w:val="true"/>
              </w:rPr>
              <w:t>نمادشناسی شخصیت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شعر أدونیس</w:t>
            </w:r>
            <w:r>
              <w:rPr>
                <w:rStyle w:val="IndexLink"/>
                <w:rtl w:val="true"/>
              </w:rPr>
              <w:tab/>
            </w:r>
            <w:r>
              <w:rPr>
                <w:rStyle w:val="IndexLink"/>
              </w:rPr>
              <w:t>46</w:t>
            </w:r>
          </w:hyperlink>
        </w:p>
        <w:p>
          <w:pPr>
            <w:pStyle w:val="Contents3"/>
            <w:tabs>
              <w:tab w:val="clear" w:pos="8459"/>
              <w:tab w:val="right" w:pos="9026" w:leader="dot"/>
            </w:tabs>
            <w:rPr/>
          </w:pPr>
          <w:hyperlink w:anchor="__RefHeading___Toc1590665_2870459653">
            <w:r>
              <w:rPr>
                <w:webHidden/>
                <w:rStyle w:val="IndexLink"/>
                <w:rtl w:val="true"/>
              </w:rPr>
              <w:t>دكتر حیدر محلاتی</w:t>
            </w:r>
            <w:r>
              <w:rPr>
                <w:rStyle w:val="IndexLink"/>
                <w:rtl w:val="true"/>
              </w:rPr>
              <w:tab/>
            </w:r>
            <w:r>
              <w:rPr>
                <w:rStyle w:val="IndexLink"/>
              </w:rPr>
              <w:t>46</w:t>
            </w:r>
          </w:hyperlink>
        </w:p>
        <w:p>
          <w:pPr>
            <w:pStyle w:val="Contents3"/>
            <w:tabs>
              <w:tab w:val="clear" w:pos="8459"/>
              <w:tab w:val="right" w:pos="9026" w:leader="dot"/>
            </w:tabs>
            <w:rPr/>
          </w:pPr>
          <w:hyperlink w:anchor="__RefHeading___Toc1590667_2870459653">
            <w:r>
              <w:rPr>
                <w:webHidden/>
                <w:rStyle w:val="IndexLink"/>
                <w:rtl w:val="true"/>
              </w:rPr>
              <w:t>چكیده</w:t>
            </w:r>
            <w:r>
              <w:rPr>
                <w:rStyle w:val="IndexLink"/>
                <w:rtl w:val="true"/>
              </w:rPr>
              <w:t>:</w:t>
              <w:tab/>
            </w:r>
            <w:r>
              <w:rPr>
                <w:rStyle w:val="IndexLink"/>
              </w:rPr>
              <w:t>46</w:t>
            </w:r>
          </w:hyperlink>
        </w:p>
        <w:p>
          <w:pPr>
            <w:pStyle w:val="Contents3"/>
            <w:tabs>
              <w:tab w:val="clear" w:pos="8459"/>
              <w:tab w:val="right" w:pos="9026" w:leader="dot"/>
            </w:tabs>
            <w:rPr/>
          </w:pPr>
          <w:hyperlink w:anchor="__RefHeading___Toc1590669_2870459653">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1590671_2870459653">
            <w:r>
              <w:rPr>
                <w:webHidden/>
                <w:rStyle w:val="IndexLink"/>
                <w:rtl w:val="true"/>
              </w:rPr>
              <w:t>بررسی موضوع</w:t>
            </w:r>
            <w:r>
              <w:rPr>
                <w:rStyle w:val="IndexLink"/>
                <w:rtl w:val="true"/>
              </w:rPr>
              <w:tab/>
            </w:r>
            <w:r>
              <w:rPr>
                <w:rStyle w:val="IndexLink"/>
              </w:rPr>
              <w:t>48</w:t>
            </w:r>
          </w:hyperlink>
        </w:p>
        <w:p>
          <w:pPr>
            <w:pStyle w:val="Contents3"/>
            <w:tabs>
              <w:tab w:val="clear" w:pos="8459"/>
              <w:tab w:val="right" w:pos="9026" w:leader="dot"/>
            </w:tabs>
            <w:rPr/>
          </w:pPr>
          <w:hyperlink w:anchor="__RefHeading___Toc1590673_2870459653">
            <w:r>
              <w:rPr>
                <w:webHidden/>
                <w:rStyle w:val="IndexLink"/>
                <w:rtl w:val="true"/>
              </w:rPr>
              <w:t>نمادهای بر گرفته از شخصیت امام حسین</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590675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590677_2870459653">
            <w:r>
              <w:rPr>
                <w:webHidden/>
                <w:rStyle w:val="IndexLink"/>
              </w:rPr>
              <w:t>1</w:t>
            </w:r>
            <w:r>
              <w:rPr>
                <w:rStyle w:val="IndexLink"/>
                <w:rtl w:val="true"/>
              </w:rPr>
              <w:t xml:space="preserve">- </w:t>
            </w:r>
            <w:r>
              <w:rPr>
                <w:rStyle w:val="IndexLink"/>
                <w:rtl w:val="true"/>
              </w:rPr>
              <w:t>نماد مقاومت و پایداری</w:t>
            </w:r>
            <w:r>
              <w:rPr>
                <w:rStyle w:val="IndexLink"/>
                <w:rtl w:val="true"/>
              </w:rPr>
              <w:tab/>
            </w:r>
            <w:r>
              <w:rPr>
                <w:rStyle w:val="IndexLink"/>
              </w:rPr>
              <w:t>49</w:t>
            </w:r>
          </w:hyperlink>
        </w:p>
        <w:p>
          <w:pPr>
            <w:pStyle w:val="Contents4"/>
            <w:tabs>
              <w:tab w:val="clear" w:pos="8176"/>
              <w:tab w:val="right" w:pos="9026" w:leader="dot"/>
            </w:tabs>
            <w:rPr/>
          </w:pPr>
          <w:hyperlink w:anchor="__RefHeading___Toc1590679_2870459653">
            <w:r>
              <w:rPr>
                <w:webHidden/>
                <w:rStyle w:val="IndexLink"/>
              </w:rPr>
              <w:t>2</w:t>
            </w:r>
            <w:r>
              <w:rPr>
                <w:rStyle w:val="IndexLink"/>
                <w:rtl w:val="true"/>
              </w:rPr>
              <w:t xml:space="preserve">- </w:t>
            </w:r>
            <w:r>
              <w:rPr>
                <w:rStyle w:val="IndexLink"/>
                <w:rtl w:val="true"/>
              </w:rPr>
              <w:t>نماد بصیرت و آگاهی</w:t>
            </w:r>
            <w:r>
              <w:rPr>
                <w:rStyle w:val="IndexLink"/>
                <w:rtl w:val="true"/>
              </w:rPr>
              <w:tab/>
            </w:r>
            <w:r>
              <w:rPr>
                <w:rStyle w:val="IndexLink"/>
              </w:rPr>
              <w:t>53</w:t>
            </w:r>
          </w:hyperlink>
        </w:p>
        <w:p>
          <w:pPr>
            <w:pStyle w:val="Contents4"/>
            <w:tabs>
              <w:tab w:val="clear" w:pos="8176"/>
              <w:tab w:val="right" w:pos="9026" w:leader="dot"/>
            </w:tabs>
            <w:rPr/>
          </w:pPr>
          <w:hyperlink w:anchor="__RefHeading___Toc1590681_2870459653">
            <w:r>
              <w:rPr>
                <w:webHidden/>
                <w:rStyle w:val="IndexLink"/>
              </w:rPr>
              <w:t>3</w:t>
            </w:r>
            <w:r>
              <w:rPr>
                <w:rStyle w:val="IndexLink"/>
                <w:rtl w:val="true"/>
              </w:rPr>
              <w:t xml:space="preserve">- </w:t>
            </w:r>
            <w:r>
              <w:rPr>
                <w:rStyle w:val="IndexLink"/>
                <w:rtl w:val="true"/>
              </w:rPr>
              <w:t>نماد ایثار و جاودانگی</w:t>
            </w:r>
            <w:r>
              <w:rPr>
                <w:rStyle w:val="IndexLink"/>
                <w:rtl w:val="true"/>
              </w:rPr>
              <w:tab/>
            </w:r>
            <w:r>
              <w:rPr>
                <w:rStyle w:val="IndexLink"/>
              </w:rPr>
              <w:t>56</w:t>
            </w:r>
          </w:hyperlink>
        </w:p>
        <w:p>
          <w:pPr>
            <w:pStyle w:val="Contents4"/>
            <w:tabs>
              <w:tab w:val="clear" w:pos="8176"/>
              <w:tab w:val="right" w:pos="9026" w:leader="dot"/>
            </w:tabs>
            <w:rPr/>
          </w:pPr>
          <w:hyperlink w:anchor="__RefHeading___Toc1590683_2870459653">
            <w:r>
              <w:rPr>
                <w:webHidden/>
                <w:rStyle w:val="IndexLink"/>
              </w:rPr>
              <w:t>4</w:t>
            </w:r>
            <w:r>
              <w:rPr>
                <w:rStyle w:val="IndexLink"/>
                <w:rtl w:val="true"/>
              </w:rPr>
              <w:t xml:space="preserve">- </w:t>
            </w:r>
            <w:r>
              <w:rPr>
                <w:rStyle w:val="IndexLink"/>
                <w:rtl w:val="true"/>
              </w:rPr>
              <w:t>نماد بیداری و آزادگی</w:t>
            </w:r>
            <w:r>
              <w:rPr>
                <w:rStyle w:val="IndexLink"/>
                <w:rtl w:val="true"/>
              </w:rPr>
              <w:tab/>
            </w:r>
            <w:r>
              <w:rPr>
                <w:rStyle w:val="IndexLink"/>
              </w:rPr>
              <w:t>57</w:t>
            </w:r>
          </w:hyperlink>
        </w:p>
        <w:p>
          <w:pPr>
            <w:pStyle w:val="Contents4"/>
            <w:tabs>
              <w:tab w:val="clear" w:pos="8176"/>
              <w:tab w:val="right" w:pos="9026" w:leader="dot"/>
            </w:tabs>
            <w:rPr/>
          </w:pPr>
          <w:hyperlink w:anchor="__RefHeading___Toc1590685_2870459653">
            <w:r>
              <w:rPr>
                <w:webHidden/>
                <w:rStyle w:val="IndexLink"/>
              </w:rPr>
              <w:t>5</w:t>
            </w:r>
            <w:r>
              <w:rPr>
                <w:rStyle w:val="IndexLink"/>
                <w:rtl w:val="true"/>
              </w:rPr>
              <w:t xml:space="preserve">- </w:t>
            </w:r>
            <w:r>
              <w:rPr>
                <w:rStyle w:val="IndexLink"/>
                <w:rtl w:val="true"/>
              </w:rPr>
              <w:t>نماد عبرت و درس آموزی</w:t>
            </w:r>
            <w:r>
              <w:rPr>
                <w:rStyle w:val="IndexLink"/>
                <w:rtl w:val="true"/>
              </w:rPr>
              <w:tab/>
            </w:r>
            <w:r>
              <w:rPr>
                <w:rStyle w:val="IndexLink"/>
              </w:rPr>
              <w:t>60</w:t>
            </w:r>
          </w:hyperlink>
        </w:p>
        <w:p>
          <w:pPr>
            <w:pStyle w:val="Contents3"/>
            <w:tabs>
              <w:tab w:val="clear" w:pos="8459"/>
              <w:tab w:val="right" w:pos="9026" w:leader="dot"/>
            </w:tabs>
            <w:rPr/>
          </w:pPr>
          <w:hyperlink w:anchor="__RefHeading___Toc1590687_2870459653">
            <w:r>
              <w:rPr>
                <w:webHidden/>
                <w:rStyle w:val="IndexLink"/>
                <w:rtl w:val="true"/>
              </w:rPr>
              <w:t>نتیجه گیری</w:t>
            </w:r>
            <w:r>
              <w:rPr>
                <w:rStyle w:val="IndexLink"/>
                <w:rtl w:val="true"/>
              </w:rPr>
              <w:tab/>
            </w:r>
            <w:r>
              <w:rPr>
                <w:rStyle w:val="IndexLink"/>
              </w:rPr>
              <w:t>62</w:t>
            </w:r>
          </w:hyperlink>
        </w:p>
        <w:p>
          <w:pPr>
            <w:pStyle w:val="Contents3"/>
            <w:tabs>
              <w:tab w:val="clear" w:pos="8459"/>
              <w:tab w:val="right" w:pos="9026" w:leader="dot"/>
            </w:tabs>
            <w:rPr/>
          </w:pPr>
          <w:hyperlink w:anchor="__RefHeading___Toc1590689_2870459653">
            <w:r>
              <w:rPr>
                <w:webHidden/>
                <w:rStyle w:val="IndexLink"/>
                <w:rtl w:val="true"/>
              </w:rPr>
              <w:t>منابع ومآخذ</w:t>
            </w:r>
            <w:r>
              <w:rPr>
                <w:rStyle w:val="IndexLink"/>
                <w:rtl w:val="true"/>
              </w:rPr>
              <w:t>:</w:t>
              <w:tab/>
            </w:r>
            <w:r>
              <w:rPr>
                <w:rStyle w:val="IndexLink"/>
              </w:rPr>
              <w:t>63</w:t>
            </w:r>
          </w:hyperlink>
        </w:p>
        <w:p>
          <w:pPr>
            <w:pStyle w:val="Contents2"/>
            <w:tabs>
              <w:tab w:val="clear" w:pos="8743"/>
              <w:tab w:val="right" w:pos="9026" w:leader="dot"/>
            </w:tabs>
            <w:rPr/>
          </w:pPr>
          <w:hyperlink w:anchor="__RefHeading___Toc1590691_2870459653">
            <w:r>
              <w:rPr>
                <w:webHidden/>
                <w:rStyle w:val="IndexLink"/>
                <w:rtl w:val="true"/>
              </w:rPr>
              <w:t xml:space="preserve">مکان یابی دفن حضرت علی اصغر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فریقین</w:t>
            </w:r>
            <w:r>
              <w:rPr>
                <w:rStyle w:val="IndexLink"/>
                <w:rtl w:val="true"/>
              </w:rPr>
              <w:tab/>
            </w:r>
            <w:r>
              <w:rPr>
                <w:rStyle w:val="IndexLink"/>
              </w:rPr>
              <w:t>64</w:t>
            </w:r>
          </w:hyperlink>
        </w:p>
        <w:p>
          <w:pPr>
            <w:pStyle w:val="Contents3"/>
            <w:tabs>
              <w:tab w:val="clear" w:pos="8459"/>
              <w:tab w:val="right" w:pos="9026" w:leader="dot"/>
            </w:tabs>
            <w:rPr/>
          </w:pPr>
          <w:hyperlink w:anchor="__RefHeading___Toc1590693_2870459653">
            <w:r>
              <w:rPr>
                <w:webHidden/>
                <w:rStyle w:val="IndexLink"/>
                <w:rtl w:val="true"/>
              </w:rPr>
              <w:t xml:space="preserve">دکتر سید حسن قریشی کرین </w:t>
            </w:r>
            <w:r>
              <w:rPr>
                <w:rStyle w:val="IndexLink"/>
                <w:rtl w:val="true"/>
              </w:rPr>
              <w:t xml:space="preserve">- </w:t>
            </w:r>
            <w:r>
              <w:rPr>
                <w:rStyle w:val="IndexLink"/>
                <w:rtl w:val="true"/>
              </w:rPr>
              <w:t>محمد جواد مهری</w:t>
            </w:r>
            <w:r>
              <w:rPr>
                <w:rStyle w:val="IndexLink"/>
                <w:rtl w:val="true"/>
              </w:rPr>
              <w:tab/>
            </w:r>
            <w:r>
              <w:rPr>
                <w:rStyle w:val="IndexLink"/>
              </w:rPr>
              <w:t>64</w:t>
            </w:r>
          </w:hyperlink>
        </w:p>
        <w:p>
          <w:pPr>
            <w:pStyle w:val="Contents3"/>
            <w:tabs>
              <w:tab w:val="clear" w:pos="8459"/>
              <w:tab w:val="right" w:pos="9026" w:leader="dot"/>
            </w:tabs>
            <w:rPr/>
          </w:pPr>
          <w:hyperlink w:anchor="__RefHeading___Toc1590695_2870459653">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1590697_2870459653">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1590699_2870459653">
            <w:r>
              <w:rPr>
                <w:webHidden/>
                <w:rStyle w:val="IndexLink"/>
                <w:rtl w:val="true"/>
              </w:rPr>
              <w:t>منابع و مصادرتحقیق</w:t>
            </w:r>
            <w:r>
              <w:rPr>
                <w:rStyle w:val="IndexLink"/>
                <w:rtl w:val="true"/>
              </w:rPr>
              <w:tab/>
            </w:r>
            <w:r>
              <w:rPr>
                <w:rStyle w:val="IndexLink"/>
              </w:rPr>
              <w:t>66</w:t>
            </w:r>
          </w:hyperlink>
        </w:p>
        <w:p>
          <w:pPr>
            <w:pStyle w:val="Contents4"/>
            <w:tabs>
              <w:tab w:val="clear" w:pos="8176"/>
              <w:tab w:val="right" w:pos="9026" w:leader="dot"/>
            </w:tabs>
            <w:rPr/>
          </w:pPr>
          <w:hyperlink w:anchor="__RefHeading___Toc1590701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90703_2870459653">
            <w:r>
              <w:rPr>
                <w:webHidden/>
                <w:rStyle w:val="IndexLink"/>
                <w:rtl w:val="true"/>
              </w:rPr>
              <w:t>الف</w:t>
            </w:r>
            <w:r>
              <w:rPr>
                <w:rStyle w:val="IndexLink"/>
                <w:rtl w:val="true"/>
              </w:rPr>
              <w:t xml:space="preserve">) </w:t>
            </w:r>
            <w:r>
              <w:rPr>
                <w:rStyle w:val="IndexLink"/>
                <w:rtl w:val="true"/>
              </w:rPr>
              <w:t>مورّخان اهل سنّت</w:t>
            </w:r>
            <w:r>
              <w:rPr>
                <w:rStyle w:val="IndexLink"/>
                <w:rtl w:val="true"/>
              </w:rPr>
              <w:tab/>
            </w:r>
            <w:r>
              <w:rPr>
                <w:rStyle w:val="IndexLink"/>
              </w:rPr>
              <w:t>66</w:t>
            </w:r>
          </w:hyperlink>
        </w:p>
        <w:p>
          <w:pPr>
            <w:pStyle w:val="Contents4"/>
            <w:tabs>
              <w:tab w:val="clear" w:pos="8176"/>
              <w:tab w:val="right" w:pos="9026" w:leader="dot"/>
            </w:tabs>
            <w:rPr/>
          </w:pPr>
          <w:hyperlink w:anchor="__RefHeading___Toc1590705_2870459653">
            <w:r>
              <w:rPr>
                <w:webHidden/>
                <w:rStyle w:val="IndexLink"/>
                <w:rtl w:val="true"/>
              </w:rPr>
              <w:t>ب</w:t>
            </w:r>
            <w:r>
              <w:rPr>
                <w:rStyle w:val="IndexLink"/>
                <w:rtl w:val="true"/>
              </w:rPr>
              <w:t xml:space="preserve">) </w:t>
            </w:r>
            <w:r>
              <w:rPr>
                <w:rStyle w:val="IndexLink"/>
                <w:rtl w:val="true"/>
              </w:rPr>
              <w:t>مورخان شیعی مذهب</w:t>
            </w:r>
            <w:r>
              <w:rPr>
                <w:rStyle w:val="IndexLink"/>
                <w:rtl w:val="true"/>
              </w:rPr>
              <w:tab/>
            </w:r>
            <w:r>
              <w:rPr>
                <w:rStyle w:val="IndexLink"/>
              </w:rPr>
              <w:t>67</w:t>
            </w:r>
          </w:hyperlink>
        </w:p>
        <w:p>
          <w:pPr>
            <w:pStyle w:val="Contents3"/>
            <w:tabs>
              <w:tab w:val="clear" w:pos="8459"/>
              <w:tab w:val="right" w:pos="9026" w:leader="dot"/>
            </w:tabs>
            <w:rPr/>
          </w:pPr>
          <w:hyperlink w:anchor="__RefHeading___Toc1590707_2870459653">
            <w:r>
              <w:rPr>
                <w:webHidden/>
                <w:rStyle w:val="IndexLink"/>
                <w:rtl w:val="true"/>
              </w:rPr>
              <w:t xml:space="preserve">همسران و فرزندان امام حسین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590709_2870459653">
            <w:r>
              <w:rPr>
                <w:webHidden/>
                <w:rStyle w:val="IndexLink"/>
                <w:rtl w:val="true"/>
              </w:rPr>
              <w:t>فرزندان آن حضرت</w:t>
            </w:r>
            <w:r>
              <w:rPr>
                <w:rStyle w:val="IndexLink"/>
                <w:rtl w:val="true"/>
              </w:rPr>
              <w:tab/>
            </w:r>
            <w:r>
              <w:rPr>
                <w:rStyle w:val="IndexLink"/>
              </w:rPr>
              <w:t>69</w:t>
            </w:r>
          </w:hyperlink>
        </w:p>
        <w:p>
          <w:pPr>
            <w:pStyle w:val="Contents3"/>
            <w:tabs>
              <w:tab w:val="clear" w:pos="8459"/>
              <w:tab w:val="right" w:pos="9026" w:leader="dot"/>
            </w:tabs>
            <w:rPr/>
          </w:pPr>
          <w:hyperlink w:anchor="__RefHeading___Toc1590711_2870459653">
            <w:r>
              <w:rPr>
                <w:webHidden/>
                <w:rStyle w:val="IndexLink"/>
                <w:rtl w:val="true"/>
              </w:rPr>
              <w:t>نام کودک خردسال</w:t>
            </w:r>
            <w:r>
              <w:rPr>
                <w:rStyle w:val="IndexLink"/>
                <w:rtl w:val="true"/>
              </w:rPr>
              <w:tab/>
            </w:r>
            <w:r>
              <w:rPr>
                <w:rStyle w:val="IndexLink"/>
              </w:rPr>
              <w:t>70</w:t>
            </w:r>
          </w:hyperlink>
        </w:p>
        <w:p>
          <w:pPr>
            <w:pStyle w:val="Contents3"/>
            <w:tabs>
              <w:tab w:val="clear" w:pos="8459"/>
              <w:tab w:val="right" w:pos="9026" w:leader="dot"/>
            </w:tabs>
            <w:rPr/>
          </w:pPr>
          <w:hyperlink w:anchor="__RefHeading___Toc1590713_2870459653">
            <w:r>
              <w:rPr>
                <w:webHidden/>
                <w:rStyle w:val="IndexLink"/>
                <w:rtl w:val="true"/>
              </w:rPr>
              <w:t>ب</w:t>
            </w:r>
            <w:r>
              <w:rPr>
                <w:rStyle w:val="IndexLink"/>
                <w:rtl w:val="true"/>
              </w:rPr>
              <w:t xml:space="preserve">) </w:t>
            </w:r>
            <w:r>
              <w:rPr>
                <w:rStyle w:val="IndexLink"/>
                <w:rtl w:val="true"/>
              </w:rPr>
              <w:t>مورخان شیعی</w:t>
            </w:r>
            <w:r>
              <w:rPr>
                <w:rStyle w:val="IndexLink"/>
                <w:rtl w:val="true"/>
              </w:rPr>
              <w:tab/>
            </w:r>
            <w:r>
              <w:rPr>
                <w:rStyle w:val="IndexLink"/>
              </w:rPr>
              <w:t>72</w:t>
            </w:r>
          </w:hyperlink>
        </w:p>
        <w:p>
          <w:pPr>
            <w:pStyle w:val="Contents3"/>
            <w:tabs>
              <w:tab w:val="clear" w:pos="8459"/>
              <w:tab w:val="right" w:pos="9026" w:leader="dot"/>
            </w:tabs>
            <w:rPr/>
          </w:pPr>
          <w:hyperlink w:anchor="__RefHeading___Toc1590715_2870459653">
            <w:r>
              <w:rPr>
                <w:webHidden/>
                <w:rStyle w:val="IndexLink"/>
                <w:rtl w:val="true"/>
              </w:rPr>
              <w:t>ب</w:t>
            </w:r>
            <w:r>
              <w:rPr>
                <w:rStyle w:val="IndexLink"/>
                <w:rtl w:val="true"/>
              </w:rPr>
              <w:t xml:space="preserve">) </w:t>
            </w:r>
            <w:r>
              <w:rPr>
                <w:rStyle w:val="IndexLink"/>
                <w:rtl w:val="true"/>
              </w:rPr>
              <w:t>مورخان شیعی</w:t>
            </w:r>
            <w:r>
              <w:rPr>
                <w:rStyle w:val="IndexLink"/>
                <w:rtl w:val="true"/>
              </w:rPr>
              <w:tab/>
            </w:r>
            <w:r>
              <w:rPr>
                <w:rStyle w:val="IndexLink"/>
              </w:rPr>
              <w:t>74</w:t>
            </w:r>
          </w:hyperlink>
        </w:p>
        <w:p>
          <w:pPr>
            <w:pStyle w:val="Contents3"/>
            <w:tabs>
              <w:tab w:val="clear" w:pos="8459"/>
              <w:tab w:val="right" w:pos="9026" w:leader="dot"/>
            </w:tabs>
            <w:rPr/>
          </w:pPr>
          <w:hyperlink w:anchor="__RefHeading___Toc1590717_2870459653">
            <w:r>
              <w:rPr>
                <w:webHidden/>
                <w:rStyle w:val="IndexLink"/>
                <w:rtl w:val="true"/>
              </w:rPr>
              <w:t>نسب کودک</w:t>
            </w:r>
            <w:r>
              <w:rPr>
                <w:rStyle w:val="IndexLink"/>
                <w:rtl w:val="true"/>
              </w:rPr>
              <w:tab/>
            </w:r>
            <w:r>
              <w:rPr>
                <w:rStyle w:val="IndexLink"/>
              </w:rPr>
              <w:t>76</w:t>
            </w:r>
          </w:hyperlink>
        </w:p>
        <w:p>
          <w:pPr>
            <w:pStyle w:val="Contents3"/>
            <w:tabs>
              <w:tab w:val="clear" w:pos="8459"/>
              <w:tab w:val="right" w:pos="9026" w:leader="dot"/>
            </w:tabs>
            <w:rPr/>
          </w:pPr>
          <w:hyperlink w:anchor="__RefHeading___Toc1590719_2870459653">
            <w:r>
              <w:rPr>
                <w:webHidden/>
                <w:rStyle w:val="IndexLink"/>
                <w:rtl w:val="true"/>
              </w:rPr>
              <w:t>چگونگی شهادت کودک</w:t>
            </w:r>
            <w:r>
              <w:rPr>
                <w:rStyle w:val="IndexLink"/>
                <w:rtl w:val="true"/>
              </w:rPr>
              <w:tab/>
            </w:r>
            <w:r>
              <w:rPr>
                <w:rStyle w:val="IndexLink"/>
              </w:rPr>
              <w:t>79</w:t>
            </w:r>
          </w:hyperlink>
        </w:p>
        <w:p>
          <w:pPr>
            <w:pStyle w:val="Contents3"/>
            <w:tabs>
              <w:tab w:val="clear" w:pos="8459"/>
              <w:tab w:val="right" w:pos="9026" w:leader="dot"/>
            </w:tabs>
            <w:rPr/>
          </w:pPr>
          <w:hyperlink w:anchor="__RefHeading___Toc1590721_2870459653">
            <w:r>
              <w:rPr>
                <w:webHidden/>
                <w:rStyle w:val="IndexLink"/>
                <w:rtl w:val="true"/>
              </w:rPr>
              <w:t>وقایع بعد از شهادت کودک</w:t>
            </w:r>
            <w:r>
              <w:rPr>
                <w:rStyle w:val="IndexLink"/>
                <w:rtl w:val="true"/>
              </w:rPr>
              <w:tab/>
            </w:r>
            <w:r>
              <w:rPr>
                <w:rStyle w:val="IndexLink"/>
              </w:rPr>
              <w:t>87</w:t>
            </w:r>
          </w:hyperlink>
        </w:p>
        <w:p>
          <w:pPr>
            <w:pStyle w:val="Contents3"/>
            <w:tabs>
              <w:tab w:val="clear" w:pos="8459"/>
              <w:tab w:val="right" w:pos="9026" w:leader="dot"/>
            </w:tabs>
            <w:rPr/>
          </w:pPr>
          <w:hyperlink w:anchor="__RefHeading___Toc1590723_2870459653">
            <w:r>
              <w:rPr>
                <w:webHidden/>
                <w:rStyle w:val="IndexLink"/>
                <w:rtl w:val="true"/>
              </w:rPr>
              <w:t>قاتل کودک</w:t>
            </w:r>
            <w:r>
              <w:rPr>
                <w:rStyle w:val="IndexLink"/>
                <w:rtl w:val="true"/>
              </w:rPr>
              <w:tab/>
            </w:r>
            <w:r>
              <w:rPr>
                <w:rStyle w:val="IndexLink"/>
              </w:rPr>
              <w:t>88</w:t>
            </w:r>
          </w:hyperlink>
        </w:p>
        <w:p>
          <w:pPr>
            <w:pStyle w:val="Contents3"/>
            <w:tabs>
              <w:tab w:val="clear" w:pos="8459"/>
              <w:tab w:val="right" w:pos="9026" w:leader="dot"/>
            </w:tabs>
            <w:rPr/>
          </w:pPr>
          <w:hyperlink w:anchor="__RefHeading___Toc1590725_2870459653">
            <w:r>
              <w:rPr>
                <w:webHidden/>
                <w:rStyle w:val="IndexLink"/>
                <w:rtl w:val="true"/>
              </w:rPr>
              <w:t>مدفن کودک</w:t>
            </w:r>
            <w:r>
              <w:rPr>
                <w:rStyle w:val="IndexLink"/>
                <w:rtl w:val="true"/>
              </w:rPr>
              <w:tab/>
            </w:r>
            <w:r>
              <w:rPr>
                <w:rStyle w:val="IndexLink"/>
              </w:rPr>
              <w:t>88</w:t>
            </w:r>
          </w:hyperlink>
        </w:p>
        <w:p>
          <w:pPr>
            <w:pStyle w:val="Contents3"/>
            <w:tabs>
              <w:tab w:val="clear" w:pos="8459"/>
              <w:tab w:val="right" w:pos="9026" w:leader="dot"/>
            </w:tabs>
            <w:rPr/>
          </w:pPr>
          <w:hyperlink w:anchor="__RefHeading___Toc1590727_2870459653">
            <w:r>
              <w:rPr>
                <w:webHidden/>
                <w:rStyle w:val="IndexLink"/>
                <w:rtl w:val="true"/>
              </w:rPr>
              <w:t>نتیجه گیری</w:t>
            </w:r>
            <w:r>
              <w:rPr>
                <w:rStyle w:val="IndexLink"/>
                <w:rtl w:val="true"/>
              </w:rPr>
              <w:tab/>
            </w:r>
            <w:r>
              <w:rPr>
                <w:rStyle w:val="IndexLink"/>
              </w:rPr>
              <w:t>91</w:t>
            </w:r>
          </w:hyperlink>
        </w:p>
        <w:p>
          <w:pPr>
            <w:pStyle w:val="Contents3"/>
            <w:tabs>
              <w:tab w:val="clear" w:pos="8459"/>
              <w:tab w:val="right" w:pos="9026" w:leader="dot"/>
            </w:tabs>
            <w:rPr/>
          </w:pPr>
          <w:hyperlink w:anchor="__RefHeading___Toc1590729_2870459653">
            <w:r>
              <w:rPr>
                <w:webHidden/>
                <w:rStyle w:val="IndexLink"/>
                <w:rtl w:val="true"/>
              </w:rPr>
              <w:t>منابع</w:t>
            </w:r>
            <w:r>
              <w:rPr>
                <w:rStyle w:val="IndexLink"/>
                <w:rtl w:val="true"/>
              </w:rPr>
              <w:tab/>
            </w:r>
            <w:r>
              <w:rPr>
                <w:rStyle w:val="IndexLink"/>
              </w:rPr>
              <w:t>92</w:t>
            </w:r>
          </w:hyperlink>
        </w:p>
        <w:p>
          <w:pPr>
            <w:pStyle w:val="Contents2"/>
            <w:tabs>
              <w:tab w:val="clear" w:pos="8743"/>
              <w:tab w:val="right" w:pos="9026" w:leader="dot"/>
            </w:tabs>
            <w:rPr/>
          </w:pPr>
          <w:hyperlink w:anchor="__RefHeading___Toc1590731_2870459653">
            <w:r>
              <w:rPr>
                <w:webHidden/>
                <w:rStyle w:val="IndexLink"/>
                <w:rtl w:val="true"/>
              </w:rPr>
              <w:t>اهداف مشترک عاشورای حسینی و قیام مهدوی در روایات</w:t>
            </w:r>
            <w:r>
              <w:rPr>
                <w:rStyle w:val="IndexLink"/>
                <w:rtl w:val="true"/>
              </w:rPr>
              <w:tab/>
            </w:r>
            <w:r>
              <w:rPr>
                <w:rStyle w:val="IndexLink"/>
              </w:rPr>
              <w:t>96</w:t>
            </w:r>
          </w:hyperlink>
        </w:p>
        <w:p>
          <w:pPr>
            <w:pStyle w:val="Contents3"/>
            <w:tabs>
              <w:tab w:val="clear" w:pos="8459"/>
              <w:tab w:val="right" w:pos="9026" w:leader="dot"/>
            </w:tabs>
            <w:rPr/>
          </w:pPr>
          <w:hyperlink w:anchor="__RefHeading___Toc1590733_2870459653">
            <w:r>
              <w:rPr>
                <w:webHidden/>
                <w:rStyle w:val="IndexLink"/>
                <w:rtl w:val="true"/>
              </w:rPr>
              <w:t xml:space="preserve">حمزه ابراهیم پور </w:t>
            </w:r>
            <w:r>
              <w:rPr>
                <w:rStyle w:val="IndexLink"/>
                <w:rtl w:val="true"/>
              </w:rPr>
              <w:t xml:space="preserve">- </w:t>
            </w:r>
            <w:r>
              <w:rPr>
                <w:rStyle w:val="IndexLink"/>
                <w:rtl w:val="true"/>
              </w:rPr>
              <w:t xml:space="preserve">دکتر محمد هادی قهاری </w:t>
            </w:r>
            <w:r>
              <w:rPr>
                <w:rStyle w:val="IndexLink"/>
                <w:rtl w:val="true"/>
              </w:rPr>
              <w:t xml:space="preserve">- </w:t>
            </w:r>
            <w:r>
              <w:rPr>
                <w:rStyle w:val="IndexLink"/>
                <w:rtl w:val="true"/>
              </w:rPr>
              <w:t>دکتر سید رضا موسوی</w:t>
            </w:r>
            <w:r>
              <w:rPr>
                <w:rStyle w:val="IndexLink"/>
                <w:rtl w:val="true"/>
              </w:rPr>
              <w:tab/>
            </w:r>
            <w:r>
              <w:rPr>
                <w:rStyle w:val="IndexLink"/>
              </w:rPr>
              <w:t>96</w:t>
            </w:r>
          </w:hyperlink>
        </w:p>
        <w:p>
          <w:pPr>
            <w:pStyle w:val="Contents3"/>
            <w:tabs>
              <w:tab w:val="clear" w:pos="8459"/>
              <w:tab w:val="right" w:pos="9026" w:leader="dot"/>
            </w:tabs>
            <w:rPr/>
          </w:pPr>
          <w:hyperlink w:anchor="__RefHeading___Toc1590735_2870459653">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1590737_2870459653">
            <w:r>
              <w:rPr>
                <w:webHidden/>
                <w:rStyle w:val="IndexLink"/>
              </w:rPr>
              <w:t>1</w:t>
            </w:r>
            <w:r>
              <w:rPr>
                <w:rStyle w:val="IndexLink"/>
                <w:rtl w:val="true"/>
              </w:rPr>
              <w:t xml:space="preserve">. </w:t>
            </w:r>
            <w:r>
              <w:rPr>
                <w:rStyle w:val="IndexLink"/>
                <w:rtl w:val="true"/>
              </w:rPr>
              <w:t>مفاهیم تحقیق</w:t>
            </w:r>
            <w:r>
              <w:rPr>
                <w:rStyle w:val="IndexLink"/>
                <w:rtl w:val="true"/>
              </w:rPr>
              <w:tab/>
            </w:r>
            <w:r>
              <w:rPr>
                <w:rStyle w:val="IndexLink"/>
              </w:rPr>
              <w:t>97</w:t>
            </w:r>
          </w:hyperlink>
        </w:p>
        <w:p>
          <w:pPr>
            <w:pStyle w:val="Contents4"/>
            <w:tabs>
              <w:tab w:val="clear" w:pos="8176"/>
              <w:tab w:val="right" w:pos="9026" w:leader="dot"/>
            </w:tabs>
            <w:rPr/>
          </w:pPr>
          <w:hyperlink w:anchor="__RefHeading___Toc1590739_2870459653">
            <w:r>
              <w:rPr>
                <w:webHidden/>
                <w:rStyle w:val="IndexLink"/>
                <w:rtl w:val="true"/>
              </w:rPr>
              <w:t>الف</w:t>
            </w:r>
            <w:r>
              <w:rPr>
                <w:rStyle w:val="IndexLink"/>
                <w:rtl w:val="true"/>
              </w:rPr>
              <w:t xml:space="preserve">) </w:t>
            </w:r>
            <w:r>
              <w:rPr>
                <w:rStyle w:val="IndexLink"/>
                <w:rtl w:val="true"/>
              </w:rPr>
              <w:t>مهدویت</w:t>
            </w:r>
            <w:r>
              <w:rPr>
                <w:rStyle w:val="IndexLink"/>
                <w:rtl w:val="true"/>
              </w:rPr>
              <w:tab/>
            </w:r>
            <w:r>
              <w:rPr>
                <w:rStyle w:val="IndexLink"/>
              </w:rPr>
              <w:t>97</w:t>
            </w:r>
          </w:hyperlink>
        </w:p>
        <w:p>
          <w:pPr>
            <w:pStyle w:val="Contents4"/>
            <w:tabs>
              <w:tab w:val="clear" w:pos="8176"/>
              <w:tab w:val="right" w:pos="9026" w:leader="dot"/>
            </w:tabs>
            <w:rPr/>
          </w:pPr>
          <w:hyperlink w:anchor="__RefHeading___Toc1590741_2870459653">
            <w:r>
              <w:rPr>
                <w:webHidden/>
                <w:rStyle w:val="IndexLink"/>
                <w:rtl w:val="true"/>
              </w:rPr>
              <w:t>ب</w:t>
            </w:r>
            <w:r>
              <w:rPr>
                <w:rStyle w:val="IndexLink"/>
                <w:rtl w:val="true"/>
              </w:rPr>
              <w:t xml:space="preserve">) </w:t>
            </w:r>
            <w:r>
              <w:rPr>
                <w:rStyle w:val="IndexLink"/>
                <w:rtl w:val="true"/>
              </w:rPr>
              <w:t>عاشورا</w:t>
            </w:r>
            <w:r>
              <w:rPr>
                <w:rStyle w:val="IndexLink"/>
                <w:rtl w:val="true"/>
              </w:rPr>
              <w:tab/>
            </w:r>
            <w:r>
              <w:rPr>
                <w:rStyle w:val="IndexLink"/>
              </w:rPr>
              <w:t>98</w:t>
            </w:r>
          </w:hyperlink>
        </w:p>
        <w:p>
          <w:pPr>
            <w:pStyle w:val="Contents4"/>
            <w:tabs>
              <w:tab w:val="clear" w:pos="8176"/>
              <w:tab w:val="right" w:pos="9026" w:leader="dot"/>
            </w:tabs>
            <w:rPr/>
          </w:pPr>
          <w:hyperlink w:anchor="__RefHeading___Toc1590743_2870459653">
            <w:r>
              <w:rPr>
                <w:webHidden/>
                <w:rStyle w:val="IndexLink"/>
                <w:rtl w:val="true"/>
              </w:rPr>
              <w:t>ج</w:t>
            </w:r>
            <w:r>
              <w:rPr>
                <w:rStyle w:val="IndexLink"/>
                <w:rtl w:val="true"/>
              </w:rPr>
              <w:t xml:space="preserve">) </w:t>
            </w:r>
            <w:r>
              <w:rPr>
                <w:rStyle w:val="IndexLink"/>
                <w:rtl w:val="true"/>
              </w:rPr>
              <w:t>رابطه عاشورا و مهدویت</w:t>
            </w:r>
            <w:r>
              <w:rPr>
                <w:rStyle w:val="IndexLink"/>
                <w:rtl w:val="true"/>
              </w:rPr>
              <w:tab/>
            </w:r>
            <w:r>
              <w:rPr>
                <w:rStyle w:val="IndexLink"/>
              </w:rPr>
              <w:t>98</w:t>
            </w:r>
          </w:hyperlink>
        </w:p>
        <w:p>
          <w:pPr>
            <w:pStyle w:val="Contents5"/>
            <w:tabs>
              <w:tab w:val="clear" w:pos="7892"/>
              <w:tab w:val="right" w:pos="9026" w:leader="dot"/>
            </w:tabs>
            <w:rPr/>
          </w:pPr>
          <w:hyperlink w:anchor="__RefHeading___Toc1590745_2870459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590747_2870459653">
            <w:r>
              <w:rPr>
                <w:webHidden/>
                <w:rStyle w:val="IndexLink"/>
                <w:rtl w:val="true"/>
              </w:rPr>
              <w:t>الف</w:t>
            </w:r>
            <w:r>
              <w:rPr>
                <w:rStyle w:val="IndexLink"/>
                <w:rtl w:val="true"/>
              </w:rPr>
              <w:t xml:space="preserve">) </w:t>
            </w:r>
            <w:r>
              <w:rPr>
                <w:rStyle w:val="IndexLink"/>
                <w:rtl w:val="true"/>
              </w:rPr>
              <w:t>مبارزه با جاهلیت</w:t>
            </w:r>
            <w:r>
              <w:rPr>
                <w:rStyle w:val="IndexLink"/>
                <w:rtl w:val="true"/>
              </w:rPr>
              <w:tab/>
            </w:r>
            <w:r>
              <w:rPr>
                <w:rStyle w:val="IndexLink"/>
              </w:rPr>
              <w:t>99</w:t>
            </w:r>
          </w:hyperlink>
        </w:p>
        <w:p>
          <w:pPr>
            <w:pStyle w:val="Contents5"/>
            <w:tabs>
              <w:tab w:val="clear" w:pos="7892"/>
              <w:tab w:val="right" w:pos="9026" w:leader="dot"/>
            </w:tabs>
            <w:rPr/>
          </w:pPr>
          <w:hyperlink w:anchor="__RefHeading___Toc1590749_2870459653">
            <w:r>
              <w:rPr>
                <w:webHidden/>
                <w:rStyle w:val="IndexLink"/>
                <w:rtl w:val="true"/>
              </w:rPr>
              <w:t>ب</w:t>
            </w:r>
            <w:r>
              <w:rPr>
                <w:rStyle w:val="IndexLink"/>
                <w:rtl w:val="true"/>
              </w:rPr>
              <w:t xml:space="preserve">) </w:t>
            </w:r>
            <w:r>
              <w:rPr>
                <w:rStyle w:val="IndexLink"/>
                <w:rtl w:val="true"/>
              </w:rPr>
              <w:t>برپایی حکومت اسلامی</w:t>
            </w:r>
            <w:r>
              <w:rPr>
                <w:rStyle w:val="IndexLink"/>
                <w:rtl w:val="true"/>
              </w:rPr>
              <w:tab/>
            </w:r>
            <w:r>
              <w:rPr>
                <w:rStyle w:val="IndexLink"/>
              </w:rPr>
              <w:t>102</w:t>
            </w:r>
          </w:hyperlink>
        </w:p>
        <w:p>
          <w:pPr>
            <w:pStyle w:val="Contents5"/>
            <w:tabs>
              <w:tab w:val="clear" w:pos="7892"/>
              <w:tab w:val="right" w:pos="9026" w:leader="dot"/>
            </w:tabs>
            <w:rPr/>
          </w:pPr>
          <w:hyperlink w:anchor="__RefHeading___Toc1590751_2870459653">
            <w:r>
              <w:rPr>
                <w:webHidden/>
                <w:rStyle w:val="IndexLink"/>
                <w:rtl w:val="true"/>
              </w:rPr>
              <w:t>ج</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104</w:t>
            </w:r>
          </w:hyperlink>
        </w:p>
        <w:p>
          <w:pPr>
            <w:pStyle w:val="Contents5"/>
            <w:tabs>
              <w:tab w:val="clear" w:pos="7892"/>
              <w:tab w:val="right" w:pos="9026" w:leader="dot"/>
            </w:tabs>
            <w:rPr/>
          </w:pPr>
          <w:hyperlink w:anchor="__RefHeading___Toc1590753_2870459653">
            <w:r>
              <w:rPr>
                <w:webHidden/>
                <w:rStyle w:val="IndexLink"/>
                <w:rtl w:val="true"/>
              </w:rPr>
              <w:t>د</w:t>
            </w:r>
            <w:r>
              <w:rPr>
                <w:rStyle w:val="IndexLink"/>
                <w:rtl w:val="true"/>
              </w:rPr>
              <w:t xml:space="preserve">) </w:t>
            </w:r>
            <w:r>
              <w:rPr>
                <w:rStyle w:val="IndexLink"/>
                <w:rtl w:val="true"/>
              </w:rPr>
              <w:t>عدالت اجتماعی</w:t>
            </w:r>
            <w:r>
              <w:rPr>
                <w:rStyle w:val="IndexLink"/>
                <w:rtl w:val="true"/>
              </w:rPr>
              <w:tab/>
            </w:r>
            <w:r>
              <w:rPr>
                <w:rStyle w:val="IndexLink"/>
              </w:rPr>
              <w:t>106</w:t>
            </w:r>
          </w:hyperlink>
        </w:p>
        <w:p>
          <w:pPr>
            <w:pStyle w:val="Contents5"/>
            <w:tabs>
              <w:tab w:val="clear" w:pos="7892"/>
              <w:tab w:val="right" w:pos="9026" w:leader="dot"/>
            </w:tabs>
            <w:rPr/>
          </w:pPr>
          <w:hyperlink w:anchor="__RefHeading___Toc1590755_2870459653">
            <w:r>
              <w:rPr>
                <w:webHidden/>
                <w:rStyle w:val="IndexLink"/>
                <w:rtl w:val="true"/>
              </w:rPr>
              <w:t>ه</w:t>
            </w:r>
            <w:r>
              <w:rPr>
                <w:rStyle w:val="IndexLink"/>
                <w:rtl w:val="true"/>
              </w:rPr>
              <w:t xml:space="preserve">) </w:t>
            </w:r>
            <w:r>
              <w:rPr>
                <w:rStyle w:val="IndexLink"/>
                <w:rtl w:val="true"/>
              </w:rPr>
              <w:t xml:space="preserve">اصلاح جامعه </w:t>
            </w:r>
            <w:r>
              <w:rPr>
                <w:rStyle w:val="IndexLink"/>
                <w:rtl w:val="true"/>
              </w:rPr>
              <w:t>(</w:t>
            </w:r>
            <w:r>
              <w:rPr>
                <w:rStyle w:val="IndexLink"/>
                <w:rtl w:val="true"/>
              </w:rPr>
              <w:t>جامعه پردازی</w:t>
            </w:r>
            <w:r>
              <w:rPr>
                <w:rStyle w:val="IndexLink"/>
                <w:rtl w:val="true"/>
              </w:rPr>
              <w:t>)</w:t>
              <w:tab/>
            </w:r>
            <w:r>
              <w:rPr>
                <w:rStyle w:val="IndexLink"/>
              </w:rPr>
              <w:t>109</w:t>
            </w:r>
          </w:hyperlink>
        </w:p>
        <w:p>
          <w:pPr>
            <w:pStyle w:val="Contents5"/>
            <w:tabs>
              <w:tab w:val="clear" w:pos="7892"/>
              <w:tab w:val="right" w:pos="9026" w:leader="dot"/>
            </w:tabs>
            <w:rPr/>
          </w:pPr>
          <w:hyperlink w:anchor="__RefHeading___Toc1590757_2870459653">
            <w:r>
              <w:rPr>
                <w:webHidden/>
                <w:rStyle w:val="IndexLink"/>
                <w:rtl w:val="true"/>
              </w:rPr>
              <w:t>و</w:t>
            </w:r>
            <w:r>
              <w:rPr>
                <w:rStyle w:val="IndexLink"/>
                <w:rtl w:val="true"/>
              </w:rPr>
              <w:t xml:space="preserve">) </w:t>
            </w:r>
            <w:r>
              <w:rPr>
                <w:rStyle w:val="IndexLink"/>
                <w:rtl w:val="true"/>
              </w:rPr>
              <w:t>ستیز با بدعت ها</w:t>
            </w:r>
            <w:r>
              <w:rPr>
                <w:rStyle w:val="IndexLink"/>
                <w:rtl w:val="true"/>
              </w:rPr>
              <w:tab/>
            </w:r>
            <w:r>
              <w:rPr>
                <w:rStyle w:val="IndexLink"/>
              </w:rPr>
              <w:t>111</w:t>
            </w:r>
          </w:hyperlink>
        </w:p>
        <w:p>
          <w:pPr>
            <w:pStyle w:val="Contents5"/>
            <w:tabs>
              <w:tab w:val="clear" w:pos="7892"/>
              <w:tab w:val="right" w:pos="9026" w:leader="dot"/>
            </w:tabs>
            <w:rPr/>
          </w:pPr>
          <w:hyperlink w:anchor="__RefHeading___Toc1590759_2870459653">
            <w:r>
              <w:rPr>
                <w:webHidden/>
                <w:rStyle w:val="IndexLink"/>
                <w:rtl w:val="true"/>
              </w:rPr>
              <w:t>ح</w:t>
            </w:r>
            <w:r>
              <w:rPr>
                <w:rStyle w:val="IndexLink"/>
                <w:rtl w:val="true"/>
              </w:rPr>
              <w:t xml:space="preserve">) </w:t>
            </w:r>
            <w:r>
              <w:rPr>
                <w:rStyle w:val="IndexLink"/>
                <w:rtl w:val="true"/>
              </w:rPr>
              <w:t>انتقام از کشندگان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مستکبران عالم</w:t>
            </w:r>
            <w:r>
              <w:rPr>
                <w:rStyle w:val="IndexLink"/>
                <w:rtl w:val="true"/>
              </w:rPr>
              <w:tab/>
            </w:r>
            <w:r>
              <w:rPr>
                <w:rStyle w:val="IndexLink"/>
              </w:rPr>
              <w:t>115</w:t>
            </w:r>
          </w:hyperlink>
        </w:p>
        <w:p>
          <w:pPr>
            <w:pStyle w:val="Contents3"/>
            <w:tabs>
              <w:tab w:val="clear" w:pos="8459"/>
              <w:tab w:val="right" w:pos="9026" w:leader="dot"/>
            </w:tabs>
            <w:rPr/>
          </w:pPr>
          <w:hyperlink w:anchor="__RefHeading___Toc1590761_2870459653">
            <w:r>
              <w:rPr>
                <w:webHidden/>
                <w:rStyle w:val="IndexLink"/>
                <w:rtl w:val="true"/>
              </w:rPr>
              <w:t>نتیجه گیری</w:t>
            </w:r>
            <w:r>
              <w:rPr>
                <w:rStyle w:val="IndexLink"/>
                <w:rtl w:val="true"/>
              </w:rPr>
              <w:tab/>
            </w:r>
            <w:r>
              <w:rPr>
                <w:rStyle w:val="IndexLink"/>
              </w:rPr>
              <w:t>116</w:t>
            </w:r>
          </w:hyperlink>
        </w:p>
        <w:p>
          <w:pPr>
            <w:pStyle w:val="Contents3"/>
            <w:tabs>
              <w:tab w:val="clear" w:pos="8459"/>
              <w:tab w:val="right" w:pos="9026" w:leader="dot"/>
            </w:tabs>
            <w:rPr/>
          </w:pPr>
          <w:hyperlink w:anchor="__RefHeading___Toc1590763_2870459653">
            <w:r>
              <w:rPr>
                <w:webHidden/>
                <w:rStyle w:val="IndexLink"/>
                <w:rtl w:val="true"/>
              </w:rPr>
              <w:t>منابع</w:t>
            </w:r>
            <w:r>
              <w:rPr>
                <w:rStyle w:val="IndexLink"/>
                <w:rtl w:val="true"/>
              </w:rPr>
              <w:tab/>
            </w:r>
            <w:r>
              <w:rPr>
                <w:rStyle w:val="IndexLink"/>
              </w:rPr>
              <w:t>118</w:t>
            </w:r>
          </w:hyperlink>
        </w:p>
        <w:p>
          <w:pPr>
            <w:pStyle w:val="Contents2"/>
            <w:tabs>
              <w:tab w:val="clear" w:pos="8743"/>
              <w:tab w:val="right" w:pos="9026" w:leader="dot"/>
            </w:tabs>
            <w:rPr/>
          </w:pPr>
          <w:hyperlink w:anchor="__RefHeading___Toc1590765_2870459653">
            <w:r>
              <w:rPr>
                <w:webHidden/>
                <w:rStyle w:val="IndexLink"/>
                <w:rtl w:val="true"/>
              </w:rPr>
              <w:t>نگرش قرآنی بر سیره اخلاقی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جایگاه آن در سبك زندگی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1590767_2870459653">
            <w:r>
              <w:rPr>
                <w:webHidden/>
                <w:rStyle w:val="IndexLink"/>
                <w:rtl w:val="true"/>
              </w:rPr>
              <w:t xml:space="preserve">سیده كوثر موسوی </w:t>
            </w:r>
            <w:r>
              <w:rPr>
                <w:rStyle w:val="IndexLink"/>
                <w:rtl w:val="true"/>
              </w:rPr>
              <w:t xml:space="preserve">- </w:t>
            </w:r>
            <w:r>
              <w:rPr>
                <w:rStyle w:val="IndexLink"/>
                <w:rtl w:val="true"/>
              </w:rPr>
              <w:t>اصغر طهماسبی بلداجی</w:t>
            </w:r>
            <w:r>
              <w:rPr>
                <w:rStyle w:val="IndexLink"/>
                <w:rtl w:val="true"/>
              </w:rPr>
              <w:tab/>
            </w:r>
            <w:r>
              <w:rPr>
                <w:rStyle w:val="IndexLink"/>
              </w:rPr>
              <w:t>122</w:t>
            </w:r>
          </w:hyperlink>
        </w:p>
        <w:p>
          <w:pPr>
            <w:pStyle w:val="Contents3"/>
            <w:tabs>
              <w:tab w:val="clear" w:pos="8459"/>
              <w:tab w:val="right" w:pos="9026" w:leader="dot"/>
            </w:tabs>
            <w:rPr/>
          </w:pPr>
          <w:hyperlink w:anchor="__RefHeading___Toc1590769_2870459653">
            <w:r>
              <w:rPr>
                <w:webHidden/>
                <w:rStyle w:val="IndexLink"/>
                <w:rtl w:val="true"/>
              </w:rPr>
              <w:t>چکیده</w:t>
            </w:r>
            <w:r>
              <w:rPr>
                <w:rStyle w:val="IndexLink"/>
                <w:rtl w:val="true"/>
              </w:rPr>
              <w:tab/>
            </w:r>
            <w:r>
              <w:rPr>
                <w:rStyle w:val="IndexLink"/>
              </w:rPr>
              <w:t>122</w:t>
            </w:r>
          </w:hyperlink>
        </w:p>
        <w:p>
          <w:pPr>
            <w:pStyle w:val="Contents4"/>
            <w:tabs>
              <w:tab w:val="clear" w:pos="8176"/>
              <w:tab w:val="right" w:pos="9026" w:leader="dot"/>
            </w:tabs>
            <w:rPr/>
          </w:pPr>
          <w:hyperlink w:anchor="__RefHeading___Toc1590771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9077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123</w:t>
            </w:r>
          </w:hyperlink>
        </w:p>
        <w:p>
          <w:pPr>
            <w:pStyle w:val="Contents4"/>
            <w:tabs>
              <w:tab w:val="clear" w:pos="8176"/>
              <w:tab w:val="right" w:pos="9026" w:leader="dot"/>
            </w:tabs>
            <w:rPr/>
          </w:pPr>
          <w:hyperlink w:anchor="__RefHeading___Toc1590775_2870459653">
            <w:r>
              <w:rPr>
                <w:webHidden/>
                <w:rStyle w:val="IndexLink"/>
              </w:rPr>
              <w:t>2</w:t>
            </w:r>
            <w:r>
              <w:rPr>
                <w:rStyle w:val="IndexLink"/>
                <w:rtl w:val="true"/>
              </w:rPr>
              <w:t xml:space="preserve">. </w:t>
            </w:r>
            <w:r>
              <w:rPr>
                <w:rStyle w:val="IndexLink"/>
                <w:rtl w:val="true"/>
              </w:rPr>
              <w:t>نگاهی به مقام و منزلت امام حسین</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590777_2870459653">
            <w:r>
              <w:rPr>
                <w:webHidden/>
                <w:rStyle w:val="IndexLink"/>
              </w:rPr>
              <w:t>3</w:t>
            </w:r>
            <w:r>
              <w:rPr>
                <w:rStyle w:val="IndexLink"/>
                <w:rtl w:val="true"/>
              </w:rPr>
              <w:t>.</w:t>
            </w:r>
            <w:r>
              <w:rPr>
                <w:rStyle w:val="IndexLink"/>
                <w:rtl w:val="true"/>
              </w:rPr>
              <w:t>تجلی اخلاق قرآنی در سیره امام حسین</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590779_2870459653">
            <w:r>
              <w:rPr>
                <w:webHidden/>
                <w:rStyle w:val="IndexLink"/>
              </w:rPr>
              <w:t>4</w:t>
            </w:r>
            <w:r>
              <w:rPr>
                <w:rStyle w:val="IndexLink"/>
                <w:rtl w:val="true"/>
              </w:rPr>
              <w:t xml:space="preserve">. </w:t>
            </w:r>
            <w:r>
              <w:rPr>
                <w:rStyle w:val="IndexLink"/>
                <w:rtl w:val="true"/>
              </w:rPr>
              <w:t>نتیجه پژوهش</w:t>
            </w:r>
            <w:r>
              <w:rPr>
                <w:rStyle w:val="IndexLink"/>
                <w:rtl w:val="true"/>
              </w:rPr>
              <w:tab/>
            </w:r>
            <w:r>
              <w:rPr>
                <w:rStyle w:val="IndexLink"/>
              </w:rPr>
              <w:t>139</w:t>
            </w:r>
          </w:hyperlink>
        </w:p>
        <w:p>
          <w:pPr>
            <w:pStyle w:val="Contents3"/>
            <w:tabs>
              <w:tab w:val="clear" w:pos="8459"/>
              <w:tab w:val="right" w:pos="9026" w:leader="dot"/>
            </w:tabs>
            <w:rPr/>
          </w:pPr>
          <w:hyperlink w:anchor="__RefHeading___Toc1590781_2870459653">
            <w:r>
              <w:rPr>
                <w:webHidden/>
                <w:rStyle w:val="IndexLink"/>
                <w:rtl w:val="true"/>
              </w:rPr>
              <w:t>منابع</w:t>
            </w:r>
            <w:r>
              <w:rPr>
                <w:rStyle w:val="IndexLink"/>
                <w:rtl w:val="true"/>
              </w:rPr>
              <w:tab/>
            </w:r>
            <w:r>
              <w:rPr>
                <w:rStyle w:val="IndexLink"/>
              </w:rPr>
              <w:t>141</w:t>
            </w:r>
          </w:hyperlink>
        </w:p>
        <w:p>
          <w:pPr>
            <w:pStyle w:val="Contents2"/>
            <w:tabs>
              <w:tab w:val="clear" w:pos="8743"/>
              <w:tab w:val="right" w:pos="9026" w:leader="dot"/>
            </w:tabs>
            <w:rPr/>
          </w:pPr>
          <w:hyperlink w:anchor="__RefHeading___Toc1590783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شعر شیعی شریف رضی</w:t>
            </w:r>
            <w:r>
              <w:rPr>
                <w:rStyle w:val="IndexLink"/>
                <w:rtl w:val="true"/>
              </w:rPr>
              <w:tab/>
            </w:r>
            <w:r>
              <w:rPr>
                <w:rStyle w:val="IndexLink"/>
              </w:rPr>
              <w:t>146</w:t>
            </w:r>
          </w:hyperlink>
        </w:p>
        <w:p>
          <w:pPr>
            <w:pStyle w:val="Contents3"/>
            <w:tabs>
              <w:tab w:val="clear" w:pos="8459"/>
              <w:tab w:val="right" w:pos="9026" w:leader="dot"/>
            </w:tabs>
            <w:rPr/>
          </w:pPr>
          <w:hyperlink w:anchor="__RefHeading___Toc1590785_2870459653">
            <w:r>
              <w:rPr>
                <w:webHidden/>
                <w:rStyle w:val="IndexLink"/>
                <w:rtl w:val="true"/>
              </w:rPr>
              <w:t>دکتراحمد امیدعلی</w:t>
            </w:r>
            <w:r>
              <w:rPr>
                <w:rStyle w:val="IndexLink"/>
                <w:rtl w:val="true"/>
              </w:rPr>
              <w:tab/>
            </w:r>
            <w:r>
              <w:rPr>
                <w:rStyle w:val="IndexLink"/>
              </w:rPr>
              <w:t>146</w:t>
            </w:r>
          </w:hyperlink>
        </w:p>
        <w:p>
          <w:pPr>
            <w:pStyle w:val="Contents3"/>
            <w:tabs>
              <w:tab w:val="clear" w:pos="8459"/>
              <w:tab w:val="right" w:pos="9026" w:leader="dot"/>
            </w:tabs>
            <w:rPr/>
          </w:pPr>
          <w:hyperlink w:anchor="__RefHeading___Toc1590787_2870459653">
            <w:r>
              <w:rPr>
                <w:webHidden/>
                <w:rStyle w:val="IndexLink"/>
                <w:rtl w:val="true"/>
              </w:rPr>
              <w:t>چكیده</w:t>
            </w:r>
            <w:r>
              <w:rPr>
                <w:rStyle w:val="IndexLink"/>
                <w:rtl w:val="true"/>
              </w:rPr>
              <w:tab/>
            </w:r>
            <w:r>
              <w:rPr>
                <w:rStyle w:val="IndexLink"/>
              </w:rPr>
              <w:t>146</w:t>
            </w:r>
          </w:hyperlink>
        </w:p>
        <w:p>
          <w:pPr>
            <w:pStyle w:val="Contents3"/>
            <w:tabs>
              <w:tab w:val="clear" w:pos="8459"/>
              <w:tab w:val="right" w:pos="9026" w:leader="dot"/>
            </w:tabs>
            <w:rPr/>
          </w:pPr>
          <w:hyperlink w:anchor="__RefHeading___Toc1590789_2870459653">
            <w:r>
              <w:rPr>
                <w:webHidden/>
                <w:rStyle w:val="IndexLink"/>
                <w:rtl w:val="true"/>
              </w:rPr>
              <w:t>مقدمه</w:t>
            </w:r>
            <w:r>
              <w:rPr>
                <w:rStyle w:val="IndexLink"/>
                <w:rtl w:val="true"/>
              </w:rPr>
              <w:tab/>
            </w:r>
            <w:r>
              <w:rPr>
                <w:rStyle w:val="IndexLink"/>
              </w:rPr>
              <w:t>147</w:t>
            </w:r>
          </w:hyperlink>
        </w:p>
        <w:p>
          <w:pPr>
            <w:pStyle w:val="Contents3"/>
            <w:tabs>
              <w:tab w:val="clear" w:pos="8459"/>
              <w:tab w:val="right" w:pos="9026" w:leader="dot"/>
            </w:tabs>
            <w:rPr/>
          </w:pPr>
          <w:hyperlink w:anchor="__RefHeading___Toc1590791_2870459653">
            <w:r>
              <w:rPr>
                <w:webHidden/>
                <w:rStyle w:val="IndexLink"/>
                <w:rtl w:val="true"/>
              </w:rPr>
              <w:t>پیشینة پژوهش</w:t>
            </w:r>
            <w:r>
              <w:rPr>
                <w:rStyle w:val="IndexLink"/>
                <w:rtl w:val="true"/>
              </w:rPr>
              <w:t>:</w:t>
              <w:tab/>
            </w:r>
            <w:r>
              <w:rPr>
                <w:rStyle w:val="IndexLink"/>
              </w:rPr>
              <w:t>147</w:t>
            </w:r>
          </w:hyperlink>
        </w:p>
        <w:p>
          <w:pPr>
            <w:pStyle w:val="Contents3"/>
            <w:tabs>
              <w:tab w:val="clear" w:pos="8459"/>
              <w:tab w:val="right" w:pos="9026" w:leader="dot"/>
            </w:tabs>
            <w:rPr/>
          </w:pPr>
          <w:hyperlink w:anchor="__RefHeading___Toc1590793_2870459653">
            <w:r>
              <w:rPr>
                <w:webHidden/>
                <w:rStyle w:val="IndexLink"/>
                <w:rtl w:val="true"/>
              </w:rPr>
              <w:t xml:space="preserve">جایگاه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شعر شیعی</w:t>
            </w:r>
            <w:r>
              <w:rPr>
                <w:rStyle w:val="IndexLink"/>
                <w:rtl w:val="true"/>
              </w:rPr>
              <w:tab/>
            </w:r>
            <w:r>
              <w:rPr>
                <w:rStyle w:val="IndexLink"/>
              </w:rPr>
              <w:t>148</w:t>
            </w:r>
          </w:hyperlink>
        </w:p>
        <w:p>
          <w:pPr>
            <w:pStyle w:val="Contents3"/>
            <w:tabs>
              <w:tab w:val="clear" w:pos="8459"/>
              <w:tab w:val="right" w:pos="9026" w:leader="dot"/>
            </w:tabs>
            <w:rPr/>
          </w:pPr>
          <w:hyperlink w:anchor="__RefHeading___Toc1590795_2870459653">
            <w:r>
              <w:rPr>
                <w:webHidden/>
                <w:rStyle w:val="IndexLink"/>
                <w:rtl w:val="true"/>
              </w:rPr>
              <w:t>جستاری در زندگی نامه شریف رضی</w:t>
            </w:r>
            <w:r>
              <w:rPr>
                <w:rStyle w:val="IndexLink"/>
                <w:rtl w:val="true"/>
              </w:rPr>
              <w:tab/>
            </w:r>
            <w:r>
              <w:rPr>
                <w:rStyle w:val="IndexLink"/>
              </w:rPr>
              <w:t>152</w:t>
            </w:r>
          </w:hyperlink>
        </w:p>
        <w:p>
          <w:pPr>
            <w:pStyle w:val="Contents3"/>
            <w:tabs>
              <w:tab w:val="clear" w:pos="8459"/>
              <w:tab w:val="right" w:pos="9026" w:leader="dot"/>
            </w:tabs>
            <w:rPr/>
          </w:pPr>
          <w:hyperlink w:anchor="__RefHeading___Toc1590797_2870459653">
            <w:r>
              <w:rPr>
                <w:webHidden/>
                <w:rStyle w:val="IndexLink"/>
                <w:rtl w:val="true"/>
              </w:rPr>
              <w:t>امام حسین علیه السلام در دیوان سید رضی</w:t>
            </w:r>
            <w:r>
              <w:rPr>
                <w:rStyle w:val="IndexLink"/>
                <w:rtl w:val="true"/>
              </w:rPr>
              <w:t>:</w:t>
              <w:tab/>
            </w:r>
            <w:r>
              <w:rPr>
                <w:rStyle w:val="IndexLink"/>
              </w:rPr>
              <w:t>153</w:t>
            </w:r>
          </w:hyperlink>
        </w:p>
        <w:p>
          <w:pPr>
            <w:pStyle w:val="Contents3"/>
            <w:tabs>
              <w:tab w:val="clear" w:pos="8459"/>
              <w:tab w:val="right" w:pos="9026" w:leader="dot"/>
            </w:tabs>
            <w:rPr/>
          </w:pPr>
          <w:hyperlink w:anchor="__RefHeading___Toc1590799_2870459653">
            <w:r>
              <w:rPr>
                <w:webHidden/>
                <w:rStyle w:val="IndexLink"/>
                <w:rtl w:val="true"/>
              </w:rPr>
              <w:t>نتیجه</w:t>
            </w:r>
            <w:r>
              <w:rPr>
                <w:rStyle w:val="IndexLink"/>
                <w:rtl w:val="true"/>
              </w:rPr>
              <w:tab/>
            </w:r>
            <w:r>
              <w:rPr>
                <w:rStyle w:val="IndexLink"/>
              </w:rPr>
              <w:t>165</w:t>
            </w:r>
          </w:hyperlink>
        </w:p>
        <w:p>
          <w:pPr>
            <w:pStyle w:val="Contents3"/>
            <w:tabs>
              <w:tab w:val="clear" w:pos="8459"/>
              <w:tab w:val="right" w:pos="9026" w:leader="dot"/>
            </w:tabs>
            <w:rPr/>
          </w:pPr>
          <w:hyperlink w:anchor="__RefHeading___Toc1590801_2870459653">
            <w:r>
              <w:rPr>
                <w:webHidden/>
                <w:rStyle w:val="IndexLink"/>
                <w:rtl w:val="true"/>
              </w:rPr>
              <w:t>منابع</w:t>
            </w:r>
            <w:r>
              <w:rPr>
                <w:rStyle w:val="IndexLink"/>
                <w:rtl w:val="true"/>
              </w:rPr>
              <w:tab/>
            </w:r>
            <w:r>
              <w:rPr>
                <w:rStyle w:val="IndexLink"/>
              </w:rPr>
              <w:t>166</w:t>
            </w:r>
          </w:hyperlink>
        </w:p>
        <w:p>
          <w:pPr>
            <w:pStyle w:val="Contents2"/>
            <w:tabs>
              <w:tab w:val="clear" w:pos="8743"/>
              <w:tab w:val="right" w:pos="9026" w:leader="dot"/>
            </w:tabs>
            <w:rPr/>
          </w:pPr>
          <w:hyperlink w:anchor="__RefHeading___Toc1590803_2870459653">
            <w:r>
              <w:rPr>
                <w:webHidden/>
                <w:rStyle w:val="IndexLink"/>
                <w:rtl w:val="true"/>
              </w:rPr>
              <w:t>نکته هایی از معارف حسینی</w:t>
            </w:r>
            <w:r>
              <w:rPr>
                <w:rStyle w:val="IndexLink"/>
                <w:rtl w:val="true"/>
              </w:rPr>
              <w:tab/>
            </w:r>
            <w:r>
              <w:rPr>
                <w:rStyle w:val="IndexLink"/>
              </w:rPr>
              <w:t>168</w:t>
            </w:r>
          </w:hyperlink>
        </w:p>
        <w:p>
          <w:pPr>
            <w:pStyle w:val="Contents3"/>
            <w:tabs>
              <w:tab w:val="clear" w:pos="8459"/>
              <w:tab w:val="right" w:pos="9026" w:leader="dot"/>
            </w:tabs>
            <w:rPr/>
          </w:pPr>
          <w:hyperlink w:anchor="__RefHeading___Toc1590805_2870459653">
            <w:r>
              <w:rPr>
                <w:webHidden/>
                <w:rStyle w:val="IndexLink"/>
                <w:rtl w:val="true"/>
              </w:rPr>
              <w:t>دکترعباس پسندیده</w:t>
            </w:r>
            <w:r>
              <w:rPr>
                <w:rStyle w:val="IndexLink"/>
                <w:rtl w:val="true"/>
              </w:rPr>
              <w:tab/>
            </w:r>
            <w:r>
              <w:rPr>
                <w:rStyle w:val="IndexLink"/>
              </w:rPr>
              <w:t>168</w:t>
            </w:r>
          </w:hyperlink>
        </w:p>
        <w:p>
          <w:pPr>
            <w:pStyle w:val="Contents3"/>
            <w:tabs>
              <w:tab w:val="clear" w:pos="8459"/>
              <w:tab w:val="right" w:pos="9026" w:leader="dot"/>
            </w:tabs>
            <w:rPr/>
          </w:pPr>
          <w:hyperlink w:anchor="__RefHeading___Toc1590807_2870459653">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1590809_2870459653">
            <w:r>
              <w:rPr>
                <w:webHidden/>
                <w:rStyle w:val="IndexLink"/>
                <w:rtl w:val="true"/>
              </w:rPr>
              <w:t>معیار موفقیت؟</w:t>
            </w:r>
            <w:r>
              <w:rPr>
                <w:rStyle w:val="IndexLink"/>
                <w:rtl w:val="true"/>
              </w:rPr>
              <w:tab/>
            </w:r>
            <w:r>
              <w:rPr>
                <w:rStyle w:val="IndexLink"/>
              </w:rPr>
              <w:t>170</w:t>
            </w:r>
          </w:hyperlink>
        </w:p>
        <w:p>
          <w:pPr>
            <w:pStyle w:val="Contents4"/>
            <w:tabs>
              <w:tab w:val="clear" w:pos="8176"/>
              <w:tab w:val="right" w:pos="9026" w:leader="dot"/>
            </w:tabs>
            <w:rPr/>
          </w:pPr>
          <w:hyperlink w:anchor="__RefHeading___Toc1590811_2870459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590813_2870459653">
            <w:r>
              <w:rPr>
                <w:webHidden/>
                <w:rStyle w:val="IndexLink"/>
              </w:rPr>
              <w:t>1</w:t>
            </w:r>
            <w:r>
              <w:rPr>
                <w:rStyle w:val="IndexLink"/>
                <w:rtl w:val="true"/>
              </w:rPr>
              <w:t xml:space="preserve">. </w:t>
            </w:r>
            <w:r>
              <w:rPr>
                <w:rStyle w:val="IndexLink"/>
                <w:rtl w:val="true"/>
              </w:rPr>
              <w:t>تئوری موفقیت در تفكر اومانیسم</w:t>
            </w:r>
            <w:r>
              <w:rPr>
                <w:rStyle w:val="IndexLink"/>
                <w:rtl w:val="true"/>
              </w:rPr>
              <w:tab/>
            </w:r>
            <w:r>
              <w:rPr>
                <w:rStyle w:val="IndexLink"/>
              </w:rPr>
              <w:t>170</w:t>
            </w:r>
          </w:hyperlink>
        </w:p>
        <w:p>
          <w:pPr>
            <w:pStyle w:val="Contents4"/>
            <w:tabs>
              <w:tab w:val="clear" w:pos="8176"/>
              <w:tab w:val="right" w:pos="9026" w:leader="dot"/>
            </w:tabs>
            <w:rPr/>
          </w:pPr>
          <w:hyperlink w:anchor="__RefHeading___Toc1590815_2870459653">
            <w:r>
              <w:rPr>
                <w:webHidden/>
                <w:rStyle w:val="IndexLink"/>
              </w:rPr>
              <w:t>2</w:t>
            </w:r>
            <w:r>
              <w:rPr>
                <w:rStyle w:val="IndexLink"/>
                <w:rtl w:val="true"/>
              </w:rPr>
              <w:t xml:space="preserve">. </w:t>
            </w:r>
            <w:r>
              <w:rPr>
                <w:rStyle w:val="IndexLink"/>
                <w:rtl w:val="true"/>
              </w:rPr>
              <w:t>تئوری موفقیت در تفكر توحید</w:t>
            </w:r>
            <w:r>
              <w:rPr>
                <w:rStyle w:val="IndexLink"/>
                <w:rtl w:val="true"/>
              </w:rPr>
              <w:tab/>
            </w:r>
            <w:r>
              <w:rPr>
                <w:rStyle w:val="IndexLink"/>
              </w:rPr>
              <w:t>170</w:t>
            </w:r>
          </w:hyperlink>
        </w:p>
        <w:p>
          <w:pPr>
            <w:pStyle w:val="Contents3"/>
            <w:tabs>
              <w:tab w:val="clear" w:pos="8459"/>
              <w:tab w:val="right" w:pos="9026" w:leader="dot"/>
            </w:tabs>
            <w:rPr/>
          </w:pPr>
          <w:hyperlink w:anchor="__RefHeading___Toc1590817_2870459653">
            <w:r>
              <w:rPr>
                <w:webHidden/>
                <w:rStyle w:val="IndexLink"/>
                <w:rtl w:val="true"/>
              </w:rPr>
              <w:t>تفاوت مسئله های زندگی در این دو تفكر</w:t>
            </w:r>
            <w:r>
              <w:rPr>
                <w:rStyle w:val="IndexLink"/>
                <w:rtl w:val="true"/>
              </w:rPr>
              <w:tab/>
            </w:r>
            <w:r>
              <w:rPr>
                <w:rStyle w:val="IndexLink"/>
              </w:rPr>
              <w:t>175</w:t>
            </w:r>
          </w:hyperlink>
        </w:p>
        <w:p>
          <w:pPr>
            <w:pStyle w:val="Contents3"/>
            <w:tabs>
              <w:tab w:val="clear" w:pos="8459"/>
              <w:tab w:val="right" w:pos="9026" w:leader="dot"/>
            </w:tabs>
            <w:rPr/>
          </w:pPr>
          <w:hyperlink w:anchor="__RefHeading___Toc1590819_2870459653">
            <w:r>
              <w:rPr>
                <w:webHidden/>
                <w:rStyle w:val="IndexLink"/>
                <w:rtl w:val="true"/>
              </w:rPr>
              <w:t>كربلا صحنه تقابل معیارهای موفقیت و مسئله های زندگی</w:t>
            </w:r>
            <w:r>
              <w:rPr>
                <w:rStyle w:val="IndexLink"/>
                <w:rtl w:val="true"/>
              </w:rPr>
              <w:tab/>
            </w:r>
            <w:r>
              <w:rPr>
                <w:rStyle w:val="IndexLink"/>
              </w:rPr>
              <w:t>176</w:t>
            </w:r>
          </w:hyperlink>
        </w:p>
        <w:p>
          <w:pPr>
            <w:pStyle w:val="Contents2"/>
            <w:tabs>
              <w:tab w:val="clear" w:pos="8743"/>
              <w:tab w:val="right" w:pos="9026" w:leader="dot"/>
            </w:tabs>
            <w:rPr/>
          </w:pPr>
          <w:hyperlink w:anchor="__RefHeading___Toc1590821_2870459653">
            <w:r>
              <w:rPr>
                <w:webHidden/>
                <w:rStyle w:val="IndexLink"/>
                <w:rtl w:val="true"/>
              </w:rPr>
              <w:t>معرفی کتاب</w:t>
            </w:r>
            <w:r>
              <w:rPr>
                <w:rStyle w:val="IndexLink"/>
                <w:rtl w:val="true"/>
              </w:rPr>
              <w:tab/>
            </w:r>
            <w:r>
              <w:rPr>
                <w:rStyle w:val="IndexLink"/>
              </w:rPr>
              <w:t>182</w:t>
            </w:r>
          </w:hyperlink>
        </w:p>
        <w:p>
          <w:pPr>
            <w:pStyle w:val="Contents3"/>
            <w:tabs>
              <w:tab w:val="clear" w:pos="8459"/>
              <w:tab w:val="right" w:pos="9026" w:leader="dot"/>
            </w:tabs>
            <w:rPr/>
          </w:pPr>
          <w:hyperlink w:anchor="__RefHeading___Toc1590823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590825_2870459653">
            <w:r>
              <w:rPr>
                <w:webHidden/>
                <w:rStyle w:val="IndexLink"/>
                <w:rtl w:val="true"/>
              </w:rPr>
              <w:t>دکتر محمد رضا فخر روحانی</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6_77925"/>
      <w:bookmarkStart w:id="1" w:name="pg8956_77925"/>
      <w:bookmarkEnd w:id="1"/>
    </w:p>
    <w:p>
      <w:pPr>
        <w:pStyle w:val="Heading2"/>
        <w:numPr>
          <w:ilvl w:val="1"/>
          <w:numId w:val="1"/>
        </w:numPr>
        <w:rPr/>
      </w:pPr>
      <w:bookmarkStart w:id="2" w:name="pg8956_77925"/>
      <w:bookmarkStart w:id="3" w:name="__RefHeading___Toc15906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6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56_77931"/>
      <w:bookmarkStart w:id="8" w:name="pg8956_77931"/>
      <w:bookmarkEnd w:id="8"/>
    </w:p>
    <w:p>
      <w:pPr>
        <w:pStyle w:val="Heading2"/>
        <w:numPr>
          <w:ilvl w:val="1"/>
          <w:numId w:val="1"/>
        </w:numPr>
        <w:rPr/>
      </w:pPr>
      <w:bookmarkStart w:id="9" w:name="pg8956_77931"/>
      <w:bookmarkStart w:id="10" w:name="__RefHeading___Toc1590625_2870459653"/>
      <w:bookmarkStart w:id="11" w:name="_Toc3"/>
      <w:bookmarkEnd w:id="9"/>
      <w:bookmarkEnd w:id="10"/>
      <w:r>
        <w:rPr>
          <w:rtl w:val="true"/>
        </w:rPr>
        <w:t xml:space="preserve">منطق حاکم بر احتجاجات امام حسین </w:t>
      </w:r>
      <w:r>
        <w:rPr>
          <w:rtl w:val="true"/>
        </w:rPr>
        <w:t>(</w:t>
      </w:r>
      <w:r>
        <w:rPr>
          <w:rtl w:val="true"/>
        </w:rPr>
        <w:t>علیه السلام</w:t>
      </w:r>
      <w:r>
        <w:rPr>
          <w:rtl w:val="true"/>
        </w:rPr>
        <w:t xml:space="preserve">) </w:t>
      </w:r>
      <w:r>
        <w:rPr>
          <w:rtl w:val="true"/>
        </w:rPr>
        <w:t>در دفاع از آموزه امامت</w:t>
      </w:r>
      <w:bookmarkEnd w:id="11"/>
    </w:p>
    <w:p>
      <w:pPr>
        <w:pStyle w:val="Heading3"/>
        <w:numPr>
          <w:ilvl w:val="2"/>
          <w:numId w:val="1"/>
        </w:numPr>
        <w:rPr/>
      </w:pPr>
      <w:bookmarkStart w:id="12" w:name="__RefHeading___Toc1590627_2870459653"/>
      <w:bookmarkStart w:id="13" w:name="_Toc4"/>
      <w:bookmarkEnd w:id="12"/>
      <w:r>
        <w:rPr>
          <w:rtl w:val="true"/>
        </w:rPr>
        <w:t xml:space="preserve">دکتر محمد رنجبر حسینی </w:t>
      </w:r>
      <w:r>
        <w:rPr>
          <w:rtl w:val="true"/>
        </w:rPr>
        <w:t xml:space="preserve">- </w:t>
      </w:r>
      <w:r>
        <w:rPr>
          <w:rtl w:val="true"/>
        </w:rPr>
        <w:t>انسیه دهقان</w:t>
      </w:r>
      <w:bookmarkEnd w:id="13"/>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انسیه دهقان</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dehghan706@gmail.com</w:t>
      </w:r>
    </w:p>
    <w:p>
      <w:pPr>
        <w:pStyle w:val="Heading3"/>
        <w:numPr>
          <w:ilvl w:val="2"/>
          <w:numId w:val="1"/>
        </w:numPr>
        <w:rPr/>
      </w:pPr>
      <w:bookmarkStart w:id="14" w:name="__RefHeading___Toc1590629_2870459653"/>
      <w:bookmarkStart w:id="15" w:name="_Toc5"/>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احتجاج و مناظره یکی از راه های تبلیغ، دفاع از عقاید و کشف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بخش های مهمی که در شیوه تبلیغ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نمود، احتجاجاتی است که ایشان در برابر مخالفان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اینکه آموزه امامت از سوی معاویه و معاندان مورد خدشه و تردید قرار گرفته بود با احتجاجات و مناظرات متعددی به دفاع از اصل امامت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اصول و فنون حاکم بر این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الگوی مناسبی برای مدافعان از امامت منصوص و حقانیت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با شیوه کتابخانه ای، به تحقیق و بررسی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آموزه امامت جهت کشف و استخراج منطق حاکم بر احتجاجات ایشان در دفاع از جایگاه امامت در منظومه فکری شیعه پرداخته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 احتجاجات ، مناظرات،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 امامت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و مناظره و تبادل فکر و نظر به عنوان یکی از شیوه های تبلیغی، در صورتی که اصول، شرایط و ضوابط خاص آن رعایت شود می تواند در راستای دعوت و تبلیغ به عنوان کاری مقدس و هدفدار، موفقیت هایی را حاصل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حسینى همدانى نجفى،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مجلسى، محمدتقى بن مقصودعلی،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و سرچشمه اصیل علوم الهی، محسوب می گردند، بررسی روش های مناظره و احتجاجات ایشان در به دست آوردن معرفت صحیح از دین و دفاع از آن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شیوه تبلیغ و هدایت مردم به آیین اسلام سه راه و شیوه را مطرح ساخته،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دعوت به دین حق را در چهارچوب حکمت و موعظة حسنه قرار داده ولی جدال احسن را صرفاً برای دفع شبهات جدال گران و اقناع یا ارضای آنان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جرأت می توان گفت که در هیچ آیینی به اندازه اسلام، آزادی اندیشه و ابراز عقیده وجود نداشته، تا در پرتو آن، مخالفان بتوانند حتی پیش رهبران آن آیین، اظهار عقیده کنند و به بحث و گفتگو بنشینند و در قبول یا ردّ آنچه می شنوند،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فراوانی یافت می شود که مخالفان اسلام یا مذهب تشیّع با آنها به مناظره و بحث و گفتگو نشسته اند و انتقادهایی را که به اصول اسلام و یا فروع آن داشته اند، با کمال آزادی و صراحت بیان کرده اند و بدون این که مورد کوچکترین اهانتی واقع شوند، ایرادهای آنها مورد نقد و بررسی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نوشتار بدان می پردازیم، بررسی نمونه هایی از احتجاجات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 w:name="pg8956_77933"/>
    </w:p>
    <w:p>
      <w:pPr>
        <w:pStyle w:val="BookText"/>
        <w:rPr/>
      </w:pPr>
      <w:bookmarkEnd w:id="16"/>
      <w:r>
        <w:rPr>
          <w:rFonts w:ascii="IRNazanin" w:hAnsi="IRNazanin" w:eastAsia="IRNazanin"/>
          <w:color w:val="111111"/>
          <w:sz w:val="28"/>
          <w:sz w:val="28"/>
          <w:szCs w:val="28"/>
          <w:rtl w:val="true"/>
          <w:lang w:bidi="fa-IR"/>
        </w:rPr>
        <w:t>پیرامون آموزه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مکاتبات و احتجاجات ایشان با معاویة بن ابوسفیان و خطبه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در جمع مردم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 بحث حضرت در احتجاجات ، بر محور آموزه اصیل امامت است، که با وجود اشخاصی، چون</w:t>
      </w:r>
    </w:p>
    <w:p>
      <w:pPr>
        <w:pStyle w:val="BookText"/>
        <w:rPr/>
      </w:pPr>
      <w:r>
        <w:rPr>
          <w:rFonts w:ascii="IRNazanin" w:hAnsi="IRNazanin" w:eastAsia="IRNazanin"/>
          <w:color w:val="111111"/>
          <w:sz w:val="28"/>
          <w:sz w:val="28"/>
          <w:szCs w:val="28"/>
          <w:rtl w:val="true"/>
          <w:lang w:bidi="fa-IR"/>
        </w:rPr>
        <w:t>بنی امیّه و بعضی از معاندین و تبلیغات سوء آن ها، می رفت که به فراموشی سپرده شود،</w:t>
      </w:r>
    </w:p>
    <w:p>
      <w:pPr>
        <w:pStyle w:val="BookText"/>
        <w:rPr/>
      </w:pPr>
      <w:r>
        <w:rPr>
          <w:rFonts w:ascii="IRNazanin" w:hAnsi="IRNazanin" w:eastAsia="IRNazanin"/>
          <w:color w:val="111111"/>
          <w:sz w:val="28"/>
          <w:sz w:val="28"/>
          <w:szCs w:val="28"/>
          <w:rtl w:val="true"/>
          <w:lang w:bidi="fa-IR"/>
        </w:rPr>
        <w:t>ایشان از راه احتجاج و مناظره، به مقابله با مخالفان پرداخته و به روشنگری و تبیین آموزه رفیع امامت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اهمیت احتجاج و مناظره در تبیین اندیشه ها و دفاع از آنها از یک سو و از سوی دیگر مهم بودن آموزه امامت در منظومه فکری شیعه ، این مقاله در صدد است تا با نگاهی روش شناسانه به احتجاجات و مناظراتی که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امامت مطرح شده، بپردازد تا بتواند به منطق حاکم بر این احتجاجات دست یابد و راهی باشد فراسوی طالبان حقیقت و مدافعان حریم امامت و ولایت</w:t>
      </w:r>
      <w:r>
        <w:rPr>
          <w:rFonts w:eastAsia="IRNazanin" w:cs="IRNazanin"/>
          <w:color w:val="111111"/>
          <w:sz w:val="28"/>
          <w:szCs w:val="28"/>
          <w:rtl w:val="true"/>
          <w:lang w:bidi="fa-IR"/>
        </w:rPr>
        <w:t>.</w:t>
      </w:r>
    </w:p>
    <w:p>
      <w:pPr>
        <w:pStyle w:val="Heading3"/>
        <w:numPr>
          <w:ilvl w:val="2"/>
          <w:numId w:val="1"/>
        </w:numPr>
        <w:rPr/>
      </w:pPr>
      <w:bookmarkStart w:id="17" w:name="__RefHeading___Toc1590631_2870459653"/>
      <w:bookmarkStart w:id="18" w:name="_Toc6"/>
      <w:bookmarkEnd w:id="17"/>
      <w:r>
        <w:rPr/>
        <w:t>1</w:t>
      </w:r>
      <w:r>
        <w:rPr>
          <w:rtl w:val="true"/>
        </w:rPr>
        <w:t xml:space="preserve">. </w:t>
      </w:r>
      <w:r>
        <w:rPr>
          <w:rtl w:val="true"/>
        </w:rPr>
        <w:t>تعریف اصطلاحات</w:t>
      </w:r>
      <w:bookmarkEnd w:id="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مناظره</w:t>
      </w:r>
    </w:p>
    <w:p>
      <w:pPr>
        <w:pStyle w:val="BookText"/>
        <w:rPr/>
      </w:pPr>
      <w:r>
        <w:rPr>
          <w:rFonts w:ascii="IRNazanin" w:hAnsi="IRNazanin" w:eastAsia="IRNazanin"/>
          <w:color w:val="111111"/>
          <w:sz w:val="28"/>
          <w:sz w:val="28"/>
          <w:szCs w:val="28"/>
          <w:rtl w:val="true"/>
          <w:lang w:bidi="fa-IR"/>
        </w:rPr>
        <w:t>حجّت، در لغت به معنای برهان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گوید حجّت دلیلى است كه مقصود را روشن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دلیل كامل براى خداست اگر می خواست همه را هدایت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محاجّه به معنى حجّت آوردن، آن است كه هر یک بخواهد با حجّت خود دیگرى را از دلیل خود منصرف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قرشی، پیشین،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دلالتى است روشن بر اساس راه مستقیم با قصد و هدف مستقیم و چیزی كه بر صحّت و درستى یكى از دو نقیض اقتضاء و حكم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یعنی برهان، و گفته شده حجّت چیزى است كه خصم با آن دفع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در اصطلاح خاص کلامی، نوعی بحث علمی و استدلالی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گمراه و نادان نموده اند یعنی کسانی که در اشتباه و ضلالت افتاده اند یا در جهالت و نادانی مانده اند یا فکر آن ها منحرف است و درست نمی توانند فکر کنند از وظایف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این طبقات مناظره و احتجاج نموده آن ها را از شبهات و انحراف فکری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طبق سفارش قرآن کریم جز از راه جدال احسن صورت نمی پذیرد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الْكِتَابِ إِلاَّ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محاجّه مکنید مگر با شیوه ای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هم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نظر کردن، یعنی فکر کردن در حقیقت و ماهیت چیزی، در واقع به مجادله و نزاع با همدیگر و بحث با یکدیگر در حقیقت و ماهیت چیزی مناظره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گفتگوى رو در رو و نبرد نظرى با سخن و خطابه است و نیز بیان آنچه را كه به بصیرت درک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دیدگاه اسلام بعد از برهان آوری در احتجاج و مناظرات، اهمیت دارد،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انجام وظیفه در این راه، نه اینکه حتماً خواهیم توانست طرف گفتگو را همفکر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ما براین نکته است ولی اگر نتوانستیم تا این حد پیشرفت کنیم، حداقل اتمام حجت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دنبال چنین هدفی باشد، به هیچ وجه نباید در مناظره ها از حالت طبیعی خارج شود و با فشار و ابزار دیگری، برای هدایت و اتمام حجت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راه، دلیل و برهان را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اینکه وظیفه ی خود را انجام داده باشیم و دیگر اینکه فردای قیامت، طرفِ مقابل ما نتواند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برهان و استدلالی را شنیده بودم، ایمان می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اماممت</w:t>
      </w:r>
    </w:p>
    <w:p>
      <w:pPr>
        <w:pStyle w:val="BookText"/>
        <w:rPr/>
      </w:pPr>
      <w:r>
        <w:rPr>
          <w:rFonts w:ascii="IRNazanin" w:hAnsi="IRNazanin" w:eastAsia="IRNazanin"/>
          <w:color w:val="111111"/>
          <w:sz w:val="28"/>
          <w:sz w:val="28"/>
          <w:szCs w:val="28"/>
          <w:rtl w:val="true"/>
          <w:lang w:bidi="fa-IR"/>
        </w:rPr>
        <w:t>امام از نظر لغت شناسان عرب عبارت از هرکسی یا هر چیزی است که در کارها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کلّ من اقتدی به وقدّم فی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منظور هم در لسان العرب واژه امام را این گونه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القوم و أمّ بهم، تقدّمهم؛ و هی الإمامة و الإمام کلّ من ائتّم به قوم کانوا علی الصراط المستقیم أو کانوا 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ماده امام ، 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را امامت کرد و بر قوم امامت کرد؛ یعنی بر آن ها پیش افتاد، و امامت به همین معنا است، و امام کسی است که گروهی به او اقتدا کنند؛ اعم از اینکه در راه هدایت باشند یا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 پیش رو و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ریگی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این واژه را در هر دو مورد اطلاق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بحث مورد نظر ما است پیشواى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منصب امامت همچون منصب رسالت، منصبى الهى است و امام و پیشواى جامعه اسلامى باید از سوى خدا تعیین و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بایستى رهبر سیاسى، فكرى، مفسر قرآن، آگاه از همه رموز و دقایق دینى، معصوم از خطا و منزّه از هر عیب و نقیصه خَلْقى و خُلقى و دهها ویژگى دیگر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تعریف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الإمامۀ رئاسة عامة فی الدّین و الدنیا لشخص من الأشخاص نیابة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رهبری عمومی در دین و دنیا برای شخصی خاص به عنوان نیابت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حاکم بر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منطق حاکم بر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 اسلوب ، روش و محتوایی است که در احتجاجات ایشان با مخالفان آموزه امامت بکار رفته به نوعی که به اقناع یا اسکات خصم منجر شده است که در ادامه بدان ها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قاطعیت در کلام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اصولی با قاطعیت اعلام می کردند و این اعلام قاطعانه، مخاطبان را به </w:t>
      </w:r>
    </w:p>
    <w:p>
      <w:pPr>
        <w:pStyle w:val="BookText"/>
        <w:rPr/>
      </w:pPr>
      <w:r>
        <w:rPr>
          <w:rFonts w:ascii="IRNazanin" w:hAnsi="IRNazanin" w:eastAsia="IRNazanin"/>
          <w:color w:val="111111"/>
          <w:sz w:val="28"/>
          <w:sz w:val="28"/>
          <w:szCs w:val="28"/>
          <w:rtl w:val="true"/>
          <w:lang w:bidi="fa-IR"/>
        </w:rPr>
        <w:t>اقناع کامل نزدیک می نمود و هرگونه تردید را در اذهان آنان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قاطعیت ، روشن و بی پرده و با صراحت تمام منظور خویش را بیان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زمانی كه مروان به معاویه نامه می نویسد مبنی بر اینكه رجال عراق و بزرگان حجاز 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می کنند و از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اى كه معاویه برایش فرستاد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از من به تو رسیده، كه من از آنها بى نیازم، و پنداشته اى كه من رغبتى در آنها دارم در حالى كه من به غیر آنها بر تو سزاوارترم، و امّا آنچه از من به تو رسیده همه ی آنها را افرادى بینوا و سخن چین بافته اند، گروهى كه جماعات را به هم مى زنند، دروغ گفته اند، من قصد جنگ و مخالفت با تو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پیمان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كه در ترک این عمل از خدا در هراسم، و گمان ندارم خدا از این كارم راضى باشد، و عذر مرا درباره ی تو و یاران ظالمت كه مایه جمع حزب ظالمان با اولیاى شیطان شده اند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الإحتجاج،</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 قاطعیت ،بر حق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روحیه آزاد منشی و ایجاد فضای آزاد در بحث، به این دلیل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خوف و هراسی از طرف مقابل نداشتند، و سخن خود را سانسور نمی کردند، و معاویه را، اولیاى شیطان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من، تنها به دلیل این است که در زمان صلح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پیمان را نمی شکنم، دست به قیام نمی زنم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منتظر موقعیت مناسب و مرگ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همین قاطعیت امام در جواب نامه معاویه است آنجا که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ات گفته بودى ملاحظه خود و دینت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 و از سركشى و پراكندگى این امّت بپرهیز كه تو را وارد فتنه 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فتنه اى را عظیمتر از ولایت تو بر اینان نمى دانم، و هیچ نظرى را براى خود و فرزندانم و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جهاد با تو نمى دانم، كه اگر آن را انجام دهم فقط قصدم قرب به خداوند است، و اگر آن را ترک گفته ام از خداوند به جهت این گناه استغفار مى كنم و توفیق هدایت در كارم را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احتجاج،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قاطعیت به معاویه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اى را عظیمتر از ولایت تو بر اینان نمى دانم، و هیچ نظرى را براى خود و فرزندانم و امّت جدّم افضل از جهاد با تو نمى دانم، و از این بابت هیچ گونه هراس و خوفی از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کلام امام متزلزل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تو در قسمت دیگرى از نامه ات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انكار كنم تو نیز همان كنى، و اگر درباره ات كید كنم تو هم به حیله دست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رأى و نظر تو از وقتى كه بدنیا آمده اى جز كید صالحان بوده؟ هر چه خواهى در باره من كید كن كه من امیدوارم كه هیچ كدام از آنها زیانى به من نرساند، و بر كسى زیانبارتر بر خودت نخواهد بود، چرا كه تو با حیله و كید به دشمنت ضربه مى زنى ولى در نهایت موجب رسوایى خود خواهى شد، مانند رفتارى كه در قتل و مثله ساختن این جماعت مرتكب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حجربن عدی و سایر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و عهد و میثاقى که امانشان دادی، همه را از لب تیغ گذراندى در حالی که، تنها جرمشان ذكر مناقب ما أهل بیت و بزرگداشت حقّ ما بود، حقّى كه بدان مشرف و آگاهى، و آنان را كشتى از ترس اینكه مبادا پیش از اینكه كارى انجام دهند تو بمیرى، یا اینان قبل از اینكه درک كنند بمیرند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 مسلّمی که معاویه خود به آنها آگاه بود، اما از سر دشمنی مخالفت می کرد و خلافت به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و به چهره حکومت خود در اذهان مردم مشروعیت و نام اسلام نهاده بود و از هیچ جنایت و خیانتی بر علیه اسلام فروگذار نکرده بود و اینکه سرانجام با این فریب و حیله ها خودش رسوا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 از مخاطبان با سؤالات حساب شده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گاهی می توان از مخاطب اقرار گرفت و با استدلالی مناسب او را در مقابل اقرار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استناد به اقرار مخاطب، عقاید خویش را اثبات و یا عقاید مخاطب را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مخاطب در جمعی سخن بگوید و از کسانی باشد که </w:t>
      </w:r>
    </w:p>
    <w:p>
      <w:pPr>
        <w:pStyle w:val="BookText"/>
        <w:rPr/>
      </w:pPr>
      <w:r>
        <w:rPr>
          <w:rFonts w:ascii="IRNazanin" w:hAnsi="IRNazanin" w:eastAsia="IRNazanin"/>
          <w:color w:val="111111"/>
          <w:sz w:val="28"/>
          <w:sz w:val="28"/>
          <w:szCs w:val="28"/>
          <w:rtl w:val="true"/>
          <w:lang w:bidi="fa-IR"/>
        </w:rPr>
        <w:t>ممکن است ماهرانه عقاید خود را توجیه کرده و آن را حق جلوه دهد، بهتر است این اقرار در جمع از او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رنجبر حسینی، محمد،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خطبه های مهم و مهیج و تاریخی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p>
    <w:p>
      <w:pPr>
        <w:pStyle w:val="BookText"/>
        <w:rPr/>
      </w:pPr>
      <w:r>
        <w:rPr>
          <w:rFonts w:ascii="IRNazanin" w:hAnsi="IRNazanin" w:eastAsia="IRNazanin"/>
          <w:color w:val="111111"/>
          <w:sz w:val="28"/>
          <w:sz w:val="28"/>
          <w:szCs w:val="28"/>
          <w:rtl w:val="true"/>
          <w:lang w:bidi="fa-IR"/>
        </w:rPr>
        <w:t xml:space="preserve">ایشان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پیش از مرگ معاویه، قصد حجّ خانه خدا نموده و همراه ایشان عبد اللَّه بن جعفر و عبد اللَّه بن عبّاس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موالى و شیعیان بنى هاشم را گرد آورد چه افرادى كه حجّ انجام داده اند و چه انجام نداده اند و از گروه انصار كه طرفدار او و اهل بیتش بودند، و احدى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وانگذاشته و فرزندانشان و تابعین و افرادى از انصار كه معروف به صلاح و عبادت بودند را در جماعتى بیش از هزار مرد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جمع ایشان اقرارهایی از ایشان گرفت و آنها را به الزامات اقرارهایشان متذکر شد که با این شیوه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حقانیت خودشان و جایگاه آموزه امامت را اثبات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سؤالاتی دارم و می خواهم که به آنها پاسخ دهید و اگر درست می گویم تصدیق وگرنه تکذیب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 خطبهٍ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 کتابَ اللَّهِ و أهلَ بیتی، فتمسَّکُوا بهِما لن تَضِلُّوا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امانت گرانبها می 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تمسک کنید که هیچ گاه گمراه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 گیریم که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شریفی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انصارى، اسماعیل، پیشین،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نجمی</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فضایل زیادی را که درباره ی علی و اهل بیت او در قرآن نازل گردیده و یا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شده بود، برشمرد و از حضار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صحابه ی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این را شنیده ایم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 این فضیلت را از فلان صحابه مورد وثوق و اعتماد شنیده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شریفی و دیگران،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نجمی، پیشین،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با سؤالات حساب شده، به تصدیق بیانات خویش از آنان اقرار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نکته ضروری است که طرف مناظره حتماً نباید خصم باشد؛ بلکه ممکن است افرادی باشند که در حکم دشمن نباشند اما نیاز باشد که با آنها وارد مناظره شد تا شبهه یا جهل وارد در مسئله خاص برای آنها رفع شده و حقیقت نمایان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مناسب</w:t>
      </w:r>
    </w:p>
    <w:p>
      <w:pPr>
        <w:pStyle w:val="BookText"/>
        <w:rPr/>
      </w:pPr>
      <w:r>
        <w:rPr>
          <w:rFonts w:ascii="IRNazanin" w:hAnsi="IRNazanin" w:eastAsia="IRNazanin"/>
          <w:color w:val="111111"/>
          <w:sz w:val="28"/>
          <w:sz w:val="28"/>
          <w:szCs w:val="28"/>
          <w:rtl w:val="true"/>
          <w:lang w:bidi="fa-IR"/>
        </w:rPr>
        <w:t>استفاده از فرصت مناسب به این معناست که طرفین مناظره بتوانند، گفتار طرف مقابل را باهوشیاری تمام در زمان مناسب، بر علیه او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صالح بن كیسان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دست معاویه به خون حجر بن عدى و یارانش آلوده شد در همان سال قصد حجّ خانه خدا را نمود و در آنجا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كَیْسَانَ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مُعَاوِیَةُ حُجْرَ بْنَ عَدِیٍّ وَ أَصْحَابَهُ حَجَّ ذَلِكَ الْعَامَ فَلَقِیَ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أَبَا عَبْدِ اللَّهِ هَلْ بَلَغَكَ مَا صَنَعْنَا بِحُجْرٍ وَ أَصْحَابِهِ وَ أَشْیَاعِهِ وَ شِیعَةِ أَبِیكَ؟فَقَالَ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صَنَعْتَ بِهِمْ؟ قَالَ قَتَلْنَاهُمْ وَ كَفَّنَّاهُمْ وَ صَلَّیْنَا عَلَیْهِمْ فَضَحِكَ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خَصَمَكَ الْقَوْمُ یَا مُعَاوِیَةُ لَكِنَّنَّا لَوْ قَتَلْنَا شِیعَتَكَ مَا كَفَّنَّاهُمْ وَ لَا صَلَّیْنَا عَلَیْهِمْ وَ لَا قَبَرْنَاهُم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عبداللَّه خبر كارى كهبا حجر بن عدى و یارانش و شیعیان پدرت كردم بتو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كشته و كفن نموده و بر همه 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 تو چیره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معاویه، اگر ما پیروان تو را مى كشتیم نه كفنشان كرده و نه بر آنان نماز خوانده و نه دفنشان مى كردیم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این فرصت استفاده کردن و به معاویه فهماندن که چون خودت مسلمان نیستی، و پیروانت نیز،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بر آنها نماز نمی خواندیم، و از </w:t>
      </w:r>
    </w:p>
    <w:p>
      <w:pPr>
        <w:pStyle w:val="BookText"/>
        <w:rPr/>
      </w:pPr>
      <w:r>
        <w:rPr>
          <w:rFonts w:ascii="IRNazanin" w:hAnsi="IRNazanin" w:eastAsia="IRNazanin"/>
          <w:color w:val="111111"/>
          <w:sz w:val="28"/>
          <w:sz w:val="28"/>
          <w:szCs w:val="28"/>
          <w:rtl w:val="true"/>
          <w:lang w:bidi="fa-IR"/>
        </w:rPr>
        <w:t>فرصت استفاده مناسب نموده و انحراف معاویه را به او گوشزد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پرسشگری مداوم</w:t>
      </w:r>
    </w:p>
    <w:p>
      <w:pPr>
        <w:pStyle w:val="BookText"/>
        <w:rPr/>
      </w:pPr>
      <w:r>
        <w:rPr>
          <w:rFonts w:ascii="IRNazanin" w:hAnsi="IRNazanin" w:eastAsia="IRNazanin"/>
          <w:color w:val="111111"/>
          <w:sz w:val="28"/>
          <w:sz w:val="28"/>
          <w:szCs w:val="28"/>
          <w:rtl w:val="true"/>
          <w:lang w:bidi="fa-IR"/>
        </w:rPr>
        <w:t>یکی از شیوه های مهم و اساسی در مناظره است که طرف را وادار به پاسخ و دلیل آوردن نموده و در این بین می توان به نتیجه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در منی حاضر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جنایاتی که معاویه این جبار و طاغوت زمان، بر ما و شیعیان ما روا داشته آگاهید و شاهد ستمگری های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قصد آن دارم درباره پدرم از شما پرسش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نجمی ،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با طرح پرسش از مخاطبان خویش، در پی این مطلب هستند که به مخاطب بفهمانند اگر درست بود تصدیقم کنید و اگر نادرست بود از من نپذیرید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اُنشدکم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یوم غدیر خمّ فنادی له بالولایهِ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بمنزلهِ هارونَ مِنْ مُوسی ، وأنت ولیُّ کُلِّ مُؤمنٍ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بعثه ببراءَهٍ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عنّی إلّا أنا أو رجلٌ منّی؟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ولایت نصب کرد سپس دستور داد که این جریان را حاضران به غایبان برسانند؟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خدایا تو را گواه می گیریم که درست است،شما را به خدا آیا می دانیدکه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نسبت به من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و سرپرست همه مؤمنانی؟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 گیریم که درست است آیا می دانید که رسول خدا سوره ی برائت را به وسیله ی علی به مکه فرستاد و فرمود نباید پیام مرا ابلاغ کند جز خود من یا کسی که از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 گیریم که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شریفی ،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نجمی، پیشین،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مقبولات طرف مقابل</w:t>
      </w:r>
    </w:p>
    <w:p>
      <w:pPr>
        <w:pStyle w:val="BookText"/>
        <w:rPr/>
      </w:pPr>
      <w:r>
        <w:rPr>
          <w:rFonts w:ascii="IRNazanin" w:hAnsi="IRNazanin" w:eastAsia="IRNazanin"/>
          <w:color w:val="111111"/>
          <w:sz w:val="28"/>
          <w:sz w:val="28"/>
          <w:szCs w:val="28"/>
          <w:rtl w:val="true"/>
          <w:lang w:bidi="fa-IR"/>
        </w:rPr>
        <w:t>از روش های دیگر در گفتگو و مناظره توجه به این نکته است که باید به کلام و منابع قابل قبول طرف مناظره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مناظره یک طرف چیزی بگوید و طرف دیگر چیز دیگر و هیچ کدام منبع طرف مقابل را قبول نداشته باشد گفتگو به سرانجام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در مناظره با هر گروهی مثلا مسمانان علاوه بر براهین عقلی از دلایلی استفاده شود که مورد قبول و پذیرش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و سنت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مقبول همه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منی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ماجرای غدیرخم، حدیث منزلت، اعلام سوره برائت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حاضرین در منی مورد قبول بود به اثبات حقانیت خودشان و دفاع از آموزه امامت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معرفی خویشتن</w:t>
      </w:r>
    </w:p>
    <w:p>
      <w:pPr>
        <w:pStyle w:val="BookText"/>
        <w:rPr/>
      </w:pPr>
      <w:r>
        <w:rPr>
          <w:rFonts w:ascii="IRNazanin" w:hAnsi="IRNazanin" w:eastAsia="IRNazanin"/>
          <w:color w:val="111111"/>
          <w:sz w:val="28"/>
          <w:sz w:val="28"/>
          <w:szCs w:val="28"/>
          <w:rtl w:val="true"/>
          <w:lang w:bidi="fa-IR"/>
        </w:rPr>
        <w:t>در احتجاج و مناظره باید طرفین احتجاج خویشتن را به مخاطبان واضح و روشن بشناسانند تا مخاطبان بدانند با چه کسی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معاویه و اصحاب او ایراد فرمودند، فردی در وسط خطبه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دارد خطبه می خواند؟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نمودند و به معرفی خویشتن و روشنگری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رَجُلًا یَقُولُ مَنْ هَذَا الَّذِی یَخْطُبُ؟فَقَالَ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حِزْبُ اللَّهِ الْغَالِبُونَ وَ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 أَهْلُ بَیْتِهِ الطَّیِّبُونَ وَ أَحَدُ الثَّقَلَیْنِ اللَّذَیْنِ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كِتَابِ اللَّهِ تَبَارَكَ وَ تَعَالَى الَّذِی فِیهِ تَفْصِیلُ كُلِّ شَیْ ءٍ لا یَأْتِیهِ الْباطِلُ مِنْ بَیْنِ یَدَیْهِ وَ لا مِنْ خَلْفِهِ وَ الْمُعَوَّلُ عَلَیْنَا فِی تَفْسِیرِهِ لَا یُبْطِئُنَا تَأْوِیلُهُ بَلْ نَتَّبِعُ حَقَائِقَه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پیشین،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حزب و گروه غالب خدا و مقرّبین عترت رسول خدا، و اهل بیت طیّب و طاهر اوییم، ما یكى از دو چیز گرانبهایى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از قرآن به ودیعت نهاد، كتابى كه در آن تفصیل هر چیزى است، و در پیش رو و پشت سر هیچ باطلى بدان راه ندارد، قرآنى كه تفسیرش به </w:t>
      </w:r>
    </w:p>
    <w:p>
      <w:pPr>
        <w:pStyle w:val="BookText"/>
        <w:rPr/>
      </w:pPr>
      <w:r>
        <w:rPr>
          <w:rFonts w:ascii="IRNazanin" w:hAnsi="IRNazanin" w:eastAsia="IRNazanin"/>
          <w:color w:val="111111"/>
          <w:sz w:val="28"/>
          <w:sz w:val="28"/>
          <w:szCs w:val="28"/>
          <w:rtl w:val="true"/>
          <w:lang w:bidi="fa-IR"/>
        </w:rPr>
        <w:t>عهده ما گذاشته شد و تأویلش ما را درمانده نكند بلكه بدنبال حقایق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آیات قرآن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احتجاجات خود با مردم آن روز به آیات قرآن برای اثبات حقانیت خویش و دفاع از آموزه امامت ، استناد جستند؛ زیرا آیات قرآن نزد همگان مورد قبول بود و با این استنادها ی حضرت حقیقت بر همگان آشکار می شد و راه عذر و بهانه را می بست و حجت را آنها تمام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حضور معاویه و یاران او ایراد فرمودند</w:t>
      </w:r>
    </w:p>
    <w:p>
      <w:pPr>
        <w:pStyle w:val="BookText"/>
        <w:rPr/>
      </w:pPr>
      <w:r>
        <w:rPr>
          <w:rFonts w:ascii="IRNazanin" w:hAnsi="IRNazanin" w:eastAsia="IRNazanin"/>
          <w:color w:val="111111"/>
          <w:sz w:val="28"/>
          <w:sz w:val="28"/>
          <w:szCs w:val="28"/>
          <w:rtl w:val="true"/>
          <w:lang w:bidi="fa-IR"/>
        </w:rPr>
        <w:t>به آیاتی از قرآن کریم برای اثبات جایگاه امامت و ضرورت اطاعت مردم از امام</w:t>
      </w:r>
    </w:p>
    <w:p>
      <w:pPr>
        <w:pStyle w:val="BookText"/>
        <w:rPr/>
      </w:pPr>
      <w:r>
        <w:rPr>
          <w:rFonts w:ascii="IRNazanin" w:hAnsi="IRNazanin" w:eastAsia="IRNazanin"/>
          <w:color w:val="111111"/>
          <w:sz w:val="28"/>
          <w:sz w:val="28"/>
          <w:szCs w:val="28"/>
          <w:rtl w:val="true"/>
          <w:lang w:bidi="fa-IR"/>
        </w:rPr>
        <w:t>استناد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فَأَطِیعُونَا فَإِنَّ طَاعَتَنَا مَفْرُوضَةٌ أَنْ كَانَتْ بِطَاعَةِ اللَّهِ وَ رَسُولِهِ مَقْرُونَةً قَالَ اللَّهُ عَزَّ وَ جَلَ أَطِیعُوا اللَّهَ وَ أَطِیعُوا الرَّسُولَ وَ أُولِی الْأَمْرِ مِنْكُمْ فَإِنْ تَنازَعْتُمْ فِی شَیْ ءٍ فَرُدُّوهُ إِلَى اللَّهِ وَ الرَّسُولِ وَ قَالَ وَ لَوْ رَدُّوهُ إِلَى الرَّسُولِ وَ إِلى أُولِی الْأَمْرِ مِنْهُمْ لَعَلِمَهُ الَّذِینَ یَسْتَنْبِطُونَهُ مِنْهُمْ وَ لَوْ لا فَضْلُ اللَّهِ عَلَیْكُمْ وَ رَحْمَتُهُ لَاتَّبَعْتُمُ الشَّیْطانَ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را اطاعت كنید كه طاعت ما واجب است، چرا كه قرین 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را فرمان برید و پیامبر و صاحبان امر را، كه از شمایند، فرمان برید، پس اگر درباره چیزى ستیزه و كشمكش كردید آن را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آنكه اگر آن را به پیامبر و صاحبان امر خویش باز مى گرداندند هر آینه كسانى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بیرون مى كشند آن رامى دانستند، و اگر فزون بخشى و مهربانى خدا بر شما نبود از شیطان پیروى مى كردید مگر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مُعَاوِیَةُ بِقِصَاصٍ وَ اسْتَعِدَّ لِلْحِسَابِ وَ اعْلَمْ أَنَّ لِلَّهِ عَزَّ وَ جَلَّ كِتَاباً لا یُغادِرُ صَغِیرَةً وَ لا كَبِیرَةً إِلَّا أَحْصاها وَ لَیْسَ اللَّهُ تَبَارَكَ وَ تَعَالَى بِنَاسٍ أَخْذَكَ بِالظِّنَّةِ وَ قَتْلَكَ أَوْلِیَاءَهُ بِالتُّهَمَةِ وَ نَفْیَكَ إِیَّاهُمْ مِنْ دَارِ الْهِجْرَةِ إِلَى الْغُرْبَةِ وَ الْوَحْشَةِ وَ أَخْذَكَ النَّاسَ بِبَیْعَةِ ابْنِكَ غُلَامٍ مِنَ الْغِلْمَانِ یَشْرَبُ الشَّرَابَ وَ یَلْعَبُ بِالْكِعَابِ لَا أَعْلَمُكَ إِلَّا قَدْ خَسَرْتَ </w:t>
      </w:r>
    </w:p>
    <w:p>
      <w:pPr>
        <w:pStyle w:val="BookText"/>
        <w:rPr/>
      </w:pPr>
      <w:r>
        <w:rPr>
          <w:rFonts w:ascii="Amiri" w:hAnsi="Amiri" w:eastAsia="Amiri" w:cs="Amiri"/>
          <w:color w:val="111111"/>
          <w:sz w:val="28"/>
          <w:sz w:val="28"/>
          <w:szCs w:val="28"/>
          <w:rtl w:val="true"/>
          <w:lang w:bidi="ar-SA"/>
        </w:rPr>
        <w:t>نَفْسَكَ وَ شَرَیْتَ دِینَكَ وَ غَشَشْتَ رَعِیَّتَكَ وَ أَخْزَیْتَ أَمَانَتَك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معاویه خود را آماده قصاص كن و مهیّاى حساب، و بدان كه خداوند را كتابى است كه هیچ كوچك و بزرگى را فرو نگذاشته جز آنكه همه را جمع و به حساب آورده است، و خداوند هیچ رضایتى از این اعمالت ندارد، دستگیرى گروهى به ظنّ و شبهه، كشتن اولیایش به تهمت، و تبعید اینان از دار الهجره، به دیار وحشت و تنهایى، و اینكه مردم را مجبور به بیعت با پسرك خود نمودى، همان كه شرب خمر كرده، و نرد بازى مى نماید، تو با این اعمال فقط به خود خسارت زده و دینت را فروخته و درباره رعیّت خود مبتلا به نیرنگ و دغل بازى شده اى، و در امانت خود خیانت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به مضمون آیات قرآن و حکم خداوند استناد نموده اند، كه هیچ كوچك و بزرگى را فرو نگذاشته جز آنكه همه را جمع و به حساب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ما فِی السَّمَاواتِ وَ مَا فِی الأَرْضِ وَ إِن تُبْدُواْ مَا فِی أَنفُسِکُمْ أَوْ تُخْفُوهُ یُحَاسِبْکُم بِهِ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وآنچه در زمین است، ملك خدا است ، و شما آنچه در دل دارید چه آشكار كنید و چه پنهان بدارید خدا شما را با آن محاسبه مى كند، پس هر كه را بخواهد مى آمرزد، و هر كس را بخواهد عذاب مى كند، و خدا به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 دیگری که در این زمینه اند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سنت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خود با مردم آن روز و معاویه به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حقانیت خویش و دفاع از آموزه امامت ، استناد جستند؛ زیرا روایات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همگان مورد قبول بود و با این استنادها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بر همگان آشکار می شد و راه عذر و بهانه را می بست و حجت را آنها تمام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أَمْرَینِ إِنْ أَخَذْتُمْ بِهِمَا لَنْ تَضِلُّوا کتَابَ اللَّهِ عَزَّ وَ جَلَّ وَ أَهْلَ بَیتِی عِتْرَتِی أَیهَا النَّاسُ اسْمَعُوا وَ قَدْ بَلَّغْتُ إِنَّکمْ سَتَرِدُونَ عَلَی الْحَوْضَ فَأَسْأَلُکمْ عَمَّا فَعَلْتُمْ فِی الثَّقَلَینِ وَ الثَّقَلَانِ کتَابُ اللَّهِ جَلَّ ذِکرُهُ وَ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كلینى، الكافی،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9" w:name="pg8956_77944"/>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بَابُ الْإِشَارَةِ وَ النَّصِّ عَلَى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گرانبها می گذارم، کتاب خدا و اهل بیتم به آن دو تمسک کنید که هیچ گاه گمراه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و دیگران، پیشین،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نجمی، پیشین،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احادیث نبوی دیگر که مورد قبول مردم آن زمان بود و حضرت در احتجات خود برای حقانیت خود و جایگاه امامت بدان ها استناد کردند حدیث غدیر و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مُوسَى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كلینى، محمد بن یعقوب، الكافی،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خطبه ها و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تصدیق حاضرین قرار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0" w:name="__RefHeading___Toc1590633_2870459653"/>
      <w:bookmarkStart w:id="21" w:name="_Toc7"/>
      <w:bookmarkEnd w:id="20"/>
      <w:r>
        <w:rPr>
          <w:rtl w:val="true"/>
        </w:rPr>
        <w:t>نتیجه گیری</w:t>
      </w:r>
      <w:bookmarkEnd w:id="2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احتجاجات خویش چه احتجاجات مکتوب و چه احتجاجاتی که در حضور مردم در قالب خطبه ها ایراد فرموده ، راه را از بی راهه و حق را از باطل برای پویندگان راه حق و حقیقت جدا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زمان در فرصت های مناسب به تبیین آموزه اصیل امامت و دفاع از آن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حاکم و استوار است که موجب اسکات و اقناع مخاطبان می شود وراه هرگونه عذر و بهانه را می بندد و حجت را بر همگان 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قاطعیت در کلام و سخن ، اقرار گرفتن از مخاطبان ، استفاده از فرصت های مناسب ، پرسشگری حساب شده ، استناد به مقبولات مخاطبان ، روشنگری و معرفی خویشتن ، استناد به آیات و روایات نبوی به تبیین آموزه امامت و دفاع از آن پرداختند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ومنطق حاکم بر احتجاجات ایشان می تواند الگوی مناسبی باشد برای تمام کسانی که به دنبال دفاع از آموزه اصیل امامت هستند ؛ چراکه در احتجاج و مناظره باید بر اساس منطقی خاص ره پیمود تا احتجاج به ثمر بنشیند و حق بر حق جویان روشن شود و بر معاندان و لجوجان هم حجت تمام شود</w:t>
      </w:r>
      <w:r>
        <w:rPr>
          <w:rFonts w:eastAsia="IRNazanin" w:cs="IRNazanin"/>
          <w:color w:val="111111"/>
          <w:sz w:val="28"/>
          <w:szCs w:val="28"/>
          <w:rtl w:val="true"/>
          <w:lang w:bidi="fa-IR"/>
        </w:rPr>
        <w:t xml:space="preserve">. </w:t>
      </w:r>
      <w:bookmarkStart w:id="22" w:name="pg8956_77945"/>
    </w:p>
    <w:p>
      <w:pPr>
        <w:pStyle w:val="Heading3"/>
        <w:numPr>
          <w:ilvl w:val="2"/>
          <w:numId w:val="1"/>
        </w:numPr>
        <w:rPr/>
      </w:pPr>
      <w:bookmarkStart w:id="23" w:name="__RefHeading___Toc1590635_2870459653"/>
      <w:bookmarkStart w:id="24" w:name="_Toc8"/>
      <w:bookmarkEnd w:id="22"/>
      <w:bookmarkEnd w:id="23"/>
      <w:r>
        <w:rPr>
          <w:rtl w:val="true"/>
        </w:rPr>
        <w:t>فهرست منابع</w:t>
      </w:r>
      <w:bookmarkEnd w:id="24"/>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تهران،کتابچی،</w:t>
      </w:r>
    </w:p>
    <w:p>
      <w:pPr>
        <w:pStyle w:val="BookText"/>
        <w:rPr/>
      </w:pP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مستفید و على اكبر غفارى، چاپ اول، تهران، نشر صدوق، ،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احمد بن فارس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معجم مقاییس اللغه ، هارون، عبدالسلام محمد ، اول ، قم ، مكتب الاعلام الاسلامی ،</w:t>
      </w:r>
    </w:p>
    <w:p>
      <w:pPr>
        <w:pStyle w:val="BookText"/>
        <w:rPr/>
      </w:pPr>
      <w:r>
        <w:rPr>
          <w:rFonts w:ascii="IRNazanin" w:hAnsi="IRNazanin" w:eastAsia="IRNazanin"/>
          <w:color w:val="111111"/>
          <w:sz w:val="28"/>
          <w:sz w:val="28"/>
          <w:szCs w:val="28"/>
          <w:rtl w:val="true"/>
          <w:lang w:bidi="fa-IR"/>
        </w:rPr>
        <w:t xml:space="preserve">ابن منظور ، محمدبن مکرم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لسان العرب ، چاپ بیروت ،</w:t>
      </w:r>
    </w:p>
    <w:p>
      <w:pPr>
        <w:pStyle w:val="BookText"/>
        <w:rPr/>
      </w:pP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خسروى ، تهران، اسلامیه،بندر ریگی ، محمد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فرهنگ جدید عربی – فارسی ، انتشارات اسلامی ، تهران ، ؛ عمید</w:t>
      </w:r>
    </w:p>
    <w:p>
      <w:pPr>
        <w:pStyle w:val="BookText"/>
        <w:rPr/>
      </w:pPr>
      <w:r>
        <w:rPr>
          <w:rFonts w:ascii="IRNazanin" w:hAnsi="IRNazanin" w:eastAsia="IRNazanin"/>
          <w:color w:val="111111"/>
          <w:sz w:val="28"/>
          <w:sz w:val="28"/>
          <w:szCs w:val="28"/>
          <w:rtl w:val="true"/>
          <w:lang w:bidi="fa-IR"/>
        </w:rPr>
        <w:t>پیشوایی، مهدی،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سیمای پیشوایان در آیینه تاریخ، چاپ پنجم، قم، مؤسسه انتشارات دارالعلم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جمالی، نصرت الله،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روش گفتمان یا مناظره، قم، 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حسینى همدانى نجفى، محمد،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درخشان پرتوى از اصول كافى، چاپ اول، قم، چاپخانه علمیه قم،</w:t>
      </w:r>
    </w:p>
    <w:p>
      <w:pPr>
        <w:pStyle w:val="BookText"/>
        <w:rPr/>
      </w:pPr>
      <w:r>
        <w:rPr>
          <w:rFonts w:ascii="IRNazanin" w:hAnsi="IRNazanin" w:eastAsia="IRNazanin"/>
          <w:color w:val="111111"/>
          <w:sz w:val="28"/>
          <w:sz w:val="28"/>
          <w:szCs w:val="28"/>
          <w:rtl w:val="true"/>
          <w:lang w:bidi="fa-IR"/>
        </w:rPr>
        <w:t xml:space="preserve">دیلمى، حسن بن محمد،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إرشاد القلوب، ترجمه رضایى، چاپ سوم، تهران،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ترجمه و تحقیق مفردات الفاظ قرآن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خسروى حسینى ، چاپ دوم، تهران، مرتضوی،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رنجبر حسینی، محمد، نیازی پور، راضیه،</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مناظرات هشام بن حکم در موضوع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حدیث و اندیشه،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1394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مناظره هاى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توحید قم،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سجادى، سید جعفر،</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فرهنگ معارف اسلامى، چاپ سوم، تهران، انتشارات دانشگاه تهران ،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قرشی، شیخ باقر،</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زندگانی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بنیاد معارف اسلامی،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 محمود و دیگران،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مؤیدی، چاپ دوم، تهران، مؤسسه انتشارات امیر کبیر، شرکت چاپ و نشر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عباس،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،تاریخ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 قم،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الإحتجاج على أهل اللجاج ، چاپ اول، مشهد،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الباب الحادی عشر ، اول ، تهران ، مؤسسه مطالعات اسلامی ، 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قرائتی، محسن،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قرآن و تبلیغ، تهران، مرکز فرهنگی درسهایی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سید على اكبر،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قاموس قرآن، تهران، دار الكتب الإسلامیه،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قمی،شیخ عباس،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منتهی الآمال، چاپ چهارم، قم، نسیم حیات،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كلینى، محمد بن یعقوب،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أصول الكافی، چاپ سوم، ترجمه كمره اى، قم،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محمدتقى بن مقصودعلى،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لوامع صاحبقرانى مشهور به شرح فقیه، چاپ دوم، قم، مؤسسه اسماعیلیان،ج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مهدی،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رد پای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مناظره و گفتگو در اسلام، قم، دارالحدیث،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نجمی، محمدصادق،</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خطبه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مشهد، بنیاد پژوهشهای اسلامی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كتاب سلیم،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اسماعیل، چاپ اول، قم، نشر الهادی</w:t>
      </w:r>
      <w:r>
        <w:rPr>
          <w:rFonts w:eastAsia="IRNazanin" w:cs="IRNazanin"/>
          <w:color w:val="111111"/>
          <w:sz w:val="28"/>
          <w:szCs w:val="28"/>
          <w:rtl w:val="true"/>
          <w:lang w:bidi="fa-IR"/>
        </w:rPr>
        <w:t xml:space="preserve">. </w:t>
      </w:r>
      <w:bookmarkStart w:id="25" w:name="pg8956_77947"/>
    </w:p>
    <w:p>
      <w:pPr>
        <w:pStyle w:val="Heading2"/>
        <w:numPr>
          <w:ilvl w:val="1"/>
          <w:numId w:val="1"/>
        </w:numPr>
        <w:rPr/>
      </w:pPr>
      <w:bookmarkStart w:id="26" w:name="__RefHeading___Toc1590637_2870459653"/>
      <w:bookmarkStart w:id="27" w:name="_Toc9"/>
      <w:bookmarkEnd w:id="25"/>
      <w:bookmarkEnd w:id="26"/>
      <w:r>
        <w:rPr>
          <w:rtl w:val="true"/>
        </w:rPr>
        <w:t>اقامه عزا برای امام حسین</w:t>
      </w:r>
      <w:r>
        <w:rPr>
          <w:rtl w:val="true"/>
        </w:rPr>
        <w:t>(</w:t>
      </w:r>
      <w:r>
        <w:rPr>
          <w:rtl w:val="true"/>
        </w:rPr>
        <w:t>علیه السلام</w:t>
      </w:r>
      <w:r>
        <w:rPr>
          <w:rtl w:val="true"/>
        </w:rPr>
        <w:t xml:space="preserve">) </w:t>
      </w:r>
      <w:r>
        <w:rPr>
          <w:rtl w:val="true"/>
        </w:rPr>
        <w:t>از منظر قرآن</w:t>
      </w:r>
      <w:bookmarkEnd w:id="27"/>
    </w:p>
    <w:p>
      <w:pPr>
        <w:pStyle w:val="Heading3"/>
        <w:numPr>
          <w:ilvl w:val="2"/>
          <w:numId w:val="1"/>
        </w:numPr>
        <w:rPr/>
      </w:pPr>
      <w:bookmarkStart w:id="28" w:name="__RefHeading___Toc1590639_2870459653"/>
      <w:bookmarkStart w:id="29" w:name="_Toc10"/>
      <w:bookmarkEnd w:id="28"/>
      <w:r>
        <w:rPr>
          <w:rtl w:val="true"/>
        </w:rPr>
        <w:t xml:space="preserve">سیده فاطمه حسینی </w:t>
      </w:r>
      <w:r>
        <w:rPr>
          <w:rtl w:val="true"/>
        </w:rPr>
        <w:t xml:space="preserve">- </w:t>
      </w:r>
      <w:r>
        <w:rPr>
          <w:rtl w:val="true"/>
        </w:rPr>
        <w:t>نیّره پورحمزه خردمرزی</w:t>
      </w:r>
      <w:bookmarkEnd w:id="29"/>
    </w:p>
    <w:p>
      <w:pPr>
        <w:pStyle w:val="BookText"/>
        <w:rPr/>
      </w:pPr>
      <w:r>
        <w:rPr>
          <w:rFonts w:ascii="IRNazanin" w:hAnsi="IRNazanin" w:eastAsia="IRNazanin"/>
          <w:color w:val="111111"/>
          <w:sz w:val="28"/>
          <w:sz w:val="28"/>
          <w:szCs w:val="28"/>
          <w:rtl w:val="true"/>
          <w:lang w:bidi="fa-IR"/>
        </w:rPr>
        <w:t>سیده فاطمه حسینی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نیّره پورحمزه خردمرزی</w:t>
      </w:r>
      <w:r>
        <w:rPr>
          <w:rStyle w:val="FootnoteAnchor"/>
          <w:rtl w:val="true"/>
        </w:rPr>
        <w:footnoteReference w:id="5"/>
      </w:r>
    </w:p>
    <w:p>
      <w:pPr>
        <w:pStyle w:val="Heading3"/>
        <w:numPr>
          <w:ilvl w:val="2"/>
          <w:numId w:val="1"/>
        </w:numPr>
        <w:rPr/>
      </w:pPr>
      <w:bookmarkStart w:id="30" w:name="__RefHeading___Toc1590641_2870459653"/>
      <w:bookmarkStart w:id="31" w:name="_Toc11"/>
      <w:bookmarkEnd w:id="30"/>
      <w:r>
        <w:rPr>
          <w:rtl w:val="true"/>
        </w:rPr>
        <w:t>چکیده</w:t>
      </w:r>
      <w:bookmarkEnd w:id="31"/>
    </w:p>
    <w:p>
      <w:pPr>
        <w:pStyle w:val="BookText"/>
        <w:rPr/>
      </w:pPr>
      <w:r>
        <w:rPr>
          <w:rFonts w:ascii="IRNazanin" w:hAnsi="IRNazanin" w:eastAsia="IRNazanin"/>
          <w:color w:val="111111"/>
          <w:sz w:val="28"/>
          <w:sz w:val="28"/>
          <w:szCs w:val="28"/>
          <w:rtl w:val="true"/>
          <w:lang w:bidi="fa-IR"/>
        </w:rPr>
        <w:t>عزاداری برای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مصادیق بزرگداشت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مهم ترین امتیازات جامعه شیعه، برخورداری از چشمه پر فیض نورانیّت و معنویّت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جوشان از نخستین روزی که موضوع یادکرد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مطرح شد جریان یافت و تا امروزه همچنان جاری است و پس از این هم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تاریخ همواره کسانی بوده اند که علی رغم اینکه ادعای اسلام داشته اند، با اقامه عزا بر آن حضرت مخالف بوده و آن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توجه به این که قرآن به عنوان کتاب الهی، مورد پذیرش همه مسلمانان است؛ پرسش پژوهش حاضر این است که آیا قرآن برای عزاداری بر آن حضرت دلایلی بیان کرده است؟</w:t>
      </w:r>
    </w:p>
    <w:p>
      <w:pPr>
        <w:pStyle w:val="BookText"/>
        <w:rPr/>
      </w:pPr>
      <w:r>
        <w:rPr>
          <w:rFonts w:ascii="IRNazanin" w:hAnsi="IRNazanin" w:eastAsia="IRNazanin"/>
          <w:color w:val="111111"/>
          <w:sz w:val="28"/>
          <w:sz w:val="28"/>
          <w:szCs w:val="28"/>
          <w:rtl w:val="true"/>
          <w:lang w:bidi="fa-IR"/>
        </w:rPr>
        <w:t>این مقاله در صدد است با اتّخاذ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معرفی این آیات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 به آیات نورانی قرآن روشن می شود كه عزاداری و برپایی مجالس عزا نه تنها با قرآن مخالفت و ناسازگاری ندارد، بلكه موجب تثبیت قلوب، ذکر و موعظه و از مصادیق شعائر الهی، مودّت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در قرآن به آن ها سفارش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قرآنی، عزاداری</w:t>
      </w:r>
      <w:r>
        <w:rPr>
          <w:rFonts w:eastAsia="IRNazanin" w:cs="IRNazanin"/>
          <w:color w:val="111111"/>
          <w:sz w:val="28"/>
          <w:szCs w:val="28"/>
          <w:rtl w:val="true"/>
          <w:lang w:bidi="fa-IR"/>
        </w:rPr>
        <w:t xml:space="preserve">. </w:t>
      </w:r>
      <w:bookmarkStart w:id="32" w:name="pg8956_77948"/>
    </w:p>
    <w:p>
      <w:pPr>
        <w:pStyle w:val="Heading3"/>
        <w:numPr>
          <w:ilvl w:val="2"/>
          <w:numId w:val="1"/>
        </w:numPr>
        <w:rPr/>
      </w:pPr>
      <w:bookmarkStart w:id="33" w:name="__RefHeading___Toc1590643_2870459653"/>
      <w:bookmarkStart w:id="34" w:name="_Toc12"/>
      <w:bookmarkEnd w:id="32"/>
      <w:bookmarkEnd w:id="33"/>
      <w:r>
        <w:rPr>
          <w:rtl w:val="true"/>
        </w:rPr>
        <w:t>مقدمه</w:t>
      </w:r>
      <w:bookmarkEnd w:id="34"/>
    </w:p>
    <w:p>
      <w:pPr>
        <w:pStyle w:val="BookText"/>
        <w:rPr/>
      </w:pPr>
      <w:r>
        <w:rPr>
          <w:rFonts w:ascii="IRNazanin" w:hAnsi="IRNazanin" w:eastAsia="IRNazanin"/>
          <w:color w:val="111111"/>
          <w:sz w:val="28"/>
          <w:sz w:val="28"/>
          <w:szCs w:val="28"/>
          <w:rtl w:val="true"/>
          <w:lang w:bidi="fa-IR"/>
        </w:rPr>
        <w:t xml:space="preserve">فاجعه خونبار و غم انگیز شهادت سرور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عمیق و تألّمی جبران ناپذیر بر دل های امّت اسلامی و آزاداندیشان جهان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این حادثه دلخراش روی داد تاکنون، امّت اسلامی و دوستداران آن حضرت، در شهادت مظلومانه او و یارانش و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بوده و اشک ماتم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سوگواری و خواندن مرثیه و نیز سرودن شعرهای جانگدازی که بیان کننده مظلومیّت و حقانیّت آن امام و منعکس کننده جنایت های بی نظیر و قساوت قلب دشمنان آن حضرت باشد، همواره از سوی مسلمانان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عزاداری بر آن حضرت و آشنایی با تاریخ زندگی ایشان که به صورت یکی از شورانگیزترین حماسه های تاریخ بشریّت درآمده، نه تنها از این نظر است که همه ساله نیرومندترین امواج احساسات میلیون ها انسان را در اطراف خود بر می انگیزد و مراسمی پرشورتر از هر مراسم دیگر به وجود می آورد، بلکه اهمّیّت آن بیشتر از این جهت است که هیچ گونه محرّکی جز عواطف پاک دینی و انسانی و مردمی ندارد و این مجالس پرشکوه که به خاطر بزرگداشت این حادثه تاریخی انجام می گیرد، نیازمند هیچ مقدّمه چینی و فعّالیّت های تبلیغاتی نیست و از این جهت در نوع خود بی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ما این حقیقت را می دانیم، ولی نکته ای که برای بسیاری هنوز به درستی روشن نشده و همچنان به صورت معمّایی در نظر آنها باقی مانده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به این حادثه تاریخی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فراوان دارد، اهمّیّت داده می شود و چه دلیلی برای اقامه عزا وجود دارد؟ این نوشتار بر آن است تا با بررسی آیات قرآن، دلایل این کتاب الهی را جهت اقامه عزا بر آن حضرت بیان نماید</w:t>
      </w:r>
      <w:r>
        <w:rPr>
          <w:rFonts w:eastAsia="IRNazanin" w:cs="IRNazanin"/>
          <w:color w:val="111111"/>
          <w:sz w:val="28"/>
          <w:szCs w:val="28"/>
          <w:rtl w:val="true"/>
          <w:lang w:bidi="fa-IR"/>
        </w:rPr>
        <w:t>.</w:t>
      </w:r>
    </w:p>
    <w:p>
      <w:pPr>
        <w:pStyle w:val="Heading3"/>
        <w:numPr>
          <w:ilvl w:val="2"/>
          <w:numId w:val="1"/>
        </w:numPr>
        <w:rPr/>
      </w:pPr>
      <w:bookmarkStart w:id="35" w:name="__RefHeading___Toc1590645_2870459653"/>
      <w:bookmarkStart w:id="36" w:name="_Toc13"/>
      <w:bookmarkEnd w:id="35"/>
      <w:r>
        <w:rPr>
          <w:rtl w:val="true"/>
        </w:rPr>
        <w:t>بیان مسأله</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و سوگواری هدفمند بر عزیزان از دست رفته، جزء طبیعت بشر است و از مهر و محبت سرچشمه می گیرد که از آغاز آفرینش تا عصر حاضر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bookmarkStart w:id="37" w:name="pg8956_77949"/>
    </w:p>
    <w:p>
      <w:pPr>
        <w:pStyle w:val="BookText"/>
        <w:rPr/>
      </w:pPr>
      <w:bookmarkEnd w:id="37"/>
      <w:r>
        <w:rPr>
          <w:rFonts w:ascii="IRNazanin" w:hAnsi="IRNazanin" w:eastAsia="IRNazanin"/>
          <w:color w:val="111111"/>
          <w:sz w:val="28"/>
          <w:sz w:val="28"/>
          <w:szCs w:val="28"/>
          <w:rtl w:val="true"/>
          <w:lang w:bidi="fa-IR"/>
        </w:rPr>
        <w:t xml:space="preserve">در طول تاریخ همواره برای ایشان مجالس عزاداری برپا گردیده است،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نخست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وقوع حادثه جانگداز کربلا، جریان شهادت سید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امام همام، انبیاء و امامان گریسته و یا متألم شده اند و از ضجیج فرشتگان و بکاء آنان در کتب مشهور،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اینکه شرح عزاداری این بزرگان در کتب معتبر ذکر شده، اما در این میان کسانی نیز بوده اند که در مقابل این عزاداری ها جبهه گرفته و با برگزاری آن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موضوع دلایل بسیاری از سوی افراد مطرح شده و از مهم ترین این ادلّه، استناد به خود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پژوهش حاضر پاسخ گویی به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قرآن برای اقامه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راستای دست یابی به این هدف، جستار حاضر ضمن تعریف عزاداری و اهداف آن، به بررسی آیات قرآن در این زمینه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پیشِ روی،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این موضوع را مورد بررسی قرار می دهد</w:t>
      </w:r>
      <w:r>
        <w:rPr>
          <w:rFonts w:eastAsia="IRNazanin" w:cs="IRNazanin"/>
          <w:color w:val="111111"/>
          <w:sz w:val="28"/>
          <w:szCs w:val="28"/>
          <w:rtl w:val="true"/>
          <w:lang w:bidi="fa-IR"/>
        </w:rPr>
        <w:t>.</w:t>
      </w:r>
    </w:p>
    <w:p>
      <w:pPr>
        <w:pStyle w:val="Heading3"/>
        <w:numPr>
          <w:ilvl w:val="2"/>
          <w:numId w:val="1"/>
        </w:numPr>
        <w:rPr/>
      </w:pPr>
      <w:bookmarkStart w:id="38" w:name="__RefHeading___Toc1590647_2870459653"/>
      <w:bookmarkStart w:id="39" w:name="_Toc14"/>
      <w:bookmarkEnd w:id="38"/>
      <w:r>
        <w:rPr>
          <w:rtl w:val="true"/>
        </w:rPr>
        <w:t>پیشینه تحقیق</w:t>
      </w:r>
      <w:bookmarkEnd w:id="39"/>
    </w:p>
    <w:p>
      <w:pPr>
        <w:pStyle w:val="BookText"/>
        <w:rPr/>
      </w:pPr>
      <w:r>
        <w:rPr>
          <w:rFonts w:ascii="IRNazanin" w:hAnsi="IRNazanin" w:eastAsia="IRNazanin"/>
          <w:color w:val="111111"/>
          <w:sz w:val="28"/>
          <w:sz w:val="28"/>
          <w:szCs w:val="28"/>
          <w:rtl w:val="true"/>
          <w:lang w:bidi="fa-IR"/>
        </w:rPr>
        <w:t xml:space="preserve">پیرامون مسأله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مستقلی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بدعت یا سنت؟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بابایی؛ فلسفه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 فلسفه عزاداری یا اهمیت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نگاهی به عزاداری های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ایازی؛ تحلیلی جامعه شناختی از سنت عزاداری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میرسپاه؛ فلسفه عزاداری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دلایل قرآن بر اقامه عزا بر آن حضرت، اثر مستقلی مشاهده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کتب و مقالات مختلف به آن اشاراتی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می کند دلایل قرآن را جهت برپایی عزاداری بر آن امام، مورد بررسی و تحلیل قرار دهد</w:t>
      </w:r>
      <w:r>
        <w:rPr>
          <w:rFonts w:eastAsia="IRNazanin" w:cs="IRNazanin"/>
          <w:color w:val="111111"/>
          <w:sz w:val="28"/>
          <w:szCs w:val="28"/>
          <w:rtl w:val="true"/>
          <w:lang w:bidi="fa-IR"/>
        </w:rPr>
        <w:t>.</w:t>
      </w:r>
    </w:p>
    <w:p>
      <w:pPr>
        <w:pStyle w:val="Heading3"/>
        <w:numPr>
          <w:ilvl w:val="2"/>
          <w:numId w:val="1"/>
        </w:numPr>
        <w:rPr/>
      </w:pPr>
      <w:bookmarkStart w:id="40" w:name="__RefHeading___Toc1590649_2870459653"/>
      <w:bookmarkStart w:id="41" w:name="_Toc15"/>
      <w:bookmarkEnd w:id="40"/>
      <w:r>
        <w:rPr>
          <w:rtl w:val="true"/>
        </w:rPr>
        <w:t>ضرورت و اهمیت پژوهش</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حرکت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کامل از صفات </w:t>
      </w:r>
      <w:bookmarkStart w:id="42" w:name="pg8956_77950"/>
    </w:p>
    <w:p>
      <w:pPr>
        <w:pStyle w:val="BookText"/>
        <w:rPr/>
      </w:pPr>
      <w:bookmarkEnd w:id="42"/>
      <w:r>
        <w:rPr>
          <w:rFonts w:ascii="IRNazanin" w:hAnsi="IRNazanin" w:eastAsia="IRNazanin"/>
          <w:color w:val="111111"/>
          <w:sz w:val="28"/>
          <w:sz w:val="28"/>
          <w:szCs w:val="28"/>
          <w:rtl w:val="true"/>
          <w:lang w:bidi="fa-IR"/>
        </w:rPr>
        <w:t>آزادی خواهی، ظلم ستیزی، نفی استکبار و موارد مثبت و راه گشای دیگری است که برای بشریت به ارمغان داشته است، بدون تردید مراسم عزاداری بر آن حضرت در تبیین و تقویت مذهب شیعه و گسترش آن در اعماق جامعه و نفوذ آن در قلب ها نقش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مسأله عزاداری و برپایی مجلس حزن بر آن حضرت، مسأله ای نیست که مربوط به دوران خاص یا عصری خاص باشد بلکه امری است که با سرشت آدمی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قرآن كریم به عنوان كتاب آسمانی گریه كردن و سوگواری برای اولیاء الهی تأیید شده، پرداختن به این امر از منظر قرآن امری ضروری است</w:t>
      </w:r>
      <w:r>
        <w:rPr>
          <w:rFonts w:eastAsia="IRNazanin" w:cs="IRNazanin"/>
          <w:color w:val="111111"/>
          <w:sz w:val="28"/>
          <w:szCs w:val="28"/>
          <w:rtl w:val="true"/>
          <w:lang w:bidi="fa-IR"/>
        </w:rPr>
        <w:t>.</w:t>
      </w:r>
    </w:p>
    <w:p>
      <w:pPr>
        <w:pStyle w:val="Heading3"/>
        <w:numPr>
          <w:ilvl w:val="2"/>
          <w:numId w:val="1"/>
        </w:numPr>
        <w:rPr/>
      </w:pPr>
      <w:bookmarkStart w:id="43" w:name="__RefHeading___Toc1590651_2870459653"/>
      <w:bookmarkStart w:id="44" w:name="_Toc16"/>
      <w:bookmarkEnd w:id="43"/>
      <w:r>
        <w:rPr>
          <w:rtl w:val="true"/>
        </w:rPr>
        <w:t>مفهوم شناسی عزاداری</w:t>
      </w:r>
      <w:bookmarkEnd w:id="44"/>
    </w:p>
    <w:p>
      <w:pPr>
        <w:pStyle w:val="BookText"/>
        <w:rPr/>
      </w:pPr>
      <w:r>
        <w:rPr>
          <w:rFonts w:ascii="IRNazanin" w:hAnsi="IRNazanin" w:eastAsia="IRNazanin"/>
          <w:color w:val="111111"/>
          <w:sz w:val="28"/>
          <w:sz w:val="28"/>
          <w:szCs w:val="28"/>
          <w:rtl w:val="true"/>
          <w:lang w:bidi="fa-IR"/>
        </w:rPr>
        <w:t xml:space="preserve">عزا در لغت به معنای شکیبایی کردن، شکیبایی در مصیبت، سوگواری، تعزیت سوگ و ماتم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معنای سنگینی، وقار، متانت، تسلی، غمگساری، دلداری و مراسم عزاداری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آذرنوش،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دهخدا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گرفتن به معنای زاری و شیون کردن و به حالت ماتم زدگان در آمدن و برای سوگ و مصیبت، لباس در بر کردن و به معنای اقامه سوگواری به سبب مرگ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عزاداری در عرف عام به دو معنا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داغدیدگی و عزاداری شخصی و بالفعل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که به صورت سنتی برای بزرگان دینی و دیگران برگزار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داغدیدگی واقعی امری است غیراختیاری و افراد داغدار از مدار زندگی عادی خارج می شوند و باید به تدریج به زندگی عادی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مراسم عزاداری، کاملاً اختیاری و برنامه ریزی شده است و بخشی از برنامه های زندگی عادی افراد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داغداری حالتی روانی و درونی است، ولی مراسم عزاداری معمولاً به صورت اجتماعی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عادی شدن زندگی فرد داغدار، عواملی به کمک می آیند، که از جمله آن ها مراسم عزاداری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5" w:name="pg8956_77951"/>
    </w:p>
    <w:p>
      <w:pPr>
        <w:pStyle w:val="BookText"/>
        <w:rPr/>
      </w:pPr>
      <w:bookmarkEnd w:id="45"/>
      <w:r>
        <w:rPr>
          <w:rFonts w:ascii="IRNazanin" w:hAnsi="IRNazanin" w:eastAsia="IRNazanin"/>
          <w:color w:val="111111"/>
          <w:sz w:val="28"/>
          <w:sz w:val="28"/>
          <w:szCs w:val="28"/>
          <w:rtl w:val="true"/>
          <w:lang w:bidi="fa-IR"/>
        </w:rPr>
        <w:t>عزاداری و گریه بر مصائب اولیای خدا، اگر چه نه از اصول و نه از فروع دین است، امّا بی ارتباط و التزام با برخی از اصول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نشان دادن جایگاه این سنّت دیرینه در مجموعه دین و روشن کردن این مطلب است که عزاداری برای اولیای خدا، عموماً و برای سیّدالشهدا، خصوصاً، چه جایگاهی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نزد شیعه، سهل است و آنان نیاز چندانی به کاوش در این باره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6" w:name="__RefHeading___Toc1590653_2870459653"/>
      <w:bookmarkStart w:id="47" w:name="_Toc17"/>
      <w:bookmarkEnd w:id="46"/>
      <w:r>
        <w:rPr>
          <w:rtl w:val="true"/>
        </w:rPr>
        <w:t xml:space="preserve">عزاداری بر امام حسین </w:t>
      </w:r>
      <w:r>
        <w:rPr>
          <w:rtl w:val="true"/>
        </w:rPr>
        <w:t>(</w:t>
      </w:r>
      <w:r>
        <w:rPr>
          <w:rtl w:val="true"/>
        </w:rPr>
        <w:t>علیه السلام</w:t>
      </w:r>
      <w:r>
        <w:rPr>
          <w:rtl w:val="true"/>
        </w:rPr>
        <w:t xml:space="preserve">) </w:t>
      </w:r>
      <w:r>
        <w:rPr>
          <w:rtl w:val="true"/>
        </w:rPr>
        <w:t>در طول تاریخ اسلام</w:t>
      </w:r>
      <w:bookmarkEnd w:id="47"/>
    </w:p>
    <w:p>
      <w:pPr>
        <w:pStyle w:val="BookText"/>
        <w:rPr/>
      </w:pPr>
      <w:r>
        <w:rPr>
          <w:rFonts w:ascii="IRNazanin" w:hAnsi="IRNazanin" w:eastAsia="IRNazanin"/>
          <w:color w:val="111111"/>
          <w:sz w:val="28"/>
          <w:sz w:val="28"/>
          <w:szCs w:val="28"/>
          <w:rtl w:val="true"/>
          <w:lang w:bidi="fa-IR"/>
        </w:rPr>
        <w:t xml:space="preserve">از سنت های رایج در میان شیعیان، برگزاری مراسم عزاداری در ایام محرم و صفر برای شهدای کربلا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داده های تاریخی، عزاداری برای آن بزرگواران از روز بعد واقعهکربلا آغاز و در طول زمان با وجود فراز و نشیب هایی ادامه یافته تا این که به شکل سنت سالیانه در فرم و شکل خاص همراه با مراسم و آداب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اثر پیشرفت رسانه های گروهی و گسترده شدن روابط اجتماعی، جامعه های بشری به صورت جامعه ای کوچک در آمده و آداب و رسوم هر قوم و ملتی، خواه ناخواه در معرض دید و داوری دیگر اقوام و ملل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سوگواری و اشک ریختن بر مظلومیت اهل بیت عصمت درباره همه امامان مظلوم و شهدای اهل بیت علیهم السلام، دارای پاداش است؛ اما در این میان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چشمگیرتری، اثرگذاری و تحول آفرینی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روایی شیعه از سوگواری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روز شهادت یا وفات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نیامده که امامی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کرده و به سوگ نشسته باشند یا مجلسی برگزار کرده باشند؛ اما همه آن ها تا جایی که شرایط حکومتی اجازه می داد،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بر پا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امامان بیشترین تأکید را درباره گریه و عزا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 را به گونه ای منحصر به فرد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ثواب و پاداش ویژه ای برای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دیگر امور مستحبی این تأکید ویژه را نداریم</w:t>
      </w:r>
      <w:r>
        <w:rPr>
          <w:rFonts w:eastAsia="IRNazanin" w:cs="IRNazanin"/>
          <w:color w:val="111111"/>
          <w:sz w:val="28"/>
          <w:szCs w:val="28"/>
          <w:rtl w:val="true"/>
          <w:lang w:bidi="fa-IR"/>
        </w:rPr>
        <w:t xml:space="preserve">. </w:t>
      </w:r>
      <w:bookmarkStart w:id="48" w:name="pg8956_77952"/>
    </w:p>
    <w:p>
      <w:pPr>
        <w:pStyle w:val="BookText"/>
        <w:rPr/>
      </w:pPr>
      <w:bookmarkEnd w:id="48"/>
      <w:r>
        <w:rPr>
          <w:rFonts w:ascii="IRNazanin" w:hAnsi="IRNazanin" w:eastAsia="IRNazanin"/>
          <w:color w:val="111111"/>
          <w:sz w:val="28"/>
          <w:sz w:val="28"/>
          <w:szCs w:val="28"/>
          <w:rtl w:val="true"/>
          <w:lang w:bidi="fa-IR"/>
        </w:rPr>
        <w:t xml:space="preserve">امر به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آشکار شده است و چنان مورد تأکید، تشویق و ترغیب قرار گرفته که چنین اهتمامی را درباره دیگر موضوع ها و مناسبت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نشانگر این است که این حادثه فراتر از مصیبت یا جریانی غم انگیز است و یادآوری غم بار فقدان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برگزاری آیین عاشورایی به دوران زندگی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همواره بر این سنت تأکید کرده، آن را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و گفتاری آنان نیز بر برپایی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راه های احیاء اهداف بلند نهضت حسینی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دیگران را به عزاداری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فرصت های پیش آمده مجلس عزا به پا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49" w:name="__RefHeading___Toc1590655_2870459653"/>
      <w:bookmarkStart w:id="50" w:name="_Toc18"/>
      <w:bookmarkEnd w:id="49"/>
      <w:r>
        <w:rPr>
          <w:rtl w:val="true"/>
        </w:rPr>
        <w:t xml:space="preserve">فلسفه عزاداری بر امام حسین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بدون شک، فلسفه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قیام حسینی جدا نیست، چنان که شناخت سیر تطوّر و تحوّل عزاداری و ریشه ها و علل عزاداری در دوران ائمّه به ما چنین چیزی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عاملی که باعث شد حسین بن علی قیام کند و شهادت را با افتخار بپذیرد، دلیل و فلسفه ای است برای اقامه عزاداری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اسلام و دفاع از قرآن و اقامه امر به معروف و نهی از منکر قیام کرد، عزاداری وی باید وسیله ای باشد برای ترویج اسلام و دفاع از قرآن و اقامه عدل و ترویج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که روح و بطن آن، این اهداف را به دنبال نداشته باشد و از محتوا و جهت گیری صحیح خالی باشد، نمی تواند با اهداف حسینی منطبق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که خطاب به آن حضرت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لِیَسْتَنْقِذَ عِبَادَکَ مِنَ الضَّلالَهِ وَ الْجَهَالَهِ وَ الْعَمَی وَ الشَّکِّ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با قیام خود سنّت بندگان خدا را از گمراهی و نادانی و کوری و شک نجات داد</w:t>
      </w:r>
      <w:r>
        <w:rPr>
          <w:rFonts w:eastAsia="IRNazanin" w:cs="IRNazanin"/>
          <w:color w:val="111111"/>
          <w:sz w:val="28"/>
          <w:szCs w:val="28"/>
          <w:rtl w:val="true"/>
          <w:lang w:bidi="fa-IR"/>
        </w:rPr>
        <w:t xml:space="preserve">. </w:t>
      </w:r>
      <w:bookmarkStart w:id="51" w:name="pg8956_77953"/>
    </w:p>
    <w:p>
      <w:pPr>
        <w:pStyle w:val="BookText"/>
        <w:rPr/>
      </w:pPr>
      <w:bookmarkEnd w:id="51"/>
      <w:r>
        <w:rPr>
          <w:rFonts w:ascii="IRNazanin" w:hAnsi="IRNazanin" w:eastAsia="IRNazanin"/>
          <w:color w:val="111111"/>
          <w:sz w:val="28"/>
          <w:sz w:val="28"/>
          <w:szCs w:val="28"/>
          <w:rtl w:val="true"/>
          <w:lang w:bidi="fa-IR"/>
        </w:rPr>
        <w:t>باید عزاداری او هم چنین اثری داشته باشد و مرثیه او ما را از گمراهی و نادانی به هدایت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در توصیف اجتماع عزاداری برای آن امام دقیقاً همین مسأله را بیان می کند و فلسفه عزاداری را در راستای احیای دین و اهل بیت و دستورات آنان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اجْتِمَاعِكُمْ وَ مُذَاكَرَتِكُمْ إِحْیَاءَنَا وَ خَیْرُ النَّاسِ بَعْدَنَا مَنْ ذَاكَرَ بِأَمْرِنَا وَ دَعَا إِلَى 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در گرد آمدن شما و سخن گفتن شما احیای ما است و بهترین مردم پس از ما کسی است که ما را در یادها قرار دهد و امر ما را در آن محافل مطرح کند و مردم را به سوی اهل بیت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محافل و مجالس عزاداری حسین احیای اندیشه اهل بیت و یادکرد فرهنگ ، بزرگداشت ارزش های و ترویج فکر و راه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مرثیه داری و تحقق عزاداری با چنین فلسفه و مقصدی قابل 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می توان با بازنگری و بازسازی مراتب و اهداف بسیاری از حوادث که در جای خود دارای آثار و برکاتی غیر قابل انکار بوده اند، آن را دوباره در جامعه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بشری مرسوم است که از حوادث گذشته خود یاد می کنند و به آن ها احترام می گذارند، بلکه عقلای عالم برای بزرگداشت دانشمندان و مخترعان و قهرمانان ملی و دینی خود آیین های بزرگداشتی منظور می نمایند، این کار براساس یکی از مقدس ترین خواسته های فطری که از آن به حس حق شناسی تعبیر می شود،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گاهی یاد آن خاطره ها، همانند تجدید واقعی آن ها سبب تأثیری همانند وقوع آن می شود، بنابراینهدف از عزاداری ها و مراسم حماسه عاشورا، احیای فلسفه عاشورا و استمرار بخشیدن به قیام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2" w:name="__RefHeading___Toc1590657_2870459653"/>
      <w:bookmarkStart w:id="53" w:name="_Toc19"/>
      <w:bookmarkEnd w:id="52"/>
      <w:r>
        <w:rPr>
          <w:rtl w:val="true"/>
        </w:rPr>
        <w:t xml:space="preserve">ادله قرآنی در عزای امام حسین </w:t>
      </w:r>
      <w:r>
        <w:rPr>
          <w:rtl w:val="true"/>
        </w:rPr>
        <w:t>(</w:t>
      </w:r>
      <w:r>
        <w:rPr>
          <w:rtl w:val="true"/>
        </w:rPr>
        <w:t>علیه السلام</w:t>
      </w:r>
      <w:r>
        <w:rPr>
          <w:rtl w:val="true"/>
        </w:rPr>
        <w:t>)</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کریم، سوگواری بر فقید را با صراحت تمام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سوگواری بعضی از پیامبران در فقدان دوستان و عزیزانشان بازگو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آیاتی که به طور صریح و مستقیم، بیان کننده حکم عزاداری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اکنون تحت عنوان مراسم عزاداری انجام می شود، دست تأیید چند گروه از آیات را بالای سر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فریاد کردن علیه ظلم، امر می کند یا مجوز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تحکیم ولایت را هدف خود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مودت اهل بیت را تأکید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سوگواری بعضی از انبیا یا دیگر اولیای الهی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بزرگداشت شعائر الهی را تأکید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خدای متعال، محتوا و معارف قرآن را به گونه ای تنظیم کرده که تا همیشه ی تاریخ و در هر عصر و زمانی همه ی مردم بتوانند از معارف زلال و ناب آن بهره مند شوند و از سویی دیگر پرسش بسیاری از افراد این است که چه دلیلی برای اقامه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بخش از مقاله به پاسخ قرآن به این سؤال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متعددی وجود دارند که بر عزاداری بر آن امام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نَقُصُّ عَلَیْكَ مِنْ أَنْباءِ الرُّسُلِ ما نُثَبِّتُ بِهِ فُؤادَكَ وَ جاءَكَ فِی هذِهِ الْحَقُّ وَ مَوْعِظَةٌ وَ ذِكْرى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یك از سرگذشت هاى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تو حكایت مى كنیم، چیزى است كه دلت را بدان استوار مى گردانیم و در این ها حقیقت براى تو آمده و براى مؤمنان اندرز و تذكّرى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هود داستان هاى متعددى از اقوام پیشین و پیامبران گذشته گفته شد و این آیه هدف از ذكر آن داستان ها را بیان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كه همه این داستان ها را كه از پیامبران نقل كردیم براى آن بود كه قلب تو استوار و محكم و آرام گردد و با ذكر این اخبار، </w:t>
      </w:r>
    </w:p>
    <w:p>
      <w:pPr>
        <w:pStyle w:val="BookText"/>
        <w:rPr/>
      </w:pPr>
      <w:r>
        <w:rPr>
          <w:rFonts w:ascii="IRNazanin" w:hAnsi="IRNazanin" w:eastAsia="IRNazanin"/>
          <w:color w:val="111111"/>
          <w:sz w:val="28"/>
          <w:sz w:val="28"/>
          <w:szCs w:val="28"/>
          <w:rtl w:val="true"/>
          <w:lang w:bidi="fa-IR"/>
        </w:rPr>
        <w:t>حقیقت بر تو نازل شد و نیز موعظه و یادآورى براى مؤمنان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و مؤمنان در مكه زیر فشار و شكنجه كفار قرار داشتند و چه بسا از آینده اسلام نگران بودند ولى با ذكر قصه هاى پیامبران پیشین و شرح مخالفت ها و آزار و اذیت هاى مخالفان و نابودى و هلاكت كافران و نجات مؤمنان، به پیامبر اسلام تسلا مى دهد تا پیامبر و مؤمنان بدانند كه این عادت همیشگى مخالفان پیامبران است و نیز بدانند كه دین حق بالاخره پیروز است و اهل باطل محكوم به شكست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این قصه ها علاوه بر اینكه تسلاى خاطرى براى پیامبر اسلام بود، بیانگر حقایقى از این عالم و سنت هایى از سنن جارى خداوند در جامعه هاى بشرى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بی تا،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به پیامبر می فرماید ما به چهار دلیل داستان انبیای گذشته را برای تو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بِهِ فُؤادَكَ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دلت را بدان استوار مى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چه اذیت از قوم خود مى بینى و ظلم می كشى قلبت آرام باشد كه خداوند تو را هم نصرت می فرماید و نجات مى بخشد و هم دشمنان تو را هلاك می كند و به اشد عذاب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تنوع این سرگذشت ها است كه هر كدام به نوعى به جبهه گیری ها در برابر انبیاء اشاره مى كند و نوعى از انحرافات و نوعى از مجازات ها را و این تنوع، اشعه روشنى بر ابعاد زندگى انسان ها مى اندازد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تثبیت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اراده او كه در این آیه به آن اشاره شده یك امر كاملاً طبیعى است، زیرا مخالفت هاى سرسختانه دشمنان لجوج و بی رحم، خواه و ناخواه در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گذاشت كه او هم انسان و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این كه هرگز كمترین گرد و غبار نومیدى و یأس بر قلب پاك او ننشیند، و اراده آهنینش از این مخالفت ها و كارشكنی ها به ضعف نگراید، خداوند داستان هاى انبیاء و مشكلات كار آن ها و مقاومت هایشان را در برابر اقوام لجوج و پیروزى آن ها را یكى پس از دیگرى شرح مى دهد، تا روح و دل پیامبر و همچنین مؤمنانى كه دوشادوش او در این پیكار بزرگ شركت دارند، </w:t>
      </w:r>
    </w:p>
    <w:p>
      <w:pPr>
        <w:pStyle w:val="BookText"/>
        <w:rPr/>
      </w:pPr>
      <w:r>
        <w:rPr>
          <w:rFonts w:ascii="IRNazanin" w:hAnsi="IRNazanin" w:eastAsia="IRNazanin"/>
          <w:color w:val="111111"/>
          <w:sz w:val="28"/>
          <w:sz w:val="28"/>
          <w:szCs w:val="28"/>
          <w:rtl w:val="true"/>
          <w:lang w:bidi="fa-IR"/>
        </w:rPr>
        <w:t xml:space="preserve">هر روز قوی تر از روز 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خداوند با بیان این داستان ها در پی آن است که ای پیامبر قلبت را به واسطه این داستان ها آرام گرداندیم؛ چرا که همان خدایی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نیل عبور داد، پشتیبان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جاءَكَ فِی هذِهِ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این ها حقیقت براى تو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سیدقطب حق از سنّت های خداوند و برای تصدیق بشارت و وعید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حقّ؛ یعنى روشن شدن و ظاهر گشتن حقیقت و واقعیّت در این جریان هاى مربوط به رسولان الهى، كه تنها سند قاطع و محكم در این موضوعات كلمات و آیات الهى است و باید در آن آیات كاملاً تحقیق و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بیانگر آن است که در تمامی داستان های قرآن حق و حقیقتی موجود است که برای مخاطب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عفت، گریز از گناه، پاکدامنی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مؤمنان اندرز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در معنای قرآنی خود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و برانگیختن مخاطب نسبت به اطاعت خداوند و برحذر داشتن او از گناه، معصیت و دلداگی به دنیا، از طریق انذار و ترساندن او از عواقب سوء رفتار، گناه، معصیت و عذاب دردناک اخروی و نیز بشارت دادن و امیدوار کردن او به نعمت ها و پاداش های الهی در دنیا و آخرت در برابر اطاعت و فرمانبری از دستورات خداوند؛ به نحوی که در اثر این بیم دادن و امیدوارساختن، عواطف مخاطب تحریک و قلبش نرم و خاشع گردد و زمینه اصلاح و تغییر رفتار در او 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مقدم،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به موعظه به معنای آن است که؛ مؤمنان هنگامی که احوال امت های گذشته و آن چه که بر آنها گذشته را متذکر می شوند، اندرز 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تذکری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و یادآوری در زندگی انسان اهمیت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یادآوری معلومات و </w:t>
      </w:r>
    </w:p>
    <w:p>
      <w:pPr>
        <w:pStyle w:val="BookText"/>
        <w:rPr/>
      </w:pPr>
      <w:r>
        <w:rPr>
          <w:rFonts w:ascii="IRNazanin" w:hAnsi="IRNazanin" w:eastAsia="IRNazanin"/>
          <w:color w:val="111111"/>
          <w:sz w:val="28"/>
          <w:sz w:val="28"/>
          <w:szCs w:val="28"/>
          <w:rtl w:val="true"/>
          <w:lang w:bidi="fa-IR"/>
        </w:rPr>
        <w:t>مهارت های گذشته، انسان را برای مقابله با مشکلات آینده توانا می سازد و موجب تکامل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دائماً به یاد خدا بودن و یادآوری تفضّلات و نعمت های فراوانی که خداوند عطا فرموده است و نیز یادآوری آخرت و روز جزا و پاداش و کیفری که در انتظار انسان است، دارای اهمیت فراوانی است، زیرا انسان را به تقوا و عمل صالح و آراسته شدن به فضایل اخلاقی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داستان های قرآن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بیان این داستان ها موجب یادآوری و بیداری آدمی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معجزه ایجاز و اختصار آن چنان است كه گویى تمام اعجاز سرگذشتهاى گذشته را در خود جمع كرده و با چند جمله كوتاه همه فوائد آن ها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آیه تأكید مى كند كه تواریخ قرآن را نباید سرسرى شمرد و یا به عنوان یك سرگرمى از آن براى شنوندگان استفاده كرد چرا كه مجموعه اى است از بهترین درس هاى زندگى در تمام زمینه ها و راهگشایى است براى همه انسان هاى امروز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می توان این آیه را دلیل متقنی برای اقامه عزاداری سیدالشهداء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دلایل اصلی برپایی این مجالس این است که به ذکر مصائب آن حضرت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بابرکت از دیرباز نقشی فعال در رشد باورهای مذهبی و فضایل و کرامت های انسانی و فراموش نشدن خاطره سلحشوران عاشورا و شناساندن مقام پیشوایان بزرگ اسلام و افشاگری جنایت های بیدادگران،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پافشاری بر زنده نگهداشتن نام و یاد و خاطره مقاومت بزرگ حامی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اهداف و مقاصد والای آن حضرت و ابلاغ مظلومیت آلعلی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عزاداری و مجالس حسینی به دلیل قالب و محتوای جذابی که دارد، بهترین راه انتقال معارف اسلامی و احکام الهی و صیانت دین از انحراف و از هجوم بی امان دشمنان قسم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بیدهندی،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نتیجه اصلی مراسم عزاداری، سازندگی و آماده سازی فرد و جامعه برای احیای افکار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سازنده جوانان غیور و شهادت طلب است؛ سازنده مادران شجاع و با شهامتی است که عزیزان خود را قربانی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فعالیت های سیاسی امّتی مکتبی را سازماندهی می کند و سرانجام، این مراسم، سازنده و تداوم دهنده تاریخ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ترکمنی آذر،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شعائر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شعائر جمع شعیرة است و شعیره به معناى علامت است، و شعائر خدا علامت هایى است كه خداوند آن ها را براى اطاعتش نصب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شعائراللَّه علامت هایى است كه انسان را به یاد خدا مى اندازد و خاطره اى از خاطرات مقدس را در نظرها تجدید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 یعنى چیزهایى كه نشانه دین و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نشانه و علامت دین و ایمان باشد جزء شعائر الهى است و از همین قبیل است مشعرالحرام و تمام مقامات حج و اماكن مشرفه و مجالس موعظه و بیان احكام و فضائل خاندان پیغمبر و مساجد و اعیاد و سوگواری ها همه از شعائر دین است و تعظیم شعائر مذهبى ممدوح بلكه در بسیار از موارد لازم و نشانه تقوى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ترین عنوانی که می توان از قرآن برای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قران در آیه فوق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شعیره، به معنای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برخی از مصادیق این نشانه ها را برشمرده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و شتری که برای ذبح در منی می برند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ذبیحه حج در منطقه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ارتباط و انتساب آن ها به خدا، از نشانه های او محسوب می شوند، به تنقیح مناط و به طریق اولویت، اولیای خدا، به دلیل ارتباط و انتساب بیشتر، مصداق های روشن تری برای شعائر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دیگرتعظیم شعائر، طرقی دارد که شادمانی در ایّام سرور اولیا، و حزن و عزاداری در سال روز </w:t>
      </w:r>
    </w:p>
    <w:p>
      <w:pPr>
        <w:pStyle w:val="BookText"/>
        <w:rPr/>
      </w:pPr>
      <w:r>
        <w:rPr>
          <w:rFonts w:ascii="IRNazanin" w:hAnsi="IRNazanin" w:eastAsia="IRNazanin"/>
          <w:color w:val="111111"/>
          <w:sz w:val="28"/>
          <w:sz w:val="28"/>
          <w:szCs w:val="28"/>
          <w:rtl w:val="true"/>
          <w:lang w:bidi="fa-IR"/>
        </w:rPr>
        <w:t>مصائب آنان،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کعبه و صفا و مروه و منی و عرفات، که جملگی از جمادات اند، به حرمت ارتباط با آیین خدا و انتساب به او، احترام می یابند، آیا بزرگداشت دوستان و اولیای او، تعظیم شعائر الهی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قرآن با مراجعه به عقل سلیم نیز پی می بریم که برپایی مراسم عزای اولیای الهی، خصوصاً سرور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عقل می باشد، زیرا احیا و تکریم آنان در حقیقت تکریم شخصیت های عظیم و زنده نگهداشتن مکارم اخلاقی و شعارهای آنان است و هر امّتی که بزرگان خود را تکریم نکند محکوم به شکست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بزرگانند که تاریخ امّت ها را ترسیم کرده و صفات پاک انسانی را در مردم می پراکنند و جوامع انسانی را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عموم می توان استفاده نمود که هر زمان، یا در هر مکان، فعل یا عملی که یاد خدا و زمینه تقوا و رشد معنوی و روحی را فراهم آورد، در صورتی که در چهار چوب قوانین و دستورات اسلام قرار داشته باشد، جزء شعائر الهی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دلایلی که عزاداری ها را مشروع دانسته، به طور مسلّم مراسم عزا برای بندگان خاص خداوند که بحقّ، قرآن ناطق و حج مجسّم بودند و برای اعتلای کلمه توحید جان خود را قربانی ساختند، از بارزترین نشانه ها و شعائر است؛ زیرا در این مراسم جز فراگیری مسائل دین و یادآوری شهامت ها و ایثارگری های شهیدان بزرگ اسلام، سخن دیگر طرح نشده و سخن از دشمنی با دشمنان خدا و دوستی با دوستان خدا گفته می شود و همان گونه که قربانی در عید قربان از سنت های اسلامی و از شعائر به شمار می رود، یادآوری حزن آلود یاد قربانی کربلا و سایر قربانیانی که جان خود را در راه خدا قربانی نمودند از شعائر بزرگ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 أَسْلُکُمْ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نیستم مگر دوستى درباره خویشاوندان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ذوى القربى مفسرین عامه تأویلاتى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ذى القربى </w:t>
      </w:r>
    </w:p>
    <w:p>
      <w:pPr>
        <w:pStyle w:val="BookText"/>
        <w:rPr/>
      </w:pPr>
      <w:r>
        <w:rPr>
          <w:rFonts w:ascii="IRNazanin" w:hAnsi="IRNazanin" w:eastAsia="IRNazanin"/>
          <w:color w:val="111111"/>
          <w:sz w:val="28"/>
          <w:sz w:val="28"/>
          <w:szCs w:val="28"/>
          <w:rtl w:val="true"/>
          <w:lang w:bidi="fa-IR"/>
        </w:rPr>
        <w:t>شخصیت است؛ یعنى هر كس نسبت به ارحام و خویشاوندان خود مودت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اولاد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به ضرورت دین اسلام و نص اخبار متواتره مراد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بسیارى از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راه های رسیدن به محبت و مودت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تدریجی و پیوسته، در مسیر کمال 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بتوان در این مسیر از توشه ی کافی و ذخایر معنوی برخوردار گشت، باید به نورانیت دیده و دل افزود و این امر میسر نخواهد شد مگر این که پیوسته از سخنان و کمالات گهربار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مجالس خود را با فرهنگ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مروج نیکی های آن ها در میان خانواده، دوستان، آشنایان و آحاد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جایی که مطابق نص صریح و روشن قرآن محبت خاندان رسالت واجب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عزا برای مصائب ایشان، اظهار ارادت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اظهار محبت نسبت به خاندان پیامبر از طریق سوگواری برای سالار شهیدان همان طور که اشاره شده پسندیده و تعظیم شعائر الهی است، لیکن تأمل در روایاتی که توصیه و تأکید بر تداوم اقامه ماتم بر سیدالشهداء دارند ایجاب می کند که عزاداری برای ایشان، فلسفه ای بسیار فراتر از اظهار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نگاه سید بن طاووس ، اگر امتثال امر کتاب و سنت نبود، اظهار محبت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کرد که به دلیل منزلت والایی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واسطه شهادت بدان دست یافتند، اظهار مسرّت و شادمانی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پوشیدن لباس سوگ و مصیبت، به خاطر از میان رفتن نشانه های هدایت و تأسیس پایه های گمراهی، و تأسف بر سعادتی که از دست دادیم و افسوس بر چنین شهادتی امتثال امر کتاب و سنّت است، ما در برابر آن نعمت بزرگ لباس شادی و خوشحالی می پوشیدیم و چون در بی تابی و سوگواری، خشنودی صاحب روز معاد هست و نیکان در آن غرضی دارند، ما لباس عزا پوشیدیم و همواره </w:t>
      </w:r>
      <w:bookmarkStart w:id="54" w:name="pg8956_77961"/>
    </w:p>
    <w:p>
      <w:pPr>
        <w:pStyle w:val="BookText"/>
        <w:rPr/>
      </w:pPr>
      <w:bookmarkEnd w:id="54"/>
      <w:r>
        <w:rPr>
          <w:rFonts w:ascii="IRNazanin" w:hAnsi="IRNazanin" w:eastAsia="IRNazanin"/>
          <w:color w:val="111111"/>
          <w:sz w:val="28"/>
          <w:sz w:val="28"/>
          <w:szCs w:val="28"/>
          <w:rtl w:val="true"/>
          <w:lang w:bidi="fa-IR"/>
        </w:rPr>
        <w:t>اشک ریختیم و به چشم هایمان،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بگریید و به دل هایمان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زنان جوان مرده ماتم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اجر رسالت، دوستی با خویشان پیامبر است و اقتضای این دوستی، گریستن در مصیبت آنان و شادمانی در سرور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اظهار مودت به حضرت سیدالشهداء که یکی از اقرباء پیامبر هستند، با عزاداری بر مصائب ایشان آشکار می گردد</w:t>
      </w:r>
      <w:r>
        <w:rPr>
          <w:rFonts w:eastAsia="IRNazanin" w:cs="IRNazanin"/>
          <w:color w:val="111111"/>
          <w:sz w:val="28"/>
          <w:szCs w:val="28"/>
          <w:rtl w:val="true"/>
          <w:lang w:bidi="fa-IR"/>
        </w:rPr>
        <w:t>.</w:t>
      </w:r>
    </w:p>
    <w:p>
      <w:pPr>
        <w:pStyle w:val="Heading3"/>
        <w:numPr>
          <w:ilvl w:val="2"/>
          <w:numId w:val="1"/>
        </w:numPr>
        <w:rPr/>
      </w:pPr>
      <w:bookmarkStart w:id="55" w:name="__RefHeading___Toc1590659_2870459653"/>
      <w:bookmarkStart w:id="56" w:name="_Toc20"/>
      <w:bookmarkEnd w:id="55"/>
      <w:r>
        <w:rPr>
          <w:rtl w:val="true"/>
        </w:rPr>
        <w:t>نتیجه گیری</w:t>
      </w:r>
      <w:bookmarkEnd w:id="56"/>
    </w:p>
    <w:p>
      <w:pPr>
        <w:pStyle w:val="BookText"/>
        <w:rPr/>
      </w:pPr>
      <w:r>
        <w:rPr>
          <w:rFonts w:ascii="IRNazanin" w:hAnsi="IRNazanin" w:eastAsia="IRNazanin"/>
          <w:color w:val="111111"/>
          <w:sz w:val="28"/>
          <w:sz w:val="28"/>
          <w:szCs w:val="28"/>
          <w:rtl w:val="true"/>
          <w:lang w:bidi="fa-IR"/>
        </w:rPr>
        <w:t xml:space="preserve">پرسش اصلی این تحقیق، اقامه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پس از بررسی مستندات قرآنی، تفسیری، 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روزی که پیشوای آزادگان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و اهل بیت خود، در سرزمین کربلا و با لب تشنه در کنار آب فرات به صورت مظلومانه و به طرز فجیعی، به شهادت رسیدند، قاطبه امت اسلامی از اهل سنت و تشیع عزادار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عزاداری امری است که خداوند متعال در قرآن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عزاداری از مصادیق بارز شعائر الهی است که به تعظیم آن در آیات سفارش شده است و علی رغم دیدگاه مخالفان مبنی بر عدم لزوم اقامه عزا بر آن حضرت، عزاداری بر ایشان امری پسندیده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بازگویی مصائب حضرت را موجب موعظه و تذکر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تأكید مى كند كه تاریخ را نباید سرسرى شمرد و یا به عنوان یك سرگرمى از آن براى شنوندگان استفاده كرد چرا كه مجموعه اى است از بهترین درس هاى زندگی و از آن جایی که در عزاداری آن حضرت به زندگی آن امام و ذکر مصائب ایشان پرداخته می شود، این مراسم بابرکت نقشی مؤثر در رشد باورهای مذهبی و فضایل و کرامت های انسانی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شایسته ترین عنوانی که می توان از قرآن برای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تعظیم شعائر </w:t>
      </w:r>
    </w:p>
    <w:p>
      <w:pPr>
        <w:pStyle w:val="BookText"/>
        <w:rPr/>
      </w:pPr>
      <w:r>
        <w:rPr>
          <w:rFonts w:ascii="IRNazanin" w:hAnsi="IRNazanin" w:eastAsia="IRNazanin"/>
          <w:color w:val="111111"/>
          <w:sz w:val="28"/>
          <w:sz w:val="28"/>
          <w:szCs w:val="28"/>
          <w:rtl w:val="true"/>
          <w:lang w:bidi="fa-IR"/>
        </w:rPr>
        <w:t>الهی طرقی دارد و اقامه عزا بر آن حضرت یکی از این راه هاست، این آیه را می توان تأکید قرآن بر عزاداری آن حضرت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مطابق نص صریح و روشن قرآن محبت خاندان رسالت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دوستی با خویشان پیامبر است و اقتضای این دوستی، گریستن در مصیبت آنان و شادمانی در سرور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اظهار مودت به حضرت سیدالشهداء که یکی از اقرباء پیامبر هستند، با عزاداری بر مصائب ایشان آشکار می گردد</w:t>
      </w:r>
      <w:r>
        <w:rPr>
          <w:rFonts w:eastAsia="IRNazanin" w:cs="IRNazanin"/>
          <w:color w:val="111111"/>
          <w:sz w:val="28"/>
          <w:szCs w:val="28"/>
          <w:rtl w:val="true"/>
          <w:lang w:bidi="fa-IR"/>
        </w:rPr>
        <w:t>.</w:t>
      </w:r>
      <w:bookmarkStart w:id="57" w:name="pg8956_77963"/>
    </w:p>
    <w:p>
      <w:pPr>
        <w:pStyle w:val="Heading3"/>
        <w:numPr>
          <w:ilvl w:val="2"/>
          <w:numId w:val="1"/>
        </w:numPr>
        <w:rPr/>
      </w:pPr>
      <w:bookmarkStart w:id="58" w:name="__RefHeading___Toc1590661_2870459653"/>
      <w:bookmarkStart w:id="59" w:name="_Toc21"/>
      <w:bookmarkEnd w:id="57"/>
      <w:bookmarkEnd w:id="58"/>
      <w:r>
        <w:rPr>
          <w:rtl w:val="true"/>
        </w:rPr>
        <w:t>منابع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محمدمهدی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آذرنوش، آذرتاش</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فرهنگ معاصر عربی –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سیدمحمدعلی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عزاداری های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رضا</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عزاداری ؛ بدعت 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خردنامه همشهری، شماره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بیدهندی،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علاءالدین علی بن محمد</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محمدعلی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ترکمنی آذر، پروین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میتینگ و فریادی برای مکتب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تفسیركوثر،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ایرج</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امام حسین علیه السلام با رویکرد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صدا وسیمای جمهوری اسلامی ایران، مرکز پژوهش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عاملى، محمد بن حسن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إلى تحصیل مسائل الشریعة،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لهوف</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مولوی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قطب، ابراهیم بن شاذلی</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سیدعبدالحسین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مقدم، محمدرضا</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و نصیحت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حکیمه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عزاداری یا اهمیت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کاویانی،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مرثیه سرایی و عزاداری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عزاداری مطابق با فتاوای حضرت آیه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سیداحمد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w:t>
      </w:r>
      <w:r>
        <w:rPr>
          <w:rFonts w:eastAsia="IRNazanin" w:cs="IRNazanin"/>
          <w:color w:val="111111"/>
          <w:sz w:val="28"/>
          <w:szCs w:val="28"/>
          <w:rtl w:val="true"/>
          <w:lang w:bidi="fa-IR"/>
        </w:rPr>
        <w:t xml:space="preserve">. </w:t>
      </w:r>
      <w:bookmarkStart w:id="60" w:name="pg8956_77965"/>
    </w:p>
    <w:p>
      <w:pPr>
        <w:pStyle w:val="Heading2"/>
        <w:numPr>
          <w:ilvl w:val="1"/>
          <w:numId w:val="1"/>
        </w:numPr>
        <w:rPr/>
      </w:pPr>
      <w:bookmarkStart w:id="61" w:name="__RefHeading___Toc1590663_2870459653"/>
      <w:bookmarkStart w:id="62" w:name="_Toc22"/>
      <w:bookmarkEnd w:id="60"/>
      <w:bookmarkEnd w:id="61"/>
      <w:r>
        <w:rPr>
          <w:rtl w:val="true"/>
        </w:rPr>
        <w:t>نمادشناسی شخصیت امام حسین</w:t>
      </w:r>
      <w:r>
        <w:rPr>
          <w:rtl w:val="true"/>
        </w:rPr>
        <w:t>(</w:t>
      </w:r>
      <w:r>
        <w:rPr>
          <w:rtl w:val="true"/>
        </w:rPr>
        <w:t>علیه السلام</w:t>
      </w:r>
      <w:r>
        <w:rPr>
          <w:rtl w:val="true"/>
        </w:rPr>
        <w:t xml:space="preserve">) </w:t>
      </w:r>
      <w:r>
        <w:rPr>
          <w:rtl w:val="true"/>
        </w:rPr>
        <w:t>در شعر أدونیس</w:t>
      </w:r>
      <w:bookmarkEnd w:id="62"/>
    </w:p>
    <w:p>
      <w:pPr>
        <w:pStyle w:val="Heading3"/>
        <w:numPr>
          <w:ilvl w:val="2"/>
          <w:numId w:val="1"/>
        </w:numPr>
        <w:rPr/>
      </w:pPr>
      <w:bookmarkStart w:id="63" w:name="__RefHeading___Toc1590665_2870459653"/>
      <w:bookmarkStart w:id="64" w:name="_Toc23"/>
      <w:bookmarkEnd w:id="63"/>
      <w:r>
        <w:rPr>
          <w:rtl w:val="true"/>
        </w:rPr>
        <w:t>دكتر حیدر محلاتی</w:t>
      </w:r>
      <w:bookmarkEnd w:id="64"/>
    </w:p>
    <w:p>
      <w:pPr>
        <w:pStyle w:val="BookText"/>
        <w:rPr/>
      </w:pPr>
      <w:r>
        <w:rPr>
          <w:rFonts w:ascii="IRNazanin" w:hAnsi="IRNazanin" w:eastAsia="IRNazanin"/>
          <w:color w:val="111111"/>
          <w:sz w:val="28"/>
          <w:sz w:val="28"/>
          <w:szCs w:val="28"/>
          <w:rtl w:val="true"/>
          <w:lang w:bidi="fa-IR"/>
        </w:rPr>
        <w:t>دكتر حیدر محلاتی</w:t>
      </w:r>
      <w:r>
        <w:rPr>
          <w:rStyle w:val="FootnoteAnchor"/>
          <w:rtl w:val="true"/>
        </w:rPr>
        <w:footnoteReference w:id="6"/>
      </w:r>
    </w:p>
    <w:p>
      <w:pPr>
        <w:pStyle w:val="Heading3"/>
        <w:numPr>
          <w:ilvl w:val="2"/>
          <w:numId w:val="1"/>
        </w:numPr>
        <w:rPr/>
      </w:pPr>
      <w:bookmarkStart w:id="65" w:name="__RefHeading___Toc1590667_2870459653"/>
      <w:bookmarkStart w:id="66" w:name="_Toc24"/>
      <w:bookmarkEnd w:id="65"/>
      <w:r>
        <w:rPr>
          <w:rtl w:val="true"/>
        </w:rPr>
        <w:t>چكیده</w:t>
      </w:r>
      <w:r>
        <w:rPr>
          <w:rtl w:val="true"/>
        </w:rPr>
        <w:t>:</w:t>
      </w:r>
      <w:bookmarkEnd w:id="66"/>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برابر ستم واستبداد امویان بازتاب های فرازمانی وفرامكانی بسیاری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علاوه بر بُعد سیاسی و اجتماعی ابعاد فرهنگی و معنوی مهمی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فرهنگی و به ویژه در ادبیات عربی بی وقفه حضور مستمر و مداومی داشت، كه ادامة این تأثیر در ادبیات امروز جهان عرب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از شاعران معاصر عرب و نامزد مشهور جایزة نوبل، از جمله شاعرانی به شمار می آید كه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فراوانی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مهم در این است كه شاعری مانند أدونیس با افكار غربگرایانه، چگونه تحت تأثیر آموزه های والای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اشعارش را سرشار از ابعاد و نمادهای شخصیتی آن امام همام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نمادهای مرتبط با شخصیت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أشعار أدونیس شناسایی، و معانی و مفاهیم آن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امروز جهان بر اساس اسطوره و نماد می گردد، و معرفی نمادهای جدید كه بار دینی و معنوی دارند بسیار مهم وضروری به نظر می 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عاشورا، أدونیس، ادبیات معاصر عربی، ادبیات پایداری</w:t>
      </w:r>
      <w:r>
        <w:rPr>
          <w:rFonts w:eastAsia="IRNazanin" w:cs="IRNazanin"/>
          <w:color w:val="111111"/>
          <w:sz w:val="28"/>
          <w:szCs w:val="28"/>
          <w:rtl w:val="true"/>
          <w:lang w:bidi="fa-IR"/>
        </w:rPr>
        <w:t xml:space="preserve">. </w:t>
      </w:r>
      <w:bookmarkStart w:id="67" w:name="pg8956_77966"/>
    </w:p>
    <w:p>
      <w:pPr>
        <w:pStyle w:val="Heading3"/>
        <w:numPr>
          <w:ilvl w:val="2"/>
          <w:numId w:val="1"/>
        </w:numPr>
        <w:rPr/>
      </w:pPr>
      <w:bookmarkStart w:id="68" w:name="__RefHeading___Toc1590669_2870459653"/>
      <w:bookmarkStart w:id="69" w:name="_Toc25"/>
      <w:bookmarkEnd w:id="67"/>
      <w:bookmarkEnd w:id="68"/>
      <w:r>
        <w:rPr>
          <w:rtl w:val="true"/>
        </w:rPr>
        <w:t>مقدّمه</w:t>
      </w:r>
      <w:bookmarkEnd w:id="69"/>
    </w:p>
    <w:p>
      <w:pPr>
        <w:pStyle w:val="BookText"/>
        <w:rPr/>
      </w:pPr>
      <w:r>
        <w:rPr>
          <w:rFonts w:ascii="IRNazanin" w:hAnsi="IRNazanin" w:eastAsia="IRNazanin"/>
          <w:color w:val="111111"/>
          <w:sz w:val="28"/>
          <w:sz w:val="28"/>
          <w:szCs w:val="28"/>
          <w:rtl w:val="true"/>
          <w:lang w:bidi="fa-IR"/>
        </w:rPr>
        <w:t xml:space="preserve">علی أحمد سعید معروف به أدونیس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زادگاه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مشغول شد، و سپس تحصیلات راهنمایی و متوسطه را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دانشگاهی خود را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دانشگاه دمشق آغاز كرد 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رشتة فلسفه فارغ التحصیل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أدونیس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خالده سعید ناقد برجستة جهان عرب ازدواج كرد، و از ایشان صاحب دو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به لبنان مهاجرت كرد و در آنجا تابعیت لبنان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با یوسف الخال شاعر پر آوازة لبنانی آشنا شد و با همكاری ایشان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مدت مدیدی به عنوان پرچمدار نوگرایی و مدرنیسم در ادبیات معاصر عربی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علاوه بر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 و چاپ مجلاتی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الكفاح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نویسندة مبتكر و صاحب ذوق در كنار كار مطبوعاتی وفعالیت های رسانه ای به تدریس و تحصیل در دانشگاه همّت گماشت،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دكترای تخصصی خود را در زبان و ادبیات عربی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دریافت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كامبل،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كه آثار علمی و ادبی أدونیس از ایده های جدید و افكار نوگرایانه سرشار است، همواره در محافل علمی و فرهنگی جهان عرب جنجال بر انگیز و پر هیاهو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زمینة شعر و نقد تبحّر خاص دارد و آثار ایشان در این زمینه از مقبولیت و رواج قابل ملاحظه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آثار شعری و ادبی ایشان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أغانی مهیار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المسرح و المرایا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التحولات والهجره فی أقالیم النهار 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للشعر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و المتحول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الصوفیه و السریالیه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أدونیس بیشتر مرهون دید نوگرایانه اش در نقد میراث كهن واستخراج افكار نو از </w:t>
      </w:r>
      <w:bookmarkStart w:id="70" w:name="pg8956_77967"/>
    </w:p>
    <w:p>
      <w:pPr>
        <w:pStyle w:val="BookText"/>
        <w:rPr/>
      </w:pPr>
      <w:bookmarkEnd w:id="70"/>
      <w:r>
        <w:rPr>
          <w:rFonts w:ascii="IRNazanin" w:hAnsi="IRNazanin" w:eastAsia="IRNazanin"/>
          <w:color w:val="111111"/>
          <w:sz w:val="28"/>
          <w:sz w:val="28"/>
          <w:szCs w:val="28"/>
          <w:rtl w:val="true"/>
          <w:lang w:bidi="fa-IR"/>
        </w:rPr>
        <w:t>متون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موشكافانه و تحلیل عمیق ایشان از رویدادهای تاریخی و درك جدید از داشته های دیرین كه گاه با سنت گریزی و هنجارشكنی همراه بوده را از جمله ویژگی های نقد علمی أدونیس می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برجستگی های ادبی أدونیس می توان به استفادة فراوان از نماد و اسطوره اشاره كرد، كه معانی بسیار دقیقی را در آن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فراوانی در اشعار أدونیس به چشم می خورند، كه نمادهای دینی بخش قابل توجهی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این نمادها شخصیت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حضور چشمگیری در شعر أدونیس دارد</w:t>
      </w:r>
      <w:r>
        <w:rPr>
          <w:rFonts w:eastAsia="IRNazanin" w:cs="IRNazanin"/>
          <w:color w:val="111111"/>
          <w:sz w:val="28"/>
          <w:szCs w:val="28"/>
          <w:rtl w:val="true"/>
          <w:lang w:bidi="fa-IR"/>
        </w:rPr>
        <w:t>.</w:t>
      </w:r>
    </w:p>
    <w:p>
      <w:pPr>
        <w:pStyle w:val="Heading3"/>
        <w:numPr>
          <w:ilvl w:val="2"/>
          <w:numId w:val="1"/>
        </w:numPr>
        <w:rPr/>
      </w:pPr>
      <w:bookmarkStart w:id="71" w:name="__RefHeading___Toc1590671_2870459653"/>
      <w:bookmarkStart w:id="72" w:name="_Toc26"/>
      <w:bookmarkEnd w:id="71"/>
      <w:r>
        <w:rPr>
          <w:rtl w:val="true"/>
        </w:rPr>
        <w:t>بررسی موضوع</w:t>
      </w:r>
      <w:bookmarkEnd w:id="72"/>
    </w:p>
    <w:p>
      <w:pPr>
        <w:pStyle w:val="BookText"/>
        <w:rPr/>
      </w:pPr>
      <w:r>
        <w:rPr>
          <w:rFonts w:ascii="IRNazanin" w:hAnsi="IRNazanin" w:eastAsia="IRNazanin"/>
          <w:color w:val="111111"/>
          <w:sz w:val="28"/>
          <w:sz w:val="28"/>
          <w:szCs w:val="28"/>
          <w:rtl w:val="true"/>
          <w:lang w:bidi="fa-IR"/>
        </w:rPr>
        <w:t>استعمال رمز و نماد در آثار ادبی و به ویژه در شعر معاصر از شگردهای متعارف و رایج بیانی است كه در دهه های اخیر كاربرد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نشأت این فن در اروپا بوده هرچند سابقة آن بسیار قدیمی است وریشه در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شاعر به ارتباط غیر مستقیم با مخاطب از طریق رمز ونمادهای خاص كه نشانگر احساسات عاطفی و یا واكنشهای روحی و روانی سراینده است، منجر به درك عمیق مخاطب و تفكر و تأمل وافر ایشان در جزئیات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التونجی،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صحیح نماد و به كار گیری درست آن در شعر، توانمندی شاعر را در خلق آثار جاویدان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یكی از نقاط قوت أدونیس در سرایش شعر پر مغز رمزگونه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نمادها و رموز شعری خود را از اعماق تاریخ می جوید و از لا به لای اسطوره های كهن، و یا از زبان روزمرة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نماد برای أدونیس به مثابة سرنخ های اصلی برای رسیدن به معانی نو و افكار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آراستن معانی جدید به لباس رمز و اسطوره زیبندگی و ماندگاری معانی را دو چندان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خود بر اهمیت این امر واقف بوده و به خوبی توانسته این ابزار را به بهترین وجه به كار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موفقیت أدونیس در استفاده از رمز و نماد مدیون شناخت عمیق وی از تاریخ، و شناسایی صحیح ترین، مؤثرترین و مردمی ترین نمادهاست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پر باورترین نمادهای انسانی كه با سرشت مردم در آمیخته، نمادهای دینی </w:t>
      </w:r>
      <w:bookmarkStart w:id="73" w:name="pg8956_77968"/>
    </w:p>
    <w:p>
      <w:pPr>
        <w:pStyle w:val="BookText"/>
        <w:rPr/>
      </w:pPr>
      <w:bookmarkEnd w:id="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كه در اعتقادات و باورهای مردم، ثابت ولایت غیر هستند، بهترین ابزار پیام رسانی و مخاطب پروری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در اشعار و قصاید آتی بارها از نمادی مقدس و مردمی سخن به میان می آورد كه در هر بار مفهوم و معنی خاصی از آن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روحانی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أدونیس دارای معانی و مفاهیم گوناگونی است كه در جایگاه خود در خور تأمل ودور 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و تحلیل یكایك الگوها و نمادهای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سروده های أدونیس باید اشاره كنیم كه تفكّرات تجددخواهانه و غربگرایانة این شاعر مانع حضور معنوی و دینی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به خاطر این كه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الگوی والای انسانی كه در تاریخ نقش ماندگاری ایفا نموده است، و این نقش نه تنها كم رنگ نشده بلكه روز به روز پر رنگ تر و درخشان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كه خود أدونیس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خانوادة شیعی پرورش یافته و همواره درد فاجعه را احساس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نخبه من المؤلفین،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شناخت أدونیس از عمق و ابعاد فاجعة كربلا یك شناخت سطحی نبوده، بلكه یك شناخت ریشه ای و عمیق بوده است</w:t>
      </w:r>
      <w:r>
        <w:rPr>
          <w:rFonts w:eastAsia="IRNazanin" w:cs="IRNazanin"/>
          <w:color w:val="111111"/>
          <w:sz w:val="28"/>
          <w:szCs w:val="28"/>
          <w:rtl w:val="true"/>
          <w:lang w:bidi="fa-IR"/>
        </w:rPr>
        <w:t>.</w:t>
      </w:r>
    </w:p>
    <w:p>
      <w:pPr>
        <w:pStyle w:val="Heading3"/>
        <w:numPr>
          <w:ilvl w:val="2"/>
          <w:numId w:val="1"/>
        </w:numPr>
        <w:rPr/>
      </w:pPr>
      <w:bookmarkStart w:id="74" w:name="__RefHeading___Toc1590673_2870459653"/>
      <w:bookmarkStart w:id="75" w:name="_Toc27"/>
      <w:bookmarkEnd w:id="74"/>
      <w:r>
        <w:rPr>
          <w:rtl w:val="true"/>
        </w:rPr>
        <w:t>نمادهای بر گرفته از شخصیت امام حسین</w:t>
      </w:r>
      <w:r>
        <w:rPr>
          <w:rtl w:val="true"/>
        </w:rPr>
        <w:t>(</w:t>
      </w:r>
      <w:r>
        <w:rPr>
          <w:rtl w:val="true"/>
        </w:rPr>
        <w:t>علیه السلام</w:t>
      </w:r>
      <w:r>
        <w:rPr>
          <w:rtl w:val="true"/>
        </w:rPr>
        <w:t>)</w:t>
      </w:r>
      <w:bookmarkEnd w:id="75"/>
    </w:p>
    <w:p>
      <w:pPr>
        <w:pStyle w:val="Heading4"/>
        <w:numPr>
          <w:ilvl w:val="3"/>
          <w:numId w:val="1"/>
        </w:numPr>
        <w:rPr/>
      </w:pPr>
      <w:bookmarkStart w:id="76" w:name="__RefHeading___Toc1590675_287045965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حیات و چه در دوران پس از شهادت همواره الگومند و اثر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الگوی بی نظیر امروزه و پس از گذشت سالیان دراز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با كوله باری از تجربیات تاریخی و پشتوانه های فرهنگی،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سرچشمه ی الگوهای ارزشمند انسانی مد نظر داشته و از ایشان الگوها ونمادهای ذیل را استخراج نموده است</w:t>
      </w:r>
      <w:r>
        <w:rPr>
          <w:rFonts w:eastAsia="IRNazanin" w:cs="IRNazanin"/>
          <w:color w:val="111111"/>
          <w:sz w:val="28"/>
          <w:szCs w:val="28"/>
          <w:rtl w:val="true"/>
          <w:lang w:bidi="fa-IR"/>
        </w:rPr>
        <w:t>:</w:t>
      </w:r>
    </w:p>
    <w:p>
      <w:pPr>
        <w:pStyle w:val="Heading4"/>
        <w:numPr>
          <w:ilvl w:val="3"/>
          <w:numId w:val="1"/>
        </w:numPr>
        <w:rPr/>
      </w:pPr>
      <w:bookmarkStart w:id="78" w:name="__RefHeading___Toc1590677_2870459653"/>
      <w:bookmarkStart w:id="79" w:name="_Toc29"/>
      <w:bookmarkEnd w:id="78"/>
      <w:r>
        <w:rPr/>
        <w:t>1</w:t>
      </w:r>
      <w:r>
        <w:rPr>
          <w:rtl w:val="true"/>
        </w:rPr>
        <w:t xml:space="preserve">- </w:t>
      </w:r>
      <w:r>
        <w:rPr>
          <w:rtl w:val="true"/>
        </w:rPr>
        <w:t>نماد مقاومت و پایداری</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شكست كشورهای عربی از اسرائیل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و تداوم این شكستها كه منجر به حملة اسرائیل به جنوب لبنان، و اشغال آن در دهةهشتاد و از دست دادن سرزمین وسیعی از كشورهای عربی شد، حالتی از سرخوردگی و نا امیدی در میان ملت </w:t>
      </w:r>
    </w:p>
    <w:p>
      <w:pPr>
        <w:pStyle w:val="BookText"/>
        <w:rPr/>
      </w:pPr>
      <w:r>
        <w:rPr>
          <w:rFonts w:ascii="IRNazanin" w:hAnsi="IRNazanin" w:eastAsia="IRNazanin"/>
          <w:color w:val="111111"/>
          <w:sz w:val="28"/>
          <w:sz w:val="28"/>
          <w:szCs w:val="28"/>
          <w:rtl w:val="true"/>
          <w:lang w:bidi="fa-IR"/>
        </w:rPr>
        <w:t xml:space="preserve">عرب و به ویژه در میان ملت مناطق اشغال شده در فلسطین، سوریه و لبنان پدیدار شد كه تأثیرات منفی آن در عرصه های سیاسی، اقتصادی و فرهنگی و به ویژه در حوزة ادبیات كاملاً نمایان و مشهود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الكیالی،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و بسیاری از شاعرانی كه شاهد این دوران تلخ بوده اند، به شدت تحت تأثیر این رویدادهای ناگوار و پیآمدهای بسیار دردآور آن واقع شدند، و همواره به این فكر بودند تا الگویی بیابند كه با كمترین امكانات موجود توانست در برابر عظیم ترین ارتش عصر خود ایستادگی كند وحماسه ای بی نظیر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بی نظیر كه با هفتاد و دو تن از یاران با وفایش توانست حماسة جاودانة عاشورا را خلق كند و تا ابد پرچمدار مقاومت و پایداری ماندگار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از این نماد منحصر به فرد در شعر پایداری خود به بهترین وجه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جالب توجه در این است كه أدونیس در اشعاری كه یادی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تماماً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المسرح و المرایا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كه دیوان اولی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دومی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كرده است، یعنی همان دوران اشغال و محنت و سرافكندگی، دورانی كه شاعر خواستار آزادی این مناطق از اسارت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أدونیس در شعری حماسی و اثر گذار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أغنیة إلی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ای برای او،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 با آگاهی كامل از اوضاع مناطق شیعی نشین جنوب لبنان كه توسط اسرائیل اشغال شده، به رزمندگان مسلمان و مقاوم این خطه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أقل یا أخی أنتَ میتٌ</w:t>
      </w:r>
    </w:p>
    <w:p>
      <w:pPr>
        <w:pStyle w:val="BookText"/>
        <w:rPr/>
      </w:pPr>
      <w:r>
        <w:rPr>
          <w:rFonts w:ascii="IRNazanin" w:hAnsi="IRNazanin" w:eastAsia="IRNazanin"/>
          <w:color w:val="111111"/>
          <w:sz w:val="28"/>
          <w:sz w:val="28"/>
          <w:szCs w:val="28"/>
          <w:rtl w:val="true"/>
          <w:lang w:bidi="fa-IR"/>
        </w:rPr>
        <w:t>قُلتُ تمضی، وتعرف ماذا سیأتی</w:t>
      </w:r>
    </w:p>
    <w:p>
      <w:pPr>
        <w:pStyle w:val="BookText"/>
        <w:rPr/>
      </w:pPr>
      <w:r>
        <w:rPr>
          <w:rFonts w:ascii="Amiri" w:hAnsi="Amiri" w:eastAsia="Amiri" w:cs="Amiri"/>
          <w:color w:val="111111"/>
          <w:sz w:val="28"/>
          <w:sz w:val="28"/>
          <w:szCs w:val="28"/>
          <w:rtl w:val="true"/>
          <w:lang w:bidi="ar-SA"/>
        </w:rPr>
        <w:t>وانتهت خطواتك، لكن ظلّك ما زالَ</w:t>
      </w:r>
    </w:p>
    <w:p>
      <w:pPr>
        <w:pStyle w:val="BookText"/>
        <w:rPr/>
      </w:pPr>
      <w:r>
        <w:rPr>
          <w:rFonts w:ascii="Amiri" w:hAnsi="Amiri" w:eastAsia="Amiri" w:cs="Amiri"/>
          <w:color w:val="111111"/>
          <w:sz w:val="28"/>
          <w:sz w:val="28"/>
          <w:szCs w:val="28"/>
          <w:rtl w:val="true"/>
          <w:lang w:bidi="ar-SA"/>
        </w:rPr>
        <w:t>یمتدُّ طفلَ الیدین، تری أنتَ حیٌّ</w:t>
      </w:r>
    </w:p>
    <w:p>
      <w:pPr>
        <w:pStyle w:val="BookText"/>
        <w:rPr/>
      </w:pPr>
      <w:r>
        <w:rPr>
          <w:rFonts w:ascii="IRNazanin" w:hAnsi="IRNazanin" w:eastAsia="IRNazanin"/>
          <w:color w:val="111111"/>
          <w:sz w:val="28"/>
          <w:sz w:val="28"/>
          <w:szCs w:val="28"/>
          <w:rtl w:val="true"/>
          <w:lang w:bidi="fa-IR"/>
        </w:rPr>
        <w:t>وعیناك عینایَ، والموتُ ما بیننا مرایا</w:t>
      </w:r>
    </w:p>
    <w:p>
      <w:pPr>
        <w:pStyle w:val="BookText"/>
        <w:rPr/>
      </w:pPr>
      <w:r>
        <w:rPr>
          <w:rFonts w:ascii="IRNazanin" w:hAnsi="IRNazanin" w:eastAsia="IRNazanin"/>
          <w:color w:val="111111"/>
          <w:sz w:val="28"/>
          <w:sz w:val="28"/>
          <w:szCs w:val="28"/>
          <w:rtl w:val="true"/>
          <w:lang w:bidi="fa-IR"/>
        </w:rPr>
        <w:t>وأری ما رأیتَ، أترجم نفسی لنفسی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أترانا دمٌ واحدٌ ؟ </w:t>
      </w:r>
    </w:p>
    <w:p>
      <w:pPr>
        <w:pStyle w:val="BookText"/>
        <w:rPr/>
      </w:pPr>
      <w:r>
        <w:rPr>
          <w:rFonts w:ascii="Amiri" w:hAnsi="Amiri" w:eastAsia="Amiri" w:cs="Amiri"/>
          <w:color w:val="111111"/>
          <w:sz w:val="28"/>
          <w:sz w:val="28"/>
          <w:szCs w:val="28"/>
          <w:rtl w:val="true"/>
          <w:lang w:bidi="ar-SA"/>
        </w:rPr>
        <w:t>نتقاسمُ خبزَ الفجیعةِ والحبِ خبزَ الحیاة</w:t>
      </w:r>
    </w:p>
    <w:p>
      <w:pPr>
        <w:pStyle w:val="BookText"/>
        <w:rPr/>
      </w:pPr>
      <w:r>
        <w:rPr>
          <w:rFonts w:ascii="Amiri" w:hAnsi="Amiri" w:eastAsia="Amiri" w:cs="Amiri"/>
          <w:color w:val="111111"/>
          <w:sz w:val="28"/>
          <w:sz w:val="28"/>
          <w:szCs w:val="28"/>
          <w:rtl w:val="true"/>
          <w:lang w:bidi="ar-SA"/>
        </w:rPr>
        <w:t>غریبینِ، مستضعفینِ</w:t>
      </w:r>
    </w:p>
    <w:p>
      <w:pPr>
        <w:pStyle w:val="BookText"/>
        <w:rPr/>
      </w:pPr>
      <w:r>
        <w:rPr>
          <w:rFonts w:ascii="IRNazanin" w:hAnsi="IRNazanin" w:eastAsia="IRNazanin"/>
          <w:color w:val="111111"/>
          <w:sz w:val="28"/>
          <w:sz w:val="28"/>
          <w:szCs w:val="28"/>
          <w:rtl w:val="true"/>
          <w:lang w:bidi="fa-IR"/>
        </w:rPr>
        <w:t>وأنادی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كربلاءُ الحنین،</w:t>
      </w:r>
    </w:p>
    <w:p>
      <w:pPr>
        <w:pStyle w:val="BookText"/>
        <w:rPr/>
      </w:pPr>
      <w:r>
        <w:rPr>
          <w:rFonts w:ascii="IRNazanin" w:hAnsi="IRNazanin" w:eastAsia="IRNazanin"/>
          <w:color w:val="111111"/>
          <w:sz w:val="28"/>
          <w:sz w:val="28"/>
          <w:szCs w:val="28"/>
          <w:rtl w:val="true"/>
          <w:lang w:bidi="fa-IR"/>
        </w:rPr>
        <w:t>وتصرخ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نمی گویم كه تو 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گذری، و تو می دانی كه 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راه رسیدی، اما سایه ات همواره، همچون دستان كودك معصومی، ترا زنده می بیند و چشمانت همان چشمان من است و مرگ بین ما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آنچه را كه تو دیده ای می بینم، حال خودم را 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خون هستیم ؟ نان مصیبت، نان عشق و نان زندگی را قسمت می كنیم، همانند دو غریبة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فریاد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كربلای عشقم و تو فریاد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در این شعر مالامال از احساس و عاطفه با استناد به این آیة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ولاتَحسبَنَّ الذینَ قُتلوا فی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آل عمران، آیه</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مقاومت لبنان را زنده می داند، آنها همچون كودكان معصوم و بی گناه پرواز كردند و ناظر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بر این باور است كه شهیدان راه خدا در میان ما حضور دارند و بر اعمال و افعال ما نظاره می كنند و آنچه را كه ما متحمّل می شویم از رنج و عذاب و یا عشق و دلدادگی با ما شریكند؛ چون هر یك از ما عشق سرزمین كربلا را در سر می پرورانیم، و سید و سرورمان همان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ادامة آیة فوق، شهیدان را این گونه توصیف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بما آتاهم اللهُ من فضله ویستبشرونَ بالذین لم یلحقوا بهم من خَلفهم ألّا خوفٌ علیهم ولاهم یحزنون، یستبشرونَبنعمةٍ من اللهِ وفضل وأنَّ اللهَ لایضیع أجرَ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 آیه</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در شعر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أغنیة ثانیة إلی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شهیدان مقاومت را با استناد به این دو آیة شریفه، سراسر شادی وسرور توصیف می كند، و این گونه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طَوّقوهُ بأهدابهم وأفاؤوا علیه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فیهم كروحٍ ترفرف والحب </w:t>
      </w:r>
    </w:p>
    <w:p>
      <w:pPr>
        <w:pStyle w:val="BookText"/>
        <w:rPr/>
      </w:pPr>
      <w:r>
        <w:rPr>
          <w:rFonts w:ascii="IRNazanin" w:hAnsi="IRNazanin" w:eastAsia="IRNazanin"/>
          <w:color w:val="111111"/>
          <w:sz w:val="28"/>
          <w:sz w:val="28"/>
          <w:szCs w:val="28"/>
          <w:rtl w:val="true"/>
          <w:lang w:bidi="fa-IR"/>
        </w:rPr>
        <w:t>كالعرش، والشمس مجمرةٌ فی یدیه</w:t>
      </w:r>
    </w:p>
    <w:p>
      <w:pPr>
        <w:pStyle w:val="BookText"/>
        <w:rPr/>
      </w:pPr>
      <w:r>
        <w:rPr>
          <w:rFonts w:ascii="IRNazanin" w:hAnsi="IRNazanin" w:eastAsia="IRNazanin"/>
          <w:color w:val="111111"/>
          <w:sz w:val="28"/>
          <w:sz w:val="28"/>
          <w:szCs w:val="28"/>
          <w:rtl w:val="true"/>
          <w:lang w:bidi="fa-IR"/>
        </w:rPr>
        <w:t>وحوالیه، تعلو أساطیرهم،</w:t>
      </w:r>
    </w:p>
    <w:p>
      <w:pPr>
        <w:pStyle w:val="BookText"/>
        <w:rPr/>
      </w:pPr>
      <w:r>
        <w:rPr>
          <w:rFonts w:ascii="Amiri" w:hAnsi="Amiri" w:eastAsia="Amiri" w:cs="Amiri"/>
          <w:color w:val="111111"/>
          <w:sz w:val="28"/>
          <w:sz w:val="28"/>
          <w:szCs w:val="28"/>
          <w:rtl w:val="true"/>
          <w:lang w:bidi="ar-SA"/>
        </w:rPr>
        <w:t>كیف، أنّی ومِن أینَ أدخل فی ذلك الزّحام</w:t>
      </w:r>
    </w:p>
    <w:p>
      <w:pPr>
        <w:pStyle w:val="BookText"/>
        <w:rPr/>
      </w:pPr>
      <w:r>
        <w:rPr>
          <w:rFonts w:ascii="Amiri" w:hAnsi="Amiri" w:eastAsia="Amiri" w:cs="Amiri"/>
          <w:color w:val="111111"/>
          <w:sz w:val="28"/>
          <w:sz w:val="28"/>
          <w:szCs w:val="28"/>
          <w:rtl w:val="true"/>
          <w:lang w:bidi="ar-SA"/>
        </w:rPr>
        <w:t>وأنا لستُ إلّا المحدّث والراویه</w:t>
      </w:r>
    </w:p>
    <w:p>
      <w:pPr>
        <w:pStyle w:val="BookText"/>
        <w:rPr/>
      </w:pPr>
      <w:r>
        <w:rPr>
          <w:rFonts w:ascii="Amiri" w:hAnsi="Amiri" w:eastAsia="Amiri" w:cs="Amiri"/>
          <w:color w:val="111111"/>
          <w:sz w:val="28"/>
          <w:sz w:val="28"/>
          <w:szCs w:val="28"/>
          <w:rtl w:val="true"/>
          <w:lang w:bidi="ar-SA"/>
        </w:rPr>
        <w:t>لست إلّا الصّدی</w:t>
      </w:r>
    </w:p>
    <w:p>
      <w:pPr>
        <w:pStyle w:val="BookText"/>
        <w:rPr/>
      </w:pPr>
      <w:r>
        <w:rPr>
          <w:rFonts w:ascii="Amiri" w:hAnsi="Amiri" w:eastAsia="Amiri" w:cs="Amiri"/>
          <w:color w:val="111111"/>
          <w:sz w:val="28"/>
          <w:sz w:val="28"/>
          <w:szCs w:val="28"/>
          <w:rtl w:val="true"/>
          <w:lang w:bidi="ar-SA"/>
        </w:rPr>
        <w:t>یترصّد فی بابه النبویّ ، الصّدی،</w:t>
      </w:r>
    </w:p>
    <w:p>
      <w:pPr>
        <w:pStyle w:val="BookText"/>
        <w:rPr/>
      </w:pPr>
      <w:r>
        <w:rPr>
          <w:rFonts w:ascii="IRNazanin" w:hAnsi="IRNazanin" w:eastAsia="IRNazanin"/>
          <w:color w:val="111111"/>
          <w:sz w:val="28"/>
          <w:sz w:val="28"/>
          <w:szCs w:val="28"/>
          <w:rtl w:val="true"/>
          <w:lang w:bidi="fa-IR"/>
        </w:rPr>
        <w:t xml:space="preserve">واحتضارَ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مژگان چشمانشان گرد امام حسین آمدند، و بر او سایه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روحی عاشق وخورشید به دست در میان آنها بال و پر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شادیشان پیرامون او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وارد این شور وازدحام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چون من تنها یك محدّث و روایتگرم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انعكاس آن صدا را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كه در درگاه خاندان نبوت می ایستم وجانبازی كلمات را نظاره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در این دو شعر با پیروی از آیات قرآنی و اعتقادات اسلامی و با تصویر سازی هنرمندانه وشاعرانه، شهیدان راه مقاومت لبنان را امتداد شهیدان راه كربلا دانسته؛ چون جان باختگان طف علی رغم تعداد كم و جنگ افزار اندك بزرگترین حماسة تاریخ را رقم زدند و در سراسر تاریخ به عنوان نماد مقاومت و پایداری شناخته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با الگوبرداری از رهبر و سرور این شهیدان 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رزمندگان مقاوم لبنان را به ادامة این راه تا پیروزی كامل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شاهد این رویداد عظیم هستیم كه رزمندگان مقاوم لبنان علی رغم تعداد كم و سلاح اندك توانستند با استعانت از نیروی ایمان وتحمّل انواع فشار های داخلی و خارجی، اشغالگران صهیونیستی را مجهز به پیشرفته ترین سلاح های جهان بوده، از سرزمینشان برانند، و جنوب لبنان را از یوغ اسرائیل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مقاومت و پایداری دلاور مردان حزب الله در برابر قدرت های شیطانی نشأت گرفته و الهام یافته از مقاومت و پایداری سرور آزادگان جهان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ذكر این نكته ضروری و لازم به نظر می رسد كه بسیاری از ادیبان و شاعران جهان عرب علی رغم گرایش های متفاوت قومی، دینی ومذهبی همانند أدونیس از امام </w:t>
      </w:r>
      <w:bookmarkStart w:id="80" w:name="pg8956_77972"/>
    </w:p>
    <w:p>
      <w:pPr>
        <w:pStyle w:val="BookText"/>
        <w:rPr/>
      </w:pPr>
      <w:bookmarkEnd w:id="80"/>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مقاومت وپایداری یاد كردند، و ایشان را الگوی استواری در برابر ظلم و ستم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مردمی ترین و نام آورترین این شاعران نزار قبانی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توانمند سوری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قصیده ای بسیار معروف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السمفونیة الجنوبیة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مقاوم جنوب لبنان را سرزمینی سر زنده، شهید پرور و انقلابی دانسته كه از آن پیامبران و آزادمردان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سمیّتك الجنوب</w:t>
      </w:r>
    </w:p>
    <w:p>
      <w:pPr>
        <w:pStyle w:val="BookText"/>
        <w:rPr/>
      </w:pPr>
      <w:r>
        <w:rPr>
          <w:rFonts w:ascii="Amiri" w:hAnsi="Amiri" w:eastAsia="Amiri" w:cs="Amiri"/>
          <w:color w:val="111111"/>
          <w:sz w:val="28"/>
          <w:sz w:val="28"/>
          <w:szCs w:val="28"/>
          <w:rtl w:val="true"/>
          <w:lang w:bidi="ar-SA"/>
        </w:rPr>
        <w:t>یا لابساً عباءةَ الحسین</w:t>
      </w:r>
    </w:p>
    <w:p>
      <w:pPr>
        <w:pStyle w:val="BookText"/>
        <w:rPr/>
      </w:pPr>
      <w:r>
        <w:rPr>
          <w:rFonts w:ascii="Amiri" w:hAnsi="Amiri" w:eastAsia="Amiri" w:cs="Amiri"/>
          <w:color w:val="111111"/>
          <w:sz w:val="28"/>
          <w:sz w:val="28"/>
          <w:szCs w:val="28"/>
          <w:rtl w:val="true"/>
          <w:lang w:bidi="ar-SA"/>
        </w:rPr>
        <w:t>وشمسَ كربلاء</w:t>
      </w:r>
    </w:p>
    <w:p>
      <w:pPr>
        <w:pStyle w:val="BookText"/>
        <w:rPr/>
      </w:pPr>
      <w:r>
        <w:rPr>
          <w:rFonts w:ascii="IRNazanin" w:hAnsi="IRNazanin" w:eastAsia="IRNazanin"/>
          <w:color w:val="111111"/>
          <w:sz w:val="28"/>
          <w:sz w:val="28"/>
          <w:szCs w:val="28"/>
          <w:rtl w:val="true"/>
          <w:lang w:bidi="fa-IR"/>
        </w:rPr>
        <w:t>یا شجرَ الورد الذی یحترف الفداء</w:t>
      </w:r>
    </w:p>
    <w:p>
      <w:pPr>
        <w:pStyle w:val="BookText"/>
        <w:rPr/>
      </w:pPr>
      <w:r>
        <w:rPr>
          <w:rFonts w:ascii="IRNazanin" w:hAnsi="IRNazanin" w:eastAsia="IRNazanin"/>
          <w:color w:val="111111"/>
          <w:sz w:val="28"/>
          <w:sz w:val="28"/>
          <w:szCs w:val="28"/>
          <w:rtl w:val="true"/>
          <w:lang w:bidi="fa-IR"/>
        </w:rPr>
        <w:t>یا ثورةَ الأرض التقت بثورة السماء</w:t>
      </w:r>
    </w:p>
    <w:p>
      <w:pPr>
        <w:pStyle w:val="BookText"/>
        <w:rPr/>
      </w:pPr>
      <w:r>
        <w:rPr>
          <w:rFonts w:ascii="IRNazanin" w:hAnsi="IRNazanin" w:eastAsia="IRNazanin"/>
          <w:color w:val="111111"/>
          <w:sz w:val="28"/>
          <w:sz w:val="28"/>
          <w:szCs w:val="28"/>
          <w:rtl w:val="true"/>
          <w:lang w:bidi="fa-IR"/>
        </w:rPr>
        <w:t>یا جسداً یطلع من ترابه</w:t>
      </w:r>
    </w:p>
    <w:p>
      <w:pPr>
        <w:pStyle w:val="BookText"/>
        <w:rPr/>
      </w:pPr>
      <w:r>
        <w:rPr>
          <w:rFonts w:ascii="IRNazanin" w:hAnsi="IRNazanin" w:eastAsia="IRNazanin"/>
          <w:color w:val="111111"/>
          <w:sz w:val="28"/>
          <w:sz w:val="28"/>
          <w:szCs w:val="28"/>
          <w:rtl w:val="true"/>
          <w:lang w:bidi="fa-IR"/>
        </w:rPr>
        <w:t xml:space="preserve">قمحٌ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وأنبیاء</w:t>
      </w:r>
    </w:p>
    <w:p>
      <w:pPr>
        <w:pStyle w:val="BookText"/>
        <w:rPr/>
      </w:pPr>
      <w:r>
        <w:rPr>
          <w:rFonts w:ascii="IRNazanin" w:hAnsi="IRNazanin" w:eastAsia="IRNazanin"/>
          <w:color w:val="111111"/>
          <w:sz w:val="28"/>
          <w:sz w:val="28"/>
          <w:szCs w:val="28"/>
          <w:rtl w:val="true"/>
          <w:lang w:bidi="fa-IR"/>
        </w:rPr>
        <w:t>إسمح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نبوسَ السیفَ فی یدیك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قبانی،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جنوب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عبای امام حسین را بر تن كردی و خورشید كربلا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گلستان فداكاری، ای انقلاب زمین كه با انقلاب آسمان در آمیخته، ای سرزمینی كه از خاكش گندم می روید و پیامبران مبعوث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شمشیری را كه در دستان توست، ببوسیم</w:t>
      </w:r>
      <w:r>
        <w:rPr>
          <w:rFonts w:eastAsia="IRNazanin" w:cs="IRNazanin"/>
          <w:color w:val="111111"/>
          <w:sz w:val="28"/>
          <w:szCs w:val="28"/>
          <w:rtl w:val="true"/>
          <w:lang w:bidi="fa-IR"/>
        </w:rPr>
        <w:t>.</w:t>
      </w:r>
    </w:p>
    <w:p>
      <w:pPr>
        <w:pStyle w:val="Heading4"/>
        <w:numPr>
          <w:ilvl w:val="3"/>
          <w:numId w:val="1"/>
        </w:numPr>
        <w:rPr/>
      </w:pPr>
      <w:bookmarkStart w:id="81" w:name="__RefHeading___Toc1590679_2870459653"/>
      <w:bookmarkStart w:id="82" w:name="_Toc30"/>
      <w:bookmarkEnd w:id="81"/>
      <w:r>
        <w:rPr/>
        <w:t>2</w:t>
      </w:r>
      <w:r>
        <w:rPr>
          <w:rtl w:val="true"/>
        </w:rPr>
        <w:t xml:space="preserve">- </w:t>
      </w:r>
      <w:r>
        <w:rPr>
          <w:rtl w:val="true"/>
        </w:rPr>
        <w:t>نماد بصیرت و آگاهی</w:t>
      </w:r>
      <w:bookmarkEnd w:id="82"/>
    </w:p>
    <w:p>
      <w:pPr>
        <w:pStyle w:val="BookText"/>
        <w:rPr/>
      </w:pPr>
      <w:r>
        <w:rPr>
          <w:rFonts w:ascii="IRNazanin" w:hAnsi="IRNazanin" w:eastAsia="IRNazanin"/>
          <w:color w:val="111111"/>
          <w:sz w:val="28"/>
          <w:sz w:val="28"/>
          <w:szCs w:val="28"/>
          <w:rtl w:val="true"/>
          <w:lang w:bidi="fa-IR"/>
        </w:rPr>
        <w:t>یكی از دست آوردهای مهم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بصیرت و خود آگاهی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جذب این بصیرت وبینش و دریافت این شعاع نورانی نیاز به ظرفیت پاك و بی آلایش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عالمان كم ظرفیت و مدعیان دانش چشم از حقیقت بپوشند، و در مقابل، افراد سادة كم بضاعت این ظرفیت را داشتند تا نور حقیقت را با چشم دل ببینند، ورستگار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أدونیس با نقل یك ماجرای تاریخی كه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این بینش را به زیبایی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مبارك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تجسم می كند كه به انسانها حقیقت و جودیشان را منعكس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أدونیس، رستگار كسی است كه این حقیقت را ببیند و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آوردن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ماجراهای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سایرتُهُ، رصدتُهُ</w:t>
      </w:r>
    </w:p>
    <w:p>
      <w:pPr>
        <w:pStyle w:val="BookText"/>
        <w:rPr/>
      </w:pPr>
      <w:r>
        <w:rPr>
          <w:rFonts w:ascii="IRNazanin" w:hAnsi="IRNazanin" w:eastAsia="IRNazanin"/>
          <w:color w:val="111111"/>
          <w:sz w:val="28"/>
          <w:sz w:val="28"/>
          <w:szCs w:val="28"/>
          <w:rtl w:val="true"/>
          <w:lang w:bidi="fa-IR"/>
        </w:rPr>
        <w:t>غلغلتُ فی جفونه</w:t>
      </w:r>
    </w:p>
    <w:p>
      <w:pPr>
        <w:pStyle w:val="BookText"/>
        <w:rPr/>
      </w:pPr>
      <w:r>
        <w:rPr>
          <w:rFonts w:ascii="Amiri" w:hAnsi="Amiri" w:eastAsia="Amiri" w:cs="Amiri"/>
          <w:color w:val="111111"/>
          <w:sz w:val="28"/>
          <w:sz w:val="28"/>
          <w:szCs w:val="28"/>
          <w:rtl w:val="true"/>
          <w:lang w:bidi="ar-SA"/>
        </w:rPr>
        <w:t>أیقظتُ كلّ شهوتی هجمت واحتززتُهُ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زوجتی نوار</w:t>
      </w:r>
    </w:p>
    <w:p>
      <w:pPr>
        <w:pStyle w:val="BookText"/>
        <w:rPr/>
      </w:pPr>
      <w:r>
        <w:rPr>
          <w:rFonts w:ascii="IRNazanin" w:hAnsi="IRNazanin" w:eastAsia="IRNazanin"/>
          <w:color w:val="111111"/>
          <w:sz w:val="28"/>
          <w:sz w:val="28"/>
          <w:szCs w:val="28"/>
          <w:rtl w:val="true"/>
          <w:lang w:bidi="fa-IR"/>
        </w:rPr>
        <w:t>تفتح باب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أوحشتنی، أطلتَ، كیف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أبشری،</w:t>
      </w:r>
    </w:p>
    <w:p>
      <w:pPr>
        <w:pStyle w:val="BookText"/>
        <w:rPr/>
      </w:pPr>
      <w:r>
        <w:rPr>
          <w:rFonts w:ascii="Amiri" w:hAnsi="Amiri" w:eastAsia="Amiri" w:cs="Amiri"/>
          <w:color w:val="111111"/>
          <w:sz w:val="28"/>
          <w:sz w:val="28"/>
          <w:szCs w:val="28"/>
          <w:rtl w:val="true"/>
          <w:lang w:bidi="ar-SA"/>
        </w:rPr>
        <w:t>جئتكِ بالدهر، بمال الدهر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أینَ، كیفَ، أین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w:t>
      </w:r>
    </w:p>
    <w:p>
      <w:pPr>
        <w:pStyle w:val="BookText"/>
        <w:rPr/>
      </w:pPr>
      <w:r>
        <w:rPr>
          <w:rFonts w:ascii="IRNazanin" w:hAnsi="IRNazanin" w:eastAsia="IRNazanin"/>
          <w:color w:val="111111"/>
          <w:sz w:val="28"/>
          <w:sz w:val="28"/>
          <w:szCs w:val="28"/>
          <w:rtl w:val="true"/>
          <w:lang w:bidi="fa-IR"/>
        </w:rPr>
        <w:t>ویلكَ یوم الحشر</w:t>
      </w:r>
    </w:p>
    <w:p>
      <w:pPr>
        <w:pStyle w:val="BookText"/>
        <w:rPr/>
      </w:pPr>
      <w:r>
        <w:rPr>
          <w:rFonts w:ascii="IRNazanin" w:hAnsi="IRNazanin" w:eastAsia="IRNazanin"/>
          <w:color w:val="111111"/>
          <w:sz w:val="28"/>
          <w:sz w:val="28"/>
          <w:szCs w:val="28"/>
          <w:rtl w:val="true"/>
          <w:lang w:bidi="fa-IR"/>
        </w:rPr>
        <w:t>ویلكَ لن یجمعنی طریقٌ أو حلم أو نوم</w:t>
      </w:r>
    </w:p>
    <w:p>
      <w:pPr>
        <w:pStyle w:val="BookText"/>
        <w:rPr/>
      </w:pPr>
      <w:r>
        <w:rPr>
          <w:rFonts w:ascii="IRNazanin" w:hAnsi="IRNazanin" w:eastAsia="IRNazanin"/>
          <w:color w:val="111111"/>
          <w:sz w:val="28"/>
          <w:sz w:val="28"/>
          <w:szCs w:val="28"/>
          <w:rtl w:val="true"/>
          <w:lang w:bidi="fa-IR"/>
        </w:rPr>
        <w:t>إلیكَ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وهاجرت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دنبالش كردم، در كمینش نشستم، به چشمانش خیره شدم، تمام شهوتهای نفسانی ام را بیدار كردم، حمله كردم، و سرش را بریدم،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نوار درِ خانه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دلواپست شدم، دیر كردی، چه شده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تمام دنیا را آوردم، مال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چگونه، كجاست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 وای بر تو،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هرگز همراه تو نخواهم بود، نه در خواب و نه در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نوار 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توسط أبو مخنف أزدی متوفای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كتاب ارزشمندش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نقل شده است، و بسیاری از كتب تاریخی معتبر نظیر تاریخ طبری، تاریخ ابن اثیر و تاریخ ابن كثیر این داستان را به همین شكلی كه ابو مخنف نقل كرده،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خولی بن یزید مصبحی كه سر مبارك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 به خانه اش رفت و با همسرش نوار بنت مالك بن عقرب حضرمی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دستان توست ؟ خولی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گنجینة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با عصبانیتداد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مردم طلا و نقره می آورند و تو سر فرزند رسول الله را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سوگند هرگز با تو سر بر بالین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بلند شد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و سپس نشستم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نوری دیدم مانند یك ستون از آسمان به طرف جایگاه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درخشید و در اطراف آن پرندگانی سفید می چرخیدند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داستان و قراءت تاریخی أدونیس از این حكایت بر می آید، نكتة عبرت آموز پایان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خولی كه از مقربین دربار و به ظاهر مورد اعتماد امویان بود، و بین همسرش نوار كه دلی پاك و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علی رغم شناخت جایگاه و مقام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عمل وحشیانه زد، و در مقابل، همسرش با تمام وجود از این عمل ابراز انزجار و تنفر نمود، همسرش را نفرین كرد و فرار را بر 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نیك می دانست كه سرنوشت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خولی چشم بصیرت نداشت و كور دل بود ، بر خلاف همسرش نوار كه بسیار بینا و با بصیرت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یادآور یك حقیقت قرانی است، كه خداوند متعال دربارة آن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تعمی الأبصار ولكن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حج، آیه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كوری واقعی همان كوری دل است نه كوری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حضرت حق می 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فی هذه أعمی فهوَ فی الآخرةِ أعمی وأضلُّ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إسراء، آیه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83" w:name="pg8956_77975"/>
    </w:p>
    <w:p>
      <w:pPr>
        <w:pStyle w:val="BookText"/>
        <w:rPr/>
      </w:pPr>
      <w:bookmarkEnd w:id="83"/>
      <w:r>
        <w:rPr>
          <w:rFonts w:ascii="IRNazanin" w:hAnsi="IRNazanin" w:eastAsia="IRNazanin"/>
          <w:color w:val="111111"/>
          <w:sz w:val="28"/>
          <w:sz w:val="28"/>
          <w:szCs w:val="28"/>
          <w:rtl w:val="true"/>
          <w:lang w:bidi="fa-IR"/>
        </w:rPr>
        <w:t>و تاریخ مالامال از نمونه های شاخص در كوردلی و بینادلی است كه نمونة بارز و مصداق گویای این دو، فرعون و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سرنوشت هر كدام از این دو درس عبرتی است برای تمامی نسل ها</w:t>
      </w:r>
      <w:r>
        <w:rPr>
          <w:rFonts w:eastAsia="IRNazanin" w:cs="IRNazanin"/>
          <w:color w:val="111111"/>
          <w:sz w:val="28"/>
          <w:szCs w:val="28"/>
          <w:rtl w:val="true"/>
          <w:lang w:bidi="fa-IR"/>
        </w:rPr>
        <w:t>.</w:t>
      </w:r>
    </w:p>
    <w:p>
      <w:pPr>
        <w:pStyle w:val="Heading4"/>
        <w:numPr>
          <w:ilvl w:val="3"/>
          <w:numId w:val="1"/>
        </w:numPr>
        <w:rPr/>
      </w:pPr>
      <w:bookmarkStart w:id="84" w:name="__RefHeading___Toc1590681_2870459653"/>
      <w:bookmarkStart w:id="85" w:name="_Toc31"/>
      <w:bookmarkEnd w:id="84"/>
      <w:r>
        <w:rPr/>
        <w:t>3</w:t>
      </w:r>
      <w:r>
        <w:rPr>
          <w:rtl w:val="true"/>
        </w:rPr>
        <w:t xml:space="preserve">- </w:t>
      </w:r>
      <w:r>
        <w:rPr>
          <w:rtl w:val="true"/>
        </w:rPr>
        <w:t>نماد ایثار و جاودانگی</w:t>
      </w:r>
      <w:bookmarkEnd w:id="85"/>
    </w:p>
    <w:p>
      <w:pPr>
        <w:pStyle w:val="BookText"/>
        <w:rPr/>
      </w:pPr>
      <w:r>
        <w:rPr>
          <w:rFonts w:ascii="IRNazanin" w:hAnsi="IRNazanin" w:eastAsia="IRNazanin"/>
          <w:color w:val="111111"/>
          <w:sz w:val="28"/>
          <w:sz w:val="28"/>
          <w:szCs w:val="28"/>
          <w:rtl w:val="true"/>
          <w:lang w:bidi="fa-IR"/>
        </w:rPr>
        <w:t>صحنه های تراژدیك واقعة طف لبریز از تصاویر دردآور و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تصویر سازی این واقعه و به ویژه طرز به شهادت رساندن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جانی دردمند و قلبی آكنده از غصّه و اندوه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خود را در راه خدا ایثار كرد، و جایی در بدنش نماندهبود كه از گزند و آسیب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در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حزن آگین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توصیف وترسیم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اسقرّتِ الرماحُ فی حشاشة الحسین</w:t>
      </w:r>
    </w:p>
    <w:p>
      <w:pPr>
        <w:pStyle w:val="BookText"/>
        <w:rPr/>
      </w:pPr>
      <w:r>
        <w:rPr>
          <w:rFonts w:ascii="Amiri" w:hAnsi="Amiri" w:eastAsia="Amiri" w:cs="Amiri"/>
          <w:color w:val="111111"/>
          <w:sz w:val="28"/>
          <w:sz w:val="28"/>
          <w:szCs w:val="28"/>
          <w:rtl w:val="true"/>
          <w:lang w:bidi="ar-SA"/>
        </w:rPr>
        <w:t>وازیّنت بجسدِ الحسین</w:t>
      </w:r>
    </w:p>
    <w:p>
      <w:pPr>
        <w:pStyle w:val="BookText"/>
        <w:rPr/>
      </w:pPr>
      <w:r>
        <w:rPr>
          <w:rFonts w:ascii="Amiri" w:hAnsi="Amiri" w:eastAsia="Amiri" w:cs="Amiri"/>
          <w:color w:val="111111"/>
          <w:sz w:val="28"/>
          <w:sz w:val="28"/>
          <w:szCs w:val="28"/>
          <w:rtl w:val="true"/>
          <w:lang w:bidi="ar-SA"/>
        </w:rPr>
        <w:t>وداستِ الخیولُ كلّ نقطةٍ</w:t>
      </w:r>
    </w:p>
    <w:p>
      <w:pPr>
        <w:pStyle w:val="BookText"/>
        <w:rPr/>
      </w:pPr>
      <w:r>
        <w:rPr>
          <w:rFonts w:ascii="IRNazanin" w:hAnsi="IRNazanin" w:eastAsia="IRNazanin"/>
          <w:color w:val="111111"/>
          <w:sz w:val="28"/>
          <w:sz w:val="28"/>
          <w:szCs w:val="28"/>
          <w:rtl w:val="true"/>
          <w:lang w:bidi="fa-IR"/>
        </w:rPr>
        <w:t>فی جسدِ الحسین</w:t>
      </w:r>
    </w:p>
    <w:p>
      <w:pPr>
        <w:pStyle w:val="BookText"/>
        <w:rPr/>
      </w:pPr>
      <w:r>
        <w:rPr>
          <w:rFonts w:ascii="Amiri" w:hAnsi="Amiri" w:eastAsia="Amiri" w:cs="Amiri"/>
          <w:color w:val="111111"/>
          <w:sz w:val="28"/>
          <w:sz w:val="28"/>
          <w:szCs w:val="28"/>
          <w:rtl w:val="true"/>
          <w:lang w:bidi="ar-SA"/>
        </w:rPr>
        <w:t>واستُلبت وقُسّمت ملابس الحسین</w:t>
      </w:r>
    </w:p>
    <w:p>
      <w:pPr>
        <w:pStyle w:val="BookText"/>
        <w:rPr/>
      </w:pPr>
      <w:r>
        <w:rPr>
          <w:rFonts w:ascii="Amiri" w:hAnsi="Amiri" w:eastAsia="Amiri" w:cs="Amiri"/>
          <w:color w:val="111111"/>
          <w:sz w:val="28"/>
          <w:sz w:val="28"/>
          <w:szCs w:val="28"/>
          <w:rtl w:val="true"/>
          <w:lang w:bidi="ar-SA"/>
        </w:rPr>
        <w:t>رأیتَ كلّ حَجَرٍ یحنو علی الحسین</w:t>
      </w:r>
    </w:p>
    <w:p>
      <w:pPr>
        <w:pStyle w:val="BookText"/>
        <w:rPr/>
      </w:pPr>
      <w:r>
        <w:rPr>
          <w:rFonts w:ascii="Amiri" w:hAnsi="Amiri" w:eastAsia="Amiri" w:cs="Amiri"/>
          <w:color w:val="111111"/>
          <w:sz w:val="28"/>
          <w:sz w:val="28"/>
          <w:szCs w:val="28"/>
          <w:rtl w:val="true"/>
          <w:lang w:bidi="ar-SA"/>
        </w:rPr>
        <w:t>رأیتَ كلّ زهرةٍ تنام عند كتفِ الحسین</w:t>
      </w:r>
    </w:p>
    <w:p>
      <w:pPr>
        <w:pStyle w:val="BookText"/>
        <w:rPr/>
      </w:pPr>
      <w:r>
        <w:rPr>
          <w:rFonts w:ascii="Amiri" w:hAnsi="Amiri" w:eastAsia="Amiri" w:cs="Amiri"/>
          <w:color w:val="111111"/>
          <w:sz w:val="28"/>
          <w:sz w:val="28"/>
          <w:szCs w:val="28"/>
          <w:rtl w:val="true"/>
          <w:lang w:bidi="ar-SA"/>
        </w:rPr>
        <w:t>رأیتَ كلّ نهر</w:t>
      </w:r>
    </w:p>
    <w:p>
      <w:pPr>
        <w:pStyle w:val="BookText"/>
        <w:rPr/>
      </w:pPr>
      <w:r>
        <w:rPr>
          <w:rFonts w:ascii="IRNazanin" w:hAnsi="IRNazanin" w:eastAsia="IRNazanin"/>
          <w:color w:val="111111"/>
          <w:sz w:val="28"/>
          <w:sz w:val="28"/>
          <w:szCs w:val="28"/>
          <w:rtl w:val="true"/>
          <w:lang w:bidi="fa-IR"/>
        </w:rPr>
        <w:t xml:space="preserve">یسیر فی جنازة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كه نیزه ها بر جان حسین نشستند، و با پیكرش آراسته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اسبها جای جای بدن امام را پایمال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های امام به تاراج رفتند و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هر سنگ بر وی نالید، وهر گلی در كنار شانة امام آرمید، و هر نهری در پی حسین 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شاعر بر تصویر این جزئیات جانكاه بیشتر در جهت ابراز عمق اندوه وی در برابر این مصیبت عظمی است، مصیبتی كه احساسات شاعر را بر آشفت و دل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تكرار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قطعة شعری كوتاه نشان از اهمیت این </w:t>
      </w:r>
      <w:bookmarkStart w:id="86" w:name="pg8956_77976"/>
    </w:p>
    <w:p>
      <w:pPr>
        <w:pStyle w:val="BookText"/>
        <w:rPr/>
      </w:pPr>
      <w:bookmarkEnd w:id="86"/>
      <w:r>
        <w:rPr>
          <w:rFonts w:ascii="IRNazanin" w:hAnsi="IRNazanin" w:eastAsia="IRNazanin"/>
          <w:color w:val="111111"/>
          <w:sz w:val="28"/>
          <w:sz w:val="28"/>
          <w:szCs w:val="28"/>
          <w:rtl w:val="true"/>
          <w:lang w:bidi="fa-IR"/>
        </w:rPr>
        <w:t>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عامداً خواهان تبیین این واقعیت تلخ است كه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یملك مادی خود را تقدیم كرد، بلكه یاران، فرزندان وجان خود را كاملاً در راه خدا ایثار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كه شاعر این تركیبات اضافی را به صورت آهنگین تكرار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میشونیك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ناقد و شاعر فرانسوی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شعر أدونیس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با ذكر واژه هایی كه مشرب شرقی دارند و در تاریخ و فرهنگ شرق ریشه دوانده اند، مانند نام حسین در شعر فوق، بر بُعد شرقی بودن این میراث صحه می گذارد، گویی می خواهد شعر شرقی جدیدی را به ما عرضه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نخبه من المؤلفین،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ناقد فرانسوی از شعر شرقی جدید همان شعر عرفانی مشرق زمین كه با واژه های مقدس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أدونیس، پیام اصلی خود را در پایان این قطعة شعری در سه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از سختی، قسوت و سنگدلی است، در برابر مصیبت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می شود و می 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لطافت و زیبایی در كنار شانة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می آرامد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دهندة سرنوشت و جریان تاریخ است،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جاودانه و ماندگار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بزرگ وقیام اصلاح گرایانة خود و ایثار تمام هستی خود توانست در طول تاریخ جاودانه شود، و الگویی برای ایثار و جاودانگی باشد</w:t>
      </w:r>
      <w:r>
        <w:rPr>
          <w:rFonts w:eastAsia="IRNazanin" w:cs="IRNazanin"/>
          <w:color w:val="111111"/>
          <w:sz w:val="28"/>
          <w:szCs w:val="28"/>
          <w:rtl w:val="true"/>
          <w:lang w:bidi="fa-IR"/>
        </w:rPr>
        <w:t>.</w:t>
      </w:r>
    </w:p>
    <w:p>
      <w:pPr>
        <w:pStyle w:val="Heading4"/>
        <w:numPr>
          <w:ilvl w:val="3"/>
          <w:numId w:val="1"/>
        </w:numPr>
        <w:rPr/>
      </w:pPr>
      <w:bookmarkStart w:id="87" w:name="__RefHeading___Toc1590683_2870459653"/>
      <w:bookmarkStart w:id="88" w:name="_Toc32"/>
      <w:bookmarkEnd w:id="87"/>
      <w:r>
        <w:rPr/>
        <w:t>4</w:t>
      </w:r>
      <w:r>
        <w:rPr>
          <w:rtl w:val="true"/>
        </w:rPr>
        <w:t xml:space="preserve">- </w:t>
      </w:r>
      <w:r>
        <w:rPr>
          <w:rtl w:val="true"/>
        </w:rPr>
        <w:t>نماد بیداری و آزادگی</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مردم یكی از اهداف امامان مصلح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كه بوق های تبلیغاتی دشمنان دین، گوش مردم را از نفاق و فریب پر می كنند، وحقایق ناب دین را با دروغ و </w:t>
      </w:r>
    </w:p>
    <w:p>
      <w:pPr>
        <w:pStyle w:val="BookText"/>
        <w:rPr/>
      </w:pPr>
      <w:r>
        <w:rPr>
          <w:rFonts w:ascii="IRNazanin" w:hAnsi="IRNazanin" w:eastAsia="IRNazanin"/>
          <w:color w:val="111111"/>
          <w:sz w:val="28"/>
          <w:sz w:val="28"/>
          <w:szCs w:val="28"/>
          <w:rtl w:val="true"/>
          <w:lang w:bidi="fa-IR"/>
        </w:rPr>
        <w:t>خرافه در می آمیزند، این امام راهنماست كه مردم را به سوی حقایق راستین دین هدایت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سیاست گمراه كنندة امویان موضع بسیار سخت گیرانه ای را اتخاذ كرد و در این راه تمام وجود مباركش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با این ایثارگری جانانه، امویّان منحرف را برای همیشة تاریخ رسوا كرده و دین مبین اسلام را از كجروی ها و انحرافات عامدانة اموی ها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عمدة قیام خود را در برابر فساد اموی، اصلاح در امّت پیامیر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منكر دانسته و نه برای منافع شخصی و یا طلب ریاست و جاه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لم أخرجأشراً و لا بطراً و لا مفسداً و لا ظالماً، وانّما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أرید أن آمر بالمعروف وأنهی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مجلسی،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بزرگ امام از برای روشنگری مردم، و بیداری آنها از خواب غفلتی كه در آن به سر می بردند،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این بیداری در انقلاب های بی شمار پس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این پیام مهم امام را به نیكی دریافته، و آن را ادامه دهندة پیام های اصلاحی انسان های بزرگ تاریخ دانسته، كه تمام وجودشان را برای این منظور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أدونیس در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هشتم،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صوتَ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p>
    <w:p>
      <w:pPr>
        <w:pStyle w:val="BookText"/>
        <w:rPr/>
      </w:pPr>
      <w:r>
        <w:rPr>
          <w:rFonts w:ascii="IRNazanin" w:hAnsi="IRNazanin" w:eastAsia="IRNazanin"/>
          <w:color w:val="111111"/>
          <w:sz w:val="28"/>
          <w:sz w:val="28"/>
          <w:szCs w:val="28"/>
          <w:rtl w:val="true"/>
          <w:lang w:bidi="fa-IR"/>
        </w:rPr>
        <w:t>نحویَ فی الولاده</w:t>
      </w:r>
    </w:p>
    <w:p>
      <w:pPr>
        <w:pStyle w:val="BookText"/>
        <w:rPr/>
      </w:pPr>
      <w:r>
        <w:rPr>
          <w:rFonts w:ascii="Amiri" w:hAnsi="Amiri" w:eastAsia="Amiri" w:cs="Amiri"/>
          <w:color w:val="111111"/>
          <w:sz w:val="28"/>
          <w:sz w:val="28"/>
          <w:szCs w:val="28"/>
          <w:rtl w:val="true"/>
          <w:lang w:bidi="ar-SA"/>
        </w:rPr>
        <w:t>والنهَرَ الممدود كالوساده</w:t>
      </w:r>
    </w:p>
    <w:p>
      <w:pPr>
        <w:pStyle w:val="BookText"/>
        <w:rPr/>
      </w:pPr>
      <w:r>
        <w:rPr>
          <w:rFonts w:ascii="Amiri" w:hAnsi="Amiri" w:eastAsia="Amiri" w:cs="Amiri"/>
          <w:color w:val="111111"/>
          <w:sz w:val="28"/>
          <w:sz w:val="28"/>
          <w:szCs w:val="28"/>
          <w:rtl w:val="true"/>
          <w:lang w:bidi="ar-SA"/>
        </w:rPr>
        <w:t xml:space="preserve">من شَفَتی سقراطَ حتی جُثَّة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أدونیس،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دیر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حقیقت جویی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به دنیا آمدن، این جریان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رودی در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كشته شدن سقراط حكیم تا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أدونیس در این شعر از سقراط حكیم نام می برد، اندیشمندی كه در برابر خرافه و بت پرستی یونانیان مقابله كرد، و آن را خلاف عقل و منطق دانست و بر سر عقیدة خود </w:t>
      </w:r>
    </w:p>
    <w:p>
      <w:pPr>
        <w:pStyle w:val="BookText"/>
        <w:rPr/>
      </w:pPr>
      <w:r>
        <w:rPr>
          <w:rFonts w:ascii="IRNazanin" w:hAnsi="IRNazanin" w:eastAsia="IRNazanin"/>
          <w:color w:val="111111"/>
          <w:sz w:val="28"/>
          <w:sz w:val="28"/>
          <w:szCs w:val="28"/>
          <w:rtl w:val="true"/>
          <w:lang w:bidi="fa-IR"/>
        </w:rPr>
        <w:t xml:space="preserve">ایستادگی كرد، تا این كه پادشاه وقت برای تأمین منافع خود، او را به زندان انداخت، و سر انجام جام شوكران را به او 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اصیبعه،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عدالت خواهانه و حقیقت جویانة ایشان برای همیشة تاریخ جاودانه ماند، و راه و رسم ایشان برای نسل های آینده سرمشق و الگو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بیدارگرانه و آزادمنشانة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أدونیس در طول تاریخ همچون رودی در جریان و توقف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جویی یكجریان تاریخی است از زمان سقراط تا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گذر زمان هرگز متوقف نشده، بلكه روز به روز خروشان تر و متلاطم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روح ظلم ستیزی و آزادگی را در كالبد مردم دمید، مردمی كه از ترس پنجة آهنین حاكم ظالم در وحشت و هراس بودند و بسیاری از آنها به خاطر منافع نا چیز دنیوی، انسانیت و دین خود را فروختند، و زندگی رقت بار پر ذلّت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نبرد با این مردمان كوته بین بی دین، این هشدار حكیمانه را می دهد كه چنان که دین ندارید، لا أقل در دنیا آزاد مرد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یكن لكم دین فكونوا أحراراً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الفرج اصفهانی،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كلمات بیدارگرایانه و آزادی خواهانة امام اثر بسیار عمیق و شگرفی در درون شاعر نهاده است؛ چون این كلمات آتشین و احساس بر انگیز می توانند درونمایة بسیار خوبی برای هر نهضت آزادی خواهانه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أدونیس خواهان حضور این كلمات اثر گذار و مهم در پیام شاعران و ادیبان هم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شاعرانه در بسیاری از اشعار أدونیس كاملاً ملموس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كه شاهد و ناظر جریان واقعة طف بودند و جزئیات آن را از نزدیك مشاهده كردند، تنها به نگارش این رویداد حزن انگیز بسنده كرده، و از ذكر پیام های مهم آن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أدونیس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كاوش عمیق و نگرش مجدد تاریخ شده، تا روحی تازه به كالبد بی جان تاریخ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رویكرد نقادانة شاعر منشأ كشف و ابتكار معانی جدیدی شده و مفاهیم قابل تأمل ودرخور توجه وارد شعر عربی </w:t>
      </w:r>
      <w:bookmarkStart w:id="89" w:name="pg8956_77979"/>
    </w:p>
    <w:p>
      <w:pPr>
        <w:pStyle w:val="BookText"/>
        <w:rPr/>
      </w:pPr>
      <w:bookmarkEnd w:id="89"/>
      <w:r>
        <w:rPr>
          <w:rFonts w:ascii="IRNazanin" w:hAnsi="IRNazanin" w:eastAsia="IRNazanin"/>
          <w:color w:val="111111"/>
          <w:sz w:val="28"/>
          <w:sz w:val="28"/>
          <w:szCs w:val="28"/>
          <w:rtl w:val="true"/>
          <w:lang w:bidi="fa-IR"/>
        </w:rPr>
        <w:t>معاصر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شهدت جُثّة الحسین</w:t>
      </w:r>
    </w:p>
    <w:p>
      <w:pPr>
        <w:pStyle w:val="BookText"/>
        <w:rPr/>
      </w:pPr>
      <w:r>
        <w:rPr>
          <w:rFonts w:ascii="IRNazanin" w:hAnsi="IRNazanin" w:eastAsia="IRNazanin"/>
          <w:color w:val="111111"/>
          <w:sz w:val="28"/>
          <w:sz w:val="28"/>
          <w:szCs w:val="28"/>
          <w:rtl w:val="true"/>
          <w:lang w:bidi="fa-IR"/>
        </w:rPr>
        <w:t>وهی تبكی و تجری مع الرافدین</w:t>
      </w:r>
    </w:p>
    <w:p>
      <w:pPr>
        <w:pStyle w:val="BookText"/>
        <w:rPr/>
      </w:pPr>
      <w:r>
        <w:rPr>
          <w:rFonts w:ascii="Amiri" w:hAnsi="Amiri" w:eastAsia="Amiri" w:cs="Amiri"/>
          <w:color w:val="111111"/>
          <w:sz w:val="28"/>
          <w:sz w:val="28"/>
          <w:szCs w:val="28"/>
          <w:rtl w:val="true"/>
          <w:lang w:bidi="ar-SA"/>
        </w:rPr>
        <w:t>مُتُّ فی حضنها و عشتُ</w:t>
      </w:r>
    </w:p>
    <w:p>
      <w:pPr>
        <w:pStyle w:val="BookText"/>
        <w:rPr/>
      </w:pPr>
      <w:r>
        <w:rPr>
          <w:rFonts w:ascii="IRNazanin" w:hAnsi="IRNazanin" w:eastAsia="IRNazanin"/>
          <w:color w:val="111111"/>
          <w:sz w:val="28"/>
          <w:sz w:val="28"/>
          <w:szCs w:val="28"/>
          <w:rtl w:val="true"/>
          <w:lang w:bidi="fa-IR"/>
        </w:rPr>
        <w:t xml:space="preserve">وطهرتُ شرایینها و نبشتُ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 شاهد شهادت امام حسین بودند، می گریستند و با رود رافدین حركت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درون این واژه ها مرده شدم و زنده شدم، رگهایش را شستم و از نو بازیابی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بر نقش بیدارگرانة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 و از این نظر، خواهان ابراز این بُعد مهم شخصیت امام به عنوان رمز بیداری و آزادگی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اكیداً وجود چنین شخصیت بزرگی با این ابعاد معنوی والا برای هدایت جامعه بسیار ضروری و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خطیر از ره گذر شعر حماسی و شور انگیز به مردم قابل انتقال است</w:t>
      </w:r>
      <w:r>
        <w:rPr>
          <w:rFonts w:eastAsia="IRNazanin" w:cs="IRNazanin"/>
          <w:color w:val="111111"/>
          <w:sz w:val="28"/>
          <w:szCs w:val="28"/>
          <w:rtl w:val="true"/>
          <w:lang w:bidi="fa-IR"/>
        </w:rPr>
        <w:t>.</w:t>
      </w:r>
    </w:p>
    <w:p>
      <w:pPr>
        <w:pStyle w:val="Heading4"/>
        <w:numPr>
          <w:ilvl w:val="3"/>
          <w:numId w:val="1"/>
        </w:numPr>
        <w:rPr/>
      </w:pPr>
      <w:bookmarkStart w:id="90" w:name="__RefHeading___Toc1590685_2870459653"/>
      <w:bookmarkStart w:id="91" w:name="_Toc33"/>
      <w:bookmarkEnd w:id="90"/>
      <w:r>
        <w:rPr/>
        <w:t>5</w:t>
      </w:r>
      <w:r>
        <w:rPr>
          <w:rtl w:val="true"/>
        </w:rPr>
        <w:t xml:space="preserve">- </w:t>
      </w:r>
      <w:r>
        <w:rPr>
          <w:rtl w:val="true"/>
        </w:rPr>
        <w:t>نماد عبرت و درس آموزی</w:t>
      </w:r>
      <w:bookmarkEnd w:id="91"/>
    </w:p>
    <w:p>
      <w:p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وفیش در طول تاریخ برای مردم درس آموز بود، درسی پر از پند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صدای نصرت طلبی و عدالت خواهی امام را شنیده اند و به یاری او نشتافته اند، بسیار نادم وپشیمان و از كردة خود دلخور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و سرخوردگی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مختلف و در ابعاد گوناگون نمایان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پیام ها، پیامدها، تغییرات و تأثیرات عمیقی كه بر جامعه نهاده، قیامی سراسر درس و اندرز دانسته شده و شعله فروزان آن در فرا سوی زمان همواره روشن و خاموشی 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أدونیس در شعری حزن انگیز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لمسجد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آینة عبرت ودرس آموزی دانسته و این آینه باید در برابر كسانی كه از تاریخ پند و اندرز نگرفته اند، قرار بگیرد، تا خطای گذشتگان را تكرار نكنند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أدونیس در این شعر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تری الأشجار و هی تمشی</w:t>
      </w:r>
    </w:p>
    <w:p>
      <w:pPr>
        <w:pStyle w:val="BookText"/>
        <w:rPr/>
      </w:pPr>
      <w:r>
        <w:rPr>
          <w:rFonts w:ascii="Amiri" w:hAnsi="Amiri" w:eastAsia="Amiri" w:cs="Amiri"/>
          <w:color w:val="111111"/>
          <w:sz w:val="28"/>
          <w:sz w:val="28"/>
          <w:szCs w:val="28"/>
          <w:rtl w:val="true"/>
          <w:lang w:bidi="ar-SA"/>
        </w:rPr>
        <w:t>حدباءَ،</w:t>
      </w:r>
    </w:p>
    <w:p>
      <w:pPr>
        <w:pStyle w:val="BookText"/>
        <w:rPr/>
      </w:pPr>
      <w:r>
        <w:rPr>
          <w:rFonts w:ascii="Amiri" w:hAnsi="Amiri" w:eastAsia="Amiri" w:cs="Amiri"/>
          <w:color w:val="111111"/>
          <w:sz w:val="28"/>
          <w:sz w:val="28"/>
          <w:szCs w:val="28"/>
          <w:rtl w:val="true"/>
          <w:lang w:bidi="ar-SA"/>
        </w:rPr>
        <w:t>فی سُكرٍ و فی أناة</w:t>
      </w:r>
    </w:p>
    <w:p>
      <w:pPr>
        <w:pStyle w:val="BookText"/>
        <w:rPr/>
      </w:pPr>
      <w:r>
        <w:rPr>
          <w:rFonts w:ascii="IRNazanin" w:hAnsi="IRNazanin" w:eastAsia="IRNazanin"/>
          <w:color w:val="111111"/>
          <w:sz w:val="28"/>
          <w:sz w:val="28"/>
          <w:szCs w:val="28"/>
          <w:rtl w:val="true"/>
          <w:lang w:bidi="fa-IR"/>
        </w:rPr>
        <w:t>كی تشهد الصلاةألا تری سیفاً بغیر غِمدٍ</w:t>
      </w:r>
    </w:p>
    <w:p>
      <w:pPr>
        <w:pStyle w:val="BookText"/>
        <w:rPr/>
      </w:pPr>
      <w:r>
        <w:rPr>
          <w:rFonts w:ascii="IRNazanin" w:hAnsi="IRNazanin" w:eastAsia="IRNazanin"/>
          <w:color w:val="111111"/>
          <w:sz w:val="28"/>
          <w:sz w:val="28"/>
          <w:szCs w:val="28"/>
          <w:rtl w:val="true"/>
          <w:lang w:bidi="fa-IR"/>
        </w:rPr>
        <w:t>یبكی،</w:t>
      </w:r>
    </w:p>
    <w:p>
      <w:pPr>
        <w:pStyle w:val="BookText"/>
        <w:rPr/>
      </w:pPr>
      <w:r>
        <w:rPr>
          <w:rFonts w:ascii="Amiri" w:hAnsi="Amiri" w:eastAsia="Amiri" w:cs="Amiri"/>
          <w:color w:val="111111"/>
          <w:sz w:val="28"/>
          <w:sz w:val="28"/>
          <w:szCs w:val="28"/>
          <w:rtl w:val="true"/>
          <w:lang w:bidi="ar-SA"/>
        </w:rPr>
        <w:t>و سیّافاً بلا یدین</w:t>
      </w:r>
    </w:p>
    <w:p>
      <w:pPr>
        <w:pStyle w:val="BookText"/>
        <w:rPr/>
      </w:pPr>
      <w:r>
        <w:rPr>
          <w:rFonts w:ascii="IRNazanin" w:hAnsi="IRNazanin" w:eastAsia="IRNazanin"/>
          <w:color w:val="111111"/>
          <w:sz w:val="28"/>
          <w:sz w:val="28"/>
          <w:szCs w:val="28"/>
          <w:rtl w:val="true"/>
          <w:lang w:bidi="fa-IR"/>
        </w:rPr>
        <w:t xml:space="preserve">یطوف حول مسجد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درختان را نمی بینی، خمیده و مدهوش به حركت درآمده تا نماز را بر پیكر امام حسین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شمشیر عریان را نمی بینی كه گریه می كند و آیا آن جلّاد را نمی بینی، بی دست گِرد مقام امام حسین طواف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أدونیس از درختان به عنوان رمز پایداری، استواری و راست قامتی یاد می كند كه چگونه از شنیدن خبر هولناك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خمیده و از خود بی خود شدند، و خاضعانه و خاشعانه بر امام شهید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درخت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می خواند، واین نص صریح قرآن مجید 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الرحمن،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نماز و عبادت تمامی موجودات دو عالم این گونه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السماواتُ السبعُ والأرضُ و مَن فیهنَّ وان مِن شیءٍ إلّا یُسبّح بحمده و لكن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إسراء، آیه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أدونیس در این شعر با بیان این كه حتی شمشیر كه اراده ای از خود ندارد، از كردة خودش پشیمان و گریان است، و جلّاد را نفرین كرده، و به همین خاطر، این جلّاد دستانش را از دست داده، و او نیز پشیمان شده، وگرداگرد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كند، به امید عفو و بخشش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أدونیس با این نشانه های دقیق و اوصاف بسیار ظریف در پی اخذ این پیام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انسانها باید از تاریخ عبرت گیرند، ودست از حق كشی و </w:t>
      </w:r>
      <w:bookmarkStart w:id="92" w:name="pg8956_77981"/>
    </w:p>
    <w:p>
      <w:pPr>
        <w:pStyle w:val="BookText"/>
        <w:rPr/>
      </w:pPr>
      <w:bookmarkEnd w:id="92"/>
      <w:r>
        <w:rPr>
          <w:rFonts w:ascii="IRNazanin" w:hAnsi="IRNazanin" w:eastAsia="IRNazanin"/>
          <w:color w:val="111111"/>
          <w:sz w:val="28"/>
          <w:sz w:val="28"/>
          <w:szCs w:val="28"/>
          <w:rtl w:val="true"/>
          <w:lang w:bidi="fa-IR"/>
        </w:rPr>
        <w:t>پایمالی حقوق دیگران بردارند؛ زیرا ظلم وستم فرجام نیکی نخواهد داشت</w:t>
      </w:r>
      <w:r>
        <w:rPr>
          <w:rFonts w:eastAsia="IRNazanin" w:cs="IRNazanin"/>
          <w:color w:val="111111"/>
          <w:sz w:val="28"/>
          <w:szCs w:val="28"/>
          <w:rtl w:val="true"/>
          <w:lang w:bidi="fa-IR"/>
        </w:rPr>
        <w:t>.</w:t>
      </w:r>
    </w:p>
    <w:p>
      <w:pPr>
        <w:pStyle w:val="Heading3"/>
        <w:numPr>
          <w:ilvl w:val="2"/>
          <w:numId w:val="1"/>
        </w:numPr>
        <w:rPr/>
      </w:pPr>
      <w:bookmarkStart w:id="93" w:name="__RefHeading___Toc1590687_2870459653"/>
      <w:bookmarkStart w:id="94" w:name="_Toc34"/>
      <w:bookmarkEnd w:id="93"/>
      <w:r>
        <w:rPr>
          <w:rtl w:val="true"/>
        </w:rPr>
        <w:t>نتیجه گیری</w:t>
      </w:r>
      <w:bookmarkEnd w:id="94"/>
    </w:p>
    <w:p>
      <w:p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درس و اندرز است و هر كس به اندازة فهم و شعور خود از این شهادت بی نظیر توشه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با احساس شاعرانه خود، واقعة كربلا را به گونه ای دیگر تجسّم كرده، و از آن واقعة عظیم پندها و درسها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أدونیس سمبل ونماد بسیاری از ایده ها و آرمان های بلند اخلاقی و انسانی است كه بسیاری از آنها هنوز تحقق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أدونیس،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تمامی آزادمردان عالم را به سوی این آرمان های مقدس فرا خوانده، تا پرچم عدالت خواهی و ظلم ستیزی همواره برافراشته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پژوهش دریافتیم این است كه أدونیس سعی داشته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زوایای مختلف بررسی و تحلیل كرده، و از آن، نمادهایی آرمانی و انسانی برای نسل خود و نسل های بعد از خود، بسازد و معرفی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اشعار حسینی أدونیس معانی فراوانی می توان دریافت، اما عمده ترین معانی و نمادهای بر آمده از این اشعار متعهد می توان به نمادهای اصلی این مقاله اشاره كرد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 بصیرت وآگاهی ، ایثار و جاودانگی، بیداری و آزادگی، و عبرت و درس آموزی</w:t>
      </w:r>
      <w:r>
        <w:rPr>
          <w:rFonts w:eastAsia="IRNazanin" w:cs="IRNazanin"/>
          <w:color w:val="111111"/>
          <w:sz w:val="28"/>
          <w:szCs w:val="28"/>
          <w:rtl w:val="true"/>
          <w:lang w:bidi="fa-IR"/>
        </w:rPr>
        <w:t xml:space="preserve">. </w:t>
      </w:r>
      <w:bookmarkStart w:id="95" w:name="pg8956_77982"/>
    </w:p>
    <w:p>
      <w:pPr>
        <w:pStyle w:val="Heading3"/>
        <w:numPr>
          <w:ilvl w:val="2"/>
          <w:numId w:val="1"/>
        </w:numPr>
        <w:rPr/>
      </w:pPr>
      <w:bookmarkStart w:id="96" w:name="__RefHeading___Toc1590689_2870459653"/>
      <w:bookmarkStart w:id="97" w:name="_Toc35"/>
      <w:bookmarkEnd w:id="95"/>
      <w:bookmarkEnd w:id="96"/>
      <w:r>
        <w:rPr>
          <w:rtl w:val="true"/>
        </w:rPr>
        <w:t>منابع ومآخذ</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اصیبعه، احمد</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الأنباء فی طبقات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دكتر نزار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مكتبه الحیاه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اصفهانی، علی</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أزدی،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علی</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الآداب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أدونیس، علی</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و المرایا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التونجی، محمد</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المفصل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ماجده</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النقد بالإبداع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وزاره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قبانی، نزار</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السیاسیه الكامله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نزار قبانی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كامبل، روبرت</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الأدب العربی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الشركه المتحده للتوزیع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الكیالی، عبد الوهاب</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المؤسسه العربیه للدراسات والنشر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من المؤلفین</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المشرقی، أدونیس كما یراه مفكرون وشعراء عالمیون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ادوارد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بدایات</w:t>
      </w:r>
      <w:r>
        <w:rPr>
          <w:rFonts w:eastAsia="IRNazanin" w:cs="IRNazanin"/>
          <w:color w:val="111111"/>
          <w:sz w:val="28"/>
          <w:szCs w:val="28"/>
          <w:rtl w:val="true"/>
          <w:lang w:bidi="fa-IR"/>
        </w:rPr>
        <w:t xml:space="preserve">. </w:t>
      </w:r>
      <w:bookmarkStart w:id="98" w:name="pg8956_77983"/>
    </w:p>
    <w:p>
      <w:pPr>
        <w:pStyle w:val="Heading2"/>
        <w:numPr>
          <w:ilvl w:val="1"/>
          <w:numId w:val="1"/>
        </w:numPr>
        <w:rPr/>
      </w:pPr>
      <w:bookmarkStart w:id="99" w:name="__RefHeading___Toc1590691_2870459653"/>
      <w:bookmarkStart w:id="100" w:name="_Toc36"/>
      <w:bookmarkEnd w:id="98"/>
      <w:bookmarkEnd w:id="99"/>
      <w:r>
        <w:rPr>
          <w:rtl w:val="true"/>
        </w:rPr>
        <w:t xml:space="preserve">مکان یابی دفن حضرت علی اصغر </w:t>
      </w:r>
      <w:r>
        <w:rPr>
          <w:rtl w:val="true"/>
        </w:rPr>
        <w:t>(</w:t>
      </w:r>
      <w:r>
        <w:rPr>
          <w:rtl w:val="true"/>
        </w:rPr>
        <w:t>علیه السلام</w:t>
      </w:r>
      <w:r>
        <w:rPr>
          <w:rtl w:val="true"/>
        </w:rPr>
        <w:t xml:space="preserve">) </w:t>
      </w:r>
      <w:r>
        <w:rPr>
          <w:rtl w:val="true"/>
        </w:rPr>
        <w:t>در منابع فریقین</w:t>
      </w:r>
      <w:bookmarkEnd w:id="100"/>
    </w:p>
    <w:p>
      <w:pPr>
        <w:pStyle w:val="Heading3"/>
        <w:numPr>
          <w:ilvl w:val="2"/>
          <w:numId w:val="1"/>
        </w:numPr>
        <w:rPr/>
      </w:pPr>
      <w:bookmarkStart w:id="101" w:name="__RefHeading___Toc1590693_2870459653"/>
      <w:bookmarkStart w:id="102" w:name="_Toc37"/>
      <w:bookmarkEnd w:id="101"/>
      <w:r>
        <w:rPr>
          <w:rtl w:val="true"/>
        </w:rPr>
        <w:t xml:space="preserve">دکتر سید حسن قریشی کرین </w:t>
      </w:r>
      <w:r>
        <w:rPr>
          <w:rtl w:val="true"/>
        </w:rPr>
        <w:t xml:space="preserve">- </w:t>
      </w:r>
      <w:r>
        <w:rPr>
          <w:rtl w:val="true"/>
        </w:rPr>
        <w:t>محمد جواد مهری</w:t>
      </w:r>
      <w:bookmarkEnd w:id="102"/>
    </w:p>
    <w:p>
      <w:pPr>
        <w:pStyle w:val="BookText"/>
        <w:rPr/>
      </w:pPr>
      <w:r>
        <w:rPr>
          <w:rFonts w:ascii="IRNazanin" w:hAnsi="IRNazanin" w:eastAsia="IRNazanin"/>
          <w:color w:val="111111"/>
          <w:sz w:val="28"/>
          <w:sz w:val="28"/>
          <w:szCs w:val="28"/>
          <w:rtl w:val="true"/>
          <w:lang w:bidi="fa-IR"/>
        </w:rPr>
        <w:t>دکتر سید حسن قریشی 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علمی دانشگاه پیام نور</w:t>
      </w:r>
    </w:p>
    <w:p>
      <w:pPr>
        <w:pStyle w:val="BookText"/>
        <w:rPr/>
      </w:pPr>
      <w:r>
        <w:rPr>
          <w:rFonts w:eastAsia="Times New Roman" w:cs="Times New Roman" w:ascii="Times New Roman" w:hAnsi="Times New Roman"/>
          <w:color w:val="111111"/>
          <w:sz w:val="28"/>
          <w:szCs w:val="28"/>
          <w:lang w:val="en-US" w:bidi="en-US"/>
        </w:rPr>
        <w:t>shquorishi@gmail.com</w:t>
      </w:r>
    </w:p>
    <w:p>
      <w:pPr>
        <w:pStyle w:val="BookText"/>
        <w:rPr/>
      </w:pPr>
      <w:r>
        <w:rPr>
          <w:rFonts w:ascii="IRNazanin" w:hAnsi="IRNazanin" w:eastAsia="IRNazanin"/>
          <w:color w:val="111111"/>
          <w:sz w:val="28"/>
          <w:sz w:val="28"/>
          <w:szCs w:val="28"/>
          <w:rtl w:val="true"/>
          <w:lang w:bidi="fa-IR"/>
        </w:rPr>
        <w:t>محمد جواد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دكتری تاریخ اسلام</w:t>
      </w:r>
    </w:p>
    <w:p>
      <w:pPr>
        <w:pStyle w:val="BookText"/>
        <w:rPr/>
      </w:pPr>
      <w:r>
        <w:rPr>
          <w:rFonts w:eastAsia="Times New Roman" w:cs="Times New Roman" w:ascii="Times New Roman" w:hAnsi="Times New Roman"/>
          <w:color w:val="111111"/>
          <w:sz w:val="28"/>
          <w:szCs w:val="28"/>
          <w:lang w:val="en-US" w:bidi="en-US"/>
        </w:rPr>
        <w:t>abomahdi 1379@yahoo.com</w:t>
      </w:r>
    </w:p>
    <w:p>
      <w:pPr>
        <w:pStyle w:val="Heading3"/>
        <w:numPr>
          <w:ilvl w:val="2"/>
          <w:numId w:val="1"/>
        </w:numPr>
        <w:rPr/>
      </w:pPr>
      <w:bookmarkStart w:id="103" w:name="__RefHeading___Toc1590695_2870459653"/>
      <w:bookmarkStart w:id="104" w:name="_Toc38"/>
      <w:bookmarkEnd w:id="103"/>
      <w:r>
        <w:rPr>
          <w:rtl w:val="true"/>
        </w:rPr>
        <w:t>چکیده</w:t>
      </w:r>
      <w:bookmarkEnd w:id="104"/>
    </w:p>
    <w:p>
      <w:pPr>
        <w:pStyle w:val="BookText"/>
        <w:rPr/>
      </w:pPr>
      <w:r>
        <w:rPr>
          <w:rFonts w:ascii="IRNazanin" w:hAnsi="IRNazanin" w:eastAsia="IRNazanin"/>
          <w:color w:val="111111"/>
          <w:sz w:val="28"/>
          <w:sz w:val="28"/>
          <w:szCs w:val="28"/>
          <w:rtl w:val="true"/>
          <w:lang w:bidi="fa-IR"/>
        </w:rPr>
        <w:t xml:space="preserve">حادثه کربلا، نماد ظلم اموی و مظلومیت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واقعه اسفناک، مظلومیت کودکان کربلا، تصویری مجزا و غمناک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مصیبت های جانکاه، شهادت کودک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ساعات نبرد، در روز عاشورا توسط سپاه عمرسعد هدف تیر قرار گرفته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که پیش روی دارید درباره جزئیات زندگانی این کودک خردسال است که در هاله ای از ابهام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درصدد برآمده تا به بازخوانی پرونده غم انگیز این کودک خردسال که غالباً در عزاداری ها با شکلی تحریف آمیز به آن اشاره می شود بپردازد، تا حقیقت از تحریف و خرافه 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با استناد به منابع قدیمی، معتبر و قابل اتّکاء شیعه و اهل تسنن هشت قرن اول اسلام، که گزارش و متن واقعه را به درستی نقل و ثبت نموده اند، بدون تحلیل وبرداشت از واقعه، تصویر روشنی از جزئیات زندگی آن حضرت همچون؛ نام، تولد، سن، چگونگی شهادت و مکان دفن او ارائه گردد، تا بتواند ضمن آگاهی دادن خواننده به متن واقعه، به همه پرسش های گزارش های مربوط به آن پاشخ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عبدالله، کودک خردسال، شهادت، منابع شیعه و سنی</w:t>
      </w:r>
      <w:r>
        <w:rPr>
          <w:rFonts w:eastAsia="IRNazanin" w:cs="IRNazanin"/>
          <w:color w:val="111111"/>
          <w:sz w:val="28"/>
          <w:szCs w:val="28"/>
          <w:rtl w:val="true"/>
          <w:lang w:bidi="fa-IR"/>
        </w:rPr>
        <w:t xml:space="preserve">. </w:t>
      </w:r>
      <w:bookmarkStart w:id="105" w:name="pg8956_77984"/>
    </w:p>
    <w:p>
      <w:pPr>
        <w:pStyle w:val="Heading3"/>
        <w:numPr>
          <w:ilvl w:val="2"/>
          <w:numId w:val="1"/>
        </w:numPr>
        <w:rPr/>
      </w:pPr>
      <w:bookmarkStart w:id="106" w:name="__RefHeading___Toc1590697_2870459653"/>
      <w:bookmarkStart w:id="107" w:name="_Toc39"/>
      <w:bookmarkEnd w:id="105"/>
      <w:bookmarkEnd w:id="106"/>
      <w:r>
        <w:rPr>
          <w:rtl w:val="true"/>
        </w:rPr>
        <w:t>مقدمه</w:t>
      </w:r>
      <w:bookmarkEnd w:id="107"/>
    </w:p>
    <w:p>
      <w:pPr>
        <w:pStyle w:val="BookText"/>
        <w:rPr/>
      </w:pPr>
      <w:r>
        <w:rPr>
          <w:rFonts w:ascii="IRNazanin" w:hAnsi="IRNazanin" w:eastAsia="IRNazanin"/>
          <w:color w:val="111111"/>
          <w:sz w:val="28"/>
          <w:sz w:val="28"/>
          <w:szCs w:val="28"/>
          <w:rtl w:val="true"/>
          <w:lang w:bidi="fa-IR"/>
        </w:rPr>
        <w:t>با نگاهی به شخصیت و نام و نشان شهدای کربلا در منابع مختلف، اعم از منابع تاریخی، مقاتل، کتاب های انساب و رجال در می یابیم که ثبتِ نام و نشانِ افراد از نظم و قاعده ای ثابت و مشخص پیروی نکرده است، به این معنی که گاه افراد با نام پدر، گاه با نام مادر و گاه صرفاً با مشخصات تیره و تبار معرفی شده اند، چه بسا بتوان گفت که نام یک شهید در یک اثر تاریخی و روایی یا رجالی، به چند شکل ثبت شده و همین امر موجب تکرار نام و نشان یک نفر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با اهمیت دیگر؛ اختلاف گزارش هایی است که در باب تعداد و مشخصات شهدای بنی هاشم، خاصه آن تعداد از فرزندان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جعفر بن عقیل و مسلم بن عقیل که گفته شده است در کربلا به شهادت رسیده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منابع اصلی در این باب، اختلاف گزارش های اندکی وجود دارد، اما این اختلاف در آثار روایی و رجالی و مقاتل بعدی افزایش پیدا کرده و نام و نشان برخی از بنی هاشم در شمار شهدای کربلا آمده است که نه تنها در کربلا حضور نداشته اند، بلکه در اصلِ وجود آنان، نیز تردید، جدّی است؛ برای مثال، از ابراهیم بن حسین در منابع متأخر به عنوان پسر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کربلا یاد شده است، اما این نام در شمار شهدای کربلا در مقتل ابی مخنف و منابع تاریخی متقدّم به چشم نمی خورد و نه در کتاب های انساب، نام و نشان چنین پسری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زیارت نامه های شهدای کربلا، از جمله در زیارت ناحیه مقدسه و زیارت رجبیه نیز اتفاق نظری در باب تعداد و نام و نشان شهدای کربلا دیده نمی شود، در زیارت رجبیه با اسامی خاصی و در زیارت ناحیه نیز با اسامی و نام و نشان متفاوتی روبه رو هستیم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نوشتار کوشیده ایم با استفاده از گزارش های موجود در منابع اصلی و دست اول وقابل اعتماد، تصویری روشن از زندگانی کودک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نام، تولد، نحوه شهادت، قاتل ومدفن اوضبط و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کوششی فراوان در میان منابع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شیعه و اهل تسنن درهشت سده نخست اسلام، ابتدا گزارشات را از </w:t>
      </w:r>
      <w:bookmarkStart w:id="108" w:name="pg8956_77985"/>
    </w:p>
    <w:p>
      <w:pPr>
        <w:pStyle w:val="BookText"/>
        <w:rPr/>
      </w:pPr>
      <w:bookmarkEnd w:id="108"/>
      <w:r>
        <w:rPr>
          <w:rFonts w:ascii="IRNazanin" w:hAnsi="IRNazanin" w:eastAsia="IRNazanin"/>
          <w:color w:val="111111"/>
          <w:sz w:val="28"/>
          <w:sz w:val="28"/>
          <w:szCs w:val="28"/>
          <w:rtl w:val="true"/>
          <w:lang w:bidi="fa-IR"/>
        </w:rPr>
        <w:t>لابه لای تاریخ استخراج نموده و سپس آن ها را با روشی علمی تطبیق داده و در معرض نگاه خوانندگان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پژوهش در زمینه ی زندگانی کودک خردسال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کیفیت و با استفاده از منابع معتبر فریقین در هشت سدّه نخست اسلام به صورت روشمند تا کنون سابقه ندارد، گرچه بصورت پراکنده و غیر علمی و با تکیه بر منابع مختلط از متقدّمین ومتاخّرین و غیرمعتبر، دراین زمینه مقالات و کتابهایی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برآن است که فقط از منابع قابل استناد، پیرامون این موضوع کنکاش نموده و از منابعی که قابلیت ارجاع و استناد ندارند به شدت پرهیزشود</w:t>
      </w:r>
      <w:r>
        <w:rPr>
          <w:rFonts w:eastAsia="IRNazanin" w:cs="IRNazanin"/>
          <w:color w:val="111111"/>
          <w:sz w:val="28"/>
          <w:szCs w:val="28"/>
          <w:rtl w:val="true"/>
          <w:lang w:bidi="fa-IR"/>
        </w:rPr>
        <w:t>.</w:t>
      </w:r>
    </w:p>
    <w:p>
      <w:pPr>
        <w:pStyle w:val="Heading3"/>
        <w:numPr>
          <w:ilvl w:val="2"/>
          <w:numId w:val="1"/>
        </w:numPr>
        <w:rPr/>
      </w:pPr>
      <w:bookmarkStart w:id="109" w:name="__RefHeading___Toc1590699_2870459653"/>
      <w:bookmarkStart w:id="110" w:name="_Toc40"/>
      <w:bookmarkEnd w:id="109"/>
      <w:r>
        <w:rPr>
          <w:rtl w:val="true"/>
        </w:rPr>
        <w:t>منابع و مصادرتحقیق</w:t>
      </w:r>
      <w:bookmarkEnd w:id="110"/>
    </w:p>
    <w:p>
      <w:pPr>
        <w:pStyle w:val="Heading4"/>
        <w:numPr>
          <w:ilvl w:val="3"/>
          <w:numId w:val="1"/>
        </w:numPr>
        <w:rPr/>
      </w:pPr>
      <w:bookmarkStart w:id="111" w:name="__RefHeading___Toc1590701_2870459653"/>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از آنجا که اخبار فراوانی درباره واقعه کربلا در اختیار ماست و می توان و باید از آن ها بهره ببریم و ازسوی دیگرآمیخته شدن اخبار سره وناسره وبه عبارتی قابل استناد و غیر قابل استناد، درروایت تاریخی کربلا، طی تاریخ، درگذر زمان چندان بالا گرفته که نوشتن وسخن گفتن راسخت دشوار می کند، لذا به همین سبب از میان کتب تاریخی، روایی، رجالی، انساب و مقاتل موجودکه می توان با اعتماد کلی به آنها به بررسی رویدادکربلاپرداخت؛ بیست و سه مورد از منابع فریقین وجود دارد که قابل توجه است؛ هشت مورد آن ها مربوط به قرن سوم وچهارم است که در قرون بعد آنچه نگاشته شده نوعاً از این مآخذ گرفته اند و آنها عبارت اند از</w:t>
      </w:r>
      <w:r>
        <w:rPr>
          <w:rFonts w:eastAsia="IRNazanin" w:cs="IRNazanin"/>
          <w:color w:val="111111"/>
          <w:sz w:val="28"/>
          <w:szCs w:val="28"/>
          <w:rtl w:val="true"/>
          <w:lang w:bidi="fa-IR"/>
        </w:rPr>
        <w:t>:</w:t>
      </w:r>
    </w:p>
    <w:p>
      <w:pPr>
        <w:pStyle w:val="Heading4"/>
        <w:numPr>
          <w:ilvl w:val="3"/>
          <w:numId w:val="1"/>
        </w:numPr>
        <w:rPr/>
      </w:pPr>
      <w:bookmarkStart w:id="113" w:name="__RefHeading___Toc1590703_2870459653"/>
      <w:bookmarkStart w:id="114" w:name="_Toc42"/>
      <w:bookmarkEnd w:id="113"/>
      <w:r>
        <w:rPr>
          <w:rtl w:val="true"/>
        </w:rPr>
        <w:t>الف</w:t>
      </w:r>
      <w:r>
        <w:rPr>
          <w:rtl w:val="true"/>
        </w:rPr>
        <w:t xml:space="preserve">) </w:t>
      </w:r>
      <w:r>
        <w:rPr>
          <w:rtl w:val="true"/>
        </w:rPr>
        <w:t>مورّخان اهل سنّت</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طبقات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الاخبار الطوال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تاریخ الرسل والامم و الملوک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الفتوح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مقاتل الطالبین</w:t>
      </w:r>
      <w:r>
        <w:rPr>
          <w:rFonts w:eastAsia="IRNazanin" w:cs="IRNazanin"/>
          <w:color w:val="111111"/>
          <w:sz w:val="28"/>
          <w:szCs w:val="28"/>
          <w:rtl w:val="true"/>
          <w:lang w:bidi="fa-IR"/>
        </w:rPr>
        <w:t xml:space="preserve">. </w:t>
      </w:r>
      <w:bookmarkStart w:id="115" w:name="pg8956_77986"/>
    </w:p>
    <w:p>
      <w:pPr>
        <w:pStyle w:val="BookText"/>
        <w:rPr/>
      </w:pPr>
      <w:bookmarkEnd w:id="11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فُندق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لب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ابوالموید موفق بن احمد بن ابی سعید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مقتل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ابوالحسن علی بن ابی الکرام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الکامل فی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قِزُ غلی بن عبدالله بغدادی معروف به 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تذکره الخواص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سَِیرُ اعلام النبلاء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البدایه والنهایه</w:t>
      </w:r>
      <w:r>
        <w:rPr>
          <w:rFonts w:eastAsia="IRNazanin" w:cs="IRNazanin"/>
          <w:color w:val="111111"/>
          <w:sz w:val="28"/>
          <w:szCs w:val="28"/>
          <w:rtl w:val="true"/>
          <w:lang w:bidi="fa-IR"/>
        </w:rPr>
        <w:t>.</w:t>
      </w:r>
    </w:p>
    <w:p>
      <w:pPr>
        <w:pStyle w:val="Heading4"/>
        <w:numPr>
          <w:ilvl w:val="3"/>
          <w:numId w:val="1"/>
        </w:numPr>
        <w:rPr/>
      </w:pPr>
      <w:bookmarkStart w:id="116" w:name="__RefHeading___Toc1590705_2870459653"/>
      <w:bookmarkStart w:id="117" w:name="_Toc43"/>
      <w:bookmarkEnd w:id="116"/>
      <w:r>
        <w:rPr>
          <w:rtl w:val="true"/>
        </w:rPr>
        <w:t>ب</w:t>
      </w:r>
      <w:r>
        <w:rPr>
          <w:rtl w:val="true"/>
        </w:rPr>
        <w:t xml:space="preserve">) </w:t>
      </w:r>
      <w:r>
        <w:rPr>
          <w:rtl w:val="true"/>
        </w:rPr>
        <w:t>مورخان شیعی مذهب</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احمد بن ابی یعقوب بن جعفر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تاریخ 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مروج الذهب و معادن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محمدبن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الارشادفی معرفه حجج الله علی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الامالی الخمیسیه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امین الاسلام فضل بن حسن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اِعلام الوری بِأَعلام 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مناقب آل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محمد بن جعفربن ابی البقاء هبه الله بن نمامشهوربه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118" w:name="pg8956_77987"/>
    </w:p>
    <w:p>
      <w:pPr>
        <w:pStyle w:val="BookText"/>
        <w:rPr/>
      </w:pPr>
      <w:bookmarkEnd w:id="118"/>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مثیرالاحزان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الحدائق الوردیه فی مناقب الائمه الزیدیه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بن جعفربن طاووس معروف به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الملهوف علی قتلی الطفوف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عسیی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فی معرفه الائمه</w:t>
      </w:r>
      <w:r>
        <w:rPr>
          <w:rFonts w:eastAsia="IRNazanin" w:cs="IRNazanin"/>
          <w:color w:val="111111"/>
          <w:sz w:val="28"/>
          <w:szCs w:val="28"/>
          <w:rtl w:val="true"/>
          <w:lang w:bidi="fa-IR"/>
        </w:rPr>
        <w:t>».</w:t>
      </w:r>
    </w:p>
    <w:p>
      <w:pPr>
        <w:pStyle w:val="Heading3"/>
        <w:numPr>
          <w:ilvl w:val="2"/>
          <w:numId w:val="1"/>
        </w:numPr>
        <w:rPr/>
      </w:pPr>
      <w:bookmarkStart w:id="119" w:name="__RefHeading___Toc1590707_2870459653"/>
      <w:bookmarkStart w:id="120" w:name="_Toc44"/>
      <w:bookmarkEnd w:id="119"/>
      <w:r>
        <w:rPr>
          <w:rtl w:val="true"/>
        </w:rPr>
        <w:t xml:space="preserve">همسران و فرزندان امام حسین </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 xml:space="preserve">گفتنی است ضرورت دارد قبل از بررسی و تبیین زوایای مختلف زندگانی کودک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اجمالی به شناخت همسران و فرزندان آن حضرت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کهن و معتبر، همسران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می باشند و اولاد آن حضرت را به اختلاف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شهربانو دختر یزگرد سوم، آخرین پادشاه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دختر ابومُرّه بن عروه، نوه مسعود ثقفی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میمونه دختر ابوسفیان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446/5</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تاریخ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اطلاعی در دست نیست، علی اکبر 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اسحاق دختر طلحه، پدرش طلحه بن عبیدالله از اصحاب مشهور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جریاء، دختر قسامه بن حنظله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اسحاق نخست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 به برادرش سفارش کرده بود که با این بانو ازدواج کند، حاصل این ازدواج دختری به نام فاطمه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جا؛ ابن حبیب،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bookmarkStart w:id="121" w:name="pg8956_77988"/>
    </w:p>
    <w:p>
      <w:pPr>
        <w:pStyle w:val="BookText"/>
        <w:rPr/>
      </w:pPr>
      <w:bookmarkEnd w:id="121"/>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رباب دختر امرؤالقیس نصرانی بود که در زمان خلافت عمر اسلام آورد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او برای پسرش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475/8</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ابن حزم اندلسی،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پسری به نام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دختری به نام سکینه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xml:space="preserve">؛ همان جا؛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منابع زنی از قبیله قُضاعه را نیز در شمار همسران امام نام برده اند که برای وی پسری به نام جعفر به دنیا آورد، جعفر در خردسالی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ابن فندق،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سبط 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22" w:name="__RefHeading___Toc1590709_2870459653"/>
      <w:bookmarkStart w:id="123" w:name="_Toc45"/>
      <w:bookmarkEnd w:id="122"/>
      <w:r>
        <w:rPr>
          <w:rtl w:val="true"/>
        </w:rPr>
        <w:t>فرزندان آن حضرت</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تعداد اولاد آن حضرت را شش نفر، چهار پسر و دو دختر دانسته؛ علی بن الحسین الاکبر، علی بن الحسین الاصغر، جعفر، عبدالله، سکینه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را نُه نفر نام برده اند؛ علی اکبر، علی اوسط، علی اصغر، محمد، عبدالله، جعفر، زینب، سکینه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ابن طلحه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سبط 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نسّابه ابوالحسن علی بن زید بیهقی معروف به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را ده نفر می نویسد؛ علی اکبر، علی اصغر، عبدالله، جعفر، ابراهیم، محمد، فاطمه، سکینه، زینب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جزء زین العابدین، فاطمه، سکینه و رقیه باقی نماندند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bookmarkStart w:id="124" w:name="pg8956_77989"/>
    </w:p>
    <w:p>
      <w:pPr>
        <w:pStyle w:val="BookText"/>
        <w:rPr/>
      </w:pPr>
      <w:bookmarkEnd w:id="124"/>
      <w:r>
        <w:rPr>
          <w:rFonts w:ascii="IRNazanin" w:hAnsi="IRNazanin" w:eastAsia="IRNazanin"/>
          <w:color w:val="111111"/>
          <w:sz w:val="28"/>
          <w:sz w:val="28"/>
          <w:szCs w:val="28"/>
          <w:rtl w:val="true"/>
          <w:lang w:bidi="fa-IR"/>
        </w:rPr>
        <w:t xml:space="preserve">همانطور که ملاحظه شد، در منابع درباره تعداد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نظر وجود دارد و مورّخین علاوه بر اختلاف در تعداد، اسامی را هم متفاوت ذکر نموده اند</w:t>
      </w:r>
      <w:r>
        <w:rPr>
          <w:rFonts w:eastAsia="IRNazanin" w:cs="IRNazanin"/>
          <w:color w:val="111111"/>
          <w:sz w:val="28"/>
          <w:szCs w:val="28"/>
          <w:rtl w:val="true"/>
          <w:lang w:bidi="fa-IR"/>
        </w:rPr>
        <w:t>.</w:t>
      </w:r>
    </w:p>
    <w:p>
      <w:pPr>
        <w:pStyle w:val="Heading3"/>
        <w:numPr>
          <w:ilvl w:val="2"/>
          <w:numId w:val="1"/>
        </w:numPr>
        <w:rPr/>
      </w:pPr>
      <w:bookmarkStart w:id="125" w:name="__RefHeading___Toc1590711_2870459653"/>
      <w:bookmarkStart w:id="126" w:name="_Toc46"/>
      <w:bookmarkEnd w:id="125"/>
      <w:r>
        <w:rPr>
          <w:rtl w:val="true"/>
        </w:rPr>
        <w:t>نام کودک خردسال</w:t>
      </w:r>
      <w:bookmarkEnd w:id="126"/>
    </w:p>
    <w:p>
      <w:pPr>
        <w:pStyle w:val="BookText"/>
        <w:rPr/>
      </w:pPr>
      <w:r>
        <w:rPr>
          <w:rFonts w:ascii="IRNazanin" w:hAnsi="IRNazanin" w:eastAsia="IRNazanin"/>
          <w:color w:val="111111"/>
          <w:sz w:val="28"/>
          <w:sz w:val="28"/>
          <w:szCs w:val="28"/>
          <w:rtl w:val="true"/>
          <w:lang w:bidi="fa-IR"/>
        </w:rPr>
        <w:t xml:space="preserve">منابع تاریخی نام این کودک خردسال را متفاوت ذکر کرده اند؛ در برخی منابع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صغیر، طفل، رضیع، غلام، ابن و ولدی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برخی دیگر از مورخین علاوه بر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برای حضرت ذکر نموده اند به نام های عبدالله و علی اصغر که در عاشورا شهید شده اند، یعنی این ها را دو فرزند جداگانه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زمینه مورخین چهارگروه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ی بدون ذکر نام، از این فرزند یادکرده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عبدالله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علی یا علی اصغر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ای هم قائل اند که این دو، دو فرزند جدا از هم هستند، به نام های عبدالله و 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مقتل نویسان شیعه و سنی که از این فرزند، تصریح به نام خاصی نکرده اند، بلکه با تعابیری همچون؛ صبی، صغیر، طفل، رضیع، ابن و غلام از او یاد کرده اندعبارتند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مِن صِبیانِ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بِصَبِیٍّ لَهُ صَغیرٍ؛ کودک خردسالش را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روایات مقتل ابی مخنف را همراه با ذکر دقیق اسناد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از زبان عمّار دُهنی نقل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لَهُ؛ پسر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زبان ابی مخنف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عبدالله بن حسین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از زبان هشام بن محمد کلبی نقل روایت می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طبری در دو نقل از ابی مخنف و عمار دُهنی تصریح به نام خاصی نمی کند، ولی در نقل هشام بن محمد کلبی از این فرزند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طبری گزارش های واقعه عاشورا را از زبان هشام بن محمد بن سائب کلبی که شاگرد ابی مخنف بوده نقل می کند با تعابیری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محمد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قال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طبری از خودِ مقتل هشام نیز بهره بسیار برده و برخی گزارش ها را که هشام از غیر ابی مخنف نقل کرده، آورده است، در حقیقت، هشام همه کتاب یا بیشتر روایات ابی مخنف را با اضافاتی که از طرق دیگر داشته، بصورت کتابی تدوین و تنظیم کرده، آنگاه یک قرن بعد، طبری از آن بهره کامل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طبری نقل های مهمی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وی گاه خبری را از این طریق نقل کرده و بعد به گفته خود، مفصل تر از آن را از طریق ابی مخنف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محمد بن حسین اَشنانی از عباد بن یعقوب از مُورَّع بن سویید بن قیس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الصَّغیرُ؛ پسر خردسالش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از</w:t>
      </w:r>
      <w:bookmarkStart w:id="127" w:name="pg8956_77991"/>
    </w:p>
    <w:p>
      <w:pPr>
        <w:pStyle w:val="BookText"/>
        <w:rPr/>
      </w:pPr>
      <w:bookmarkEnd w:id="127"/>
      <w:r>
        <w:rPr>
          <w:rFonts w:ascii="IRNazanin" w:hAnsi="IRNazanin" w:eastAsia="IRNazanin"/>
          <w:color w:val="111111"/>
          <w:sz w:val="28"/>
          <w:sz w:val="28"/>
          <w:szCs w:val="28"/>
          <w:rtl w:val="true"/>
          <w:lang w:bidi="fa-IR"/>
        </w:rPr>
        <w:t>احمد بن شُبیب از احمد بن حَرث از مدائنی از ابی مخنف از سلیمان بن ابی راشد از حمید بن مسلم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الحُسَینُ بِغُلامٍ؛ حسین کودکی از پسرانش را خواست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ابوالمظفریوسف بن قِزُغلی بن عبدالله مشهور به سبط بن 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بی تا،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لَهُ اَی لِلامامِ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Heading3"/>
        <w:numPr>
          <w:ilvl w:val="2"/>
          <w:numId w:val="1"/>
        </w:numPr>
        <w:rPr/>
      </w:pPr>
      <w:bookmarkStart w:id="128" w:name="__RefHeading___Toc1590713_2870459653"/>
      <w:bookmarkStart w:id="129" w:name="_Toc47"/>
      <w:bookmarkEnd w:id="128"/>
      <w:r>
        <w:rPr>
          <w:rtl w:val="true"/>
        </w:rPr>
        <w:t>ب</w:t>
      </w:r>
      <w:r>
        <w:rPr>
          <w:rtl w:val="true"/>
        </w:rPr>
        <w:t xml:space="preserve">) </w:t>
      </w:r>
      <w:r>
        <w:rPr>
          <w:rtl w:val="true"/>
        </w:rPr>
        <w:t>مورخان شیعی</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احمد بن ابی یعقوب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قد وُلِدَلَهُ فی تِلکِ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اَتاهُ سَهمٌ فَوَقَعَ فِی حَلقِ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کودکی که در همان ساعت متولد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آمد و در گلوی کودک نشست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لَهُ؛ پسر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الدین علی بن موسی بن جعفرحلّی معروف به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الصَّغِیرَ؛ کودک خردسالم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روز عاشورا زیارت نامه ای را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در آن زیارت نامه، در دو مورد نام دو تن از شهدای کربلا ذکر شده است، که یکی از آن ها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فرازی از این زیارت نامه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وَعَلَیهِم وَعَلی وَلَدِکَ عَلیٍّ الاَصغَرِ الّذِی فُجِعَت بِهِ؛ درود خدا بر شما و بر آن ها و بر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که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در زیارت ناحیه مقدسه ای که نام بیش از هشتاد و دو نفر از شهدای کربلا در آن ذکر شده و در کتاب اقبال خویش آن را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عَبدِاللهِ بنِ الحُسَینِ، الطِّفل الرَّضِیع، المَرمِیِّ الصَّریع المُتَشَحِّطِ دَمَاً، المُصَعَّدِ دَمُهُ فِی السَّماءِ؛ اَلمَذبُوحِ بِالسَّهمِ فِی حِجرِ اَبِیهِ لَعَنَ اللهُ رامِیهِ حَرمَلَهَ بنَ کاهِلِ الاَسَدِیّ وَ ذَویهِ؛ سلام بر عبدالله پسر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شیرخوار، تیرخورده، به زمین افتاده، به خون غلطیده، که خونش به سوی آسمان بالا رفت و در آغوش پدرش به وسیله تیر ذبح شد، تیرانداز به او و پژمرده کننده اش، حرمله بن کاهل اسدی از رحمت الهی دور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شد در زیارت عاشورا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ناحیه مقدسه،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هر دو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احتمال دارد این دو نفر، دو فرزند جداگانه باشند و علی اصغر غیر از عبدالله رضیع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نوزاد پسری خداوند متعال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و مقتل نویسان شیعه وسنی که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الوردیه فی مناقب الائمه الزیدیه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هنگام ظهر روز دهم محرم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عبدالله نام نهاد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30" w:name="pg8956_77993"/>
    </w:p>
    <w:p>
      <w:pPr>
        <w:pStyle w:val="BookText"/>
        <w:rPr/>
      </w:pPr>
      <w:bookmarkEnd w:id="1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عزّالدین علی بن محمد شیبانی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عبارتش مثل محمد بن جریر طبری از هشام بن محمد کلبی است که از این فرزند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صَغِیرٍ مِن اَولادِهِ اِسمُهُ عَبدُالله؛ کودک خرسالی از فرزندانش به نام عبدالله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Heading3"/>
        <w:numPr>
          <w:ilvl w:val="2"/>
          <w:numId w:val="1"/>
        </w:numPr>
        <w:rPr/>
      </w:pPr>
      <w:bookmarkStart w:id="131" w:name="__RefHeading___Toc1590715_2870459653"/>
      <w:bookmarkStart w:id="132" w:name="_Toc48"/>
      <w:bookmarkEnd w:id="131"/>
      <w:r>
        <w:rPr>
          <w:rtl w:val="true"/>
        </w:rPr>
        <w:t>ب</w:t>
      </w:r>
      <w:r>
        <w:rPr>
          <w:rtl w:val="true"/>
        </w:rPr>
        <w:t xml:space="preserve">) </w:t>
      </w:r>
      <w:r>
        <w:rPr>
          <w:rtl w:val="true"/>
        </w:rPr>
        <w:t>مورخان شیعی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محمدبن نعمان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بِابنه عبدالله بن الحسین وَ هُوَ طِفلٌ؛ فرزندش عبدالله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خردسال بود، برایش آوردند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بن زبیر اسدی رسّان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من قتل مع الحسین من ولده واخوته و اهل بیته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حسین در هنگام جنگ، آن فرزند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عبدالله نامید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الخمیسیه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 للشجری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جعفر بن محمد حلّی معروف به 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بِابنهِ عَبدِاللهِ وَ هُوَ طِفلٌ؛ و فرزندش عبدالله را که خردسال بود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ابومنصوراحمد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آخَرُ فِی الرِضاع اِسمُهُ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ناوِلونی ذلک الطِّفل؛ و پسر دیگری بنام عبدالله که شیرخوار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به من بدهید، تا با او خداحافظی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تعبیرش مثل ارشاد شیخ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و مقتل نویسان شیعه و سنّی که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ابن آخر یقال له علیّ فی الرضاع؛ و برای او فرزندی دیگر بود که به او علیّ می گفتند وشیرخوار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 موفق بن احمد بن ابی سعید خوارزمی مکی مشهور به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عَلِیَّاً الطِّفلَ حتّی اَوُ دِّعَهُ؛ علی کودک خردسال را به من بدهید، تا با او خداحافظی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الدین محمد بن تاج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الاصیلی فی انساب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طقطقی حسنی،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فی معرفه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درلیست شهدای کربلا این گونه گزارش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الاَصغَرِ اَصابَهُ سَهمُ بِکَربلاء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صراحت در نام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مورخین معتقدند که در کربلا و در روز عاشورا علاوه بر علی اکبر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طفل دیگر از فرزندان ایشان بنام های علی اصغر و عبدالله هم به شهادت رسیده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همچون؛ ابن زبیر، یعقوبی وابوریحان بیرونی معتقدندکه یکی از این دو طفل درهمان روز عاشورا به دنیا آمد و در همان روز هم،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3" w:name="pg8956_77995"/>
    </w:p>
    <w:p>
      <w:pPr>
        <w:pStyle w:val="BookText"/>
        <w:rPr/>
      </w:pPr>
      <w:bookmarkEnd w:id="133"/>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و عبدالله را دو فرزند جداگانه می داند که هر دو در روز عاشورا و در کربلا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الاَصغَرِ جاءَهُ سَهمٌ وَ هُوَ طِفلٌ؛ به علی اصغر که خردسال بود، تیری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اِنَّ عَبدَاللهِ – اَیضاً – قُتِلَ مَعَ اَبِیهِ شَهِیداً؛ همچنین گفته شده که عبدالله نیز با پدرش کشته شد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طلحه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قبلاً اشاره شد که سیّد ابن طاووس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زیارت نامه روز عاشورا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فرزند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همو در همان کتاب در بحث زیارت ناحیه مقدسه از این فرزند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بی تا،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دو تعبیر، استنباط این است که این دو طفل، دو نفر جداگانه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 غیر از عبدالله رضیع است</w:t>
      </w:r>
      <w:r>
        <w:rPr>
          <w:rFonts w:eastAsia="IRNazanin" w:cs="IRNazanin"/>
          <w:color w:val="111111"/>
          <w:sz w:val="28"/>
          <w:szCs w:val="28"/>
          <w:rtl w:val="true"/>
          <w:lang w:bidi="fa-IR"/>
        </w:rPr>
        <w:t>.</w:t>
      </w:r>
    </w:p>
    <w:p>
      <w:pPr>
        <w:pStyle w:val="Heading3"/>
        <w:numPr>
          <w:ilvl w:val="2"/>
          <w:numId w:val="1"/>
        </w:numPr>
        <w:rPr/>
      </w:pPr>
      <w:bookmarkStart w:id="134" w:name="__RefHeading___Toc1590717_2870459653"/>
      <w:bookmarkStart w:id="135" w:name="_Toc49"/>
      <w:bookmarkEnd w:id="134"/>
      <w:r>
        <w:rPr>
          <w:rtl w:val="true"/>
        </w:rPr>
        <w:t>نسب کودک</w:t>
      </w:r>
      <w:bookmarkEnd w:id="135"/>
    </w:p>
    <w:p>
      <w:pPr>
        <w:pStyle w:val="BookText"/>
        <w:rPr/>
      </w:pPr>
      <w:r>
        <w:rPr>
          <w:rFonts w:ascii="IRNazanin" w:hAnsi="IRNazanin" w:eastAsia="IRNazanin"/>
          <w:color w:val="111111"/>
          <w:sz w:val="28"/>
          <w:sz w:val="28"/>
          <w:szCs w:val="28"/>
          <w:rtl w:val="true"/>
          <w:lang w:bidi="fa-IR"/>
        </w:rPr>
        <w:t xml:space="preserve">پدر بزرگوار ایشان حضرت سیّدالشهداء،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بنِ عُدی بن اَوسِ بنِ جابِر بنِ کَعبِ بنِ علی ام بنِ جِنابِ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القیس در زمان خلیفه دوم به مدینه آمد و مسلمان شد، وی از همان ابتداء امیر مسلمانان قبیله قضاعه شد و پس از مسلمانی، سه دختر خود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رباب که به همسری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نزد آن حضرت منزلتی عظیم یافت </w:t>
      </w:r>
    </w:p>
    <w:p>
      <w:pPr>
        <w:pStyle w:val="BookText"/>
        <w:rPr/>
      </w:pPr>
      <w:r>
        <w:rPr>
          <w:rFonts w:ascii="IRNazanin" w:hAnsi="IRNazanin" w:eastAsia="IRNazanin"/>
          <w:color w:val="111111"/>
          <w:sz w:val="28"/>
          <w:sz w:val="28"/>
          <w:szCs w:val="28"/>
          <w:rtl w:val="true"/>
          <w:lang w:bidi="fa-IR"/>
        </w:rPr>
        <w:t xml:space="preserve">و مورد علاقه شدید آن حضرت واقع شد، این دو بیت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اِنَّنِی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بِهَا سَکِینَهُ وَالرُّبابُ</w:t>
      </w:r>
    </w:p>
    <w:p>
      <w:pPr>
        <w:pStyle w:val="BookText"/>
        <w:rPr/>
      </w:pPr>
      <w:r>
        <w:rPr>
          <w:rFonts w:ascii="Amiri" w:hAnsi="Amiri" w:eastAsia="Amiri" w:cs="Amiri"/>
          <w:color w:val="111111"/>
          <w:sz w:val="28"/>
          <w:sz w:val="28"/>
          <w:szCs w:val="28"/>
          <w:rtl w:val="true"/>
          <w:lang w:bidi="ar-SA"/>
        </w:rPr>
        <w:t xml:space="preserve">اُحِبُّهُما وَ ابذُلُ جُلَّ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لِعاتِبٍ عِندی عِتابٌ</w:t>
      </w:r>
    </w:p>
    <w:p>
      <w:pPr>
        <w:pStyle w:val="BookText"/>
        <w:rPr/>
      </w:pPr>
      <w:r>
        <w:rPr>
          <w:rFonts w:ascii="IRNazanin" w:hAnsi="IRNazanin" w:eastAsia="IRNazanin"/>
          <w:color w:val="111111"/>
          <w:sz w:val="28"/>
          <w:sz w:val="28"/>
          <w:szCs w:val="28"/>
          <w:rtl w:val="true"/>
          <w:lang w:bidi="fa-IR"/>
        </w:rPr>
        <w:t>به جانت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را دوست دارم که سیکنه و رباب در آن باشند، آن دو را دوست دارم و تمام مالم را برای آن ها خرج می کنم و هیچ سرزنش کننده ای حق سرزنش و درشتی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209/11</w:t>
      </w:r>
      <w:r>
        <w:rPr>
          <w:rFonts w:ascii="IRNazanin" w:hAnsi="IRNazanin" w:eastAsia="IRNazanin"/>
          <w:color w:val="111111"/>
          <w:sz w:val="28"/>
          <w:sz w:val="28"/>
          <w:szCs w:val="28"/>
          <w:rtl w:val="true"/>
          <w:lang w:bidi="fa-IR"/>
        </w:rPr>
        <w:t>؛ طبری</w:t>
      </w:r>
      <w:r>
        <w:rPr>
          <w:rFonts w:eastAsia="IRNazanin" w:cs="IRNazanin"/>
          <w:color w:val="111111"/>
          <w:sz w:val="28"/>
          <w:szCs w:val="28"/>
          <w:rtl w:val="true"/>
          <w:lang w:bidi="fa-IR"/>
        </w:rPr>
        <w:t xml:space="preserve">: </w:t>
      </w:r>
      <w:r>
        <w:rPr>
          <w:rFonts w:eastAsia="IRNazanin" w:cs="IRNazanin"/>
          <w:color w:val="111111"/>
          <w:sz w:val="28"/>
          <w:szCs w:val="28"/>
          <w:lang w:bidi="fa-IR"/>
        </w:rPr>
        <w:t>468/5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برده شد و در مجلس ابن زیاد،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طشت برداشت و بغل نمود و بوسید و آهی کشید؛ آن گاه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واحُسَینا وَلَستُ اَنسی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اَسِنَّهُ الاَعداءِ</w:t>
      </w:r>
    </w:p>
    <w:p>
      <w:pPr>
        <w:pStyle w:val="BookText"/>
        <w:rPr/>
      </w:pPr>
      <w:r>
        <w:rPr>
          <w:rFonts w:ascii="Amiri" w:hAnsi="Amiri" w:eastAsia="Amiri" w:cs="Amiri"/>
          <w:color w:val="111111"/>
          <w:sz w:val="28"/>
          <w:sz w:val="28"/>
          <w:szCs w:val="28"/>
          <w:rtl w:val="true"/>
          <w:lang w:bidi="ar-SA"/>
        </w:rPr>
        <w:t xml:space="preserve">غادَروهُ بِکَربَلاءِ صَرِیعاً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لاسَقَی الغیث بعده کربلاء</w:t>
      </w:r>
    </w:p>
    <w:p>
      <w:pPr>
        <w:pStyle w:val="BookText"/>
        <w:rPr/>
      </w:pPr>
      <w:r>
        <w:rPr>
          <w:rFonts w:ascii="IRNazanin" w:hAnsi="IRNazanin" w:eastAsia="IRNazanin"/>
          <w:color w:val="111111"/>
          <w:sz w:val="28"/>
          <w:sz w:val="28"/>
          <w:szCs w:val="28"/>
          <w:rtl w:val="true"/>
          <w:lang w:bidi="fa-IR"/>
        </w:rPr>
        <w:t>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هرگز فراموش نخواهم کرد، آیا نیزه های دشمن او را نشانه رفت؛ دشمنان با او نیرنگ کردند و او را در حالی که روی زمین افتاده بود رها کردند، بعد از او باران، زمین کربلا را سیراب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سرودن همین دو بیت، راه بسیاری از تحریف 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شهادت رسید و با شمشیر او راپاره پاره کردند، نه بدنش را به خاک سپردند، نه بر او نماز خواندند و نه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اسراء به مدینه بازگشتند، عده ای از اشراف قریش و حتی یزید از وی خواستگاری کردند، ولی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اتخذ حمواً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قبول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یکسال در کمال سختی و ناراحتی زندگی کرد و سرانجام از شدت حزن و اندوه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همان</w:t>
      </w:r>
      <w:r>
        <w:rPr>
          <w:rFonts w:eastAsia="IRNazanin" w:cs="IRNazanin"/>
          <w:color w:val="111111"/>
          <w:sz w:val="28"/>
          <w:szCs w:val="28"/>
          <w:rtl w:val="true"/>
          <w:lang w:bidi="fa-IR"/>
        </w:rPr>
        <w:t>:</w:t>
      </w:r>
      <w:r>
        <w:rPr>
          <w:rFonts w:eastAsia="IRNazanin" w:cs="IRNazanin"/>
          <w:color w:val="111111"/>
          <w:sz w:val="28"/>
          <w:szCs w:val="28"/>
          <w:lang w:bidi="fa-IR"/>
        </w:rPr>
        <w:t>209/11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 کودک</w:t>
      </w:r>
    </w:p>
    <w:p>
      <w:pPr>
        <w:pStyle w:val="BookText"/>
        <w:rPr/>
      </w:pPr>
      <w:r>
        <w:rPr>
          <w:rFonts w:ascii="IRNazanin" w:hAnsi="IRNazanin" w:eastAsia="IRNazanin"/>
          <w:color w:val="111111"/>
          <w:sz w:val="28"/>
          <w:sz w:val="28"/>
          <w:szCs w:val="28"/>
          <w:rtl w:val="true"/>
          <w:lang w:bidi="fa-IR"/>
        </w:rPr>
        <w:t xml:space="preserve">درباره سن این کودک خردسال، هیچ کدام از منابع کهن و قابل استناد همچون؛ تاریخ طبری، اخبار الطوال دینوری، مقاتل الطالبین اصفهانی، ارشاد شیخ مفید، تذکره الخواص ابن جوزی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نظری نکرده اند و تنها به عناوینی همانند؛ صبی، صغیر، طفل و رضیع اکتفاء نموده اند، امابرخی ازمورخین بیاناتی دارند که ذکر آن ها خالی از فائده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بن زبیر اسدی رسّان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تا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واضح یعقوبی مورّخ وجغرافی دان شهیر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ابوریحان بیرونی صاحب آثار الباقیه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این طفل در روز عاشورا به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اسدی،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مورخان مانند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پسری سه ساله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که عُقبه بن بشر اسدی او را با تیری شهید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نقد المحصل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 داشت و نام او علی می باشد در روز عاشورا شهید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بلعمی از مورّخان قرن چهارم، ذیل گزارش چگونگی شهادت طفل شیرخوار، او را یک ساله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بلعمی،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بسیار مشهور و پرکار اهل سنّت در قرن هشتم نیز از شهادت طفلی سه ساله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کسائی مروزی از شعرای عهد سامانی و غزنوی ونخستین شاعر پارسی گوی اشعار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بیتی از طفلی،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یاد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پنج ماهه </w:t>
      </w:r>
      <w:bookmarkStart w:id="136" w:name="pg8956_77998"/>
    </w:p>
    <w:p>
      <w:pPr>
        <w:pStyle w:val="BookText"/>
        <w:rPr/>
      </w:pPr>
      <w:bookmarkEnd w:id="136"/>
      <w:r>
        <w:rPr>
          <w:rFonts w:ascii="IRNazanin" w:hAnsi="IRNazanin" w:eastAsia="IRNazanin"/>
          <w:color w:val="111111"/>
          <w:sz w:val="28"/>
          <w:sz w:val="28"/>
          <w:szCs w:val="28"/>
          <w:rtl w:val="true"/>
          <w:lang w:bidi="fa-IR"/>
        </w:rPr>
        <w:t xml:space="preserve">کودک، باری چه کرد و یحک کز پای تا به تارک، مجروح شد مفاجاه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صاحبکاری،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شد در منابع کهن درباره سن این طفل گزارشی ارائه نشده است و آنچه امروزه در منابر و محافل روضه خوانی شهرت پیدا کرده که وی در شب دهم رجب سال شصت هجری قمری در مدینه منوره، هیجده روز قبل از حرکت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و سپس به کربلا، دیده به جهان گشود و آن را سرانجام شش ماهه می دانند هیچ مدرک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نیز قابل تأمل است که در برخی از منابع همچون الفتوح ابن اعثم و مطالب السؤول ابن طلحه شافعی ذکر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طفل خود بعد از شهادت نماز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ابن طلحه،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بر طفلی که سن او واجد شرایط خواندن نماز میت است، نماز خوانده می شود، پس آن طفلی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نماز خوانده است، باید سن او کمتر از شش سال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اولین اربعین 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ازعلمای معاصر، دراین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خواندن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طفلی که تیر خورده، ظاهر می شود که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شش سال داشته و ظاهر نماز خواندن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است و به کمتر از طفل شش ساله نماز واجب نیست و استحباب نماز بر طفلی که شش سال نداشته باشد هم معلوم نیست، اگرچه بعضی ها فتوا به استحباب داده اند، ولی تحقیق علمی آن است که مورد اشکال بوده، مگر به رجاء و مطلوبیّت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137" w:name="__RefHeading___Toc1590719_2870459653"/>
      <w:bookmarkStart w:id="138" w:name="_Toc50"/>
      <w:bookmarkEnd w:id="137"/>
      <w:r>
        <w:rPr>
          <w:rtl w:val="true"/>
        </w:rPr>
        <w:t>چگونگی شهادت کودک</w:t>
      </w:r>
      <w:bookmarkEnd w:id="138"/>
    </w:p>
    <w:p>
      <w:pPr>
        <w:pStyle w:val="BookText"/>
        <w:rPr/>
      </w:pPr>
      <w:r>
        <w:rPr>
          <w:rFonts w:ascii="IRNazanin" w:hAnsi="IRNazanin" w:eastAsia="IRNazanin"/>
          <w:color w:val="111111"/>
          <w:sz w:val="28"/>
          <w:sz w:val="28"/>
          <w:szCs w:val="28"/>
          <w:rtl w:val="true"/>
          <w:lang w:bidi="fa-IR"/>
        </w:rPr>
        <w:t>شایان ذکر است که نحوه شهادت این کودک، در منابع کهن به دو صورت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کنار خیمه ها، هنگام وداع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در مقابل لشکر دشمن، پس از طلب آب برای 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تسنن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نشسته بود و بالاپوش خَزِ تیره رنگی بر تن داشت و از چپ و راستش، تیر می بارید، پسری سه ساله، پیش رویش بود که عُقَبه بن بِشر اسدی، تیری به سویش انداخت و او را کشت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کودکی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بیاید و در دامان او بنشیند، مردی تیری به سوی او انداخت که به گودی گلویش رسید و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عبارات شیخ مفیدرا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 راشد، از حمید بن مسلم برایم نقل کرد که 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یکی از کودکانش را برایش آوردند،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دامنش نشاند، این کودک را عبدالله بن حسین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بشیر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ازشما بنی اسد، خونی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در این میان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ای ابوجعفر؟ ماجرا چیست؟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ازکودکان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آوردند، در دامنش نشسته بود که یکی از شما – ای بنی اسد – تیری به سویش انداخت و او را ذبح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هنگامی که کفِ دو دستش از آن خون، پُر شد، آن را بر زمین ریخت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کردی، آن را برای جای بهتری قرار ده و انتقام ما را از این ستم پیشگان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طبری به نقل از عمّار دُهنی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آمد و به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دامنش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مردمی که دعوتمان کردند تا یاری مان دهند، اما ما را کشتند حکم 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مالک بن بِشر کِندی به او حمله بُرد و با شمشیر، بر سرش زد که کلاهِ لباس خَز او را پاره کرد و شمشیر به سرش رسید و آن را زخمی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انداخت و کلاهی خواست، آن را به سر نهاد و عمامه ای بست و نشست، سپس کودک خردسالش را طلبید و در دامانش نشاند، که مردی از بنی اسد، آن کودک را در همان جایی که بود با تیری بلند زد و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فرزندی دیگر بود که به او علی می گفتند و شیرخوار بود، 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باب خیمه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بدهید تا با او وداع کنم، پس آن کودک را به دست او دادند، پس خواست تا او را ببوسد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گروه، در آن وقتی که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آن ها باشد، پس ناگاه تیری آمد و در گلوی آن طفل خورد و او را کشت،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پایین آمد و با غلاف شمشیر خود برای او قبری حفر کرد و آن طفل را به خونش آغشته نمود و بر او نماز خواند، دفنش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سلیمان بن احمد بن ایوّب شامی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عبارات شیخ مفید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مُوَرّع بن سویید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در کنار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خردسالش هم بود که تیری آمدودرگلویش نشست،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گلوی او وگودی زیرگلویش می گرفت و به سوی آسمان می پاشید و از چیزی – به زمین – باز نمی گشت،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بچه شتر –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کشته شد، خردسال بود، تیری آمد و او را در همان دامان پدرش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شُبَیب از احمد بن حَرث از مدائنی از ابومخنف از سلیمان بن ابی راشد از حُمید بن مسلم برایم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پسرانش – را خواست او را در دامانش نشاند که عُقبه بن بِشر تیری به سوی او انداخت و او را ذبح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ابوالمؤیّد موفق بن احمد بن ابی سعید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فاجعه – از دست دادن – خاندان و فرزندانش روبه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جز او و زنان و کودکان و فرزند بیمارش کسی نماند،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مدافعی هست که از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دفاع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یکتاپرستی هست که در حق ما، از خدا بهراسد؟ آیا فریادرسی هست که به امید خدا، به داد ما برسد؟ آیا یاوری هست که به خاطر پاداش خدا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زنان به گریه و ناله بلند 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در خیمه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کودک خردسال را به من بدهید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به او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طرفِ دعوایشان، جدّ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هنگام که کودک در دامان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حرمله بن کاهِل اسدی، تیری به سوی او پرتاب کرد و او را در دامان ایشان ذبح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گرفت تا آن که کفِ دستش پر شد، سپس آن را به سوی آسمان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یاری ات را از ما دریغ گردانی، آن را در جای بهتر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فرود آمد و با دسته شمشیرش، چاله ای برای او کَند و او را به خون آمیخته کرد – و به خاک سپرد – و بر او درود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یوسف بن قِزُغلی بن عبدالله مشهور به سبط بن 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محمد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ابی مخنف و راوی مقتل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 ها بر کشتن او پافشاری می کنند، قرآنی را گرفت و آن را باز کرد و بر سرش نهاد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نیز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میان من و شما – داوری کند – ای مردم برای چه خونم را حلال می 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یکی از کودکانش که از تشنگی می گریست،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مردی از آنان، تیری به سوی او انداخت و ذبحش کرد،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ندا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 ای حسین – که او را در بهشت شیر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خردسال داشت که از سوی دشمنان تیری آمد و او را کشت،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کودک را به بدن او مالید و با شمشیر خود، گودالی برایش کَند و بر او نماز خواند و او را به خاک سپرد و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خیانت کردندوپیش تر نیز از پاداش خداوند – که پروردگار اِنس و جنّ است – روی گرداندند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علی اصغر نیز – که خردسال بود – تیری رسید و او را کُشت که به هنگام نقل اشعار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کشته شدنش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عبدالله نیز با پدرش کشته شد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طلحه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ابوالفداء اسماعیل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 و بر درِ خیمه اش نشست، کودک خردسالی از فرزندانش به نام عبدالله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و به بوسیدن و بوییدن او و خداحافظی با او مشغول بود و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وصیّت می کرد؛ که در این حال، مردی از بنی اسد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تیری به سوی او انداخت و آن پسر را ذبح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در دستش گرفت به سوی آسمان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داشتی، آن را برای جای بهتری قرار ده و انتقام ما را از این ستمکاران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واضح احمد بن ابی یعقوب بن جعفر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 یک، گام پیش نهادند – و شهید شدند – تا این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ماندو هیچ یک از – مردان – خانواده وفرزندان و نزدیکانش با او</w:t>
      </w:r>
    </w:p>
    <w:p>
      <w:pPr>
        <w:pStyle w:val="BookText"/>
        <w:rPr/>
      </w:pPr>
      <w:r>
        <w:rPr>
          <w:rFonts w:ascii="IRNazanin" w:hAnsi="IRNazanin" w:eastAsia="IRNazanin"/>
          <w:color w:val="111111"/>
          <w:sz w:val="28"/>
          <w:sz w:val="28"/>
          <w:szCs w:val="28"/>
          <w:rtl w:val="true"/>
          <w:lang w:bidi="fa-IR"/>
        </w:rPr>
        <w:t>نماند، او بر بالای اسبش بود، کودکی را که همان ساعت متولد شده بود، برایش آوردند، حسین در گوشش اذان گفت وکام او را بر می داشت که تیری آمد ودرگلوی کودک نشست و ذبحش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گلوی او بیرون کشید و خونش را به بدن او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خدا، از شتر صالح، گرامی تر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خدا از صالح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او را کنار فرزندان و برادرزادگانش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نوزاد پسری، خداوند متعال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امام سوار بر اسب بود که آن مولود را آوردند تا حضرت در گوشه او اذان و اقامه بگوید،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اذان و اقامه گفت و کام او با آب دهان مبارک خود برداشت و خم شد که او را ببوسد، ناگاه تیری آمد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ناقه صالح اکرم هستی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گرامی 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محمدبن محمدبن نعمان بغدادی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خیمه نشست، فرزندش عبدالله بن حسین را – که خردسال بود – برایش آوردند؛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دامانش نشاند، مردی از بنی اسد، او را با تیری زد و ذبحش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گرفت و هنگامی که کفِ دستش پر شد، آن را بر زمین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داشتی، آن را برای جای بهتری قرار بده و انتقام ما را از این مردم ستمکار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کودک را آورد و کنار تشنگان خداندان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ابومنصور احمد بن علی بن ابیطالب طبرسی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یاران و نزدیکان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او یکّه و تنها ماند و کسی جز پسرش علی زین العابدین و پسری دیگر بنام عبدالله – که شیرخوار بود – با او نبود، حسین به جلوی درِ خیمه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را به من بدهید تا با او خداحافظی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کودک را به او دادند، کودک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مردم که </w:t>
      </w:r>
    </w:p>
    <w:p>
      <w:pPr>
        <w:pStyle w:val="BookText"/>
        <w:rPr/>
      </w:pPr>
      <w:r>
        <w:rPr>
          <w:rFonts w:ascii="IRNazanin" w:hAnsi="IRNazanin" w:eastAsia="IRNazanin"/>
          <w:color w:val="111111"/>
          <w:sz w:val="28"/>
          <w:sz w:val="28"/>
          <w:szCs w:val="28"/>
          <w:rtl w:val="true"/>
          <w:lang w:bidi="fa-IR"/>
        </w:rPr>
        <w:t xml:space="preserve">طرف دعوایشان،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همین حال، تیری آمد و بر گودی گلوی کودک نشست و او را کشت،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فرود آمد و با قبضه شمشیرش، گودالی کَند و کودک را با خون آغشته اش، در آن دفن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امّ طویل و عبدالله بن شریک عامری و غیر ایشان در یادکرد نام های کشته شدگان کربلا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حسین که مادرش رباب، دختر امرؤالقیس بن عَدی بن اوس بن جابر بن کعب بن حکیم کَلبی بود، او را حرمله بن کاهل اسدی و البی کشت، او در هنگام نبرد – در روز عاشورا – به دنیا آمد، وی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نشسته بود – آوردند،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و در دامانش نشاند و کامش را با آب دهان خود برگرفت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در این میان، حرمله بن کاهل او را با تیری زد و گلویش را شکافت،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آن را جمع نمود و به آسمان پاشید که قطره ای از آن خون، به زمین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ابووَرد برایم گفت که شنیده،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آن خون به زمین می افتاد، عذاب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شاعر، در باره 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خونی دیگر – عبدالله شیرخوار – نزد قبیله بنی اسد، به شمار و 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خیمه نشست، پسرش عبدالله بن حسین را از چادر آوردند که کودک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دامان نهاد؛ مردی از خاندان اسد تیری به سوی او رها کرد و گلویش را درید و او را کشت، حسین کف دستش را از خون کودک پرکرد و به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دادن به ما را از آسمان بازداشتی، کاری کن، که فرجام نیکی پیش آید و انتقام ما را از این ستمکاران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دو در کنار کشتگان خاندانش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رشیدالدین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p>
    <w:p>
      <w:pPr>
        <w:pStyle w:val="BookText"/>
        <w:rPr/>
      </w:pPr>
      <w:r>
        <w:rPr>
          <w:rFonts w:ascii="IRNazanin" w:hAnsi="IRNazanin" w:eastAsia="IRNazanin"/>
          <w:color w:val="111111"/>
          <w:sz w:val="28"/>
          <w:sz w:val="28"/>
          <w:szCs w:val="28"/>
          <w:rtl w:val="true"/>
          <w:lang w:bidi="fa-IR"/>
        </w:rPr>
        <w:t>عبارت ابوالفرج اصفهانی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الدین جعفر بن محمد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نُما حلّی به نقل از 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خاندان و یارانش، جز اندکی باقی نمانده است، برخاست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از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دفاع کند؟ آیا یکتاپرستی هست؟ آیا فریادرسی هست؟ آیا یاوری هست؟ صدای مردم به گریه بلند شد، سپس به جلوی درِ خیمه آمد و فرزندش عبدالله را – که خردسال بود –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تا با او خداحافظی کند که مردی از بنی اسد، تیری به سوی او انداخت که در گلویش نشست و او را ذبح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با کف دو دستش گرفت و آن را به سوی آسمان پاشید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است را از ما دریغ داشتی، آن را برای جای بهتری قرار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انتقام ما را از این ستمکاران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آن خون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یک قطره هم به زمین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 و کنار کشتگان خاندانش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سیّدرضی الدین علی بن موسی بن جعفر حلّی مشهور به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جوانان و محبوبانش را دید، تصمیم گرفت که خود به میدان برودونداداد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مدافعی هست که از حرم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کند؟ آیا یکتاپرستی هست که درباره ما از خدا بترسد؟ آیا دادرسی هست که به خاطر خدا، به داد ما برسد؟ آیا یاری دهنده ای هست که به خاطر خدا، ما را یاری دهد؟ پس صدای زنان به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جلوی درِ خیمه آمد و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خردسالم را به من بده تا با او خداحافظی کنم،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خواست او را ببوسد که حرمله بن کاهل، تیری به سوی او انداخت که در گلویش نشست و او را ذبح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سپس، کف دستانش را زیر خون – گلوی او – گرفت تا پُر شدند، خون را به سوی آسمان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وارد می شود، برایم آسان است، چون بر خدا پوشیده نیست و در پیش دید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139" w:name="pg8956_78006"/>
    </w:p>
    <w:p>
      <w:pPr>
        <w:pStyle w:val="BookText"/>
        <w:rPr/>
      </w:pPr>
      <w:bookmarkEnd w:id="139"/>
      <w:r>
        <w:rPr>
          <w:rFonts w:ascii="IRNazanin" w:hAnsi="IRNazanin" w:eastAsia="IRNazanin"/>
          <w:color w:val="111111"/>
          <w:sz w:val="28"/>
          <w:sz w:val="28"/>
          <w:szCs w:val="28"/>
          <w:rtl w:val="true"/>
          <w:lang w:bidi="fa-IR"/>
        </w:rPr>
        <w:t>درباره آن خون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یک قطره هم به زمین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عبارات شیخ مفید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40" w:name="__RefHeading___Toc1590721_2870459653"/>
      <w:bookmarkStart w:id="141" w:name="_Toc51"/>
      <w:bookmarkEnd w:id="140"/>
      <w:r>
        <w:rPr>
          <w:rtl w:val="true"/>
        </w:rPr>
        <w:t>وقایع بعد از شهادت کودک</w:t>
      </w:r>
      <w:bookmarkEnd w:id="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کودک خود، جملاتی به زبان آورده انداز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من از بچه ناقه صالح، نزد تو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یعقوبی،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اگر یاری آسمانی ات را از مابازداشته ای، آن را برای بهتر از دنیا قرارده و انتقام مارا از این ظالمین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 خوارزمی، بی تا</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ابن نما حلّی،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 بین ما و بین قومی که دعوتمان کردندتا یاری مان کنند، ولی ما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شهادت طفل، دست مبارک خویش رازیر گلوی وی گرفته و هنگامی که پرشد، خون هارا روی زمین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شهادت طفل، دست مبارک خویش رازیر گلوی وی گرفته و هنگامی که پرشد، خون هارا به آسمان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نما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کثیر،</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سیّد بن طاووس،</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طفل، بدن او را باخون گلویش رنگین نمود و به همان صورت او را دفن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اعثم کوفی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1380:101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صدایی از آسمان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فرزندخودراواگذارکه برای اودایه ای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42" w:name="pg8956_78007"/>
    </w:p>
    <w:p>
      <w:pPr>
        <w:pStyle w:val="Heading3"/>
        <w:numPr>
          <w:ilvl w:val="2"/>
          <w:numId w:val="1"/>
        </w:numPr>
        <w:rPr/>
      </w:pPr>
      <w:bookmarkStart w:id="143" w:name="__RefHeading___Toc1590723_2870459653"/>
      <w:bookmarkStart w:id="144" w:name="_Toc52"/>
      <w:bookmarkEnd w:id="142"/>
      <w:bookmarkEnd w:id="143"/>
      <w:r>
        <w:rPr>
          <w:rtl w:val="true"/>
        </w:rPr>
        <w:t>قاتل کودک</w:t>
      </w:r>
      <w:bookmarkEnd w:id="144"/>
    </w:p>
    <w:p>
      <w:pPr>
        <w:pStyle w:val="BookText"/>
        <w:rPr/>
      </w:pPr>
      <w:r>
        <w:rPr>
          <w:rFonts w:ascii="IRNazanin" w:hAnsi="IRNazanin" w:eastAsia="IRNazanin"/>
          <w:color w:val="111111"/>
          <w:sz w:val="28"/>
          <w:sz w:val="28"/>
          <w:szCs w:val="28"/>
          <w:rtl w:val="true"/>
          <w:lang w:bidi="fa-IR"/>
        </w:rPr>
        <w:t xml:space="preserve">در اینکه نام قاتل کودک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است؟</w:t>
      </w:r>
    </w:p>
    <w:p>
      <w:pPr>
        <w:pStyle w:val="BookText"/>
        <w:rPr/>
      </w:pPr>
      <w:r>
        <w:rPr>
          <w:rFonts w:ascii="IRNazanin" w:hAnsi="IRNazanin" w:eastAsia="IRNazanin"/>
          <w:color w:val="111111"/>
          <w:sz w:val="28"/>
          <w:sz w:val="28"/>
          <w:szCs w:val="28"/>
          <w:rtl w:val="true"/>
          <w:lang w:bidi="fa-IR"/>
        </w:rPr>
        <w:t>میان مورخین اختلاف نظراست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قاتل او را حرمله بن کاهل اسدی می دانند همچون؛ خوارزمی، شجری، 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مورخین عقبه بن بشر گفته اند همچون؛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شیخ مفید، بلاذری، طبرانی، طبری، ابوحنیفه دینوری، سبط بن جوزی، ابن کثیر، امین الاسلام طبرسی، ابن نما حلّی و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وگروهی هم سکوت کرده اندواشاره به نام خاصی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ابن سعد، ابن اعثم، ابوالفرج اصفهانی، ابن طلحه شافعی، ابن واضع یعقوبی، ابوریحان بیرونی، ابومنصور طبرسی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برای آگاهی دقیق از منابع نقل های مذکور،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شهادت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فرمائید</w:t>
      </w:r>
    </w:p>
    <w:p>
      <w:pPr>
        <w:pStyle w:val="Heading3"/>
        <w:numPr>
          <w:ilvl w:val="2"/>
          <w:numId w:val="1"/>
        </w:numPr>
        <w:rPr/>
      </w:pPr>
      <w:bookmarkStart w:id="145" w:name="__RefHeading___Toc1590725_2870459653"/>
      <w:bookmarkStart w:id="146" w:name="_Toc53"/>
      <w:bookmarkEnd w:id="145"/>
      <w:r>
        <w:rPr>
          <w:rtl w:val="true"/>
        </w:rPr>
        <w:t>مدفن کودک</w:t>
      </w:r>
      <w:bookmarkEnd w:id="146"/>
    </w:p>
    <w:p>
      <w:pPr>
        <w:pStyle w:val="BookText"/>
        <w:rPr/>
      </w:pPr>
      <w:r>
        <w:rPr>
          <w:rFonts w:ascii="IRNazanin" w:hAnsi="IRNazanin" w:eastAsia="IRNazanin"/>
          <w:color w:val="111111"/>
          <w:sz w:val="28"/>
          <w:sz w:val="28"/>
          <w:szCs w:val="28"/>
          <w:rtl w:val="true"/>
          <w:lang w:bidi="fa-IR"/>
        </w:rPr>
        <w:t>در منابع کهن و معتبری که کیفیت و چگونگی شهادت این کودک را در روز عاشورا بیان نموده اند، سخنی از چگونگی و محل دقیق دفن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ابن نُما حلّی در مثیرالاحزان، امین الاسلام طبرسی دراعلام الوری، بلاذری در انساب، طبرانی درالمعجم، محلّی درالحدائق الوردیه و زبیری در نسب قریش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آورد و کنار کشتگان خاندانش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ascii="IRNazanin" w:hAnsi="IRNazanin" w:eastAsia="IRNazanin"/>
          <w:color w:val="111111"/>
          <w:sz w:val="28"/>
          <w:sz w:val="28"/>
          <w:szCs w:val="28"/>
          <w:rtl w:val="true"/>
          <w:lang w:bidi="fa-IR"/>
        </w:rPr>
        <w:t>؛ 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الفتوح، ابن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السّوول،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درالاحتجاج و خوارزمی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الحسین؛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فرود آمد و با قبضه شمشیرش، گودالیکَند و کودک را با خونش آغشته نمود و بر او نماز خواند و دفنش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ابن طلحه،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خوارزمی، بی 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صاحب احتجاج و خوارزمی، اشاره ای به خواندن نماز بر طفل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امروز مشهور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این طفل، او را به پشت خیمه ها بردو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ویا اینکه برخی ازمورخین متاخّرقائلند که وی روی سینه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یااینکه می گویندصدای رباب به گوشش رسید که قدری صبر کن تا با فرزندم خداحافظی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امام بعد ازشهادت طفل، چند بار تا در خیمه آمدوسپس برگشت؛ چون رباب در ِخیمه منتظر بود، ولی امام خجالت می کشید وارد خیمه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ندارد و هیچ یک از علمای انساب و مورّخان سده های نخست اسلام چنین چیزی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چیزی که امروز در السنه ی مردم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بر روی سینه پدر دفن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اش در قصّه ای باشدکه صاحب کتاب منتهی الآمال از متاخرین از علماءنقل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زوّار در کربلا از عالم بزرگوار مرحوم سیّد مرتضی کشمیری از قبر شاهزاده علی اصغر پرسیدند، ایشان پس از گریه پاسخ دادند نمی دانم، صبح بیایید تا پاسخ قانع کننده ای پیدا کنم، شب در خواب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کشمیری، چرا جواب زائرین مرا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قبر آن عزیز را نمی دانستم،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به آن ها بگو قبر عزیزم روی سینه من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خود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قصّه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کردیم که آن حضرت بدن کودک خود را پشت خیمه ها دفن نمود و از خبر ابوخلیق استفاده شد که بدن </w:t>
      </w:r>
    </w:p>
    <w:p>
      <w:pPr>
        <w:pStyle w:val="BookText"/>
        <w:rPr/>
      </w:pPr>
      <w:r>
        <w:rPr>
          <w:rFonts w:ascii="IRNazanin" w:hAnsi="IRNazanin" w:eastAsia="IRNazanin"/>
          <w:color w:val="111111"/>
          <w:sz w:val="28"/>
          <w:sz w:val="28"/>
          <w:szCs w:val="28"/>
          <w:rtl w:val="true"/>
          <w:lang w:bidi="fa-IR"/>
        </w:rPr>
        <w:t xml:space="preserve">مطهر شاهزاده را از خاک بیرون آوردند، ظاهراً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 آن کودک را دفن نموده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ذکر مطالب فوق الذکر می 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کودک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یادرهمان جایی است که امام بعد از شهادت طفل، اورا دفن کرده وامروزه بر کسی آشکار نیست، ویابنابرنقل کسانی که گفته اندامام اورا درکنا سایر کشتگان از خاندانش نهاد، بعداًتوسط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سایر شهیدان، درقسمت پایین پادفن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گوید؛ تعداد کسانی که از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شهادت رسیدند، با احتساب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هجده نفر بودند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از همسرش ام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لیلی دختر مسعود ثقفی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جعفر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عقیل بنابی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افراد در زیر پای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شدند، جز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غاضریه یعنی همان جایی که کشته شده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علیهم که همراه آن حضرت کشته شدنددر نزدیکی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گشتند، ما به طور دقیق و تفصیل محل دفن هر کدام از آنان را نمی دانیم، اما شکی نداریم که آنان در همان کربلا ودرگرد مرقدامام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از کلمات بزرگان و روایات آنچه محتمل بسیار قوی است این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شیرخوار را در روز دفن اجساد در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پدر بزرگوار خود، دفن نمود</w:t>
      </w:r>
      <w:r>
        <w:rPr>
          <w:rFonts w:eastAsia="IRNazanin" w:cs="IRNazanin"/>
          <w:color w:val="111111"/>
          <w:sz w:val="28"/>
          <w:szCs w:val="28"/>
          <w:rtl w:val="true"/>
          <w:lang w:bidi="fa-IR"/>
        </w:rPr>
        <w:t xml:space="preserve">. </w:t>
      </w:r>
      <w:bookmarkStart w:id="147" w:name="pg8956_78010"/>
    </w:p>
    <w:p>
      <w:pPr>
        <w:pStyle w:val="Heading3"/>
        <w:numPr>
          <w:ilvl w:val="2"/>
          <w:numId w:val="1"/>
        </w:numPr>
        <w:rPr/>
      </w:pPr>
      <w:bookmarkStart w:id="148" w:name="__RefHeading___Toc1590727_2870459653"/>
      <w:bookmarkStart w:id="149" w:name="_Toc54"/>
      <w:bookmarkEnd w:id="147"/>
      <w:bookmarkEnd w:id="148"/>
      <w:r>
        <w:rPr>
          <w:rtl w:val="true"/>
        </w:rPr>
        <w:t>نتیجه گیری</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در منابع اولیه، معتبر و قابل استنادی که نهضت عاشورا را گزارش کرده اند، گفته شده در آخرین ساعات نبرد روز عاشورا، طفلی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آغوش وی بود، هدف تیر دشمن قرار گرفته و به شهادت رسید، حال نام این طفل چه کسی بوده است؟ در بین مورّخان و مقتل نویسان اختلاف است،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عده ای دیگر به اسم خاصی تصریح نکرده اند، و گروهی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برخی از مورّخین این دو نفر را، دو فرزند جداگانه به نام های عبدالله و علی اصغر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اختلاف در نام این فرزند خردسال، در اینکه سن و سال وی چقدر بوده است و مکان دقیق دفن او کجاست، منابع اولیه گزارش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برخی مقاتل آمده و یا بعضی از وعاظ و روضه خوانان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بعد از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وی را به پشت خیمه ها برد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طفل روی سینه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هشت قرن اول اسلام در این زمینه گزارشی نشده و سخنی به میان نیامده است</w:t>
      </w:r>
      <w:r>
        <w:rPr>
          <w:rFonts w:eastAsia="IRNazanin" w:cs="IRNazanin"/>
          <w:color w:val="111111"/>
          <w:sz w:val="28"/>
          <w:szCs w:val="28"/>
          <w:rtl w:val="true"/>
          <w:lang w:bidi="fa-IR"/>
        </w:rPr>
        <w:t xml:space="preserve">. </w:t>
      </w:r>
      <w:bookmarkStart w:id="150" w:name="pg8956_78011"/>
    </w:p>
    <w:p>
      <w:pPr>
        <w:pStyle w:val="Heading3"/>
        <w:numPr>
          <w:ilvl w:val="2"/>
          <w:numId w:val="1"/>
        </w:numPr>
        <w:rPr/>
      </w:pPr>
      <w:bookmarkStart w:id="151" w:name="__RefHeading___Toc1590729_2870459653"/>
      <w:bookmarkStart w:id="152" w:name="_Toc55"/>
      <w:bookmarkEnd w:id="150"/>
      <w:bookmarkEnd w:id="151"/>
      <w:r>
        <w:rPr>
          <w:rtl w:val="true"/>
        </w:rPr>
        <w:t>منابع</w:t>
      </w:r>
      <w:bookmarkEnd w:id="152"/>
    </w:p>
    <w:p>
      <w:pPr>
        <w:pStyle w:val="BookText"/>
        <w:rPr/>
      </w:pPr>
      <w:r>
        <w:rPr>
          <w:rFonts w:ascii="IRNazanin" w:hAnsi="IRNazanin" w:eastAsia="IRNazanin"/>
          <w:color w:val="111111"/>
          <w:sz w:val="28"/>
          <w:sz w:val="28"/>
          <w:szCs w:val="28"/>
          <w:rtl w:val="true"/>
          <w:lang w:bidi="fa-IR"/>
        </w:rPr>
        <w:t xml:space="preserve">ابن اثیر، عزالدین ابوالحسن علی بن کرم شیبانی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کوفی، ابومحمد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الجدیده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شمس الدین ابوالمظفر یوسف بن قز غلی بن عبدالله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 نینوی الحدیثه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محمد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به کوشش ایلزه لیشتن اشنتر، حیدرآباد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علی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جمهره انساب العرب،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ابوجعفر رشیدالدین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رضی الدین سیّدعلی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رضی الدین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الاعمال الحسنه،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 اعلام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طقطقی حسنی، صفی الدین محمد بن تاج الدین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الاصیلی فی انساب الطالبین،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کتابخانه آیت الله العظمی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طلحه شافعی، کمال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فی مناقب آل الرسول،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التجاریه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فندق، ابوالحسن علی بن زید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الانساب و الالقاب و الاعقاب،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به کوشش ثروت عکاشه،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عمادالدین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و دارالفکر الاسلامی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نُما حلّی، نجم الدین محمد بن جعفر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مثیرالاحزان،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المطبعه الحیدریه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معرفه الائمه،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دارلکتب الاسلامی،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کوفی، فضیل بن زبیر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تسمیه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سیدمحمدرضا حسینی جلالی، مجله تراثنا،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بیروت، نشر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بلعمی، ابوعلی محمد بن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تاریخنامه طبری،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ابوریحان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الباقیه، چاپ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 نوار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شعیب ارنؤوط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زبیری، مصعب بن عبدالله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قریش،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لوی پروونسال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سلیمان بن احمد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بأعلام الهدی، نشر مؤسسه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ابی منصور احمد بن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نشر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المحصل، نشر مصر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طباطبایی، سیّدمحمدعلی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اول اربعین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محلّی، حمید بن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الوردیه فی مناقب الائمه الزیدیه،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 النهرین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باربیه دومنارو پاوه دو کورتی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معرفه حجج الله علی العباد،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956_78015"/>
      <w:bookmarkStart w:id="154" w:name="pg8956_78015"/>
      <w:bookmarkEnd w:id="154"/>
    </w:p>
    <w:p>
      <w:pPr>
        <w:pStyle w:val="Heading2"/>
        <w:numPr>
          <w:ilvl w:val="1"/>
          <w:numId w:val="1"/>
        </w:numPr>
        <w:rPr/>
      </w:pPr>
      <w:bookmarkStart w:id="155" w:name="pg8956_78015"/>
      <w:bookmarkStart w:id="156" w:name="__RefHeading___Toc1590731_2870459653"/>
      <w:bookmarkStart w:id="157" w:name="_Toc56"/>
      <w:bookmarkEnd w:id="155"/>
      <w:bookmarkEnd w:id="156"/>
      <w:r>
        <w:rPr>
          <w:rtl w:val="true"/>
        </w:rPr>
        <w:t>اهداف مشترک عاشورای حسینی و قیام مهدوی در روایات</w:t>
      </w:r>
      <w:bookmarkEnd w:id="157"/>
    </w:p>
    <w:p>
      <w:pPr>
        <w:pStyle w:val="Heading3"/>
        <w:numPr>
          <w:ilvl w:val="2"/>
          <w:numId w:val="1"/>
        </w:numPr>
        <w:rPr/>
      </w:pPr>
      <w:bookmarkStart w:id="158" w:name="__RefHeading___Toc1590733_2870459653"/>
      <w:bookmarkStart w:id="159" w:name="_Toc57"/>
      <w:bookmarkEnd w:id="158"/>
      <w:r>
        <w:rPr>
          <w:rtl w:val="true"/>
        </w:rPr>
        <w:t xml:space="preserve">حمزه ابراهیم پور </w:t>
      </w:r>
      <w:r>
        <w:rPr>
          <w:rtl w:val="true"/>
        </w:rPr>
        <w:t xml:space="preserve">- </w:t>
      </w:r>
      <w:r>
        <w:rPr>
          <w:rtl w:val="true"/>
        </w:rPr>
        <w:t xml:space="preserve">دکتر محمد هادی قهاری </w:t>
      </w:r>
      <w:r>
        <w:rPr>
          <w:rtl w:val="true"/>
        </w:rPr>
        <w:t xml:space="preserve">- </w:t>
      </w:r>
      <w:r>
        <w:rPr>
          <w:rtl w:val="true"/>
        </w:rPr>
        <w:t>دکتر سید رضا موسوی</w:t>
      </w:r>
      <w:bookmarkEnd w:id="159"/>
    </w:p>
    <w:p>
      <w:pPr>
        <w:pStyle w:val="BookText"/>
        <w:rPr/>
      </w:pPr>
      <w:r>
        <w:rPr>
          <w:rFonts w:ascii="IRNazanin" w:hAnsi="IRNazanin" w:eastAsia="IRNazanin"/>
          <w:color w:val="111111"/>
          <w:sz w:val="28"/>
          <w:sz w:val="28"/>
          <w:szCs w:val="28"/>
          <w:rtl w:val="true"/>
          <w:lang w:bidi="fa-IR"/>
        </w:rPr>
        <w:t>حمزه ابراهیم پور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دانش آموخته کارشناس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هادی قهاری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عضو هیأت علمی دانشگاه شهید باهنر کرمان</w:t>
      </w:r>
    </w:p>
    <w:p>
      <w:pPr>
        <w:pStyle w:val="BookText"/>
        <w:rPr/>
      </w:pPr>
      <w:r>
        <w:rPr>
          <w:rFonts w:ascii="IRNazanin" w:hAnsi="IRNazanin" w:eastAsia="IRNazanin"/>
          <w:color w:val="111111"/>
          <w:sz w:val="28"/>
          <w:sz w:val="28"/>
          <w:szCs w:val="28"/>
          <w:rtl w:val="true"/>
          <w:lang w:bidi="fa-IR"/>
        </w:rPr>
        <w:t>دکتر سید رضا موسوی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گروه معارف اسلامی، دانشگاه آزاد اسلامی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بیان اهداف مشترک عاشورای حسینی و قیام مهدوی در رهیافت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رابطه ی عاشورا و مهدویت، پیوندی است که میان این دو عنصر اساسی در هدف وجود دارد، که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مکتب امامت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تحقیق، توصیفی تحلیلی است، که با بهره گیری از روایات و 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زیارت عاشورا و زیارت ناحیه 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پاسخ به سؤال اصلی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اهداف مشترکی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تحقق عدالت اجتماعی و مبارزه با طاغوت های سیاسی، اقتصادی و فرهنگی، محو جاهلیت اموی و بدعت های مکتب خلافت، برپایی حکومت اسلامی، عدم بیعت با طاغوت، امر به معروف و نهی از منکر و انتقام از خون مطهر مظلوم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مستضعفان جهان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حدیث، رابطه ی عاشورا و مهدویت</w:t>
      </w:r>
      <w:r>
        <w:rPr>
          <w:rFonts w:eastAsia="IRNazanin" w:cs="IRNazanin"/>
          <w:color w:val="111111"/>
          <w:sz w:val="28"/>
          <w:szCs w:val="28"/>
          <w:rtl w:val="true"/>
          <w:lang w:bidi="fa-IR"/>
        </w:rPr>
        <w:t xml:space="preserve">. </w:t>
      </w:r>
      <w:bookmarkStart w:id="160" w:name="pg8956_78016"/>
    </w:p>
    <w:p>
      <w:pPr>
        <w:pStyle w:val="Heading3"/>
        <w:numPr>
          <w:ilvl w:val="2"/>
          <w:numId w:val="1"/>
        </w:numPr>
        <w:rPr/>
      </w:pPr>
      <w:bookmarkStart w:id="161" w:name="__RefHeading___Toc1590735_2870459653"/>
      <w:bookmarkStart w:id="162" w:name="_Toc58"/>
      <w:bookmarkEnd w:id="160"/>
      <w:bookmarkEnd w:id="161"/>
      <w:r>
        <w:rPr>
          <w:rtl w:val="true"/>
        </w:rPr>
        <w:t>مقدمه</w:t>
      </w:r>
      <w:bookmarkEnd w:id="162"/>
    </w:p>
    <w:p>
      <w:pPr>
        <w:pStyle w:val="BookText"/>
        <w:rPr/>
      </w:pPr>
      <w:r>
        <w:rPr>
          <w:rFonts w:ascii="IRNazanin" w:hAnsi="IRNazanin" w:eastAsia="IRNazanin"/>
          <w:color w:val="111111"/>
          <w:sz w:val="28"/>
          <w:sz w:val="28"/>
          <w:szCs w:val="28"/>
          <w:rtl w:val="true"/>
          <w:lang w:bidi="fa-IR"/>
        </w:rPr>
        <w:t>عاشورا و مهدویت، پیوندی عمیق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منتقم مظلومان عالَم، منتظِر است تا روزی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گوید و انتقام خون پاک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را از ستمگران عالم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مستکبران و طواغیت عصرش این بود تا دین اسلام را احیاء و مردم را از جهل فرهنگی و نادانی سیاسی نجات بخشد و عدالت اجتماعی را در جامعه اسلامی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ستمگران، مشرکان و مستکبران جهان مبارزه خواهد کرد تا احکام الهی و سنّت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احیاء و زمینه را برای تحقق عدالت اجتماعی در سرتاسر گیتی به معنای واقعی کلمه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وفادار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غُربت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آن دو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یاران و مبارزه با طاغوت های عصرشان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نشانه های پیوند عاشورا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مسأله ی انتقام از خون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خواندن زیارت عاشورا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گریستن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 غریبش که در زیارت ناحیه مقدسه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هایی از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هدف شناسی عاشورا و مهدویت از منظر حدیث است، و در صدد است تا به این پرسش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مشترک قیام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روش این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روش گردآوری اطلاعات، کتابخانه ای است</w:t>
      </w:r>
      <w:r>
        <w:rPr>
          <w:rFonts w:eastAsia="IRNazanin" w:cs="IRNazanin"/>
          <w:color w:val="111111"/>
          <w:sz w:val="28"/>
          <w:szCs w:val="28"/>
          <w:rtl w:val="true"/>
          <w:lang w:bidi="fa-IR"/>
        </w:rPr>
        <w:t>.</w:t>
      </w:r>
    </w:p>
    <w:p>
      <w:pPr>
        <w:pStyle w:val="Heading3"/>
        <w:numPr>
          <w:ilvl w:val="2"/>
          <w:numId w:val="1"/>
        </w:numPr>
        <w:rPr/>
      </w:pPr>
      <w:bookmarkStart w:id="163" w:name="__RefHeading___Toc1590737_2870459653"/>
      <w:bookmarkStart w:id="164" w:name="_Toc59"/>
      <w:bookmarkEnd w:id="163"/>
      <w:r>
        <w:rPr/>
        <w:t>1</w:t>
      </w:r>
      <w:r>
        <w:rPr>
          <w:rtl w:val="true"/>
        </w:rPr>
        <w:t xml:space="preserve">. </w:t>
      </w:r>
      <w:r>
        <w:rPr>
          <w:rtl w:val="true"/>
        </w:rPr>
        <w:t>مفاهیم تحقیق</w:t>
      </w:r>
      <w:bookmarkEnd w:id="164"/>
    </w:p>
    <w:p>
      <w:pPr>
        <w:pStyle w:val="Heading4"/>
        <w:numPr>
          <w:ilvl w:val="3"/>
          <w:numId w:val="1"/>
        </w:numPr>
        <w:rPr/>
      </w:pPr>
      <w:bookmarkStart w:id="165" w:name="__RefHeading___Toc1590739_2870459653"/>
      <w:bookmarkStart w:id="166" w:name="_Toc60"/>
      <w:bookmarkEnd w:id="165"/>
      <w:r>
        <w:rPr>
          <w:rtl w:val="true"/>
        </w:rPr>
        <w:t>الف</w:t>
      </w:r>
      <w:r>
        <w:rPr>
          <w:rtl w:val="true"/>
        </w:rPr>
        <w:t xml:space="preserve">) </w:t>
      </w:r>
      <w:r>
        <w:rPr>
          <w:rtl w:val="true"/>
        </w:rPr>
        <w:t>مهدویت</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نیز از همین ریشه است، البته گاهی در معنای فاعلی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 ای، </w:t>
      </w:r>
      <w:bookmarkStart w:id="167" w:name="pg8956_78017"/>
    </w:p>
    <w:p>
      <w:pPr>
        <w:pStyle w:val="BookText"/>
        <w:rPr/>
      </w:pPr>
      <w:bookmarkEnd w:id="167"/>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آن حضرت نزد شیعه و سنّی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نسبی است یا منسوب به مهدی است مطلقا، یا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لحاظ لغوی، مصدر جعلی است که پس از افزودن تای تأنیث به اسمی که یای نسبت به آن اضافه شده است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مهدی بودن، هدایت شده و رهیافته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مهدى می خوانند، بخاطر اینکه به چیز گمشده اى راهنمایى می كند و او را قائم می نامند براى آن است كه بحقّ قیام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و موضوعاتی که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غیبت، ظهور، تولّد، علائم ظهور، حکومت و اتفاقاتی که پیرامون ظهور حضرتش به وقوع خواهد پیوست؛ و یا به معنای اعتقاد به وجود 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شده است کهیکی از القاب او قائم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مهدویّت، گزارشاتی است که در احادیث و ادعیه درباره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168" w:name="__RefHeading___Toc1590741_2870459653"/>
      <w:bookmarkStart w:id="169" w:name="_Toc61"/>
      <w:bookmarkEnd w:id="168"/>
      <w:r>
        <w:rPr>
          <w:rtl w:val="true"/>
        </w:rPr>
        <w:t>ب</w:t>
      </w:r>
      <w:r>
        <w:rPr>
          <w:rtl w:val="true"/>
        </w:rPr>
        <w:t xml:space="preserve">) </w:t>
      </w:r>
      <w:r>
        <w:rPr>
          <w:rtl w:val="true"/>
        </w:rPr>
        <w:t>عاشورا</w:t>
      </w:r>
      <w:bookmarkEnd w:id="169"/>
    </w:p>
    <w:p>
      <w:pPr>
        <w:pStyle w:val="BookText"/>
        <w:rPr/>
      </w:pPr>
      <w:r>
        <w:rPr>
          <w:rFonts w:ascii="IRNazanin" w:hAnsi="IRNazanin" w:eastAsia="IRNazanin"/>
          <w:color w:val="111111"/>
          <w:sz w:val="28"/>
          <w:sz w:val="28"/>
          <w:szCs w:val="28"/>
          <w:rtl w:val="true"/>
          <w:lang w:bidi="fa-IR"/>
        </w:rPr>
        <w:t>عاشورا، نماد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مقابل طاغوت های زمانه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عاشورا، حیات فکری و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در مبارزه با جریان کفر و نفاق است</w:t>
      </w:r>
      <w:r>
        <w:rPr>
          <w:rFonts w:eastAsia="IRNazanin" w:cs="IRNazanin"/>
          <w:color w:val="111111"/>
          <w:sz w:val="28"/>
          <w:szCs w:val="28"/>
          <w:rtl w:val="true"/>
          <w:lang w:bidi="fa-IR"/>
        </w:rPr>
        <w:t>.</w:t>
      </w:r>
    </w:p>
    <w:p>
      <w:pPr>
        <w:pStyle w:val="Heading4"/>
        <w:numPr>
          <w:ilvl w:val="3"/>
          <w:numId w:val="1"/>
        </w:numPr>
        <w:rPr/>
      </w:pPr>
      <w:bookmarkStart w:id="170" w:name="__RefHeading___Toc1590743_2870459653"/>
      <w:bookmarkStart w:id="171" w:name="_Toc62"/>
      <w:bookmarkEnd w:id="170"/>
      <w:r>
        <w:rPr>
          <w:rtl w:val="true"/>
        </w:rPr>
        <w:t>ج</w:t>
      </w:r>
      <w:r>
        <w:rPr>
          <w:rtl w:val="true"/>
        </w:rPr>
        <w:t xml:space="preserve">) </w:t>
      </w:r>
      <w:r>
        <w:rPr>
          <w:rtl w:val="true"/>
        </w:rPr>
        <w:t>رابطه عاشورا و مهدویت</w:t>
      </w:r>
      <w:bookmarkEnd w:id="171"/>
    </w:p>
    <w:p>
      <w:pPr>
        <w:pStyle w:val="Heading5"/>
        <w:numPr>
          <w:ilvl w:val="4"/>
          <w:numId w:val="1"/>
        </w:numPr>
        <w:rPr/>
      </w:pPr>
      <w:bookmarkStart w:id="172" w:name="__RefHeading___Toc1590745_2870459653"/>
      <w:bookmarkStart w:id="173" w:name="_Toc63"/>
      <w:bookmarkEnd w:id="172"/>
      <w:r>
        <w:rPr>
          <w:rtl w:val="true"/>
        </w:rPr>
        <w:t>اشاره</w:t>
      </w:r>
      <w:bookmarkEnd w:id="1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رابطه ی عاشورا و مهدویت، پیوندی است که بیانگر رابطه ی عمیق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احادیث، دعای ندبه، زیارت عاشورا و زیارت ناحیه ی مقدسه به این رابطه ی ناگسستنی اشاره شده است</w:t>
      </w:r>
      <w:r>
        <w:rPr>
          <w:rFonts w:eastAsia="IRNazanin" w:cs="IRNazanin"/>
          <w:color w:val="111111"/>
          <w:sz w:val="28"/>
          <w:szCs w:val="28"/>
          <w:rtl w:val="true"/>
          <w:lang w:bidi="fa-IR"/>
        </w:rPr>
        <w:t xml:space="preserve">. </w:t>
      </w:r>
      <w:bookmarkStart w:id="174" w:name="pg8956_78018"/>
    </w:p>
    <w:p>
      <w:pPr>
        <w:pStyle w:val="BookText"/>
        <w:rPr/>
      </w:pPr>
      <w:bookmarkEnd w:id="1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مشترک عاشورا و مهدویت</w:t>
      </w:r>
    </w:p>
    <w:p>
      <w:pPr>
        <w:pStyle w:val="BookText"/>
        <w:rPr/>
      </w:pPr>
      <w:r>
        <w:rPr>
          <w:rFonts w:ascii="IRNazanin" w:hAnsi="IRNazanin" w:eastAsia="IRNazanin"/>
          <w:color w:val="111111"/>
          <w:sz w:val="28"/>
          <w:sz w:val="28"/>
          <w:szCs w:val="28"/>
          <w:rtl w:val="true"/>
          <w:lang w:bidi="fa-IR"/>
        </w:rPr>
        <w:t>قیام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اهداف مشترک عاشورا و قیام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گردد</w:t>
      </w:r>
      <w:r>
        <w:rPr>
          <w:rFonts w:eastAsia="IRNazanin" w:cs="IRNazanin"/>
          <w:color w:val="111111"/>
          <w:sz w:val="28"/>
          <w:szCs w:val="28"/>
          <w:rtl w:val="true"/>
          <w:lang w:bidi="fa-IR"/>
        </w:rPr>
        <w:t>:</w:t>
      </w:r>
    </w:p>
    <w:p>
      <w:pPr>
        <w:pStyle w:val="Heading5"/>
        <w:numPr>
          <w:ilvl w:val="4"/>
          <w:numId w:val="1"/>
        </w:numPr>
        <w:rPr/>
      </w:pPr>
      <w:bookmarkStart w:id="175" w:name="__RefHeading___Toc1590747_2870459653"/>
      <w:bookmarkStart w:id="176" w:name="_Toc64"/>
      <w:bookmarkEnd w:id="175"/>
      <w:r>
        <w:rPr>
          <w:rtl w:val="true"/>
        </w:rPr>
        <w:t>الف</w:t>
      </w:r>
      <w:r>
        <w:rPr>
          <w:rtl w:val="true"/>
        </w:rPr>
        <w:t xml:space="preserve">) </w:t>
      </w:r>
      <w:r>
        <w:rPr>
          <w:rtl w:val="true"/>
        </w:rPr>
        <w:t>مبارزه با جاهلیت</w:t>
      </w:r>
      <w:bookmarkEnd w:id="176"/>
    </w:p>
    <w:p>
      <w:pPr>
        <w:pStyle w:val="BookText"/>
        <w:rPr/>
      </w:pPr>
      <w:r>
        <w:rPr>
          <w:rFonts w:ascii="IRNazanin" w:hAnsi="IRNazanin" w:eastAsia="IRNazanin"/>
          <w:color w:val="111111"/>
          <w:sz w:val="28"/>
          <w:sz w:val="28"/>
          <w:szCs w:val="28"/>
          <w:rtl w:val="true"/>
          <w:lang w:bidi="fa-IR"/>
        </w:rPr>
        <w:t>هنگام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 سرزمین حجاز، جاهلیت حاکم بود و مردمان آن روز، به جنایاتی از جمله زنده به گور کردن دختران، زنا، شراب خواری، قتل عام همدیگر، غارت اموال دیگران و بت پرستی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دوره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جماعت عرب، بدترین آیین را داشتید و در بد آب و هواترین منطقه زندگی می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 های خشن و مارهای سمّی به سر می بردید و آب گندیده می نوشیدید و غذاهای نامطلوب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همدیگر را می ریختید و با ارحام قطع رابطه می كردید و در همه حال، به بت پرستی و گناه مشغول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در اندک زمان، آن چنان تحولی در سطح فرد و جامعه ان روز ایجاد نماید که پس از مدتی، جامعه ای کاملاً متفاوت با آن چه پیش از آن بوده است، پدید آورد، اما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ی اسلامی به تدریج در دوران حاکمیت مکتب خلافت و بنی امیّه، فرهنگ جاهلی دوباره احیاء شد و مردمان از زیست مؤمنانه خارج و بسوی شهوات و امیال نفسانی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مفاسد اخلاقی از جمله باده گساری، رقاصی و آوازه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رونق گرفت و از نظر اقتصادی، جامعه، به دو دسته ی فقر و غناء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چاره ای جز قیام و مبارزه علنی بر علیه یزید نداشت تا مردم را از این جهل کشنده نجات بخشد و به سوی حق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تو خون دل ها خورد تا بندگانت را از نادانی و سردرگمی و گمراهی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حرّ بن یزید ریاحی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هؤلاء قد لزموا طاعة الشیطان، و تركوا طاعة الرحمن، و اظهروا الفساد، و عطّلوا الحدود، و استأثروا بالفی ء، و أحلّوا حرام اللّه، و حرّموا حلال اللّه، و أنا أحقّ من غیّر؛ آگاه باشید كهاینها به پیروى از شیطان تن داده اند و اطاعت از خداى رحمان را رها كرده اند، آشكارا فساد مى كنند و به حدود الهى عمل نمى نمایند، بخشى از بیت المال مسلمین را به خود اختصاص داده اند و حرام خدا را حلال و حلال خدا را حرام كردند و من براى تغییر این وضعیت سزاوارترم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جاهلیت آخرالزّمان، سخت تر و شدید تر از جاهلیت نخستین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ما با جاهلان بسیار سرسخت تری نسبت به جاهلانی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با آنها مواجهه بود، روبرو می شود و متحمّل رنج و سختی بیشتری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جاهلیّت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برانگیخته شد كه مردم سنگ، صخره و مجسّمه های چوبی را می پرستیدند، امّا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قیام می كند كه همه ی مردم برای مقابله با او به تأویل كتاب خدا و احتجاج به آن متوسّل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مصادیق جهل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لَایَعْرِفُ إِمَامَهُ مَاتَ مِیتَةً جَاهِلِیَّةً؛</w:t>
      </w:r>
    </w:p>
    <w:p>
      <w:pPr>
        <w:pStyle w:val="BookText"/>
        <w:rPr/>
      </w:pP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معرفت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اساسی ترین مصداق جهل است، زیرا </w:t>
      </w:r>
    </w:p>
    <w:p>
      <w:pPr>
        <w:pStyle w:val="BookText"/>
        <w:rPr/>
      </w:pPr>
      <w:r>
        <w:rPr>
          <w:rFonts w:ascii="IRNazanin" w:hAnsi="IRNazanin" w:eastAsia="IRNazanin"/>
          <w:color w:val="111111"/>
          <w:sz w:val="28"/>
          <w:sz w:val="28"/>
          <w:szCs w:val="28"/>
          <w:rtl w:val="true"/>
          <w:lang w:bidi="fa-IR"/>
        </w:rPr>
        <w:t xml:space="preserve">کسی که اهداف بعثت انبیاء و ضرورت وجود امامت را نداند، قطعاً نسبت به حقّ آنان جفا خواهد نمود، و در گمراهی فکری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رفتارهای غیرعقلانی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زیست و در حال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اطلاعی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مردم آخرالزمان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یَکُونُ أَقْوَامٌ یَتَعَلَّمُونَ الْقُرْآنَ لِغَیْرِ اللَّهِ وَ یَتَّخِذُونَهُ مَزَامِیرَ؛ در آن زمان، گروه هایی قرآن را برای غیر خدا یاد می گیرند و قرآن را وسیله ای برای آهنگ انتخاب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نور قرآن هدایت نمی جویند و به دستوراتش که برای هدایت و سعادت بشر نازل شده است عمل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جابجائی معروف و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جای منکر و منکر جای معروف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دروغ گفتن، رشوه گرفتن، بی حجابی و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عادی می شود و اگر کسی بخواهد امر به معروف نماید، به شدت با او رفتار می شود، گویا منکر به معروف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های دینی به ضد ارزش تبدیل می شوند، مثلاً افراد راستگو و امانت دار در بین مردم بی ارزش شده، ولی افراد دروغگو و فریبکار محترم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تمایلات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عصر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فِی آخِرِ الزَّمَانِ وَ اقْتِرَابِ السَّاعَةِ وَ هُوَ شَرُّ الْأَزْمِنَةِ نِسْوَةٌ كَاشِفَاتٌ عَارِیَاتٌ مُتَبَرِّجَاتٌ مِنَ الدِّینِ دَاخِلَاتٌ فِی الْفِتَنِ مَائِلَاتٌ إِلَى الشَّهَوَاتِ مُسْرِعَاتٌ إِلَى اللَّذَّاتِ مُسْتَحِلَّاتٌ لِلْمُحَرَّمَاتِ فِی جَهَنَّمَ خَالِدَاتٌ؛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و نزدیک شدن رستاخیز که بدترین زمان ها است، زنان بدون پوشش و برهنه اند، و زینت های خود را آشکار می سازند، به فتنه ها داخل می شوند و به سوی خواسته های نفسانی و شهوانی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 ها می شتابند، حرام های الهی را حلال می شمارند، اینان در جهنم جاودانه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7" w:name="pg8956_78021"/>
    </w:p>
    <w:p>
      <w:pPr>
        <w:pStyle w:val="BookText"/>
        <w:rPr/>
      </w:pPr>
      <w:bookmarkEnd w:id="177"/>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نادانی ها، انحرافات فکری، نژادپرستی، فساد اخلاقی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خواهد فرمود</w:t>
      </w:r>
      <w:r>
        <w:rPr>
          <w:rFonts w:eastAsia="IRNazanin" w:cs="IRNazanin"/>
          <w:color w:val="111111"/>
          <w:sz w:val="28"/>
          <w:szCs w:val="28"/>
          <w:rtl w:val="true"/>
          <w:lang w:bidi="fa-IR"/>
        </w:rPr>
        <w:t>.</w:t>
      </w:r>
    </w:p>
    <w:p>
      <w:pPr>
        <w:pStyle w:val="Heading5"/>
        <w:numPr>
          <w:ilvl w:val="4"/>
          <w:numId w:val="1"/>
        </w:numPr>
        <w:rPr/>
      </w:pPr>
      <w:bookmarkStart w:id="178" w:name="__RefHeading___Toc1590749_2870459653"/>
      <w:bookmarkStart w:id="179" w:name="_Toc65"/>
      <w:bookmarkEnd w:id="178"/>
      <w:r>
        <w:rPr>
          <w:rtl w:val="true"/>
        </w:rPr>
        <w:t>ب</w:t>
      </w:r>
      <w:r>
        <w:rPr>
          <w:rtl w:val="true"/>
        </w:rPr>
        <w:t xml:space="preserve">) </w:t>
      </w:r>
      <w:r>
        <w:rPr>
          <w:rtl w:val="true"/>
        </w:rPr>
        <w:t>برپایی حکومت اسلامی</w:t>
      </w:r>
      <w:bookmarkEnd w:id="179"/>
    </w:p>
    <w:p>
      <w:pPr>
        <w:pStyle w:val="BookText"/>
        <w:rPr/>
      </w:pPr>
      <w:r>
        <w:rPr>
          <w:rFonts w:ascii="IRNazanin" w:hAnsi="IRNazanin" w:eastAsia="IRNazanin"/>
          <w:color w:val="111111"/>
          <w:sz w:val="28"/>
          <w:sz w:val="28"/>
          <w:szCs w:val="28"/>
          <w:rtl w:val="true"/>
          <w:lang w:bidi="fa-IR"/>
        </w:rPr>
        <w:t>یکی از اهداف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حکومت اسلامی و احیای ارزش های اسلامی بود، لذا در صورت پیروزی، حکومت اسلامی با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می شد تا در سایه ی آن بتواند اهداف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 و جامعه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ابوسفیان حرام است و اگر روزی معاویه را در بالای منبر من دیدید او را بكشید، ولی مردم مدینه او را بر منبر پیامبر دیدند و نكشتند و اینك خداوند آنان را به یزید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برپاسازی حکومت، نمی توان از احیای معارف و احکام الهی و تحقق عدالت در جامعه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شایسته منصب حکومت می دانست و هنگامی که فرماندار مدینه برای بیعت با او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کدامیك از ما شایستگی خلافت و بیعت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ی شایستگی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رهبری مردم سزوارتر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كه به ناحق مدّعی این مقام بوده و همیشه راه ظلم و فساد و دشمنی با خدا را در پیش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همین هدف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خیال می کنند حضرت سید الشهداء، برای حكومت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برای حكومت آمدند، برای اینكه باید حكومت در دست مثل سیدالشهداء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كسانی كه </w:t>
      </w:r>
    </w:p>
    <w:p>
      <w:pPr>
        <w:pStyle w:val="BookText"/>
        <w:rPr/>
      </w:pPr>
      <w:r>
        <w:rPr>
          <w:rFonts w:ascii="IRNazanin" w:hAnsi="IRNazanin" w:eastAsia="IRNazanin"/>
          <w:color w:val="111111"/>
          <w:sz w:val="28"/>
          <w:sz w:val="28"/>
          <w:szCs w:val="28"/>
          <w:rtl w:val="true"/>
          <w:lang w:bidi="fa-IR"/>
        </w:rPr>
        <w:t>شیعه سیدالشّهداء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واقعیت را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اکنون، زمان حاکمیت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جامعه، آنقدر از سنن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قرآنی فاصله گرفته، که از اسلام فقط نام و از قرآن فقط رسم آن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تشکیل حکومت مهدوی در آخرالزّمان، تحقق آرمان همه ی انبیاء و هدف نهضت عاشورا است که در آن عدالت برپا گردد، بساط ستم برچیده شود و صالحان، فرمانروایان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مِنْكُمْ وَ عَمِلُوا الصَّالِحاتِ 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لَیُمَكِّنَنَّ لَهُمْ دِینَهُمُ الَّذِی ارْتَضى لَهُمْ وَ لَیُبَدِّلَنَّهُمْ مِنْ بَعْدِ خَوْفِهِمْ؛ خدا به كسانى از شما كه ایمان آورده و كارهاى شایسته كرده اند، وعده داده است كه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دینى را كه برای شان پسندیده است به سودشان مستقر كند، و بیم شان را به ایمنى مبدل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خصوص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وعده داده است که حکومت جهانی از آن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باشد تا بتواند با تشکیل حکومت، امنیت و آسایش را به تمام مردم دنیا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شکل می گیرد که تمام جهان آمادگی پذیرش و برپایی حکومت حقّه الهی را داشته باشند، حكومتی که بر مبنای توحید در سراسر جهان فراهم شود و سبب نابودی كفر و شرك ونفاق در سراسر گیتی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مهدوی، یکتاپرستی در تمام عالم فراگیر و ظلم و بی عدالتی از چهره ی جهان برچیده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رهبری جامعه از آن پیامبران و اولیای الهی است نه افراد ظالمی چون </w:t>
      </w:r>
      <w:bookmarkStart w:id="180" w:name="pg8956_78023"/>
    </w:p>
    <w:p>
      <w:pPr>
        <w:pStyle w:val="BookText"/>
        <w:rPr/>
      </w:pPr>
      <w:bookmarkEnd w:id="180"/>
      <w:r>
        <w:rPr>
          <w:rFonts w:ascii="IRNazanin" w:hAnsi="IRNazanin" w:eastAsia="IRNazanin"/>
          <w:color w:val="111111"/>
          <w:sz w:val="28"/>
          <w:sz w:val="28"/>
          <w:szCs w:val="28"/>
          <w:rtl w:val="true"/>
          <w:lang w:bidi="fa-IR"/>
        </w:rPr>
        <w:t>معاویه و یزید که خود را متصدی امر خلافت بر مردم می دانستند، در حالی که حکومت، مخصوص فرستادگان الهی و افراد صالح است و طاغوت ها و حاکمان جور، لیاقت و شایستگی حکومت بر جامعه اسلامی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كَتَبْنا فِی الزَّبُورِ مِنْ بَعْدِ الذِّكْرِ أَنَّ الْأَرْضَ یَرِثُها عِبادِیَ الصَّالِحُونَ؛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كتب آسمانى سابق نوشتیم كه زمین را بندگان صالح ما به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به نقل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روز ظهور قائم ما برسد، خداوند متعال مردى از اهل بیت من كه اسم او همنام من است، بر می گزیند، تا زمین را از عدل و داد پر سازد، همچنان كه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 اوست آنکه پیامبرش را به هدایت و دین حق فرستاد تا آن را بر همه ی ادیان غالب سازد و این گواهی خدا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امامی است که اسلام را بر همه ی ادیان پیروز می گرداند و زمین را پر از عدل و داد می کند، چنان که پر از ظلم و ستم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5"/>
        <w:numPr>
          <w:ilvl w:val="4"/>
          <w:numId w:val="1"/>
        </w:numPr>
        <w:rPr/>
      </w:pPr>
      <w:bookmarkStart w:id="181" w:name="__RefHeading___Toc1590751_2870459653"/>
      <w:bookmarkStart w:id="182" w:name="_Toc66"/>
      <w:bookmarkEnd w:id="181"/>
      <w:r>
        <w:rPr>
          <w:rtl w:val="true"/>
        </w:rPr>
        <w:t>ج</w:t>
      </w:r>
      <w:r>
        <w:rPr>
          <w:rtl w:val="true"/>
        </w:rPr>
        <w:t xml:space="preserve">) </w:t>
      </w:r>
      <w:r>
        <w:rPr>
          <w:rtl w:val="true"/>
        </w:rPr>
        <w:t>امر به معروف و نهی از منکر</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در اندیشه ی اسلامی، یکی از مهمترین، سازنده ترین و حیاتی ترین ارزش های اسلامی است، که نقش بی بدیلی در سالم سازی فرد و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اعمال و كارها حتى جهاد در راه خدا در برابر امر به معروف و نهى از منكر مانند قطره اى در مقابل یك دریاى بزرگ و پهناور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 فریضه فراموش شود، باید منتظر گسترش بسیاری از ناهنجاری ها و فسادها در مسائل فرهنگی، اجتماعی، سیاسی و اقتصادی بود، و ناامنی به یک معضل بزرگ در جامعه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سوره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نسل هاى پیش از شما خردمندانى نبودند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 جز اندكى، از كسانى كه از میان آنان نجات 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معروف و نهی از منکر را وظیفه ی همه ی انبیاء و ائمه دانسته است، و در سوره نحل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در هر امتی پیامبری فرستادیم که اعلام کند خدا را بپرستید و از پرستش طاغوت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عوامل شکل گیری نهضت عاشورا،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این موضوع اشاره می فرمود، تا به جامعه ی خفته بفهماند که علت این همه فسادها، ترک امر به معروف و نهی از منکر است که شما را دامن گیر فساد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اقتصادی و فرهنگی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بینید که مردم در زندگی ننگین و ذلت باری به سر می برند که نه به حق عمل می کنند و نه از باطل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چنین محیطننگینی، شخص باایمان، جانبازی کند و به دیدار پروردگارش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محیط ذلت باری، مرگ را جز رستگاری و زندگی با ستمکاران را جز رنج و نکبت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ای این دو فریضه ی الهی فراموش گردد، پایه های شریعت از هم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شریعت بر پایه ی امر به معروف و نهی از منکر و اقامه ی حدود الهی استوار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لیثی واسطی،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تنها به انگیزه ی اصلاح امت جدم بپا خواستم، می خواهم امر به معروف و نهی </w:t>
      </w:r>
      <w:bookmarkStart w:id="183" w:name="pg8956_78025"/>
    </w:p>
    <w:p>
      <w:pPr>
        <w:pStyle w:val="BookText"/>
        <w:rPr/>
      </w:pPr>
      <w:bookmarkEnd w:id="183"/>
      <w:r>
        <w:rPr>
          <w:rFonts w:ascii="IRNazanin" w:hAnsi="IRNazanin" w:eastAsia="IRNazanin"/>
          <w:color w:val="111111"/>
          <w:sz w:val="28"/>
          <w:sz w:val="28"/>
          <w:szCs w:val="28"/>
          <w:rtl w:val="true"/>
          <w:lang w:bidi="fa-IR"/>
        </w:rPr>
        <w:t>از منکر نمایم و به روش جدم 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و نهی از منکر، نجات امّت از نگون ساری و اسارت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داشت مدینه را به سوی مکه ترک نماید، در کنار قبر حضرت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دوست دار معروف هستم و از مُنکَر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و نهی از منکر، اصلاح جامعه اسلامی و احیای سنّت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خطاب به بزرگان بصره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 زیرا سنّت پیامبر خدا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مرا بپذیرید و امر مرا اطاعت کنید شما را به راه هدایت راهنمایی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فریضه ی امر به معروف و نهی از منکر برای احیای ارزش ها و هست پذیری عدالت اجتماعی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مَكَّنَّاهُمْ فِی الْأَرْضِ أَقامُوا الصَّلاةَ وَ آتَوُا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مالك مشرق و مغرب زمین می گرداند و دین خود را ظاهر می سازد و به سبب او و اصحابش بدعت ها را می میراند، چنانكه سفهاء، حق را میرانده اند، تا اینكه در روی زمین اثری از ظلم دیده نشود،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امر به معروف و نهی از منكر می کنند، و عاقبت امور برای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184" w:name="__RefHeading___Toc1590753_2870459653"/>
      <w:bookmarkStart w:id="185" w:name="_Toc67"/>
      <w:bookmarkEnd w:id="184"/>
      <w:r>
        <w:rPr>
          <w:rtl w:val="true"/>
        </w:rPr>
        <w:t>د</w:t>
      </w:r>
      <w:r>
        <w:rPr>
          <w:rtl w:val="true"/>
        </w:rPr>
        <w:t xml:space="preserve">) </w:t>
      </w:r>
      <w:r>
        <w:rPr>
          <w:rtl w:val="true"/>
        </w:rPr>
        <w:t>عدالت اجتماعی</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آرمان انبیای الهی، هست پذیری عدالت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که به مردم کوفه می نویسد، یکی از اهدافش را جلوگیری از ستم و اجرای عدالت بیان می کند 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سلطان ستمگری را ببیند که حرام خدا را حلال شمرده و عهد خدا را می شکند، 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 کند و در میان بندگان خدا به گناه و ستم عمل می کند،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اختیار کند و نه از راه کردار و نه از راه گفتار، سلطان ستمگر را سرزنش نکند و در مقام انکار و عیب گویی بر نیاید، بر خداوند است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کیفر و سزای همان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مردم بصره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كه امام راستین و پیشواى واقعى جامعه ی اسلامى تنها كسى است كه به مقرّرات عادلانه و انسان ساز كتاب خدا عمل نماید، دادگرى و قسط را در كران تا كران جامعه تحقّق بخشد و عدالت را پیشه سازد، پیرو واقعى حق باشد و بر اساس حقّ و در قلمرو قانون، امور و شؤون جامعه را اداره نماید، خویشتن را از لغزش ها نگاه دارد و براى تحقّق اهدافخداپسندانه تلاش کند، نه این كه همه چیز را ابزار سلطه و رسیدن به هواهاى خویش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عدالتی های قضایی، سیاسی، اقتصادی و فرهنگی در جامعه بروز می نمایند که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این نوع بی عدالتی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نماید زمین به واسطه ی نور ایشان روشن می شود، ترازوی عدالت را در میان همه ی مردم قرار می دهد و در سرتاسر جهان هیچ انسانی به دیگری ستم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 در میان همه ی بندگان خدا عدالت را پیاده می نماید و به عدل رفتار می نماید و عدالت او در بین افراد فاسق و فاجر یکسان اجرا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فَإِنَّهُ یَقْسِمُ بِالسَّوِیَّةِ وَ یَعْدِلُ فِی خَلْقِ الرَّحْمَنِ الْبَرِّ مِنْهُمْ وَ الْفَاجِرِ الْحَدِیثَ؛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هنگاهی که ظهور نمایند اموال را به طور مساوی تقسیم می نمایند و میان همه ی مردم نیکوکار و بدکار به عدالت رفتار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ستم های رایج در عصر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این است که بیت المال به عدالت میان مردم تقسیم نمی شود، اما در عصر زندگی و ظهور حجت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ظلم فاحش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او زمین را پر از عدل می کند، همان گونه که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ها و ساکنان زمین، از او راضی می شوند و اموال و ثروت ها را بطور صحیح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معنی تقسیم صحیح ثروت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در میان مردم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از بی نیازی می کند و عدالتش، همه را فرا می گیرد، تا آنجا که دستور می دهد کسی با صدای بلند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نیاز مالی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یک نفر برنمی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بِهِ بِلَادَكَ حَتَّى تُنِیرَ بِعَدْلِهِ ظُلَمَ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تُوضِحَ بِهِ مَعَاقِدَ الْحَقِّ وَ مَجْهُولَ الْعَدْلِ؛</w:t>
      </w:r>
    </w:p>
    <w:p>
      <w:pPr>
        <w:pStyle w:val="BookText"/>
        <w:rPr/>
      </w:pPr>
      <w:r>
        <w:rPr>
          <w:rFonts w:ascii="IRNazanin" w:hAnsi="IRNazanin" w:eastAsia="IRNazanin"/>
          <w:color w:val="111111"/>
          <w:sz w:val="28"/>
          <w:sz w:val="28"/>
          <w:szCs w:val="28"/>
          <w:rtl w:val="true"/>
          <w:lang w:bidi="fa-IR"/>
        </w:rPr>
        <w:t>خداوندا، سرزمین ها را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فروغ عدالت او سیاهی های ستم زوال پذیرد، و پایگاه های حق آشکار گردد، و عدل ناشناخته شناخته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سید الشهدا، زندگی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همه ی انبیاء از اول تا خاتم، همه ی آنها به این معنا بوده است که در مقابل حکومت </w:t>
      </w:r>
      <w:bookmarkStart w:id="186" w:name="pg8956_78028"/>
    </w:p>
    <w:p>
      <w:pPr>
        <w:pStyle w:val="BookText"/>
        <w:rPr/>
      </w:pPr>
      <w:bookmarkEnd w:id="186"/>
      <w:r>
        <w:rPr>
          <w:rFonts w:ascii="IRNazanin" w:hAnsi="IRNazanin" w:eastAsia="IRNazanin"/>
          <w:color w:val="111111"/>
          <w:sz w:val="28"/>
          <w:sz w:val="28"/>
          <w:szCs w:val="28"/>
          <w:rtl w:val="true"/>
          <w:lang w:bidi="fa-IR"/>
        </w:rPr>
        <w:t>جور، حکومت عدل را خواستند درست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لازمه همه ی حکومت های الهی، عدالت است و حکومت بدون عدالت، قطعاً الهی و اسلامی نیست</w:t>
      </w:r>
      <w:r>
        <w:rPr>
          <w:rFonts w:eastAsia="IRNazanin" w:cs="IRNazanin"/>
          <w:color w:val="111111"/>
          <w:sz w:val="28"/>
          <w:szCs w:val="28"/>
          <w:rtl w:val="true"/>
          <w:lang w:bidi="fa-IR"/>
        </w:rPr>
        <w:t>.</w:t>
      </w:r>
    </w:p>
    <w:p>
      <w:pPr>
        <w:pStyle w:val="Heading5"/>
        <w:numPr>
          <w:ilvl w:val="4"/>
          <w:numId w:val="1"/>
        </w:numPr>
        <w:rPr/>
      </w:pPr>
      <w:bookmarkStart w:id="187" w:name="__RefHeading___Toc1590755_2870459653"/>
      <w:bookmarkStart w:id="188" w:name="_Toc68"/>
      <w:bookmarkEnd w:id="187"/>
      <w:r>
        <w:rPr>
          <w:rtl w:val="true"/>
        </w:rPr>
        <w:t>ه</w:t>
      </w:r>
      <w:r>
        <w:rPr>
          <w:rtl w:val="true"/>
        </w:rPr>
        <w:t xml:space="preserve">) </w:t>
      </w:r>
      <w:r>
        <w:rPr>
          <w:rtl w:val="true"/>
        </w:rPr>
        <w:t xml:space="preserve">اصلاح جامعه </w:t>
      </w:r>
      <w:r>
        <w:rPr>
          <w:rtl w:val="true"/>
        </w:rPr>
        <w:t>(</w:t>
      </w:r>
      <w:r>
        <w:rPr>
          <w:rtl w:val="true"/>
        </w:rPr>
        <w:t>جامعه پردازی</w:t>
      </w:r>
      <w:r>
        <w:rPr>
          <w:rtl w:val="true"/>
        </w:rPr>
        <w:t>)</w:t>
      </w:r>
      <w:bookmarkEnd w:id="188"/>
    </w:p>
    <w:p>
      <w:pPr>
        <w:pStyle w:val="BookText"/>
        <w:rPr/>
      </w:pPr>
      <w:r>
        <w:rPr>
          <w:rFonts w:ascii="IRNazanin" w:hAnsi="IRNazanin" w:eastAsia="IRNazanin"/>
          <w:color w:val="111111"/>
          <w:sz w:val="28"/>
          <w:sz w:val="28"/>
          <w:szCs w:val="28"/>
          <w:rtl w:val="true"/>
          <w:lang w:bidi="fa-IR"/>
        </w:rPr>
        <w:t>اصلاح جامعه و هدایت امت بسوی رهنمودهای الهی، یکی از اهداف هادیان راستین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های مرتبط آن، دوازده مرتبه در سوره های بقره، هود، قَصَص، اعراف، نساء، انعام، نور و شورا تکرار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فِى الْاَرْضِ بَعْدَ اِصْلاحِها وَادْعُوهُ خَوْفاً وَ طَمَعاً اِنَّ رَحْمَةَ اللَّهِ قَریبٌ مِنَ الْمُحْسِنینَ؛ درزمین، پس از اصلاح آن فساد نکنید، و او را با بیم و امید بخوانید و نیکى کنید، زیرا رحمت خدا به نیکوکاران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فاسد بود و خداوند بوسیله 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أُریدُ إِلاَّ الْإِصْلاحَ مَا اسْتَطَعْتُ وَ ما تَوْفیقی إِلاَّ بِاللَّهِ؛ تا جایى كه قدرت دارم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و توفیقم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شعیب به قومش که او را متهم به سودجویی و ثروت اندوزی کرده بودند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هدف بیشتر ندارم و آن اصلاح شما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خود به محمد حنفیه، هدف خود را اصلاح امت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معرفی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لَمْ أَخْرُجْ أَشِرًا وَلا بَطَرًا وَلا مُفْسِدًا وَلا ظالِمًا وَ إِنَّما خَرَجْتُ لِطَلَبِ الاِصْلاحِ فى أُمَّةِ </w:t>
      </w:r>
    </w:p>
    <w:p>
      <w:pPr>
        <w:pStyle w:val="BookText"/>
        <w:rPr/>
      </w:pPr>
      <w:r>
        <w:rPr>
          <w:rFonts w:ascii="IRNazanin" w:hAnsi="IRNazanin" w:eastAsia="IRNazanin"/>
          <w:color w:val="111111"/>
          <w:sz w:val="28"/>
          <w:sz w:val="28"/>
          <w:szCs w:val="28"/>
          <w:rtl w:val="true"/>
          <w:lang w:bidi="fa-IR"/>
        </w:rPr>
        <w:t>جَدّى، أُریدُ أَنْ آمُرَ بِالْمَعْرُوفِ وَأَنْهى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من قیام فردی کامجو یا آشوبگر و یا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اصلاح امت جدم به پا خواسته ام، قصدم امر به معروف و نهی از منکر است و به سیره ی جدم و پدرم رفتار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آنچه از ما سرزد، برای رقابت در فرمانروایی و نیز دسترسی به مال بی ارزش دنیا نبود، بلکه از آن روست که نشانه های آیین تو را آشکار سازم و امور مردم را سر و سامان بخشم، تا بندگان ستمدیده ی تو آسوده گردند و به فرایض و سنن و احکام تو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بنیادینی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آن را داشت، اصلاح افکار و اندیشه های باطل و خرافاتی بود که از دوران معاویه در جامعه رواج داشت، و این امر جز با شهادت او و یارانش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هدایت مردم بسوی حق تعالی و اصلاح جامعه ای است که دچار معضلات فرهنگی، سیاسی، اجتماعی و اقتصادی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انبیاء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فىِ الزَّبُورِ مِن بَعْدِ الذِّكْرِ أَنَّ الْأَرْضَ یَرِثُهَا عِبَادِىَ الصَّلِحُون؛ ما در زبور، پس از تورات نوشتیم كه این زمین را بندگان صالح من به میراث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بندگان صالح خدا و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وارثان زمین خواهند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پیام مساوات و برابری است، همان هدفی که به خاطر آن انبیای الهی در طول قرن ها رنج ها را به جان خریدند، تا </w:t>
      </w:r>
      <w:bookmarkStart w:id="189" w:name="pg8956_78030"/>
    </w:p>
    <w:p>
      <w:pPr>
        <w:pStyle w:val="BookText"/>
        <w:rPr/>
      </w:pPr>
      <w:bookmarkEnd w:id="189"/>
      <w:r>
        <w:rPr>
          <w:rFonts w:ascii="IRNazanin" w:hAnsi="IRNazanin" w:eastAsia="IRNazanin"/>
          <w:color w:val="111111"/>
          <w:sz w:val="28"/>
          <w:sz w:val="28"/>
          <w:szCs w:val="28"/>
          <w:rtl w:val="true"/>
          <w:lang w:bidi="fa-IR"/>
        </w:rPr>
        <w:t>امور مردم را اصلاح و سامان بخشند، اما طاغوت ها مانع تحقق آن شدند؛ از این رو،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ظهور خواهد کرد که بتواند جهان را از نظر اخلاقی، اجتماعی، سیاسی، اقتصادی و فرهنگی متحول سازد، و جامعه ی انسانی را از تبعیض ها، بی عدالتی ها و بدعت ها پاک و حکومت جهانی را در زمین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نهضت عاشورا، تربیت انسان و اصلاح جامعه بود، که ناتمام ماند، اما خداوند اراده فرمود تا این آرمان مقدس از سوی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زمانی که زمین پر از ستم گردد و بدعت ها زنده و حاکمان یاغی دست به فساد زده اند، مصلحی خواهد آمد و جامعه را اصلاح و حکومت عدل الهی را در زمین برپا می نماید</w:t>
      </w:r>
      <w:r>
        <w:rPr>
          <w:rFonts w:eastAsia="IRNazanin" w:cs="IRNazanin"/>
          <w:color w:val="111111"/>
          <w:sz w:val="28"/>
          <w:szCs w:val="28"/>
          <w:rtl w:val="true"/>
          <w:lang w:bidi="fa-IR"/>
        </w:rPr>
        <w:t>.</w:t>
      </w:r>
    </w:p>
    <w:p>
      <w:pPr>
        <w:pStyle w:val="Heading5"/>
        <w:numPr>
          <w:ilvl w:val="4"/>
          <w:numId w:val="1"/>
        </w:numPr>
        <w:rPr/>
      </w:pPr>
      <w:bookmarkStart w:id="190" w:name="__RefHeading___Toc1590757_2870459653"/>
      <w:bookmarkStart w:id="191" w:name="_Toc69"/>
      <w:bookmarkEnd w:id="190"/>
      <w:r>
        <w:rPr>
          <w:rtl w:val="true"/>
        </w:rPr>
        <w:t>و</w:t>
      </w:r>
      <w:r>
        <w:rPr>
          <w:rtl w:val="true"/>
        </w:rPr>
        <w:t xml:space="preserve">) </w:t>
      </w:r>
      <w:r>
        <w:rPr>
          <w:rtl w:val="true"/>
        </w:rPr>
        <w:t>ستیز با بدعت ها</w:t>
      </w:r>
      <w:bookmarkEnd w:id="191"/>
    </w:p>
    <w:p>
      <w:pPr>
        <w:pStyle w:val="BookText"/>
        <w:rPr/>
      </w:pPr>
      <w:r>
        <w:rPr>
          <w:rFonts w:ascii="IRNazanin" w:hAnsi="IRNazanin" w:eastAsia="IRNazanin"/>
          <w:color w:val="111111"/>
          <w:sz w:val="28"/>
          <w:sz w:val="28"/>
          <w:szCs w:val="28"/>
          <w:rtl w:val="true"/>
          <w:lang w:bidi="fa-IR"/>
        </w:rPr>
        <w:t xml:space="preserve">بدعت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نوپیدا و بی سابقه، آیین نو و رسم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گذار،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رسم و آیین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ذیل واژه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بدعت، عبارت است از امری که در دین حادث شده و ریشه ای در کتاب و سنّت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در مذهب، یعنی وارد کردن سخنی که گوینده و عمل کننده اش بر روش و سیره ی صاحب شریعت، و مستند بر اصول متقن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بدعت گذاران در دین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پس از من اهل شک و بدعت را دیدید، بیزاری خود را از آنها آشکار کنید، و به آنها بسیار دشنام دهید، و درباره ی آنها زیاد بدگویی کنید، و عیوب شان را زیاد بگویید، و به آنها تهمت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مبهوت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فساد در اسلام طمع نکنند و مردم را از آنها بر حذر دارید و از بدعت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کارهای تان برای شما حسنات می نویسد و درجات شما را در آخرت بالا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سبب رسوایی و در نتیجه نابودی دولت بدعت گذار بنی امیه شد و هرگز در مقابل زیاده خواهی یزید کوتاه نیامد،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لَاتَرَوْنَ أَنَّ الْحَقَّ لَا یُعْمَلُ بِهِ وَ أَنَ الْبَاطِلَ لَا یُتَنَاهَى عَنْهُ؛ آیا نمی بینید که به حق عمل نمی شود و از باطل نهی نمی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شعبه حرانی،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امامت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تعالیم نبوی، به فراموشی رفت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برای احیای دین جدش و مبارزه با بدعت ها قیام نمود، زیرا یزید، آشکارا دست به فساد آلوده بود و جامعه ی اسلامی را دچار انحطاط و خود را خلیفه ی مسلمین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چنین شخصی قطعاً اگر بر مردم حکومت می کرد، تمام ارزش های اسلامی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بدعت های معاویه، تبدیل خلافت اسلامی به سلطنت، قتل عام مسلمین و محبّان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مصادره ی ظالمانه ی اموال مردم، رشد سرمایه داری فرعونی در جامعه، خواندن نماز جمعه در روز چهارشنبه و غیره نام برد، که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 اعتبار ساختن اسلام دروغین اموی و احیای اسلام ناب، دست به قیام زد تا با این بدعت ها مبارزه و آنها را نابود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جمعی از بزرگان بصره نوشت، هدف از قیام بر ضد حکومت فاسد یزید را، احیای سنت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بدعت ها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کتاب خدا وسیره ی پیامبر خدا فرا می خوانم، چرا که در جامعه ی شما سنت نبوی از بین رفته و بدعت و فریبکاری جایگزین آن شده است، اگر سخنانم را بشنوید و فرمانم را اطاعت کنید، شما را به راه راست هدایت مى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نصر بن مزاحم،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کرد مردم را از نو به سوی اسلام دعوت می نماید و به سوی چیزی که کهنه شده و عموم مردم از آن دور افتاده اند،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چون به چیزی که مردم از آن دور شده اند هدایت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برای به پا داشتن حق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کاری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های موجود را بی اعتبارخواهد ساخت،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جاهلیت را منهدم نمود، آنگاه اسلام را از نو بنا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مازندارانی،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طاغوت</w:t>
      </w:r>
    </w:p>
    <w:p>
      <w:pPr>
        <w:pStyle w:val="BookText"/>
        <w:rPr/>
      </w:pPr>
      <w:r>
        <w:rPr>
          <w:rFonts w:ascii="IRNazanin" w:hAnsi="IRNazanin" w:eastAsia="IRNazanin"/>
          <w:color w:val="111111"/>
          <w:sz w:val="28"/>
          <w:sz w:val="28"/>
          <w:szCs w:val="28"/>
          <w:rtl w:val="true"/>
          <w:lang w:bidi="fa-IR"/>
        </w:rPr>
        <w:t xml:space="preserve">بیعت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پیمان بستن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معنای بیعت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دست دیگری گذاشتن، به نشانه ی فروختن چیزى یا پیمان بستن و اطاعت از او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كسانى كه با تو بیعت مى كنند جز این نیست كه با خدا بیعت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هاى آنان است، پس هر كه پیمان شكنى كند تنها به زیان خود پیمان مى شكند و هر كه بر آنچه با خدا عهد بسته وفادار بماند، به زودى خدا پاداشى بزرگ به او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درسی که از واقعه کربلا می توان گرفت، بیعت نکردن با حکومت فاسد و زیر بار ظلم و ستم آن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عاشورا، به همه ی انسان ها درس آزادگی و شجاعت آموخت، که به هیچ وجه نباید تسلیم طاغوت ها و حاکمان فاسد شد، بلکه باید با آنها مبارزه کرد، حتی اگر به قیمت جان مان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از دنیا رفت و یزید جانشین وی شد، به حاکم مدینه دستور داد تا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شخصی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برای بیعت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عبیداله بن زبیر که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برای بیعت دعوت شده ای چه خواهی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 رَجُلٌ فَاسِقٌ شَارِبُ الْخَمْرِ قَاتِلُ النَّفْسِ الْمُحَرَّمَةِ مُعْلِنٌ بِالْفِسْقِ وَ مِثْلِی لَا یُبَایِعُ بِمِثْلِهِ؛ </w:t>
      </w:r>
    </w:p>
    <w:p>
      <w:pPr>
        <w:pStyle w:val="BookText"/>
        <w:rPr/>
      </w:pPr>
      <w:r>
        <w:rPr>
          <w:rFonts w:ascii="IRNazanin" w:hAnsi="IRNazanin" w:eastAsia="IRNazanin"/>
          <w:color w:val="111111"/>
          <w:sz w:val="28"/>
          <w:sz w:val="28"/>
          <w:szCs w:val="28"/>
          <w:rtl w:val="true"/>
          <w:lang w:bidi="fa-IR"/>
        </w:rPr>
        <w:t>یزید مردی فاسق، فاجر، دارای فسق علنی، خورنده شراب، و قاتل نفس محرّمه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چون من با شخصی مثل یزید بیعت نمی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عباس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با یزید ترغیب نماید،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از من بر نخواهند داشت و هر جا باشم به من دست خواهند یافت، تا به اجبار بیعت کرده یا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یهود که در روز شنبه پیمان خدا را شکستند و ستم کردند، به من ستم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راهی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مأمور ساخته است،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خدا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کربلا به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عصرها و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فرومایه و فرزند فرومایه، مرا میان دو راه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ذلّت پذیرى و تسلیم خفّت بار در برابر بیدادگران؛ یا مرگ پر افتخار و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دور است از ما كه ذلّت و خوارى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و ایمان آوردگان و دامان هاى پاك و ریشه هاى پاكیزه و مغزهاى روشن اندیش و غیرتمند و جان هاى ستم ستیز و با شرافت نمى پذیرند كه ما فرمانبردارى فرومایگان و استبدادگران پست و رذالت پیشه را بر شهادتگاه رادمردان و آزادمنشان مقدّم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زیر بار بیعت با حاکمان و زمامداران ظالم نخواهد رفت و آنها را به کیفر اعمال شان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فرداییکه شما را از آن هیچ شناختی نیست، زمامداری حکومت می کند که غیر از حاکمان امروزی است، او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عمال و کارگزاران حکومت ها را بر اعمال بدشان کیفر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192" w:name="pg8956_78034"/>
    </w:p>
    <w:p>
      <w:pPr>
        <w:pStyle w:val="BookText"/>
        <w:rPr/>
      </w:pPr>
      <w:bookmarkEnd w:id="19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الْقَائِمُ وَ لَیْسَ فِی عُنُقِهِ بَیْعَةٌ لِأَحَدٍ؛ وقتی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بیعت هیچ کس بر گردنش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ظهور می نماید که بیعت هیچ حکومت جائری 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غیبت 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خصوص علت غیبت، هر یك از پدران من بیعتى از طاغوت هاى زمان به گردن داشتند، قطعاً من ظهور خواهم كرد هنگامی كه بیعت احدى از طاغوت ها بر گردنم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5"/>
        <w:numPr>
          <w:ilvl w:val="4"/>
          <w:numId w:val="1"/>
        </w:numPr>
        <w:rPr/>
      </w:pPr>
      <w:bookmarkStart w:id="193" w:name="__RefHeading___Toc1590759_2870459653"/>
      <w:bookmarkStart w:id="194" w:name="_Toc70"/>
      <w:bookmarkEnd w:id="193"/>
      <w:r>
        <w:rPr>
          <w:rtl w:val="true"/>
        </w:rPr>
        <w:t>ح</w:t>
      </w:r>
      <w:r>
        <w:rPr>
          <w:rtl w:val="true"/>
        </w:rPr>
        <w:t xml:space="preserve">) </w:t>
      </w:r>
      <w:r>
        <w:rPr>
          <w:rtl w:val="true"/>
        </w:rPr>
        <w:t>انتقام از کشندگان امام حسین</w:t>
      </w:r>
      <w:r>
        <w:rPr>
          <w:rtl w:val="true"/>
        </w:rPr>
        <w:t>(</w:t>
      </w:r>
      <w:r>
        <w:rPr>
          <w:rtl w:val="true"/>
        </w:rPr>
        <w:t>علیه السلام</w:t>
      </w:r>
      <w:r>
        <w:rPr>
          <w:rtl w:val="true"/>
        </w:rPr>
        <w:t xml:space="preserve">) </w:t>
      </w:r>
      <w:r>
        <w:rPr>
          <w:rtl w:val="true"/>
        </w:rPr>
        <w:t>و مستکبران عالم</w:t>
      </w:r>
      <w:bookmarkEnd w:id="194"/>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منتقم خون جدش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منتقم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طالب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کشته شد؟ کجاست آن که بر متجاوزان و مفتریان بر او، 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یگانه منجی عالم بشریت و منتقم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کاخ های استبداد را ویران، و از جفاکارن و قاتلان مظلومان و اولیای الهی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رفتند در آن شب، خداوند چهره ی نورانی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پیامبرش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عِزَّتِی وَ جَلَالِی إِنَّهُ الْحُجَّةُ الْوَاجِبَةُ لِأَوْلِیَائِی وَ الْمُنْتَقِمُ مِنْ أَعْدَائِی؛ ای محمد، به عزت و جلالم سوگند که او حجت خدا بر دوستان من، و منتقم دشمنان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الْقَائِمُ الَّذِی یُحَلِّلُ حَلَالِی وَ یُحَرِّمُ حَرَامِی وَ بِهِ أَنْتَقِمُ مِنْ أَعْدَائِی؛ </w:t>
      </w:r>
      <w:bookmarkStart w:id="195" w:name="pg8956_78035"/>
    </w:p>
    <w:p>
      <w:pPr>
        <w:pStyle w:val="BookText"/>
        <w:rPr/>
      </w:pPr>
      <w:bookmarkEnd w:id="195"/>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حلال مرا حلال و حرام مرا حرام می کند، من به وسیله ی او از دشمنانم انتقام 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سخنان ملائکه با خداوند متعال بعد از شهادت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ملائکه با گریه های بلند به درگاه خداوند، ضجه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برگزیده ی شما و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ملائکه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نیز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خونخواه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ایشان را به عنوان 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 یا خون خواه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روزی کند که در خدمت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ناطق، که از شما خاندان ظهور خواهد کرد، خون شما را مطالبه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شعار سپاه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انتقام جدش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قاتلان آنها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و یاری اش كنند و شعار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انصار و سپاه حضرت 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96" w:name="__RefHeading___Toc1590761_2870459653"/>
      <w:bookmarkStart w:id="197" w:name="_Toc71"/>
      <w:bookmarkEnd w:id="196"/>
      <w:r>
        <w:rPr>
          <w:rtl w:val="true"/>
        </w:rPr>
        <w:t>نتیجه گیری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ی وجودی خود را در راه اسلام ایثار کرد تا اسلام ناب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فداکاری، ایثار، شجاعت، و جانفشانی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نبود تاکنون هیچ نامی از دین مبین اسلام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پاسداشت ایثارگری های جدّ بزرگوارش، و احیای اسلام و ارزش های اسلامی و حسینی قیام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سیره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انتظار و مهدویت، نخست باید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با آرمان های او آشنا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توأمانی ذکر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آرمان ها، اهداف مشترک، انتقام خون مظلوم کربلا، سیره ی یکسان آنها در مبارزه با مستکبران، مبارزه با بدعت ها، عدم ذلت پذیری و بیعت نکردن با طاغوت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منجی موعود از تأکید بر یاد جد مظلومش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شیعیان به تأسّی از او، امر به معروف و نهی از منکر نمایند و در برپایی عدالت اجتماعی در جامعه از هیچ کوششی فروگذار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بت زمانش را ملعون ابدی ساخت،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آرمان الهی دفاع می کند و تمام مستکبران عالم را نابود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عاشورا، عدالت خواهی و مبارزه با ظلم و ستم و امر به معروف و نهی از منکر و اصلاح امور امت بود، ولی بخاطر خیانت مردم و جبهه نفاق، این اهداف به فرجام نرسید، اما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عنوان منتقم خون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و همه ی مظلومان عالم، با قیام خود، اهداف ناتمام جدش را به به اتمام خواهد رساند، و عدالت اجراء و سنت نبوی احیاء خواهد شد</w:t>
      </w:r>
      <w:r>
        <w:rPr>
          <w:rFonts w:eastAsia="IRNazanin" w:cs="IRNazanin"/>
          <w:color w:val="111111"/>
          <w:sz w:val="28"/>
          <w:szCs w:val="28"/>
          <w:rtl w:val="true"/>
          <w:lang w:bidi="fa-IR"/>
        </w:rPr>
        <w:t xml:space="preserve">. </w:t>
      </w:r>
      <w:bookmarkStart w:id="198" w:name="pg8956_78037"/>
    </w:p>
    <w:p>
      <w:pPr>
        <w:pStyle w:val="Heading3"/>
        <w:numPr>
          <w:ilvl w:val="2"/>
          <w:numId w:val="1"/>
        </w:numPr>
        <w:rPr/>
      </w:pPr>
      <w:bookmarkStart w:id="199" w:name="__RefHeading___Toc1590763_2870459653"/>
      <w:bookmarkStart w:id="200" w:name="_Toc72"/>
      <w:bookmarkEnd w:id="198"/>
      <w:bookmarkEnd w:id="199"/>
      <w:r>
        <w:rPr>
          <w:rtl w:val="true"/>
        </w:rPr>
        <w:t>منابع</w:t>
      </w:r>
      <w:bookmarkEnd w:id="200"/>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صدوق، محمد بن علی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صدوق، محمد بن على</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على بن حسین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الحیرة، 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زینب،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النعمائی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صدوق، محمد بن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 فی فضائل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محمد بن 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محمدبن جعفر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دارالفکرللبطاعه و النشر و التوزیع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حلی، جعفر بن محمد</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امیر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کوفی، لوط بن یحیی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 ای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فواد افرام</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سید آقایی، سید مسعود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تونه ای، مجتبی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مهدویت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رازی، علی بن محمد</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الاثر فی النص علی الائمه الاثنی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اله</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مدارک فرهنگی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سعید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ریشه ها، انگیزها،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الدارالشامیه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سلیمانیان، خدامراد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 مرکز تخصصی مهدویت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الرضی، محمد بن حسین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غفازی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محمد مهدى</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فرات ابن ابراهیم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الطبع و النشر فی وزاره الارشاد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علی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الكریم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ابوالفضل</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المرعشی النجفی</w:t>
      </w:r>
      <w:r>
        <w:rPr>
          <w:rFonts w:eastAsia="IRNazanin" w:cs="IRNazanin"/>
          <w:color w:val="111111"/>
          <w:sz w:val="28"/>
          <w:szCs w:val="28"/>
          <w:rtl w:val="true"/>
          <w:lang w:bidi="fa-IR"/>
        </w:rPr>
        <w:t xml:space="preserve">. </w:t>
      </w:r>
      <w:bookmarkStart w:id="201" w:name="pg8956_78041"/>
    </w:p>
    <w:p>
      <w:pPr>
        <w:pStyle w:val="Heading2"/>
        <w:numPr>
          <w:ilvl w:val="1"/>
          <w:numId w:val="1"/>
        </w:numPr>
        <w:rPr/>
      </w:pPr>
      <w:bookmarkStart w:id="202" w:name="__RefHeading___Toc1590765_2870459653"/>
      <w:bookmarkStart w:id="203" w:name="_Toc73"/>
      <w:bookmarkEnd w:id="201"/>
      <w:bookmarkEnd w:id="202"/>
      <w:r>
        <w:rPr>
          <w:rtl w:val="true"/>
        </w:rPr>
        <w:t>نگرش قرآنی بر سیره اخلاقی امام حسین</w:t>
      </w:r>
      <w:r>
        <w:rPr>
          <w:rtl w:val="true"/>
        </w:rPr>
        <w:t>(</w:t>
      </w:r>
      <w:r>
        <w:rPr>
          <w:rtl w:val="true"/>
        </w:rPr>
        <w:t>علیه السلام</w:t>
      </w:r>
      <w:r>
        <w:rPr>
          <w:rtl w:val="true"/>
        </w:rPr>
        <w:t xml:space="preserve">) </w:t>
      </w:r>
      <w:r>
        <w:rPr>
          <w:rtl w:val="true"/>
        </w:rPr>
        <w:t>و جایگاه آن در سبك زندگی اسلامی</w:t>
      </w:r>
      <w:bookmarkEnd w:id="203"/>
    </w:p>
    <w:p>
      <w:pPr>
        <w:pStyle w:val="Heading3"/>
        <w:numPr>
          <w:ilvl w:val="2"/>
          <w:numId w:val="1"/>
        </w:numPr>
        <w:rPr/>
      </w:pPr>
      <w:bookmarkStart w:id="204" w:name="__RefHeading___Toc1590767_2870459653"/>
      <w:bookmarkStart w:id="205" w:name="_Toc74"/>
      <w:bookmarkEnd w:id="204"/>
      <w:r>
        <w:rPr>
          <w:rtl w:val="true"/>
        </w:rPr>
        <w:t xml:space="preserve">سیده كوثر موسوی </w:t>
      </w:r>
      <w:r>
        <w:rPr>
          <w:rtl w:val="true"/>
        </w:rPr>
        <w:t xml:space="preserve">- </w:t>
      </w:r>
      <w:r>
        <w:rPr>
          <w:rtl w:val="true"/>
        </w:rPr>
        <w:t>اصغر طهماسبی بلداجی</w:t>
      </w:r>
      <w:bookmarkEnd w:id="205"/>
    </w:p>
    <w:p>
      <w:pPr>
        <w:pStyle w:val="BookText"/>
        <w:rPr/>
      </w:pPr>
      <w:r>
        <w:rPr>
          <w:rFonts w:ascii="IRNazanin" w:hAnsi="IRNazanin" w:eastAsia="IRNazanin"/>
          <w:color w:val="111111"/>
          <w:sz w:val="28"/>
          <w:sz w:val="28"/>
          <w:szCs w:val="28"/>
          <w:rtl w:val="true"/>
          <w:lang w:bidi="fa-IR"/>
        </w:rPr>
        <w:t>سیده كوثر موسوی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اصغر طهماسبی بلداجی</w:t>
      </w:r>
      <w:r>
        <w:rPr>
          <w:rStyle w:val="FootnoteAnchor"/>
          <w:rtl w:val="true"/>
        </w:rPr>
        <w:footnoteReference w:id="11"/>
      </w:r>
    </w:p>
    <w:p>
      <w:pPr>
        <w:pStyle w:val="Heading3"/>
        <w:numPr>
          <w:ilvl w:val="2"/>
          <w:numId w:val="1"/>
        </w:numPr>
        <w:rPr/>
      </w:pPr>
      <w:bookmarkStart w:id="206" w:name="__RefHeading___Toc1590769_2870459653"/>
      <w:bookmarkStart w:id="207" w:name="_Toc75"/>
      <w:bookmarkEnd w:id="206"/>
      <w:r>
        <w:rPr>
          <w:rtl w:val="true"/>
        </w:rPr>
        <w:t>چکیده</w:t>
      </w:r>
      <w:bookmarkEnd w:id="207"/>
    </w:p>
    <w:p>
      <w:pPr>
        <w:pStyle w:val="Heading4"/>
        <w:numPr>
          <w:ilvl w:val="3"/>
          <w:numId w:val="1"/>
        </w:numPr>
        <w:rPr/>
      </w:pPr>
      <w:bookmarkStart w:id="208" w:name="__RefHeading___Toc1590771_2870459653"/>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یكی از مهم ترین شاخصه های سبك زندگی اسلامی كه در سعادت و كمال دنیوی و اخروی انسان حائز اهمیّت است، اخلاق می باشد كه در دو حیطه اهتمام به فضایل اخلاقی و اجتناب از رذایل اخلاقی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پیش رو با رویكرد تطبیقی، بایدها و نبایدهای اخلاقی را در سبك زندگی از منظر قرآن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مداقه قرار داده است و در این باره به مهم ترین شاخصه های اخلاقی در سیره علمی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 نتیجه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فضایل اخلاقی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آن با آیات قرآن، از یك سو ضمن معرفی مقام والای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محوری ایشان در زندگی را تقویت می نماید و از سویی دیگر با ترسیم بایدها و نبایدهای اخلاقی، به ارائه شاخصه های اخلاقی سبك زندگی و نقش آن در كمال و سعادت كمك می نماید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كریم، اخلاق، فضایل اخلاقی، سعادت و كمال</w:t>
      </w:r>
      <w:r>
        <w:rPr>
          <w:rFonts w:eastAsia="IRNazanin" w:cs="IRNazanin"/>
          <w:color w:val="111111"/>
          <w:sz w:val="28"/>
          <w:szCs w:val="28"/>
          <w:rtl w:val="true"/>
          <w:lang w:bidi="fa-IR"/>
        </w:rPr>
        <w:t xml:space="preserve">. </w:t>
      </w:r>
      <w:bookmarkStart w:id="210" w:name="pg8956_78042"/>
    </w:p>
    <w:p>
      <w:pPr>
        <w:pStyle w:val="Heading4"/>
        <w:numPr>
          <w:ilvl w:val="3"/>
          <w:numId w:val="1"/>
        </w:numPr>
        <w:rPr/>
      </w:pPr>
      <w:bookmarkStart w:id="211" w:name="__RefHeading___Toc1590773_2870459653"/>
      <w:bookmarkStart w:id="212" w:name="_Toc77"/>
      <w:bookmarkEnd w:id="210"/>
      <w:bookmarkEnd w:id="211"/>
      <w:r>
        <w:rPr/>
        <w:t>1</w:t>
      </w:r>
      <w:r>
        <w:rPr>
          <w:rtl w:val="true"/>
        </w:rPr>
        <w:t xml:space="preserve">. </w:t>
      </w:r>
      <w:r>
        <w:rPr>
          <w:rtl w:val="true"/>
        </w:rPr>
        <w:t>مقدمه</w:t>
      </w:r>
      <w:bookmarkEnd w:id="212"/>
    </w:p>
    <w:p>
      <w:pPr>
        <w:pStyle w:val="BookText"/>
        <w:rPr/>
      </w:pPr>
      <w:r>
        <w:rPr>
          <w:rFonts w:ascii="IRNazanin" w:hAnsi="IRNazanin" w:eastAsia="IRNazanin"/>
          <w:color w:val="111111"/>
          <w:sz w:val="28"/>
          <w:sz w:val="28"/>
          <w:szCs w:val="28"/>
          <w:rtl w:val="true"/>
          <w:lang w:bidi="fa-IR"/>
        </w:rPr>
        <w:t>قرآن کریم به عنوان آخرین کتاب آسمانی، دربردارنده تمام اموری است که انسان در راه رسیدن به کمال و سعادت به آن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عَلَیْكَ الْكِتابَ تِبْیاناً لِكُلِّ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این آخرین کتاب آسمانی مخصوص عصر و زمان خاصی نبوده بلکه برای تمای انسان ها تا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إِلاَّ ذِكْرٌ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جامعیت و جاودانگی خود به سوی آیینی که بهتر از هر آیین دیگر است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سالم ترین و کامل ترین زندگی آن است که بر اساس مفاهیم قرآن کریم و آموزه های اسلامی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اسلامی آن است که تمام جوانب زندگی انسان را در بر گیرد و او را به مقصد واقعی و هدف اصلی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خلقت انسان و زندگی وی براساس قرآن کریم عبادت و بندگی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بندگی در همه عمر انسان جریان دارد که منجر به کمال و سعادت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اخلاق یكی از مهم ترین لوازم سعادت و كمال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اخلاق، قرآن كریم در تمامی ابعاد زندگی انسان به آن توجه داشته و مولفه های اخلاقی هر كدام را در نهی از رذائل اخلاقی و آراسته شدن به فضایل اخلاقی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از دو حیطه سلبی و ایجابی به این مهم می پردازد؛ به لحاظ سلبی رذایل اخلاقی را مطرح می كند و انسان را از ورود به آن بر حذر می دارد؛ همچنان كه عواقب دنیوی و اخروی این رذایل را فراروی انسان می گذارد و به لحاظ ایجابی فضایل اخلاقی را مطرح می كند و در تقابل با رذائل قرار می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از یك سو الگوهای اخلاقی را مطرح می كند و از سوی دیگر فضائل اخلاقی و نتایج آراسته شدن به آن ها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غایت اخلاق، آراستگی به فضایل اخلاقی و پیراستگی از رذایل اخلاقی است كه یكی از مهم ترین ثمرات این مهم، سلامت روحی و 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نه تنها آرامش روحی و روانی را به ارمغان می آورد، بلكه با ارائه رویكردهای خاص سلامت معنوی جامعه را نیز فراهم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w:t>
      </w:r>
      <w:bookmarkStart w:id="213" w:name="pg8956_78043"/>
    </w:p>
    <w:p>
      <w:pPr>
        <w:pStyle w:val="BookText"/>
        <w:rPr/>
      </w:pPr>
      <w:bookmarkEnd w:id="213"/>
      <w:r>
        <w:rPr>
          <w:rFonts w:ascii="IRNazanin" w:hAnsi="IRNazanin" w:eastAsia="IRNazanin"/>
          <w:color w:val="111111"/>
          <w:sz w:val="28"/>
          <w:sz w:val="28"/>
          <w:szCs w:val="28"/>
          <w:rtl w:val="true"/>
          <w:lang w:bidi="fa-IR"/>
        </w:rPr>
        <w:t>پژوهش حاضر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نوع كتابخانه ای جایگاه اخلاق را در سیره علمی و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و بررسی قرار داده است و در این باره ضمن انطباق اخلاق قرآنی و سیره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شاخصه های اخلاقی در سبك زندگی را بیان نموده است</w:t>
      </w:r>
      <w:r>
        <w:rPr>
          <w:rFonts w:eastAsia="IRNazanin" w:cs="IRNazanin"/>
          <w:color w:val="111111"/>
          <w:sz w:val="28"/>
          <w:szCs w:val="28"/>
          <w:rtl w:val="true"/>
          <w:lang w:bidi="fa-IR"/>
        </w:rPr>
        <w:t>.</w:t>
      </w:r>
    </w:p>
    <w:p>
      <w:pPr>
        <w:pStyle w:val="Heading4"/>
        <w:numPr>
          <w:ilvl w:val="3"/>
          <w:numId w:val="1"/>
        </w:numPr>
        <w:rPr/>
      </w:pPr>
      <w:bookmarkStart w:id="214" w:name="__RefHeading___Toc1590775_2870459653"/>
      <w:bookmarkStart w:id="215" w:name="_Toc78"/>
      <w:bookmarkEnd w:id="214"/>
      <w:r>
        <w:rPr/>
        <w:t>2</w:t>
      </w:r>
      <w:r>
        <w:rPr>
          <w:rtl w:val="true"/>
        </w:rPr>
        <w:t xml:space="preserve">. </w:t>
      </w:r>
      <w:r>
        <w:rPr>
          <w:rtl w:val="true"/>
        </w:rPr>
        <w:t>نگاهی به مقام و منزلت امام حسین</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ایشان از یک سو و اثبات حجیّت سخنان ایشان از سویی دیگر، می توان به آیات قرآن و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کلّی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دایره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آیات تبعیت مطلق از ایشان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تطهیر و مباهله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الوالامر تبعیت مطلق از ایشان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فیهِ مِنْ بَعْدِ ما جاءَكَ مِنَ الْعِلْمِ فَقُلْ تَعالَوْا نَدْعُ أَبْناءَنا وَ أَبْناءَكُمْ وَ نِساءَنا وَ نِساءَكُمْ وَ أَنْفُسَنا وَ أَنْفُسَكُمْ ثُمَّ نَبْتَهِلْ فَنَجْعَلْ لَعْنَتَ اللَّهِ عَلَى الْكاذِبینَ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اکثر اهل سنّت اتفاق دارند که این آیه در شأن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ascii="IRNazanin" w:hAnsi="IRNazanin" w:eastAsia="IRNazanin"/>
          <w:color w:val="111111"/>
          <w:sz w:val="28"/>
          <w:sz w:val="28"/>
          <w:szCs w:val="28"/>
          <w:rtl w:val="true"/>
          <w:lang w:bidi="fa-IR"/>
        </w:rPr>
        <w:t xml:space="preserve">؛ حسکانی،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احمدبن حنبل،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بیضاوی،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قندوزی حنفی،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این باره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داستان مباهله را تائید می کنند و آن 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نقل و تفسیر همگی بر این مطلب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پس از نقل این جریان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بالاترین مناقبی است که خداوند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علامه بحرانی بر این باور است که اگر آنان معصوم از همه خطاها و گناهان نبودند به این رتبه و مزیت که بالاتر از آن رتبه و مزیتی نیست نمی رسیدند به طوری که خداوند قسم به آنها را فارق بین حق و باطل و تصدیق کننده کتاب خدا و نبوت پیامبر گرامی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آیاتی است که عصمت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سخنان ایشان با استناد به این آیه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نقل شده که تنها مصداق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بسیار و بیش از هفتاد حدیث است؛ بیشتر آنها از طریق اهل سنت نقل شده که این خود بیشتر از چیزی است که از طریق شیعه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تقریبأ از چهل طریق و شیعه آن را از بیش از سی طریق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16/311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معتقد است به بیش از صد طریق روایت رسیده است که آیه تطهیر درباره محمد، علی، فاطمه، حسن وحسین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فیض کاشانی بر این باور است که روایات مربوط به نزول آیه تطهیر درباره پنج تن آل عبا، از طریق اهل سنت بیش از آن است که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دیگر اهل سنت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کثیردمشقی،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3/494</w:t>
      </w:r>
      <w:r>
        <w:rPr>
          <w:rFonts w:ascii="IRNazanin" w:hAnsi="IRNazanin" w:eastAsia="IRNazanin"/>
          <w:color w:val="111111"/>
          <w:sz w:val="28"/>
          <w:sz w:val="28"/>
          <w:szCs w:val="28"/>
          <w:rtl w:val="true"/>
          <w:lang w:bidi="fa-IR"/>
        </w:rPr>
        <w:t xml:space="preserve">؛ واحدی نیشابوری،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6/603</w:t>
      </w:r>
      <w:r>
        <w:rPr>
          <w:rFonts w:ascii="IRNazanin" w:hAnsi="IRNazanin" w:eastAsia="IRNazanin"/>
          <w:color w:val="111111"/>
          <w:sz w:val="28"/>
          <w:sz w:val="28"/>
          <w:szCs w:val="28"/>
          <w:rtl w:val="true"/>
          <w:lang w:bidi="fa-IR"/>
        </w:rPr>
        <w:t xml:space="preserve">، حاکم حسکانی،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مضمون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دیگر در منابع اهل سنت نقل شده که مؤید این شأن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أم سلمه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حسین، علی و فاطمه کسائی پوشاند،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و خواص من هستند، پلیدی را از آنان دور کن وآنها را کامل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من نیز با آنها هستم،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خیر و نیکی هستی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مضمون از عایشه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تطهیر نیز این عصمت را اثبات می کند؛ الف ولام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الف ولام جنس است که هر نوع پلیدی را در بر می گیرد خواه ناپاکی ظاهری باشد، خواه باطنی، خواه از نظر طبع آدمی و یا به حکم عقل یا شرع یا همه این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الهی و ذوالفقاری،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دال بر اراده تکوینی خداوند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تکوینی خداوند به چیزی تعلق بگیرد، بین مراد و اراده خدا هیچ فاصله ای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آیه تطهیر، اراده تکوینی به معنای توفیق و عنایت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حصر آورده شده دو گونه حصر از آن استفاده می شود، یکی اراده قطعی خداوند بر اینکه هر گونه پلیدی و گناه را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نماید و دیگری اینکه این عصمت و دوری از گناه و پلیدی انحصار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دیگران را شامل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مضمون آیه تطهیر دلالت مطلق بر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از فریقین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حسن، حسین ونه تن از فرزندان حسین مطهر ومعصوم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 تا،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اهل بیت من از همه گناهان پاک و مطهر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مضمون در روایات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صدوق، بی 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همگی مؤید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نیز قریب به همین روایات نقل شده که مضمون همه آنها عصمت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ابن ابی حاتم،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9/3133</w:t>
      </w:r>
      <w:r>
        <w:rPr>
          <w:rFonts w:ascii="IRNazanin" w:hAnsi="IRNazanin" w:eastAsia="IRNazanin"/>
          <w:color w:val="111111"/>
          <w:sz w:val="28"/>
          <w:sz w:val="28"/>
          <w:szCs w:val="28"/>
          <w:rtl w:val="true"/>
          <w:lang w:bidi="fa-IR"/>
        </w:rPr>
        <w:t xml:space="preserve">، دیلمی،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مِنْكُمْ فَإِنْ تَنازَعْتُمْ فی شَیْ ءٍ فَرُدُّوهُ إِلَى اللَّهِ وَ الرَّسُولِ إِنْ كُنْتُمْ تُؤْمِنُونَ بِاللَّهِ وَ الْیَوْمِ الْآخِرِ ذلِكَ خَیْرٌ وَ 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كه اطاعت از آنان هم پایه اطاعت از خداوند و پیامبر واجب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كلینى،</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حسكانى،</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عیاشى،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معتبر منقول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طریق عام و خاص حجیت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 کند از طریق عام می توان به حدیث معتبر ثقلین اشاره نمود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بهما لن تضلوا بعدی، احدهما اعظم من الآخر، کتاب الله حبل ممدود من السماء الی الارض، و عترتی اهل بیتی، و لن یفترقا حتی یردا علی الحوض، فانظروا کیف تخلفونی 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2/1873</w:t>
      </w:r>
      <w:r>
        <w:rPr>
          <w:rFonts w:ascii="IRNazanin" w:hAnsi="IRNazanin" w:eastAsia="IRNazanin"/>
          <w:color w:val="111111"/>
          <w:sz w:val="28"/>
          <w:sz w:val="28"/>
          <w:szCs w:val="28"/>
          <w:rtl w:val="true"/>
          <w:lang w:bidi="fa-IR"/>
        </w:rPr>
        <w:t>؛ ترمذی،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5/663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عترت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حدیث ثقلین حجیّت علمی و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بیان می دارد چرا که در صورتی می تواند ثقل قرآن قرار گیرد که مانند قرآن حجت باشد که حدیث ثقلین این حجیت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امام حسین را از خود می داند و خود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نهایت منزلت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16" w:name="pg8956_78047"/>
    </w:p>
    <w:p>
      <w:pPr>
        <w:pStyle w:val="BookText"/>
        <w:rPr/>
      </w:pPr>
      <w:bookmarkEnd w:id="216"/>
      <w:r>
        <w:rPr>
          <w:rFonts w:ascii="IRNazanin" w:hAnsi="IRNazanin" w:eastAsia="IRNazanin"/>
          <w:color w:val="111111"/>
          <w:sz w:val="28"/>
          <w:sz w:val="28"/>
          <w:szCs w:val="28"/>
          <w:rtl w:val="true"/>
          <w:lang w:bidi="fa-IR"/>
        </w:rPr>
        <w:t>در روایت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سیّد شباب اهل الجنة و باب نجاة الامة، امره امری و طاعته طاعتی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علاوه بر سرور بهشت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اطاعت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دیگری نیز در این باره وجود دارد که تفصیل آن پژوهشی مستقل می طلبد؛ کوتاه سخن آن که عصمت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حجیت سیره علمی و عملی ایشان از سوی دیگر مستند به قرآن کریم و روایات معتبر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 هیچ شک و شبهه ای را در این زمینه نمی گذارد</w:t>
      </w:r>
      <w:r>
        <w:rPr>
          <w:rFonts w:eastAsia="IRNazanin" w:cs="IRNazanin"/>
          <w:color w:val="111111"/>
          <w:sz w:val="28"/>
          <w:szCs w:val="28"/>
          <w:rtl w:val="true"/>
          <w:lang w:bidi="fa-IR"/>
        </w:rPr>
        <w:t>.</w:t>
      </w:r>
    </w:p>
    <w:p>
      <w:pPr>
        <w:pStyle w:val="Heading4"/>
        <w:numPr>
          <w:ilvl w:val="3"/>
          <w:numId w:val="1"/>
        </w:numPr>
        <w:rPr/>
      </w:pPr>
      <w:bookmarkStart w:id="217" w:name="__RefHeading___Toc1590777_2870459653"/>
      <w:bookmarkStart w:id="218" w:name="_Toc79"/>
      <w:bookmarkEnd w:id="217"/>
      <w:r>
        <w:rPr/>
        <w:t>3</w:t>
      </w:r>
      <w:r>
        <w:rPr>
          <w:rtl w:val="true"/>
        </w:rPr>
        <w:t>.</w:t>
      </w:r>
      <w:r>
        <w:rPr>
          <w:rtl w:val="true"/>
        </w:rPr>
        <w:t>تجلی اخلاق قرآنی در سیره امام حسین</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اخلاق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اخلاق حسنه ای است كه قرآن بیان داشته به گونه ای كه چهره اخلاق نظری در معنای مطلق آن در قرآن بیان شده و چهره اخلاق عملی به طور مطلق آن در سیره علمی و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كرده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سلام کردن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هفتاد حسنه دارد ، شصت و نه حسنه ی آن برای سلام کننده و یک حسنه و پاداش برای پاسخ دهتده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جاءَكَ الَّذینَ یُؤْمِنُونَ بِآیاتِنا فَقُلْ سَلامٌ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صلوات الله علیه و آله و سلم را نهی نموده که مؤمنین را از خود طرد نماید و امر به ملاطفت نمودن با ایشان داده است و بر آنان سلام کند تا دلهایشان گرم و اضطراب درونیشان به آرامش و سکون مبدل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فیها سُبْحانَكَ اللَّهُمَّ وَ تَحِیَّتُهُمْ فیها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کرامتی که خداوند سبحان در بهشت به اولیایش می دهد همان کسانی که دل را از یاد غیر او منزّه ساختند و غیر از حب الهی را به خود راه ندادند و به چیزی غیر از خدا نیاندیشیدند ، خیر و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احترام به همسر</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زبانش راستگو باشد و کردارش پاکیزه باشد و هر کس نیّت خیر داشته باشد، روزیش فراوان و هر کس با زن و بچه اش خوش رفتار باشد عمرش پربرکت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تکریم همسر از رسول خدا صلوات الله علیه و آله و سلم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همسری برگزید، باید وی را تکریم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صلوات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شما، بهترین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رفتارترین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زنانش است و من بهترین شما با زنانم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بهترین شما با خانواده است و من بهترین شما با خانواده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خَلَقَكُم مِّن نَّفْسٍ وَاحِدَةٍ وَ جَعَلَ مِنهَْا زَوْجَهَا لِیَسْكُنَ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همسر در زندگی و غایت آن كه آرامش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عاشوراهنگامی که هلال بن نافع عازم جنگ بود همسر جوانش از رفتن او ناراحت شده و به شدت می گریست،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شد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هلال همسرت جدایی تو را نمی پسندد، تو آزادی و می توانی خشنودی او را بر مبارزه با شمشیرها مقدم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نمونه ها که بیانگر ارج گذاری پیشوای شهیدان است، جایی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همسر را به دوستانش سفارش می کند و در پاسخ به اعتراض آنان نسبت به فرشها و پرده های نو در منزل آن حضرت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پس از ازدواج، مهریه زنان را پرداخت می کنیم پس آنان هر چیزی را که دوست </w:t>
      </w:r>
    </w:p>
    <w:p>
      <w:pPr>
        <w:pStyle w:val="BookText"/>
        <w:rPr/>
      </w:pPr>
      <w:r>
        <w:rPr>
          <w:rFonts w:ascii="IRNazanin" w:hAnsi="IRNazanin" w:eastAsia="IRNazanin"/>
          <w:color w:val="111111"/>
          <w:sz w:val="28"/>
          <w:sz w:val="28"/>
          <w:szCs w:val="28"/>
          <w:rtl w:val="true"/>
          <w:lang w:bidi="fa-IR"/>
        </w:rPr>
        <w:t>داشته باشند می خرند و ما دخالتی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ءَاتُواْ النِّسَاءَ صَدُقَاتهِِنَّ 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عهده دار بردن نفقه و تدبیر امور اقتصادی زن می باشند یعنی مردان علاوه بر دفاع و حفاظت از زنان امر تدبیرات و پرداخت نفقه ی زن را به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صلوات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هر گناهی را می بخشد مگر مهریه ی زنی را که پرداخت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در نیكی ها</w:t>
      </w:r>
    </w:p>
    <w:p>
      <w:pPr>
        <w:pStyle w:val="BookText"/>
        <w:rPr/>
      </w:pPr>
      <w:r>
        <w:rPr>
          <w:rFonts w:ascii="IRNazanin" w:hAnsi="IRNazanin" w:eastAsia="IRNazanin"/>
          <w:color w:val="111111"/>
          <w:sz w:val="28"/>
          <w:sz w:val="28"/>
          <w:szCs w:val="28"/>
          <w:rtl w:val="true"/>
          <w:lang w:bidi="fa-IR"/>
        </w:rPr>
        <w:t>در سیره علمی و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احترام متقابل و حتی بیشتر در مقابل نیكی های دیگران تاكید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کنیزکی در حالی که دسته ای ریحان به دست داشت، وارد شد و آنرا تقدیم امام نمود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خداوند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 کنیزکی برای شما دسته ای ریحان آورد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آزاد کردید؟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ما را ادب کرده است زیرا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حُیِّیتُمْ بِتَحِیَّةٍ فَحَیُّوا بِأَحْسَنَ مِنْها أَوْ 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به شما تحیت و درود گفت شما نیز جواب او را به همان یا بهتر از آن بگویید و جواب بهتر این کنیز آزادی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سالم موصلی که از موالی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بودیم به در خانه ای رسیدند و آب طلبیدند، کنیزی با قدحی پر از آب بیرون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خوردن آب نقره ای را در آوردند و به او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اهلت بسپار، آنگاه به نوشیدن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جزای نیکی جز نیکی است؟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 آن کسی که به تو نیکی کرده این است که او را سپاس داری و نیکی اش را یاد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اكمال فضایل اخلاقی، اجتناب از رذایل اخلاقی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تقوای الهی سفارش می کنم هر کسی از خدا پروا کند، خداوند تضمین کرده که او را از آنچه نمی پسندد به آنچه می پسندد متحول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ی به تقوا به نتایج آن هم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اوضاع را به نفع بندگانی متقّی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دنیاپرستان هوسباز چند روزی از کامیابی هایی برخوردار باشند ولی فرجام خوشی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لِلتَّقْوَى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فرجام نیک را از آن تقوا و اهل تقوا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بزرگترین توصیه ی خداوند به بندگان است، آیات آن دربردارنده ی هشدارهایی است که آسیبها و ضررهای بی تقوایی و بی پروایی و پیروی از نفس امّاره و متابعت از شیطان را به یاد می آورد و فرجام نیک اهل تقوا و عاقبت شوم بی تقوایان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اهل تقواست، هوای آنان را دارد، کمکشان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خطرات نجاتشان می دهد و در آخرت هم بهترین پاداشها و برترین نعمتهای بهشتی را در اختیار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ی به تقوا به نتایج آن هم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اوضاع را به نفع بندگانی متقّی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را به تقوای الهی سفارش می کنم زیرا خدا ضمانت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را که تقوی </w:t>
      </w:r>
    </w:p>
    <w:p>
      <w:pPr>
        <w:pStyle w:val="BookText"/>
        <w:rPr/>
      </w:pPr>
      <w:r>
        <w:rPr>
          <w:rFonts w:ascii="IRNazanin" w:hAnsi="IRNazanin" w:eastAsia="IRNazanin"/>
          <w:color w:val="111111"/>
          <w:sz w:val="28"/>
          <w:sz w:val="28"/>
          <w:szCs w:val="28"/>
          <w:rtl w:val="true"/>
          <w:lang w:bidi="fa-IR"/>
        </w:rPr>
        <w:t>داشته باشد از وضعی که نمی پسندد به وضعی که می پسندد ، برگرداند و از آنجا که گمان نمی برد روزیش را می رساند از کسانی مباش که بر گناهان بندگان خدا بیمناک است و از عقوبت گناه خود آسوده خاطر است، زیرا خدای سبحان درباره ی بهشتش ، فریب نمی خورد و به آنچه نزد اوست جز به اطاعت او و اگر خدا بخواهد نتوان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عبادی، اقامه نماز، فرهنگ سازی بهره گیری از قرآن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داند که من نماز و تلاوت قرآن را دوست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تلاوت قرآن مشغول بود گروهی از لشکریان پسر سعد برای اطلاع از احوال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او نزدیک خیمه ها آمدند و ملاحظه کردند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صورت ملکوتی و جذابآیاتی از سوره ی آل عمران را تلاوت می کند و در ظهر عاشورا در بحبوحه ی جنگ نماز را به همراه ایشان اقامه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اتَّقُواْ اللَّهَ وَ ءَامِنُواْ بِرَسُولِهِ یُؤْتِكُمْ كِفْلَینْ ِ مِن رَّحْمَتِهِ وَ یجَعَل لَّكُمْ نُورًا تَمْشُونَ بِهِ وَ یَغْفِرْ لَكُمْ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رسولش ایمان آورده اند خداوند دو رحمتش را به آنها می دهد و نور قرآن و دلائل بر حق آنرا برای ایشان قرار می دهد تا به وسیله ی آن در آخرت راه بپیمایند و خداوند گناهان ایشان را مورد آمرزش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سخت ترین شرایط روز عاشورا وظایف دینی و تکالیف اسلامی خود را در عالی ترین حالت و معنوی ترین وضع انجام داد و در ظهر روز عاشورا به رغم گرمای شدید هوا، تشنگی فراوان، خطر تیرها و یورش های بی امان امویان، بی شرمی دشمنان، اندوه شهادت یاران و بسیاری از تنگناهای دیگر، اجازه نداد فریضه مقدّس نماز ترک گردد و حتی مصمّم گردید در اول وقت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شرایط آشفته بود که سعید بن عبداللّه که خود را سپر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 پس از پایان نماز ظهر عاشورا به تعبیر برخی مقتل نویسان، بدنی چون آبکش داشت چرا که تیرهای فراوان به او اصابت کرد و این </w:t>
      </w:r>
    </w:p>
    <w:p>
      <w:pPr>
        <w:pStyle w:val="BookText"/>
        <w:rPr/>
      </w:pPr>
      <w:r>
        <w:rPr>
          <w:rFonts w:ascii="IRNazanin" w:hAnsi="IRNazanin" w:eastAsia="IRNazanin"/>
          <w:color w:val="111111"/>
          <w:sz w:val="28"/>
          <w:sz w:val="28"/>
          <w:szCs w:val="28"/>
          <w:rtl w:val="true"/>
          <w:lang w:bidi="fa-IR"/>
        </w:rPr>
        <w:t>مجاهد مخلص را به شهادت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سجودش طولانی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بارها پیاده به خانه ی خدا شتافت و مراسم حج را برگزار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فىِ النَّاسِ بِالحْجّ ِ یَأْتُوكَ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اخلاق رفتاری در برابر مشكلات و سختی ها</w:t>
      </w:r>
    </w:p>
    <w:p>
      <w:pPr>
        <w:pStyle w:val="BookText"/>
        <w:rPr/>
      </w:pPr>
      <w:r>
        <w:rPr>
          <w:rFonts w:ascii="IRNazanin" w:hAnsi="IRNazanin" w:eastAsia="IRNazanin"/>
          <w:color w:val="111111"/>
          <w:sz w:val="28"/>
          <w:sz w:val="28"/>
          <w:szCs w:val="28"/>
          <w:rtl w:val="true"/>
          <w:lang w:bidi="fa-IR"/>
        </w:rPr>
        <w:t xml:space="preserve">در سخت ترین لحظات روز عاشورا و هنگام افتادن از اسب با آن همه جراحات، این جملات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قضائک یا رب لااله إلا سواک، یا 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قضای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فریادرس فریاد خواهان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 خویشتندار باش، استقامت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كَما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عجبت من صبرک ملائکه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98/317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چه کار بر او پیچیده و سخت تر می شد، رنگ چهره اش درخشیده تر و سرتاسر وجودش پر اطمینان تر می گشت تا جایی که دشمن کینه توز با شگفتی بسیار او را قهرمانی خواند که در راه حق و عدالت هرگز به مرگ نمی 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عَلَیْكمُ بِمَا صَبرَتمُ ْ فَنِعْمَ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ودرود خداوند به شما بر آنچه که صبر کردید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ملائکه که اولوالالباب را به امنیت و سلامتی جاودانی و سرانجام نیک نوید می دهند، سرانجامی که هرگز دستخوش زشتی و مذّمت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امربه معروف و نهی از منكر</w:t>
      </w:r>
    </w:p>
    <w:p>
      <w:pPr>
        <w:pStyle w:val="BookText"/>
        <w:rPr/>
      </w:pPr>
      <w:r>
        <w:rPr>
          <w:rFonts w:ascii="IRNazanin" w:hAnsi="IRNazanin" w:eastAsia="IRNazanin"/>
          <w:color w:val="111111"/>
          <w:sz w:val="28"/>
          <w:sz w:val="28"/>
          <w:szCs w:val="28"/>
          <w:rtl w:val="true"/>
          <w:lang w:bidi="fa-IR"/>
        </w:rPr>
        <w:t xml:space="preserve">بنا به فرمایش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اهل معروف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اجتماعی امر به معروف و نهی از منکر اجرایی شدن احکام اسلامی برقراری عدالت اجتماعی، سازندگی، استواری نظام اسلامی، امنیت، خیر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یابی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چهره 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دیگر آثار دنیوی این فریضه ی الهی سلامتی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نشدن عمر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اخروی آن خشنودی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به معاویه پاسخی کوبنده به وی داد و برخی از مفاسد او را برشمرد در فرازی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گاه تو را فراموش نخواهد کرد که مردم را به محض گمان دست گیر می کنی و اولیاء خداوند را با تهمت می کشی و از خانه هایشان به جاهای دور دست تبعید می کنی و برای پسرت از مردم بیعت می گیری، پسر نورسی که شراب می خورد با سگان بازی می کند و تو را جز این نمی بینم که خود را به خسران افکنده و دین و آیین خود را نابود کرده و زیردستان حکومت خود را فریب داده ای و به گفتار سفیه نادان گوش فراداده و انسان پارسا و با تقوایی را ترسانده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10/161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از یک سو شناخت عمیق و دقیقی از تعالیم اسلامی داشت و از سوی دگر مقتضیات زمان را در نظر می گرفت و با این اشراف دوجانبه و بر حسب سنّت های جوامع، به تبلیغ و پیام رسانی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رودررو با افراد، سخنرانی، نامه نگاری از جمله وسایل ارتباط جمعی حضرت در آن عصر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کوشید حتی در برخورد با مخالفان از روش خشم های افراطی و برخی نفرت های احساسی پرهیز کند و </w:t>
      </w:r>
    </w:p>
    <w:p>
      <w:pPr>
        <w:pStyle w:val="BookText"/>
        <w:rPr/>
      </w:pPr>
      <w:r>
        <w:rPr>
          <w:rFonts w:ascii="IRNazanin" w:hAnsi="IRNazanin" w:eastAsia="IRNazanin"/>
          <w:color w:val="111111"/>
          <w:sz w:val="28"/>
          <w:sz w:val="28"/>
          <w:szCs w:val="28"/>
          <w:rtl w:val="true"/>
          <w:lang w:bidi="fa-IR"/>
        </w:rPr>
        <w:t>جاذبه را بر دافعه ترجیح دهد آن حضرت با تمام محدودیت های تبلیغی از وظیفه مهم امر به معروف و نهی از منکر که بالاتر ازتبلیغ بود بازنایستاد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ناصحی مخلص، فروتن، شجاع ، عادل و بردبار بود که پیامش با رأفت و نرمش درهم آمیخته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هدف خود از قیام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برای احیای امر به معروف و نهی از منکر خروج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قمی،</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بیان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خَیرَْ أُمَّةٍ أُخْرِجَتْ لِلنَّاسِ تَأْمُرُونَ بِالْمَعْرُوفِ وَ 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بهترین امّت هستید در صورتی که امر به معروف و نهی از منکر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قرآن شرافت امت اسلامی متّصف به حقیقت ایمان، قائم به حق امر به معروف و نهی از منکر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طباطبایی،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معرفتی، شهامت در دفاع از حق</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تمام عرب ها برای جنگ بامن همدست شوند، من پشت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مسجد شام ایراد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اهل بیت شش صفت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بردباری، سخاوت، فصاحت، شجاعت و محبّت در دل های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45/138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از این بزرگواران موقعیّت هایی پیش آمده است که این صفت ظهور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یکی از این موقعیّت هاست؛ فردی از راویان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مَکثوراً قَطُّ قَدْ قُتِلَ اهلُ بیته وَ ولده و اصحابه اَرْبَطَ جَأشاً مِنه؛ به خدا سوگند که دل شکسته ای این چنین که تمام اصحاب و اهل بیت و فرزندانش کشته شده باشد و این گونه برخوردار از قوّت قلب باشد، ندیده 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جنگ تن به تن را آغاز کرد، هریک از نیروهای دشمن که در مقابل او </w:t>
      </w:r>
    </w:p>
    <w:p>
      <w:pPr>
        <w:pStyle w:val="BookText"/>
        <w:rPr/>
      </w:pPr>
      <w:r>
        <w:rPr>
          <w:rFonts w:ascii="IRNazanin" w:hAnsi="IRNazanin" w:eastAsia="IRNazanin"/>
          <w:color w:val="111111"/>
          <w:sz w:val="28"/>
          <w:sz w:val="28"/>
          <w:szCs w:val="28"/>
          <w:rtl w:val="true"/>
          <w:lang w:bidi="fa-IR"/>
        </w:rPr>
        <w:t>قرار می گرفت،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که احساس کرد کسی را یارای هماوردی او نیست بر سپاهیان خویش نهیب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شماآیا می دانید با چه کسی جنگ می کنید؟ این فرزند آن پدری است که شجاعان عرب و دلیران آنان را به هلاکت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علی در پیکر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زمان از هر طرف به امام هجوم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صلوات الله علیه و آله و سلم در تمام فضایل و کمالات انسانیاز جمله شجاعت سمبل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حسینم شجاعت و سخاوت را از من به ارث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النَّبىِ ُّ حَرِّضِ الْمُؤْمِنِینَ عَلىَ الْقِتَالِ إِن یَكُن مِّنكُمْ عِشْرُونَ صَبرِونَ یَغْلِبُواْ مِاْئَتَینْ ِ وَ إِن یَكُن مِّنكُم مِّاْئَةٌ یَغْلِبُواْ أَلْفًا مِّنَ الَّذِینَ كَفَرُواْ بِأَنَّهُمْ قَوْمٌ 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مؤمن صابر از شما بر دویست نفر از کسانی که کافر شده اند غالب می شود و صد نفر صابر از شما بر هزارنفر از کسانی که کافر شده اند، غالب می آید و این غلبه به علت این است که کفار مردمی هستند که نمی فهمند، غالب بودن بیست نفر مؤمن در برابر دویست کافر ناشی از ایمان به خداست و ایمان به خدا نیرویی است که هیچ نیروی دیگری معادل آن نبوده و در برابر آن تاب مقاومت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دست آوردن نیروی ایمان مبنی بر فهم صحیح است و فهم صحیح صاحبش را به هر خلق و خوی پسندیده ای متصف می سازد و او را شجاع و با شهامت و پر جرأت و دارای استقامت و آرامش قلب و وثوق به خدا بار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اللَّهُ لَأَغْلِبَنَّ أَنَا وَ رُسُلی إِنَّ اللَّهَ 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قدر پروردگار این چنین نوشته شده است که من و پیغمبرانم همیشه غالب هستیم، غالب بودن پیغمبران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اسلام از لحاظ منطق و دلیل می باشد زیرا که بر اساس فطرت انسانها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شجاعت امام حسین علیه السّلام مورد تحسین و تشویق ملائکه از جمله جبرئل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حسن علیه السّلام شجاعت و هیبت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نظیر پدرش </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جرأت امام حسین علیه السّلام باعث شد وی از آغاز دوران جوانی نقش یک جنگ را فرماندهی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دو سالگی فرماندهی جنگ صفین را برعهده داشت و همچون شمع می سوخت و به دیگران روشنایی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که سپاه بی مروت شام فرات را اشغال نمودهاز دسترسی مردم کوفه و یاران علی علیه السّلام به آن ممانعت کردند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خود شخصا به سوی فرات حمله نموده و آن را آزاد سازم؟ مولا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راس ده هزار نفر حمله را آغاز کرد و با تمام شجاعت سپاهیان شام را وادار به فرار نمود و آب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شادی آن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خوشحالی شروع به گریه کرد و در علت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روزهای کربلای حسینم افتادم او در آن روزگار در سرزمین کربلا غریب و تنها و عطشان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او به سوی خیمه ها روان می گردد و از ستم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رِسَلَتِ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رسالات و پیامهای الهی را به مردم می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یخَشَوْنَهُ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خودشان می ترسند و یک ذره خلاف نمی کنند، پیام را کم و زیاد نمی کنند، از راه حق منحرف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یخَشَوْنَ أَحَدًا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ادای رسالت و تبلیغ احکام از احدی جز خدا بیم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20/131</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اقتصادی، كمك به اقشار نیازمند جامعهبا توجه به اهمیت انفاق و تأکید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انفاق دادن عطیه در راه خدا و مرتفع ساختن احتیاجات مجتمع و انجام کارهای اصلاحی و کوشیدن در پیدایش رفاه عمومی و ساختن نابسامانی های اقتصادی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تنها پر کردن مستمندی ها نیست، بلکه با خودسازی انسان هم رابطه ای دارد زیرا انسان در سایه گذشتها و ایثارها روحشان روح الهی انسانی می گردد که بر این اساس نداشتن و ندادن کمال نیست، بلکه به دست آوردن و از خود جدا ساختن عامل سازندگی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ذَالِكَ الْكِتَبُ لَا رَیْبَ فِیهِ هُدًى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الصَّلَوةَ 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مساکین برخورد نمود که عباهای خود را بر زمین انداخته و روی آن نشسته بودند و نان خشکی در پیش رو داشتند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را دیدند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الْمُسْتَكْبرِین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متکبر فخر فروش را دوست ندارد</w:t>
      </w:r>
    </w:p>
    <w:p>
      <w:pPr>
        <w:pStyle w:val="BookText"/>
        <w:rPr/>
      </w:pPr>
      <w:r>
        <w:rPr>
          <w:rFonts w:ascii="IRNazanin" w:hAnsi="IRNazanin" w:eastAsia="IRNazanin"/>
          <w:color w:val="111111"/>
          <w:sz w:val="28"/>
          <w:sz w:val="28"/>
          <w:szCs w:val="28"/>
          <w:rtl w:val="true"/>
          <w:lang w:bidi="fa-IR"/>
        </w:rPr>
        <w:t>و نزد آنان نشست و کمی نان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من دعوت شما را پذیرفتم شما نیز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خانه بردند و دستور دادند که از آنان پذیرایی شود و آنان را انعام داده نوازش 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بینوا که بر اثر فشار زندگی جانش به لب رسیده و دستش از همه جا کوتاه شده بود به امید رسیدن به نوایی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از کریم ترین و سخی ترین فرد سؤال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ترین و سخی ترین فرد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بینوا در جستجوی آن امام بزرگوار به مسجد آمد و حضرت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ناامید و مایوس نشده هر کسی که به تو امید بسته و درب خانه ات را کوبیده است ، تو بخشنده ای و تو مورد اعتمادی و پدرت نابود کننده افراد فاسق و تبهکار بود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سخنان وی رو به قنبر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بجای مانده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کن که این شخص در مصرف آنها از ما سزاوارتر و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منزل رفت و ردای خود را که از برد یمانی بود از تن در آورد و دینارها را در آن پیچید و از لای در به آن مرد نیازمند داد و چنین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من قبول کن ، من از تو عذر می خواهم و بدان که من برای تو مهربان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هدایای امام را از لای در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عطای ما را کم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بلکه به این نکته می اندیشم </w:t>
      </w:r>
      <w:bookmarkStart w:id="219" w:name="pg8956_78058"/>
    </w:p>
    <w:p>
      <w:pPr>
        <w:pStyle w:val="BookText"/>
        <w:rPr/>
      </w:pPr>
      <w:bookmarkEnd w:id="219"/>
      <w:r>
        <w:rPr>
          <w:rFonts w:ascii="IRNazanin" w:hAnsi="IRNazanin" w:eastAsia="IRNazanin"/>
          <w:color w:val="111111"/>
          <w:sz w:val="28"/>
          <w:sz w:val="28"/>
          <w:szCs w:val="28"/>
          <w:rtl w:val="true"/>
          <w:lang w:bidi="fa-IR"/>
        </w:rPr>
        <w:t>که این دستان پرمهر و با سخاوت چگونه در زیر خاک پنهان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44/190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فىِ السَّرَّاءِ وَ الضرَّاءِ وَ الْكَظِمِینَ الْغَیْظَ وَ الْعَافِینَ عَنِ النَّاسِ وَ 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Heading4"/>
        <w:numPr>
          <w:ilvl w:val="3"/>
          <w:numId w:val="1"/>
        </w:numPr>
        <w:rPr/>
      </w:pPr>
      <w:bookmarkStart w:id="220" w:name="__RefHeading___Toc1590779_2870459653"/>
      <w:bookmarkStart w:id="221" w:name="_Toc80"/>
      <w:bookmarkEnd w:id="220"/>
      <w:r>
        <w:rPr/>
        <w:t>4</w:t>
      </w:r>
      <w:r>
        <w:rPr>
          <w:rtl w:val="true"/>
        </w:rPr>
        <w:t xml:space="preserve">. </w:t>
      </w:r>
      <w:r>
        <w:rPr>
          <w:rtl w:val="true"/>
        </w:rPr>
        <w:t>نتیجه پژوهش</w:t>
      </w:r>
      <w:bookmarkEnd w:id="22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مقتدای بی نظیر شیعیان با بهره مندی از مناقب و فضایل انسانی و برخوردار از مقامات قرآنی مصداق بارز برخی از عبارتهای کلام الهی می باشد تا هر چه بیشتر ارج و منزلت این امام همام بیان شده باشد و مودّت و دوستی شیعیان نسبت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خاصی هستند که پایه های مبارزات نهضت رسول خدا صلوات الله علیه و آله و سلم همچون دین گریزی و فساد و بدعت در قیام و شهادت ایشان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کشتی هدایت و نجات مظهر تمامی فضیلت های ممتاز انسانی می باشد که با عفو و گذشت رحمت و رأفت اسلامی را نمایان ساختند و با رسیدن به مقام شفاعت و طلب وصل به مقام صالحین درجه ی دیگری از برتری اخروی ایشان با توجه به آیات قرآن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الزامات اخلاقی و نهی از زشتی ها آرامش و خیر را برای مؤمنان چه در سطح جامعه با سلام و ملاطفت نمودن و چه در محیط خانواده و حتی در بحبوحه ی جنگ تکریم و توجه به همسران را به ارمغان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دادن به نیکی ها، خیر و احسان نمودن را به انسانها یادآور ساختند و با سفارش به تقوا در سخن و سیره ی خود، بزرگترین توصیه ی الهی را بیان نمودند و عاقبت خوش دنیوی و اخروی را از آن متقین می دانستند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مطرح نمودن حب به نماز و تلاوت قرآن، استعانت از این انوار الهی را به همه ی مجاهدین آموختند و اجازه نداد شرایط سخت و طاقت فرسای زندگی سستی ای در انجام عبادات ایشان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استقامت و رضایت داشتن بر قضای الهی ذلت و خواری دشمن بی رحم را نمایان ساخت و پایان نیک را که هرگز دستخوش تغییر و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مذمت نمی گردد به پیروانش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انجام رسالت امر به معروف و نهی از منکر امت رسول خدا صلوات الله علیه و آله و سلم را آگاه ساختند تا دچار فساد دستگاه حکومت نگردد و قوام جامعه ی اسلامی را در برپایی این فریضه می دانستند و در میدان جنگ شهامت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به هلاکت رساندن سپاه کفر و قوت قلبی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آن حضرت در ادای تکلیف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مهرآمیز خود با مستمندان با ریشه های فخرفروشی مبارزه نمود و اسباب کار ناامیدان را فراهم ساخت</w:t>
      </w:r>
      <w:r>
        <w:rPr>
          <w:rFonts w:eastAsia="IRNazanin" w:cs="IRNazanin"/>
          <w:color w:val="111111"/>
          <w:sz w:val="28"/>
          <w:szCs w:val="28"/>
          <w:rtl w:val="true"/>
          <w:lang w:bidi="fa-IR"/>
        </w:rPr>
        <w:t xml:space="preserve">. </w:t>
      </w:r>
      <w:bookmarkStart w:id="222" w:name="pg8956_78060"/>
    </w:p>
    <w:p>
      <w:pPr>
        <w:pStyle w:val="Heading3"/>
        <w:numPr>
          <w:ilvl w:val="2"/>
          <w:numId w:val="1"/>
        </w:numPr>
        <w:rPr/>
      </w:pPr>
      <w:bookmarkStart w:id="223" w:name="__RefHeading___Toc1590781_2870459653"/>
      <w:bookmarkStart w:id="224" w:name="_Toc81"/>
      <w:bookmarkEnd w:id="222"/>
      <w:bookmarkEnd w:id="223"/>
      <w:r>
        <w:rPr>
          <w:rtl w:val="true"/>
        </w:rPr>
        <w:t>منابع</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محمد ابراهیم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تاریخ عاشورا،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 المکتبه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اسدالغابه،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الامام حسین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آل البیت،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محمدبن علی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خاندان علی بن ابی طالب علیه السلام،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حیدری،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بیروت، دارالفکر،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جعفربن محمد</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حق،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اسماعیل</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إربلی، علی بن عیسی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 چاپ دوم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سیدهاشم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النظر،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دارالجلی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بیضاوی،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 بن عیسی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ترمذی،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ابراهیم بن محمد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ابوالقاسم عبیدالله بن عبدالله</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علی الصحیحین،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حرعاملی، محمد بن حسن</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نشرنهاوندی،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استرآبادی، سید شرف الدین علی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تفسیرتأویل الآیات الظاهره،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آقاجمال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غررالحکم و درر الکلم،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چاپ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حنفی، محمد بن یوسف</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درر السمطین،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الامام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الدرالمنثور،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محمود و دیگران،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کلمات موسوعه امام حسین،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ابوعلی فضل بن حسن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چهارده معصوم،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اول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ابوجعفرمحمدبن جریر</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ابوجعفرمحمد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الاحکام،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حویزی، عبد علی بن جمعه</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نورالثقلین،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علایلی، عبدالله</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الهی، ابراهیم؛ذولفقاری، شهروز</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محمدبن احمد</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الأحکام القرآن،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ناصرخسرو،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حیدری،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البحار،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الامال،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مبین اندیشه،چاپ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شیخ سلیمان</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 انتشارات علمی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كافی،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الدین علی بن حسام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کنزالعمال،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دارالكتب الاسلامیه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های عاشورا،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 چاپ ششم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الحکمه،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دارالحدیث،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ی حسینی،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ولایت،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خطاط،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المفید،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عبدالحسین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 چاپ دوم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چاپ اول</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8956_78065"/>
      <w:bookmarkStart w:id="226" w:name="pg8956_78065"/>
      <w:bookmarkEnd w:id="226"/>
    </w:p>
    <w:p>
      <w:pPr>
        <w:pStyle w:val="Heading2"/>
        <w:numPr>
          <w:ilvl w:val="1"/>
          <w:numId w:val="1"/>
        </w:numPr>
        <w:rPr/>
      </w:pPr>
      <w:bookmarkStart w:id="227" w:name="pg8956_78065"/>
      <w:bookmarkStart w:id="228" w:name="__RefHeading___Toc1590783_2870459653"/>
      <w:bookmarkStart w:id="229" w:name="_Toc82"/>
      <w:bookmarkEnd w:id="227"/>
      <w:bookmarkEnd w:id="228"/>
      <w:r>
        <w:rPr>
          <w:rtl w:val="true"/>
        </w:rPr>
        <w:t xml:space="preserve">امام حسین </w:t>
      </w:r>
      <w:r>
        <w:rPr>
          <w:rtl w:val="true"/>
        </w:rPr>
        <w:t>(</w:t>
      </w:r>
      <w:r>
        <w:rPr>
          <w:rtl w:val="true"/>
        </w:rPr>
        <w:t>علیه السلام</w:t>
      </w:r>
      <w:r>
        <w:rPr>
          <w:rtl w:val="true"/>
        </w:rPr>
        <w:t xml:space="preserve">) </w:t>
      </w:r>
      <w:r>
        <w:rPr>
          <w:rtl w:val="true"/>
        </w:rPr>
        <w:t>در شعر شیعی شریف رضی</w:t>
      </w:r>
      <w:bookmarkEnd w:id="229"/>
    </w:p>
    <w:p>
      <w:pPr>
        <w:pStyle w:val="Heading3"/>
        <w:numPr>
          <w:ilvl w:val="2"/>
          <w:numId w:val="1"/>
        </w:numPr>
        <w:rPr/>
      </w:pPr>
      <w:bookmarkStart w:id="230" w:name="__RefHeading___Toc1590785_2870459653"/>
      <w:bookmarkStart w:id="231" w:name="_Toc83"/>
      <w:bookmarkEnd w:id="230"/>
      <w:r>
        <w:rPr>
          <w:rtl w:val="true"/>
        </w:rPr>
        <w:t>دکتراحمد امیدعلی</w:t>
      </w:r>
      <w:bookmarkEnd w:id="231"/>
    </w:p>
    <w:p>
      <w:pPr>
        <w:pStyle w:val="BookText"/>
        <w:rPr/>
      </w:pPr>
      <w:r>
        <w:rPr>
          <w:rFonts w:ascii="IRNazanin" w:hAnsi="IRNazanin" w:eastAsia="IRNazanin"/>
          <w:color w:val="111111"/>
          <w:sz w:val="28"/>
          <w:sz w:val="28"/>
          <w:szCs w:val="28"/>
          <w:rtl w:val="true"/>
          <w:lang w:bidi="fa-IR"/>
        </w:rPr>
        <w:t>دکتراحمد امیدعلی استادیار گروه زبان و ادبیات عربی دانشگاه اراك</w:t>
      </w:r>
      <w:r>
        <w:rPr>
          <w:rStyle w:val="FootnoteAnchor"/>
          <w:rtl w:val="true"/>
        </w:rPr>
        <w:footnoteReference w:id="13"/>
      </w:r>
    </w:p>
    <w:p>
      <w:pPr>
        <w:pStyle w:val="Heading3"/>
        <w:numPr>
          <w:ilvl w:val="2"/>
          <w:numId w:val="1"/>
        </w:numPr>
        <w:rPr/>
      </w:pPr>
      <w:bookmarkStart w:id="232" w:name="__RefHeading___Toc1590787_2870459653"/>
      <w:bookmarkStart w:id="233" w:name="_Toc84"/>
      <w:bookmarkEnd w:id="232"/>
      <w:r>
        <w:rPr>
          <w:rtl w:val="true"/>
        </w:rPr>
        <w:t>چكیده</w:t>
      </w:r>
      <w:bookmarkEnd w:id="23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عظیم ایشان انقلابی در عالم ایجاد كرد كه مسیر تاریخ بشری را تغییر داد، انقلابی كه تمام ابعاد بشری تحت تاثیر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یكی از همان ابعادی است كه این نهضت بر آن تاثیر گذاشت و آن را به عنوان یكی از عوامل تاثیر گذار نهضت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یكی از ادبای شاخص ادبیات شیعی است كه توانست با آثار علمی و ادبی خود یاری رسان این نهضت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هدف این پژوهش بوده، این است كه شریف رضی چه میزان از شعرش را در راستای نهضت حسینی و زنده نگه داشتن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كربلا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پاسخ این سوال از روش توصیفی تحلیلی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نتیجه حاصل شد كه تمام اشعار شیعی شریف رضی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مصیبت های ایشان سروده شده و توانسته است به خوبی این نهضت را یاری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كلیدی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شریف رضی، شعر شیعی، مرثیه</w:t>
      </w:r>
      <w:r>
        <w:rPr>
          <w:rFonts w:eastAsia="IRNazanin" w:cs="IRNazanin"/>
          <w:color w:val="111111"/>
          <w:sz w:val="28"/>
          <w:szCs w:val="28"/>
          <w:rtl w:val="true"/>
          <w:lang w:bidi="fa-IR"/>
        </w:rPr>
        <w:t xml:space="preserve">. </w:t>
      </w:r>
      <w:bookmarkStart w:id="234" w:name="pg8956_78066"/>
    </w:p>
    <w:p>
      <w:pPr>
        <w:pStyle w:val="Heading3"/>
        <w:numPr>
          <w:ilvl w:val="2"/>
          <w:numId w:val="1"/>
        </w:numPr>
        <w:rPr/>
      </w:pPr>
      <w:bookmarkStart w:id="235" w:name="__RefHeading___Toc1590789_2870459653"/>
      <w:bookmarkStart w:id="236" w:name="_Toc85"/>
      <w:bookmarkEnd w:id="234"/>
      <w:bookmarkEnd w:id="235"/>
      <w:r>
        <w:rPr>
          <w:rtl w:val="true"/>
        </w:rPr>
        <w:t>مقدمه</w:t>
      </w:r>
      <w:bookmarkEnd w:id="236"/>
    </w:p>
    <w:p>
      <w:pPr>
        <w:pStyle w:val="BookText"/>
        <w:rPr/>
      </w:pPr>
      <w:r>
        <w:rPr>
          <w:rFonts w:ascii="IRNazanin" w:hAnsi="IRNazanin" w:eastAsia="IRNazanin"/>
          <w:color w:val="111111"/>
          <w:sz w:val="28"/>
          <w:sz w:val="28"/>
          <w:szCs w:val="28"/>
          <w:rtl w:val="true"/>
          <w:lang w:bidi="fa-IR"/>
        </w:rPr>
        <w:t>یکی از عوامل ماندگاری نهضت عاشورا، ادبیات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شعر در قالب مرثیه، دلهای آتش گرفته و غمبار را با حقیقت نهضت حسینی و حوادث ظهر عاشور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شیعی پرداختن به واقعه عاشورا را بر خود فرض می دانند و علت آن، عشق به امام حسین علیه السلام و سفارش امامان معصوم علیهم السلام در زنده نگهداشتن این قیام مبارك،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یكی از همین شاعران است كه زنده نگه داشتن واقعه عاشورا و نهضت حسینی را بر خود فرض دانسته و با وجود محدودیت های فراوان، تمام تلاش خود را برای این مهم، به كار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پژوهش حاضر، تبیین این نكته است كه جایگاه امام حسین علیه السلام را در شعر شریف رضی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هدف از این تحقیق ترویج فرهنگ و ادبیات شیعه و گام برداشتن در جهت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پژوهش این است كه آیا شریف رضی در اشعار شیعی اش به موضوع امام حسین علیه السلام و نهضت حسینی پرداخته است؟ اگر اینگونه هست چه میزان از اشعارش را در بر می گیرد؟</w:t>
      </w:r>
    </w:p>
    <w:p>
      <w:pPr>
        <w:pStyle w:val="Heading3"/>
        <w:numPr>
          <w:ilvl w:val="2"/>
          <w:numId w:val="1"/>
        </w:numPr>
        <w:rPr/>
      </w:pPr>
      <w:bookmarkStart w:id="237" w:name="__RefHeading___Toc1590791_2870459653"/>
      <w:bookmarkStart w:id="238" w:name="_Toc86"/>
      <w:bookmarkEnd w:id="237"/>
      <w:r>
        <w:rPr>
          <w:rtl w:val="true"/>
        </w:rPr>
        <w:t>پیشینة پژوهش</w:t>
      </w:r>
      <w:r>
        <w:rPr>
          <w:rtl w:val="true"/>
        </w:rPr>
        <w:t>:</w:t>
      </w:r>
      <w:bookmarkEnd w:id="238"/>
    </w:p>
    <w:p>
      <w:pPr>
        <w:pStyle w:val="BookText"/>
        <w:rPr/>
      </w:pPr>
      <w:r>
        <w:rPr>
          <w:rFonts w:ascii="IRNazanin" w:hAnsi="IRNazanin" w:eastAsia="IRNazanin"/>
          <w:color w:val="111111"/>
          <w:sz w:val="28"/>
          <w:sz w:val="28"/>
          <w:szCs w:val="28"/>
          <w:rtl w:val="true"/>
          <w:lang w:bidi="fa-IR"/>
        </w:rPr>
        <w:t>دربارة امام حسین علیه السلام و شعر شیعی شریف رضی آثار متعددی به طور جداگانه نوشته شده است ولی تا جایی كه پژوهشگر مطلع شده پژوهشی واحد در این زمینه صورت نگرفته است لذا محقق بر آن شد كه این پژوهش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پژوهشها می توان به نمونه های زیر اشاره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ثقافته، ادبه و نقد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مطالعات و نشر عربی، کتابی درباره شریف رضی از دانشمندان و ادیبان نامدار شیعه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فرهنگ، ادبیات و نقد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محمد المعتوق استاد مطالعات اسلامی و عربی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معادن ملک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ظهران این کتاب </w:t>
      </w:r>
      <w:bookmarkStart w:id="239" w:name="pg8956_78067"/>
    </w:p>
    <w:p>
      <w:pPr>
        <w:pStyle w:val="BookText"/>
        <w:rPr/>
      </w:pPr>
      <w:bookmarkEnd w:id="239"/>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مطالعاتی تحلیلی درباره شخصیت، آراء و اندیشه های شریف رضی که به سال</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محسوب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گزیده ای از اشعار 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پایان نامه ای است که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دانشگاه اصفهان به وسیله زهره سادات شکرایی دفاع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 فی أدب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دکتر حسین چوبین که در مجله آفاق الحضارة الإسلامیة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موارد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اندلس تاریخ و ادبیات اندلس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شیعه در اندلس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 و مراسم اندلسیها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اندلسی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هجای بنی امیّه شعر سروده اند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قصیده در مدح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دکتر چوبین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الملحمة الهاشمیة و اللغة المترفة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تحقیق نوشته دکتر خالد محیی الدین البرادعی شاعر، ناقد و نویسنده سوری است که در مجله المنهاج شماره هشت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دارد که قرائت معاصری از شعر شریف که مبتنی بر فرهنگ معاصر است ارائه دهد، و به بررسی ابعاد شخصیتی شریف می پردازد</w:t>
      </w:r>
      <w:r>
        <w:rPr>
          <w:rFonts w:eastAsia="IRNazanin" w:cs="IRNazanin"/>
          <w:color w:val="111111"/>
          <w:sz w:val="28"/>
          <w:szCs w:val="28"/>
          <w:rtl w:val="true"/>
          <w:lang w:bidi="fa-IR"/>
        </w:rPr>
        <w:t>.</w:t>
      </w:r>
    </w:p>
    <w:p>
      <w:pPr>
        <w:pStyle w:val="Heading3"/>
        <w:numPr>
          <w:ilvl w:val="2"/>
          <w:numId w:val="1"/>
        </w:numPr>
        <w:rPr/>
      </w:pPr>
      <w:bookmarkStart w:id="240" w:name="__RefHeading___Toc1590793_2870459653"/>
      <w:bookmarkStart w:id="241" w:name="_Toc87"/>
      <w:bookmarkEnd w:id="240"/>
      <w:r>
        <w:rPr>
          <w:rtl w:val="true"/>
        </w:rPr>
        <w:t xml:space="preserve">جایگاه امام حسین </w:t>
      </w:r>
      <w:r>
        <w:rPr>
          <w:rtl w:val="true"/>
        </w:rPr>
        <w:t>(</w:t>
      </w:r>
      <w:r>
        <w:rPr>
          <w:rtl w:val="true"/>
        </w:rPr>
        <w:t>علیه السلام</w:t>
      </w:r>
      <w:r>
        <w:rPr>
          <w:rtl w:val="true"/>
        </w:rPr>
        <w:t xml:space="preserve">) </w:t>
      </w:r>
      <w:r>
        <w:rPr>
          <w:rtl w:val="true"/>
        </w:rPr>
        <w:t>در شعر شیعی</w:t>
      </w:r>
      <w:bookmarkEnd w:id="2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نقش بسیار مهمی در بقای دین مبین اسلام دارند و اگر قیام ایشان رخ نمی داد قطعا اثری از دین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حسین در ادبیات شیعی همچون نقش ایشان در بقای اسلام است اگر قیام امام نبود اثری از شیعه و شعر شیعی وجود نداشت، به عبارت دیگر اگر امام حسین علیه السلام را از شعر شیعی بگیریم تقریبا چیزی از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معرفی شعر شیعی خواهد آمد كه مهمترین عنصر شعر شیعی عاطفه حزن و اندوه، غضب و حماسه است و منشأ این شور و عاطفه تنها امام حسین علیه السّلام است اگر این </w:t>
      </w:r>
    </w:p>
    <w:p>
      <w:pPr>
        <w:pStyle w:val="BookText"/>
        <w:rPr/>
      </w:pPr>
      <w:r>
        <w:rPr>
          <w:rFonts w:ascii="IRNazanin" w:hAnsi="IRNazanin" w:eastAsia="IRNazanin"/>
          <w:color w:val="111111"/>
          <w:sz w:val="28"/>
          <w:sz w:val="28"/>
          <w:szCs w:val="28"/>
          <w:rtl w:val="true"/>
          <w:lang w:bidi="fa-IR"/>
        </w:rPr>
        <w:t>ویژگی مهم نبود دیگر احتجاج و منطق شعر شیعی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شعر شیعی بر دو پایه استوار است نخست،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ایشان و ذكر فضایل و مناقبشان دوم،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ایشان و ذكر بلاها و مصائبشان، اگر پایه امام حسین علیه السلام نبود پایه نخست هم از بین می رفت و اثری از اسلام، شیعه و ادبیات شیعی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حسین علیه السلام روح اسلام، شیعه و ادبیات شیعی است كه با وجود ایشان و عاطفه و اخلاص نسبت به امام، ادبیات شیعی اثرگذار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شاعران شیعی، شعری سیاسی است كه در آن دفاع از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تشیع و مخالفت و حمله آنان بر غاصبان خلافت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القاضی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شیعی كاملاًسیاسی می باشد و سرایندگان این مذهب در تمامی موضوعات شعری همچون مدح، رثاء، هجاء و دفاع از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هدف را دنبال می كردند و آن دفاع از حق غصب شده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 المحاسنی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شعرش سیاست را با دین آمیخت در حالی كه خوارج از حركات سیاسی به دور بودند و فقط می خواستند كلمه الله را به دست بیاورند اما شیعه در كنار نظر دینی، در كار سیاست، صاحبنظر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جرأت می توان ادعا كرد كه شعر شیعی، شعری سیاسی و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تمامی مبادی و عقاید شیعه را با دقت و وضوح ثبت كرده و مظهر تمام نمای آن بوده و با دقّت این عقاید را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التزام و تعهّد در شعر شیعی احساس تكلیف و عمل به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شیعی، ادبیات عقیده و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شیعی در حقیقت یك سند تاریخی، مذهبی و سیاسی است و به اسلوب قران كریم معانی آن التزام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شیعی دارای لطافت و رقّتی دلنشین و در نهایت صدق و اخلاص است، تا به آنجا كه این رقّت شعری در اشعار شیعی به عنوان ضرب المثل مشهود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 مِن دمعة شیعیةٍ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تبكی علیَّ 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بارز شعری شاعران شیعی می توان به نوآوری در مضمون و الفاظ شعری، كاربرد </w:t>
      </w:r>
    </w:p>
    <w:p>
      <w:pPr>
        <w:pStyle w:val="BookText"/>
        <w:rPr/>
      </w:pPr>
      <w:r>
        <w:rPr>
          <w:rFonts w:ascii="IRNazanin" w:hAnsi="IRNazanin" w:eastAsia="IRNazanin"/>
          <w:color w:val="111111"/>
          <w:sz w:val="28"/>
          <w:sz w:val="28"/>
          <w:szCs w:val="28"/>
          <w:rtl w:val="true"/>
          <w:lang w:bidi="fa-IR"/>
        </w:rPr>
        <w:t>استدلال و احتجاج و كاربرد ایمان و عقیده در شعر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حوفی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عاطفه، صدق و اخلاص آنان در بیان عقاید و عواطف، همچنین تكیه آنان بر آیات قرآن و استدلالهای منطقی از خصایص بارز شعر تشیّع می باشد كه جلوه های خاص و متمایز از دیگران به شعر شیعی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حوفی،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شیعه اولین گروه از مسلمانان بود كه عقیده و سیاست و عاطفه خالص را در ادبیات داخل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شایب درباره سبك شعر شیعی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شیعی آمیزه ای است بین احتجاج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كمیت اولین كسی بود كه باب احتجاج را برای شیعه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جاحظ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نخستین فردی بود كه باب احتجاج را برای شیعه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القاضی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احتجاج زاییده ادب سیاسی در شیعه است، زیرا سرایندگان این مذهب در تمامی موضوعات شعری، تنها یك هدف را دنبال می كردند و آن دفاع از حق غصب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حوفی درباره اسلوب شعر شیعی چنین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شعر شیعی با اختلاف موضوعات شعری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بر بنی امیه سبكش قوی و مهیّج است چرا كه این نوع شعر غضب و خشم درونی آنان را در خصوص بنی امیّه به تصویر می كشد، آنچن انكه در هجویّات كمیّت مشاهده می كنیم، اما هنگامی كه برای حق شیعه در خلافت دست به احتجاج می زنند و یا در اشعاری كه بشارت به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از سبكی آرام و معتدل استفاده می كنند، همچنان كه در سروده های كمیت، كثیّر و سید حمیری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از مصیبت ها و دردهایی 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دوستداران ایشان متحمل شدند، سخن می گویند از سبكی حزن آلود استفاده </w:t>
      </w:r>
    </w:p>
    <w:p>
      <w:pPr>
        <w:pStyle w:val="BookText"/>
        <w:rPr/>
      </w:pPr>
      <w:r>
        <w:rPr>
          <w:rFonts w:ascii="IRNazanin" w:hAnsi="IRNazanin" w:eastAsia="IRNazanin"/>
          <w:color w:val="111111"/>
          <w:sz w:val="28"/>
          <w:sz w:val="28"/>
          <w:szCs w:val="28"/>
          <w:rtl w:val="true"/>
          <w:lang w:bidi="fa-IR"/>
        </w:rPr>
        <w:t>می كنند، ولی در مدح اسلوبی قوی، استوار و محكم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حوفی،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درباره اسلوب شعر شیعی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دارای دو عاطفه آشكار و قوی بود كه دستاوردهای ادبی اش به آن دو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غضب و عاطفه حزن،عاطفه غضب به واسطه اعتقاد شیعه مبنی بر سلب حق آنان و غصب امامت كه به ظلم و جبر از آنان گرفته شده، می باشد و عاطفه حزن به دلیل رفتار تند و خشنی بود كه دو دولت اموی و عباسی بر شیعیان وارد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دیدگاهها و تفكرات مذهب تشیّع را در شعر مذهبی سرایندگان آن می یابیم و می توان گفت شعر مذهبی شیعه، تعبیری زنده و آیینه تمام نمای دیدگاهها و اعتقادات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موضوعات و مضامین شعر شیعی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برای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وصایت ایشان، بیان فضائل و مناقب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تشویق و تحریك در شورش علیه غاصبان خلافت، عشق و علاقه شدید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هجاء دشمنان اهل بیت علیهم السلام، تصویر درگیری ها و جنگ ها و گریه بر شهیدان راه حق و حقیقت، رثای علی علیه السّلام و فرزندانش، 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مصیبت كربلا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مطالب مذكور، ویژگی های شعر شیعی را می توان در موارد زیر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جدلی و احتجاج درخصوص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که مبتنی بر منطقی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اسلوب به صورت ویژه در هاشمیّات کمیت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شیعه سندی تاریخی، مذهبی و سیاسی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پذیری مضامین از قرآن کریم و احادیث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شعری و اخلاص شاعران در شعر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شعر، متنوع و ممتاز بودن آن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جزالت، حرارت وسوز عاطفه وصداقت</w:t>
      </w:r>
      <w:r>
        <w:rPr>
          <w:rFonts w:eastAsia="IRNazanin" w:cs="IRNazanin"/>
          <w:color w:val="111111"/>
          <w:sz w:val="28"/>
          <w:szCs w:val="28"/>
          <w:rtl w:val="true"/>
          <w:lang w:bidi="fa-IR"/>
        </w:rPr>
        <w:t xml:space="preserve">. </w:t>
      </w:r>
      <w:bookmarkStart w:id="242" w:name="pg8956_78071"/>
    </w:p>
    <w:p>
      <w:pPr>
        <w:pStyle w:val="BookText"/>
        <w:rPr/>
      </w:pPr>
      <w:bookmarkEnd w:id="24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و اشک ومویه، زیرا ادبیات شیعه صورت صادقی از مصائب علویان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كیلانی،</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43" w:name="__RefHeading___Toc1590795_2870459653"/>
      <w:bookmarkStart w:id="244" w:name="_Toc88"/>
      <w:bookmarkEnd w:id="243"/>
      <w:r>
        <w:rPr>
          <w:rtl w:val="true"/>
        </w:rPr>
        <w:t>جستاری در زندگی نامه شریف رضی</w:t>
      </w:r>
      <w:bookmarkEnd w:id="244"/>
    </w:p>
    <w:p>
      <w:pPr>
        <w:pStyle w:val="BookText"/>
        <w:rPr/>
      </w:pPr>
      <w:r>
        <w:rPr>
          <w:rFonts w:ascii="IRNazanin" w:hAnsi="IRNazanin" w:eastAsia="IRNazanin"/>
          <w:color w:val="111111"/>
          <w:sz w:val="28"/>
          <w:sz w:val="28"/>
          <w:szCs w:val="28"/>
          <w:rtl w:val="true"/>
          <w:lang w:bidi="fa-IR"/>
        </w:rPr>
        <w:t xml:space="preserve">ابوالحسن محمد بن بی احمد به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شیعه نشین کرخ بغداد، در خانه ی علم و ایمان دیده به جهان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تغری،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 خاندانی برخاست که همه از بزرگان دین وعالمان و عابدان و زاهدان و پرهیزکاران</w:t>
      </w:r>
    </w:p>
    <w:p>
      <w:pPr>
        <w:pStyle w:val="BookText"/>
        <w:rPr/>
      </w:pPr>
      <w:r>
        <w:rPr>
          <w:rFonts w:ascii="IRNazanin" w:hAnsi="IRNazanin" w:eastAsia="IRNazanin"/>
          <w:color w:val="111111"/>
          <w:sz w:val="28"/>
          <w:sz w:val="28"/>
          <w:szCs w:val="28"/>
          <w:rtl w:val="true"/>
          <w:lang w:bidi="fa-IR"/>
        </w:rPr>
        <w:t>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به حسین بن علی بن ابی طالب علیهما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سیّدرضی هر دو از سادات علوی و از نوادگان حسین بن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از جانب پدر با پنج واسطه به امام هفتم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گاهی شریف 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از طرف مادر نسب وی با شش رابطه به امام زین العابدین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دانشمندی است که در تمام رشته های علوم روزگار خود و در همه آنها از فقه و اصول و علوم و فلسفه و تفسیر و حدیث گرفته تا علوم بلاغی و ادبی، کم نظیربود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او بر سایر جهات او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پیش از تألیف نهج البلاغه سخت تحت تأثیر سخنان امیرالمؤمنین علی علیه السّلام قرار داشت و در برخی از اشعارش از کلام حکمت آمیز امام علی علیه السّلام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محو در جمال تابناک آیات الهی دست به قلم برد تا قطره ای از دریای بیکران تعالیمش را بر صفحه روزگار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تلاش با اخلاص، سه گنجینه گران سنگی است که برای نسل های آینده به یادگار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البیان عن مجازات القرآن، حقایق التاویل فی متشابه التنزیل،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الائمه، الزیادات فی شعر ابی تمام، تعلیق خلاف الفقهاء، کتاب مجازات آثار النبویه، تعلیقه بر ایضاح ابی علی، الجیدالحجاج، مختار شعر ابی اسحق الصابی،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 بینه و بین ابی اسحق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نهج البلاغه، اثری متفاوت از آثار دیگر سیّد است، نهج البلاغه تنها کتابی است </w:t>
      </w:r>
      <w:bookmarkStart w:id="245" w:name="pg8956_78072"/>
    </w:p>
    <w:p>
      <w:pPr>
        <w:pStyle w:val="BookText"/>
        <w:rPr/>
      </w:pPr>
      <w:bookmarkEnd w:id="245"/>
      <w:r>
        <w:rPr>
          <w:rFonts w:ascii="IRNazanin" w:hAnsi="IRNazanin" w:eastAsia="IRNazanin"/>
          <w:color w:val="111111"/>
          <w:sz w:val="28"/>
          <w:sz w:val="28"/>
          <w:szCs w:val="28"/>
          <w:rtl w:val="true"/>
          <w:lang w:bidi="fa-IR"/>
        </w:rPr>
        <w:t>که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پایین تر و از گفتار خلق خدا فراتر است؛ گفتاری که ریشه در وحی خدا دارد و چنان زلال و شفاف است که آدمی را ناخودآگاه به سوی خویش جذب می کند و تمامی خردمندان منصّف را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 که بر این اثر نفیس نوشته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کتاب چنین دیدم که نامش را نهج البلاغه بگذارم، زیرا این کتاب درهای بلاغت را به روی بیننده می گشاید و خواسته هایش را به نزدیک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هم مورد نیاز دانشمند و عالم، هم دانشجو و متعلّم است، هم خواسته ی شخص بلیغ و زاهد در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کلمات امام علیه السّلام سخنان شگفت انگیزی در مورد توحید ، عدل و تنزیه خداوند از شباهت به خلق می بینم که تشنگان را سیراب کرده و پرده ها را از روی تاریکی های شبهات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 رضی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کرخ بغداد درگذشت و به همراه برادرش مرتضی در کنارش جدش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ذكر است كه شعر شیعی شریف رضی از میان دیوان شعرش،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یا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w:t>
      </w:r>
    </w:p>
    <w:p>
      <w:pPr>
        <w:pStyle w:val="Heading3"/>
        <w:numPr>
          <w:ilvl w:val="2"/>
          <w:numId w:val="1"/>
        </w:numPr>
        <w:rPr/>
      </w:pPr>
      <w:bookmarkStart w:id="246" w:name="__RefHeading___Toc1590797_2870459653"/>
      <w:bookmarkStart w:id="247" w:name="_Toc89"/>
      <w:bookmarkEnd w:id="246"/>
      <w:r>
        <w:rPr>
          <w:rtl w:val="true"/>
        </w:rPr>
        <w:t>امام حسین علیه السلام در دیوان سید رضی</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 المنازل بالغمیم فنادِها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چكامه مرثیه ای است كه شریف رضی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بیتهای نخست مقدمه ای غزلی برای ورود به موضوع رثا سروده است كه سراسر غم و اندوه است و از الفاظ ركیك و زشت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هدف از سرودن چنین مقدمه هایی در این نوع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ساختن مخاطبان جهت استماع و جلب نظر آنان باشد و اینكه موضوع اصلی امر بسیار مهمی است كه شاعر با تأنی و تأمل می خواهد به آن موضوع وارد شود و صلاح می بیند كه برای چنین موضوع مهمی بامقدمه چینی وارد شود و می توان گفت در چنین اشعاری كه دارای مقدمه غزلی هستند شاعر زمام نفس خود را در دست گرفته و </w:t>
      </w:r>
    </w:p>
    <w:p>
      <w:pPr>
        <w:pStyle w:val="BookText"/>
        <w:rPr/>
      </w:pPr>
      <w:r>
        <w:rPr>
          <w:rFonts w:ascii="IRNazanin" w:hAnsi="IRNazanin" w:eastAsia="IRNazanin"/>
          <w:color w:val="111111"/>
          <w:sz w:val="28"/>
          <w:sz w:val="28"/>
          <w:szCs w:val="28"/>
          <w:rtl w:val="true"/>
          <w:lang w:bidi="fa-IR"/>
        </w:rPr>
        <w:t>می تواند احساسات فوّران كرده خویش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كه شاعر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غزل آغاز می كند، ممكن است تقلید و پیروی از سبك رایج شعر در دوران ادبی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غزل هایی كه در مقدمه چنین چكامه هایی توسط شاعران شیعی سروده می شود تحت تأثیر موضوع اصلی شعر قرار می گیرند و روح حزن و حسرت و غم و اندوه برآن مستولی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شانزدهمین بیت این چكامه حسن تخلص شاعر می باشد، از این بیت وارد موضوع اصلی كه رثای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حسن تخلص در شش بیت امویّان و كردار آنان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نكوهش می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كار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خود كردند و چه بد توشه ای برای آخرت خویش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شَغَلَ الدّمُوعَ عَنِ الدّیارِ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 عَلى أوْلادِهَا</w:t>
      </w:r>
    </w:p>
    <w:p>
      <w:pPr>
        <w:pStyle w:val="BookText"/>
        <w:rPr/>
      </w:pPr>
      <w:r>
        <w:rPr>
          <w:rFonts w:ascii="Amiri" w:hAnsi="Amiri" w:eastAsia="Amiri" w:cs="Amiri"/>
          <w:color w:val="111111"/>
          <w:sz w:val="28"/>
          <w:sz w:val="28"/>
          <w:szCs w:val="28"/>
          <w:rtl w:val="true"/>
          <w:lang w:bidi="ar-SA"/>
        </w:rPr>
        <w:t xml:space="preserve">أتُرَی دَرَتْ أنَّ الحُسَیْنَ طریدَةٌ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بَنی الطّرداءِ عِنْدَ وِلادِهَا</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أُمَوِیّة ٌ بِالشّامِ مِنْ أعْیَادِهَا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گریه حضرت زهرا سلام الله علیها بر فرزندانش، ما دیگر بر خانه های محبوب گریه نمی كنیم و بر فرزندان ایشان می گرییم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حضرت زهرا سلام الله علیها هنگام تولد فرزندش حسین علیه السّلام دانست كه او شكار نیزه های رانده شدگان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عراق ایام عزایی وجود دارد كه امویان آن ایام را در شام عید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 بیت بعد تصویری از سرهای بریده فرزندان پیامبر و خون های جاری ایشان مصوّر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نَسْلُ النّبیّ عَلى صِعَابِ مَطِیّه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النّبیّ عَلى رُؤوسِ صِعَادِهَاوَا</w:t>
      </w:r>
    </w:p>
    <w:p>
      <w:pPr>
        <w:pStyle w:val="BookText"/>
        <w:rPr/>
      </w:pPr>
      <w:r>
        <w:rPr>
          <w:rFonts w:ascii="Amiri" w:hAnsi="Amiri" w:eastAsia="Amiri" w:cs="Amiri"/>
          <w:color w:val="111111"/>
          <w:sz w:val="28"/>
          <w:sz w:val="28"/>
          <w:szCs w:val="28"/>
          <w:rtl w:val="true"/>
          <w:lang w:bidi="ar-SA"/>
        </w:rPr>
        <w:t xml:space="preserve">لهَفَتَاهُ لِعُصبَةٍ عَلَوِیَّةٍ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أُمَیَّةَ بَعدَ عِزِّ قِیادِهَا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پیامبر صلوات الله علیه و آله بر شترانی سركش سوارند و خون پیامبر روی نوك نیزه ها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و افسوس بر گروهی علوی كه بعد از عزتِ پیشوایی و رهبریِ امویان اكنون به دنبال آنان حركت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انگیزه و اهداف بنی امیه را در چنین اقدام وحشیانه ای به تصویر می كشد و در پایان این قسمت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 بنی امیه منبر خلافت را از بین بردند و گرگان بنی امیّه بر چوبهای این منبر جهیدند و آن را آبستن بلاها و مصیبتها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بعد خلافت را امری الهی می داند كه خداوند به وسیله وحی آن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علویّان را مدح و ستایش می كند و آنان را به شجاعت، زهد و مناقب بی پایان ستایش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بیت بعد، غیرت الله را مخاطب می سازد و از او می خواهد كه به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شود و شمشیرها را علیه امویان و یزید و زیاد از غلاف خارج كند و در سه بیت بعد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ثروت های الهی در دست امویان است و دستان خاندان الهی در غل و زنجیر امویان است آنان با شمشیر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ضربه زدند و آنان را از حق خود دور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سپس كاروان و شترانی را كه به قصد زیارت كربلا در حركت هستند توصیف می كند و به آنان می گوید با وجود گناه آلود بودن در كربلاء توقف كنید، سرزمینی كه پرندگان و وحوش زائران آن هستند و قطرات اشك بر آن جاری و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بِی و لو لَوثَ الإزار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مُهجَةٌ عَلِقَ الجَوَی بِفُؤادِهَا</w:t>
      </w:r>
    </w:p>
    <w:p>
      <w:pPr>
        <w:pStyle w:val="BookText"/>
        <w:rPr/>
      </w:pPr>
      <w:r>
        <w:rPr>
          <w:rFonts w:ascii="Amiri" w:hAnsi="Amiri" w:eastAsia="Amiri" w:cs="Amiri"/>
          <w:color w:val="111111"/>
          <w:sz w:val="28"/>
          <w:sz w:val="28"/>
          <w:szCs w:val="28"/>
          <w:rtl w:val="true"/>
          <w:lang w:bidi="ar-SA"/>
        </w:rPr>
        <w:t xml:space="preserve">بِالطّفٍّ حَیثُ غَدا مُراقُ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ومُناخُ أینِقُهَا لِیومِ جِلادِهَا</w:t>
      </w:r>
    </w:p>
    <w:p>
      <w:pPr>
        <w:pStyle w:val="BookText"/>
        <w:rPr/>
      </w:pPr>
      <w:r>
        <w:rPr>
          <w:rFonts w:ascii="Amiri" w:hAnsi="Amiri" w:eastAsia="Amiri" w:cs="Amiri"/>
          <w:color w:val="111111"/>
          <w:sz w:val="28"/>
          <w:sz w:val="28"/>
          <w:szCs w:val="28"/>
          <w:rtl w:val="true"/>
          <w:lang w:bidi="ar-SA"/>
        </w:rPr>
        <w:t xml:space="preserve">القَفْرُ مِنْ أرْوَاقِها، وَالطّیرُ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طُرّاقِهَا، وَالوَحْشُ مِنْ عُوّادِهَا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لحظه نزد من بایست كه غم جان و دل مرا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نزد من بایست آنجایی كه محل ریختن خون ما شد و محل فرود شتران در روز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برگهای این سرزمین خشك هستند و میهمانان آن پرندگان و بازدیدكنندگان آنجا حیوانات وحشی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بیت بعد روز عاشوراء مخاطب شاعر می گردد و حالات درونی خویش را مصوّر می سازد و بعد از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می دهد و غم و اندوه </w:t>
      </w:r>
    </w:p>
    <w:p>
      <w:pPr>
        <w:pStyle w:val="BookText"/>
        <w:rPr/>
      </w:pPr>
      <w:r>
        <w:rPr>
          <w:rFonts w:ascii="IRNazanin" w:hAnsi="IRNazanin" w:eastAsia="IRNazanin"/>
          <w:color w:val="111111"/>
          <w:sz w:val="28"/>
          <w:sz w:val="28"/>
          <w:szCs w:val="28"/>
          <w:rtl w:val="true"/>
          <w:lang w:bidi="fa-IR"/>
        </w:rPr>
        <w:t>درونی خویش را برای ایشان به تصویر می كشد و می گوید اشكهای من صبح و شب و همیشه بر تو جاریست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إیقادِهَا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عاشورا چه آتشی در دل ماست كه به واسطه آن دل ما در تلاطم و جوشش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 پایانی را به مدح و ستایش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رساند و این ثنا و ستایشش را در برابر عظمت و فضایل بی پایان ایشان بسیار ناچیز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لازلت كربلا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مرثیه ای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بدون مقدمه و تغزل به موضوع كربلا می پردازد و نخستین كلمه ای كه بر زبان جاری می سازد كلمه كربلاست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كربلا آتش غمی در وجود شاعر انداخته است كه او ابتدا كربلا را مخاطب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بیت ابتدایی تصاویر حوادث و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كربلاء نمایش داده می شود و در این تصویرگری، در حالی که كربلاء مخاطب شاعر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كربلا چه بسیار اشكها و خونهایی كه بر تو جاری گشت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 عندكِ آلُ المصطفى</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 xml:space="preserve">و ضیوفٍ لِفلاةٍ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فیها على غیر قِرَی</w:t>
      </w:r>
    </w:p>
    <w:p>
      <w:pPr>
        <w:pStyle w:val="BookText"/>
        <w:rPr/>
      </w:pPr>
      <w:r>
        <w:rPr>
          <w:rFonts w:ascii="Amiri" w:hAnsi="Amiri" w:eastAsia="Amiri" w:cs="Amiri"/>
          <w:color w:val="111111"/>
          <w:sz w:val="28"/>
          <w:sz w:val="28"/>
          <w:szCs w:val="28"/>
          <w:rtl w:val="true"/>
          <w:lang w:bidi="ar-SA"/>
        </w:rPr>
        <w:t xml:space="preserve">لم یَذُوقُوا المآءَ حتى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بِحِدا السیفِ على وِردِ الرَّدَى</w:t>
      </w:r>
    </w:p>
    <w:p>
      <w:pPr>
        <w:pStyle w:val="BookText"/>
        <w:rPr/>
      </w:pPr>
      <w:r>
        <w:rPr>
          <w:rFonts w:ascii="Amiri" w:hAnsi="Amiri" w:eastAsia="Amiri" w:cs="Amiri"/>
          <w:color w:val="111111"/>
          <w:sz w:val="28"/>
          <w:sz w:val="28"/>
          <w:szCs w:val="28"/>
          <w:rtl w:val="true"/>
          <w:lang w:bidi="ar-SA"/>
        </w:rPr>
        <w:t xml:space="preserve">تكسِفُ الشمسُ شُموساً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تُدانیها ضیاءًوعُلا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كربلا چه بر سر خاندان پیامبر سلام الله علیهم آمده است كه هنوز غم و گرفتاری داری؟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بر خاك كربلا افتادند چه بسیار خونها و اشكهایی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میهمان هایی كه بدون میزبان و پذیرایی در این سرزمین خشك و بی آب و علف فرود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آب نچشیدند تا اینكه با تیزی شمشیر بر آبشخور مرگ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چهره خورشیدهای اهل بیت علیه السّلام را پوشاند و درخشندگی و بلند مرتبگی </w:t>
      </w:r>
    </w:p>
    <w:p>
      <w:pPr>
        <w:pStyle w:val="BookText"/>
        <w:rPr/>
      </w:pPr>
      <w:r>
        <w:rPr>
          <w:rFonts w:ascii="IRNazanin" w:hAnsi="IRNazanin" w:eastAsia="IRNazanin"/>
          <w:color w:val="111111"/>
          <w:sz w:val="28"/>
          <w:sz w:val="28"/>
          <w:szCs w:val="28"/>
          <w:rtl w:val="true"/>
          <w:lang w:bidi="fa-IR"/>
        </w:rPr>
        <w:t>خورشید به آنان نزدیك هم نمی تواند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شریف رضی در ابیات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 دهد و تصاویر صحنة كربلا 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 بیت بعد ظالمان و طاغوتیان مورد خطاب قرار می گیرند و بدین روش تصاویر دیگری از حوادث كربلا و مصیبتهای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اسارت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حالاتشان را مصوّر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رفتارها و عملكردها پاداش پیامبری كه در هدایت مردم هیچ كوتاهی نورزیده ،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بعدی علّت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كینه هایی كه مردم از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می داند و به واسطه كشته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و لوای هدایت واژگون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شهادت، غسل تكفین و تشییع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مصوّر گشته است و همچنین فریاد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گرامی اش به تصویر كشیده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جَزَرُوا جَزْرَ الاَضَاحی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مُعجلاتٍ لا یُوارِینَ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الأَوجُهِ أو بِیضَ الطُّلَى</w:t>
      </w:r>
    </w:p>
    <w:p>
      <w:pPr>
        <w:pStyle w:val="BookText"/>
        <w:rPr/>
      </w:pPr>
      <w:r>
        <w:rPr>
          <w:rFonts w:ascii="Amiri" w:hAnsi="Amiri" w:eastAsia="Amiri" w:cs="Amiri"/>
          <w:color w:val="111111"/>
          <w:sz w:val="28"/>
          <w:sz w:val="28"/>
          <w:szCs w:val="28"/>
          <w:rtl w:val="true"/>
          <w:lang w:bidi="ar-SA"/>
        </w:rPr>
        <w:t xml:space="preserve">هاتفاتٍ بِرسولِ الله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السّعْیِ، وَعَثرَاتِ الخُطَى</w:t>
      </w:r>
    </w:p>
    <w:p>
      <w:pPr>
        <w:pStyle w:val="BookText"/>
        <w:rPr/>
      </w:pPr>
      <w:r>
        <w:rPr>
          <w:rFonts w:ascii="Amiri" w:hAnsi="Amiri" w:eastAsia="Amiri" w:cs="Amiri"/>
          <w:color w:val="111111"/>
          <w:sz w:val="28"/>
          <w:sz w:val="28"/>
          <w:szCs w:val="28"/>
          <w:rtl w:val="true"/>
          <w:lang w:bidi="ar-SA"/>
        </w:rPr>
        <w:t xml:space="preserve">یَوْمَ لا كِسْرَ حِجَابٍ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بِذُلَةَ العَیْنِ ولا ظِلَّ خِبَا</w:t>
      </w:r>
    </w:p>
    <w:p>
      <w:pPr>
        <w:pStyle w:val="BookText"/>
        <w:rPr/>
      </w:pPr>
      <w:r>
        <w:rPr>
          <w:rFonts w:ascii="Amiri" w:hAnsi="Amiri" w:eastAsia="Amiri" w:cs="Amiri"/>
          <w:color w:val="111111"/>
          <w:sz w:val="28"/>
          <w:sz w:val="28"/>
          <w:szCs w:val="28"/>
          <w:rtl w:val="true"/>
          <w:lang w:bidi="ar-SA"/>
        </w:rPr>
        <w:t xml:space="preserve">یا قَتیلاً قَوّضَ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الدّینِ وَأعْلامَ الهُدَى</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اصحابِ الكِسَا</w:t>
      </w:r>
    </w:p>
    <w:p>
      <w:pPr>
        <w:pStyle w:val="BookText"/>
        <w:rPr/>
      </w:pPr>
      <w:r>
        <w:rPr>
          <w:rFonts w:ascii="Amiri" w:hAnsi="Amiri" w:eastAsia="Amiri" w:cs="Amiri"/>
          <w:color w:val="111111"/>
          <w:sz w:val="28"/>
          <w:sz w:val="28"/>
          <w:szCs w:val="28"/>
          <w:rtl w:val="true"/>
          <w:lang w:bidi="ar-SA"/>
        </w:rPr>
        <w:t xml:space="preserve">غَسَلُوهُ بِدَمِ الطّعْنِ،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غَیرَ بَوْغَاءِ الثّرَى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را مانند گوسفندان قربانی سر بریدند و بعد از آن خانواده اش را مانند كنیزان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خانمهای كه با شتاب برده می شدند و سپیدی چهره ها و گردنهایشان را نمی توانستند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صداهای بریده بریده و افتان و خیزان و با پاهای لغزان رسول خدا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كه تكه ای حجاب مانع نگاه چشمها نبود و هیچ سایه خیمه ای بر سر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كشته ای كه روزگار به واسطه آن ستونهای دین و پرچمهای هدایت در هم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بعد از اینكه فهمیدند پنجمین اهل </w:t>
      </w:r>
    </w:p>
    <w:p>
      <w:pPr>
        <w:pStyle w:val="BookText"/>
        <w:rPr/>
      </w:pPr>
      <w:r>
        <w:rPr>
          <w:rFonts w:ascii="IRNazanin" w:hAnsi="IRNazanin" w:eastAsia="IRNazanin"/>
          <w:color w:val="111111"/>
          <w:sz w:val="28"/>
          <w:sz w:val="28"/>
          <w:szCs w:val="28"/>
          <w:rtl w:val="true"/>
          <w:lang w:bidi="fa-IR"/>
        </w:rPr>
        <w:t>كساست،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خون نیزه ها كشتند و با خاك زمین كفن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شاعر قرار می گیرند و شاعر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كه خداوند به خاطر این مصیبت زمین را زیرو رو نمی كند و آسمان اهل زمین راسنگسار نمی كند كه اگر چنین كاری را كه یزید با فرزندان قیصر و هرقل می كرد قطعاً عذاب نازل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بیت بعد تصاویری از سرهای بریده و گردنهای خشكیده شهیدان كربلاء نشان داده می شود سپس اسامی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شمارد كه عزادار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همگی آنها جانشان را در همین راه داده اند جز امام دوازدهم كه مردم منتظر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بیتهای بعد به مدح و ستایش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همچنین كسانی را كه نتوانستند از رحمت و بزرگی ایشان بهره برند بلكه باعث آزار و اذیتشان گردیدند، سرزنش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تا پایان قصیده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از قاتلین فرزندانش روی برمی گرداند و شكایت آنان را به خداوند عرضه می دارد و ظلم هایی كه بر فرزندانش و دین اسلام كرده اند بر می شمارد و در پایان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منادا قرار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امروز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اینان هستم و مظلومانه نزد تو آمده ام و امروز روز قضاوت و داوریست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بادرة الطلاب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در این چكامه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كند و از قبرهای آنان سخن می گوید و شوق زیارت آن قبرها را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چكامه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نخست شاعر به خود فخر و مباهات می كند و تصاویری متنوع از عظمت، بزرگی، شرف و شجاعت خود را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مقدمه، تصویری از باران و ابرهای باران زا و فضای بارانی و صحراهای باران خورده نمایش داده می شود و قبرهای مبارك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شمارد و از خداوند می خواهد شهرهایی كه این قبرها را در بر گرفته اند با آن بارانهایی كه توصیف نمود سیراب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وَقَبْراً بالطُّفُوفِ یَضُمّ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ظَمَأً إِلى بَرْدِ الشَّرَابِ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وَسَامَراً، وَبَغداداً، وَطُوساً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هَطُولَ الوَدْقِ مُنخَرِقَ العُبابِ </w:t>
      </w:r>
    </w:p>
    <w:p>
      <w:pPr>
        <w:pStyle w:val="BookText"/>
        <w:rPr/>
      </w:pPr>
      <w:r>
        <w:rPr>
          <w:rFonts w:ascii="Amiri" w:hAnsi="Amiri" w:eastAsia="Amiri" w:cs="Amiri"/>
          <w:color w:val="111111"/>
          <w:sz w:val="28"/>
          <w:sz w:val="28"/>
          <w:szCs w:val="28"/>
          <w:rtl w:val="true"/>
          <w:lang w:bidi="ar-SA"/>
        </w:rPr>
        <w:t xml:space="preserve">قُبُورٌ تَنطُفُ العَبَرَاتُ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نَطَفَ الصَّبیرُ على الرَّوابِی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كربلا عضوی را در خود جای داده كه تشنه آب 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كه سامرا و بغداد و طوس از باران شدید و موجهای آب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روی قبرها جاری می شوند همچون ریزش بارانها بر روی دشتها و تپه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جنوب،مورد خطاب شاعر قرار می گیرد و می گوید از من دور شو و شبانگاهان كه غم سنگین تر می شود به سوی من 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بعد كینه ها در صورت انسان های مست مصور شده اند كه جام بلا و مصیبت را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بیتهای پایانی، تلاش خود را برای رسیدن به این قبور مطهر به تصویر درآورده است و مركبش را كه همسفر و همراه او در این سفر می باشد، توصیف می كند و تصویری از قبرهای امامین كاظمین و همچنین حالات درونی خویش را نسبت به این دو امام مصور می سازد و به مدح و ستایش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مناقب و فضایل ایشان را به تصویر می كشد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ماه شب چهارده با تاریكی پوشیده می شود و آیا نور خورشید با ابر و مه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سرانجام در ابیات پایانی تصویری از شعرسرایی خود مصور می سازد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 به شما فخر می كنم نه به شعرسرایی خود، اشعار من از زشتیها و ناسزاها خالی است البته من به خاطر شما دشمنانتان را هدف تیرهای شعر خود می سازم و در مقابل، هدف تیرهای دشنام و ناسزای دشمنان شما می گردم و ولایت شما را آشکارا اعلام می كنم و آن را مخفی نمی كنم و از دشمنان شما اظهار برائت می كنم و در ادامه به ولایت ، محبت و نسب شریفش افتخار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عن شاكٍ قلیلِ العَوائِدِ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چكامه مرثیه ای است كه شریف رضی آن را روز عاشورای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چكامه دارای بیست و شش بیت می باشد، در یك تقسیم بندی كلّی، دو بخش می شود بخش اول شامل ابیات ابتدایی یا مقدمه و </w:t>
      </w:r>
    </w:p>
    <w:p>
      <w:pPr>
        <w:pStyle w:val="BookText"/>
        <w:rPr/>
      </w:pPr>
      <w:r>
        <w:rPr>
          <w:rFonts w:ascii="IRNazanin" w:hAnsi="IRNazanin" w:eastAsia="IRNazanin"/>
          <w:color w:val="111111"/>
          <w:sz w:val="28"/>
          <w:sz w:val="28"/>
          <w:szCs w:val="28"/>
          <w:rtl w:val="true"/>
          <w:lang w:bidi="fa-IR"/>
        </w:rPr>
        <w:t>بخش دوم موضوع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مقدمه ای غزلی است كه سراسر اندوه و حزن است و با موضوع اصلی از نظر عاطفه و احساس و واژگان و عبارات هماهنگی تمام دارد با نگاه كلّی تر می توان گفت كه تمام قصیده رثاست حتی مقدمه غزلی آن هم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از نظر واژگان، عاطفه و عناصر ادبی دیگر، اتحادو انسجام بین آنهاست پس این دو بخش، كاملاً جدای از یكدیگر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مقدمه، حسن تخلص چكامه می باشد در این بیت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آوردم و این روز تنها روزی نیست كه از بنی امیه به ما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یَوْمَ السِّبطِ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یَوْمُنا مِنْ آلِ حَرْبٍ بِوَاحِدِ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نوه هاشمیان را به یاد آوردم، روزهای غم و مصیبت ما از جانب خاندان ابوسفیان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بیت بعد از حسن تخلص ذكر تشنگی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سیراب شدنش به وسیله بنی امیه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وَظَامٍ یُرِیغُ المَاءَ قَدْ حِیلَ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سَقَوْهُ ذُبَابَاتِ الرِّقَاقِ البَوَارِدِ</w:t>
      </w:r>
    </w:p>
    <w:p>
      <w:pPr>
        <w:pStyle w:val="BookText"/>
        <w:rPr/>
      </w:pPr>
      <w:r>
        <w:rPr>
          <w:rFonts w:ascii="Amiri" w:hAnsi="Amiri" w:eastAsia="Amiri" w:cs="Amiri"/>
          <w:color w:val="111111"/>
          <w:sz w:val="28"/>
          <w:sz w:val="28"/>
          <w:szCs w:val="28"/>
          <w:rtl w:val="true"/>
          <w:lang w:bidi="ar-SA"/>
        </w:rPr>
        <w:t xml:space="preserve">أتَاحُوا لَهُ مُرَّ المَوَارِدِ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أباحُوا مِنْ عِذابِ المَوَارِدِ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 كه آب می خواهد و مانع نوشیدن آب او شدند و با تیزی و خنكی شمشیرهای بران به او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ها بر آبشخورهای تلخ وارد كردند در حالی كه آب برای همه مباح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بعد آن علت جنایت بنی امیه را خلفای گذشته می داند و می گوید پایه های این ظلم را گذشتگان در سقیفه بنا كردند شاعر در بیت بعد تا پایان قصیده از ظلمی كه در حق علویان و شریف رضی شده است شكایت می كند و آثار جنایت امویان در حق علویان را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ظلم و ستم عباسیان را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امویان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علویان قطعاً انتقام خواهیم گرفت و انتقام ما بسیار سخت خواهد بود و در پایان نفرت و بیزاری خویش را از بنی عباس ابراز می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صاحت بِذودیَ بغدادٌ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چكامه مرثیه ای است كه عاشورای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رثای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این چكامه شامل چهل بیت می باشد كه شاعر در بیت های نخستین به خود فخر می ورزد و خود را برای رویارویی با مشكلات آماده می بینید و غم و اندوهی را كه بر او مستولی شده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تخلّص شاعر آمده، در این بیت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ناراحتی و اندوه تنها در روز عاشوراء فهمیده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السّمعُ 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یُفْهَمُ الحُزْنُ إلاّ یَوْمَ عَاشُورِ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 دور باد، گوش دیگر سرزنش را نمی شنود و ناراحتی و غم تنها در روز عاشورا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 بیت بعدی، حالات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نشان داده شده است آن زمان كه با مرگ روبرو گشته اند و با نیزها و شمشیرها به سوی آبشخور مرگ هدایت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تَحنُو عَلیه الرُّبَى ظِلاً وتستُرهُ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النّوَاظِرِ أذْیَالُ الأعَاصِیرِ</w:t>
      </w:r>
    </w:p>
    <w:p>
      <w:pPr>
        <w:pStyle w:val="BookText"/>
        <w:rPr/>
      </w:pPr>
      <w:r>
        <w:rPr>
          <w:rFonts w:ascii="Amiri" w:hAnsi="Amiri" w:eastAsia="Amiri" w:cs="Amiri"/>
          <w:color w:val="111111"/>
          <w:sz w:val="28"/>
          <w:sz w:val="28"/>
          <w:szCs w:val="28"/>
          <w:rtl w:val="true"/>
          <w:lang w:bidi="ar-SA"/>
        </w:rPr>
        <w:t xml:space="preserve">تَهابُهُ الوَحْشُ ان تَدنُوا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ثَلاثاً غَیرَ مَقْبُورِ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دشتها سایه شان را بر او می اندازند و دامن غروب او را از چشمها پنهان می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هیبت او باعث می شود كه حیوانات وحشی نزدیك قتلگاه او نشوند و سه روز بدون دفن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این حالات مدح و ستایش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بیت بعدی ابن زیاد و كاری كه انجام داده مورد نكوهش واقع می شود و یزید سعی و تلاش ابن زیاد را نادیده می گیرد و تلاش می كند كه جنایتش را جبران كند در حالی كه این كار قابل جبران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ابیات بعد شاعر به رثای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مصائب ایشان را به تصویر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بنی امیه مورد خطاب شاعر قرار می گیرند و آنان را به انتقام و خونخواهی تهدید می كندو حالات درونی و آمادگی اش را در انتقام گرفتن مصوّر می سازد و شاعر برای </w:t>
      </w:r>
    </w:p>
    <w:p>
      <w:pPr>
        <w:pStyle w:val="BookText"/>
        <w:rPr/>
      </w:pPr>
      <w:r>
        <w:rPr>
          <w:rFonts w:ascii="IRNazanin" w:hAnsi="IRNazanin" w:eastAsia="IRNazanin"/>
          <w:color w:val="111111"/>
          <w:sz w:val="28"/>
          <w:sz w:val="28"/>
          <w:szCs w:val="28"/>
          <w:rtl w:val="true"/>
          <w:lang w:bidi="fa-IR"/>
        </w:rPr>
        <w:t>تسلّی خاطرش از خود و دیگران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رواست كه هر روز ماهی از خاندان مصطفی با ضرب تیغ و سنان بر زمین افتد؟ آیا رواست هر روز چشمه زلال آنان با حوادث روزگار، تیره و تار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 یومٍ لآل المصطفى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یَهوِى بِوَقعِ العوالی والمَباتیِر</w:t>
      </w:r>
    </w:p>
    <w:p>
      <w:pPr>
        <w:pStyle w:val="BookText"/>
        <w:rPr/>
      </w:pPr>
      <w:r>
        <w:rPr>
          <w:rFonts w:ascii="Amiri" w:hAnsi="Amiri" w:eastAsia="Amiri" w:cs="Amiri"/>
          <w:color w:val="111111"/>
          <w:sz w:val="28"/>
          <w:sz w:val="28"/>
          <w:szCs w:val="28"/>
          <w:rtl w:val="true"/>
          <w:lang w:bidi="ar-SA"/>
        </w:rPr>
        <w:t xml:space="preserve">وَكُلَّ یَوْمٍ لَهُمْ بَیْضَاءُ صَافیَةٌ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یشوبها الدهر من رنقٍ وتكدیر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هر روز ماه رویی از خاندان پیامبر، با نیزه ها و شمشیرها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تمام روزهای خوش و خرم آنان، به وسیله حوادث روزگار تیره و 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مدح و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حالات درونی و ظاهری خود را كه بر اثر این غم و غصه بر او عارض گشته مصوّر می سازد و در آغاز توصیف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كه از چهره غمین و دیدگان فرو رفته ام در شگفتی؟جراحت قلبم عمیق گشته و التیام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قصیده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تسلای خاطر بر دل من حرام است، با آنكه بر هیچ دلی حرام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 أنْتَ وَاللّیَالی نُزُولُ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چكامه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سال</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چكامه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بیت های ابتدایی را به مقدمه ای حكمت آمیز اختصاص داده است و حكمت های متعددی درباره روزگار، گذشت عمر و مرگ بیان می كند و در پایان این مقدمه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برای كسی كه گمان كند آنها مایه سرگرمی و امید هستند، مایه حسرت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مقدمه، حسن تخلص شاعر و دروازه ورود به موضوع اصلی یعنی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غول مرگ را چه باك است كه كدامین عزیز را دریابد، بعد از آنكه پسر فاطمه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بیت بعد روز عاشوراء را توصیف میشود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كه حادثه ای بزرگ چشمان را خونین كرد روزی كه نه دوست در آن روز كمك كرد و نه میزبان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یُبَالی الحِمامَ أینَ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غَالَتِ ابنَ فاطمَ غُولُ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یَوْمٍ أدمى المَدامِعَ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رائِعٌ وخَطبٌ جَلیلُ </w:t>
      </w:r>
    </w:p>
    <w:p>
      <w:pPr>
        <w:pStyle w:val="BookText"/>
        <w:rPr/>
      </w:pPr>
      <w:r>
        <w:rPr>
          <w:rFonts w:ascii="Amiri" w:hAnsi="Amiri" w:eastAsia="Amiri" w:cs="Amiri"/>
          <w:color w:val="111111"/>
          <w:sz w:val="28"/>
          <w:sz w:val="28"/>
          <w:szCs w:val="28"/>
          <w:rtl w:val="true"/>
          <w:lang w:bidi="ar-SA"/>
        </w:rPr>
        <w:t>یَوْمُ عاشورَاءَ الذی لا أعَانَ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 فیه ولا أجارَ القَبیلُ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مرگ را چه باك است كه كدامین عزیز را دریابد، بعد از آنكه پسر فاطمه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است كه در آن روز حادثه ای هولناك و مصیبتی سنگین چشمها را خونین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كه نه دوستان كمك كردند و نه قبیله ها پناه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ابیات بعد آنهایی كه در برابر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مورد سرزنش و نكوهش شاعر قرار می گیرند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مقدرات الهی را بهانه كردند، عذری بدتر از گناه آوردند، عذر خواستند و پشیمان گشتند، آیا پشیمانی دیگر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وضعیت شمشیرها، نیزه ها و اسبهای جنگی، كه روز عاشوراء در میدان جنگ حاضر بودند مصوّر می شوند و شاعر نفس خویش را مخاطب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كنی صورت خود را نهان سازم با آنكه با خیل ستوران ، بر سر و صورت او تاختند و آیا پنداری كه از آب لذت برم در حالی كه هنوز سینه دشمن از خون او سیراب نگشته است؟ و در بیت بعد شاعر به نیزه ها، شمشیرها و مرگ، شعور و جان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ها سینه اش را بوسه زدند، تیرها از شوق رخش به پرواز آمدند و ناوك شمشیرها در آغوشش 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أتُرَانی أُعِیرُ وَجْهِیَ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وَجهِهِ تَجولُ الخُیولُ</w:t>
      </w:r>
    </w:p>
    <w:p>
      <w:pPr>
        <w:pStyle w:val="BookText"/>
        <w:rPr/>
      </w:pPr>
      <w:r>
        <w:rPr>
          <w:rFonts w:ascii="Amiri" w:hAnsi="Amiri" w:eastAsia="Amiri" w:cs="Amiri"/>
          <w:color w:val="111111"/>
          <w:sz w:val="28"/>
          <w:sz w:val="28"/>
          <w:szCs w:val="28"/>
          <w:rtl w:val="true"/>
          <w:lang w:bidi="ar-SA"/>
        </w:rPr>
        <w:t xml:space="preserve">أتُرَانی ألَذُّ مَاءً،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 مِنْ مُهجَة ِ الإمامِ الغَلیلُ</w:t>
      </w:r>
    </w:p>
    <w:p>
      <w:pPr>
        <w:pStyle w:val="BookText"/>
        <w:rPr/>
      </w:pPr>
      <w:r>
        <w:rPr>
          <w:rFonts w:ascii="Amiri" w:hAnsi="Amiri" w:eastAsia="Amiri" w:cs="Amiri"/>
          <w:color w:val="111111"/>
          <w:sz w:val="28"/>
          <w:sz w:val="28"/>
          <w:szCs w:val="28"/>
          <w:rtl w:val="true"/>
          <w:lang w:bidi="ar-SA"/>
        </w:rPr>
        <w:t>قَبَّلَتْهُ الرّماحُ وانْتَصَلَتْ فی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المَنَایَا، وَعَانَقَتْهُ النُّصُولُ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اینگونه خواهی دید كه چهره ام را حفاظت كنم در حالیكه بر چهره او اسبها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آب لذت ببرم در حالیكه تشنگی هنوز از جگر امام سیر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 سینه اش را بوسه زدند، تیرها از شوق رخش به پرواز آمدند و ناوك شمشیرها در آغوشش نشستند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مفاهیم تصاویری دلخراش از اسارت زنان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می شود و در بیت پایانی این بخش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اسیران، سختگیر و دل سنگ بود و هیچگاه از كنار این زنان باحیا دور نمی شود و ناله یتیمان آرام نگیرد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وَالسّبَایا عَلى النّجَائِبِ تُسْتَا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وقد نالت الجیُوبَ الذّیولُ</w:t>
      </w:r>
    </w:p>
    <w:p>
      <w:pPr>
        <w:pStyle w:val="BookText"/>
        <w:rPr/>
      </w:pPr>
      <w:r>
        <w:rPr>
          <w:rFonts w:ascii="Amiri" w:hAnsi="Amiri" w:eastAsia="Amiri" w:cs="Amiri"/>
          <w:color w:val="111111"/>
          <w:sz w:val="28"/>
          <w:sz w:val="28"/>
          <w:szCs w:val="28"/>
          <w:rtl w:val="true"/>
          <w:lang w:bidi="ar-SA"/>
        </w:rPr>
        <w:t>مِنْ قُلُوبٍ یَدْمَى بهَا ناظرُ الوَجْ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وَمن أدمُعٍ مَرَاها الهُمُولُ</w:t>
      </w:r>
    </w:p>
    <w:p>
      <w:pPr>
        <w:pStyle w:val="BookText"/>
        <w:rPr/>
      </w:pPr>
      <w:r>
        <w:rPr>
          <w:rFonts w:ascii="Amiri" w:hAnsi="Amiri" w:eastAsia="Amiri" w:cs="Amiri"/>
          <w:color w:val="111111"/>
          <w:sz w:val="28"/>
          <w:sz w:val="28"/>
          <w:szCs w:val="28"/>
          <w:rtl w:val="true"/>
          <w:lang w:bidi="ar-SA"/>
        </w:rPr>
        <w:t xml:space="preserve">قد سُلِبنَ القِناعَ عن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لِلصّونِ مِن قِناعٍ بَدیلُ</w:t>
      </w:r>
    </w:p>
    <w:p>
      <w:pPr>
        <w:pStyle w:val="BookText"/>
        <w:rPr/>
      </w:pPr>
      <w:r>
        <w:rPr>
          <w:rFonts w:ascii="Amiri" w:hAnsi="Amiri" w:eastAsia="Amiri" w:cs="Amiri"/>
          <w:color w:val="111111"/>
          <w:sz w:val="28"/>
          <w:sz w:val="28"/>
          <w:szCs w:val="28"/>
          <w:rtl w:val="true"/>
          <w:lang w:bidi="ar-SA"/>
        </w:rPr>
        <w:t>وَتَنَقّبْنَ بِالأنَامِلِ، وَالدّمْ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عَلى كُلّ ذی نِقَابٍ دَلِیلُ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در حالی كه سر بر زانوی غم نهاده اند و سر بر گریبان فرو برده اند، سوار بر شترها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كه چشم غم، آنها را خونین می كند و اشك هایی كه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آنان برداشته شده است ولی بر صورت آنان نقابی از عصمت وجود دارد كه جایگزین آن نقاب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انگشتانشان را نقاب صورتشان قرار داده اند و اشك نشانه هر نقابدار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بیتهای بعد،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شاعر قرار می گیرد و حال زارش را برای امام توصیف می كند و آرزو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در كنارت به خاك می رفتم یا تربتت را در چشم می ریختم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غریبَ الدّیار صبری 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وَقَتیلَ الأعداءِ، نَوْمی قَتیلُ</w:t>
      </w:r>
    </w:p>
    <w:p>
      <w:pPr>
        <w:pStyle w:val="BookText"/>
        <w:rPr/>
      </w:pPr>
      <w:r>
        <w:rPr>
          <w:rFonts w:ascii="Amiri" w:hAnsi="Amiri" w:eastAsia="Amiri" w:cs="Amiri"/>
          <w:color w:val="111111"/>
          <w:sz w:val="28"/>
          <w:sz w:val="28"/>
          <w:szCs w:val="28"/>
          <w:rtl w:val="true"/>
          <w:lang w:bidi="ar-SA"/>
        </w:rPr>
        <w:t xml:space="preserve">بی نِزَاعٌ یَطغَى إلَیكَ وَشَوْقٌ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 و زفرةٌ وعویلُ</w:t>
      </w:r>
    </w:p>
    <w:p>
      <w:pPr>
        <w:pStyle w:val="BookText"/>
        <w:rPr/>
      </w:pPr>
      <w:r>
        <w:rPr>
          <w:rFonts w:ascii="Amiri" w:hAnsi="Amiri" w:eastAsia="Amiri" w:cs="Amiri"/>
          <w:color w:val="111111"/>
          <w:sz w:val="28"/>
          <w:sz w:val="28"/>
          <w:szCs w:val="28"/>
          <w:rtl w:val="true"/>
          <w:lang w:bidi="ar-SA"/>
        </w:rPr>
        <w:t xml:space="preserve">لَیتَ أنّی ضَجیعُ قَبرِكَ، أوْ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ثَرَاهُ بِمَدْمَعی مَطْلُولُ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این سرزمین صبر من عجیب است ای كشته دشمنان خواب من كشته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من اشتیاق، عشق و آه و ناله ای به سویت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من به جای تو می مردم و در قبر تو جای می گرفتم یا اینكه ای كاش خاك قبرش بر چشمان من ریخته می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بیت بعد بر مزار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كند كه همواره هر روز، مزارت به باران سیراب گردد بارانی نرم و هموار، همراه بادی لطیف و نسیمی خنك و سایه پردوام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شاعر برای خونخواهی و انتقام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می كند و این بی تابی و ناشكیبایی را در این چند بیت به تصویر درآورده است و در پایان این بخش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پود قلبم با محبتش زیور بسته شده چونان موی سپید و سپیدی مو، كه جز با مرگ درمان </w:t>
      </w:r>
      <w:bookmarkStart w:id="248" w:name="pg8956_78084"/>
    </w:p>
    <w:p>
      <w:pPr>
        <w:pStyle w:val="BookText"/>
        <w:rPr/>
      </w:pPr>
      <w:bookmarkEnd w:id="248"/>
      <w:r>
        <w:rPr>
          <w:rFonts w:ascii="IRNazanin" w:hAnsi="IRNazanin" w:eastAsia="IRNazanin"/>
          <w:color w:val="111111"/>
          <w:sz w:val="28"/>
          <w:sz w:val="28"/>
          <w:szCs w:val="28"/>
          <w:rtl w:val="true"/>
          <w:lang w:bidi="fa-IR"/>
        </w:rPr>
        <w:t>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پایانی به پدران و نسب خویش، فضیلت، بلاغت، فصاحت و شاعریت خود فخر می ورزد و این فخر ورزی را به زیبایی در این چند بیت به تصویر درآورده است</w:t>
      </w:r>
      <w:r>
        <w:rPr>
          <w:rFonts w:eastAsia="IRNazanin" w:cs="IRNazanin"/>
          <w:color w:val="111111"/>
          <w:sz w:val="28"/>
          <w:szCs w:val="28"/>
          <w:rtl w:val="true"/>
          <w:lang w:bidi="fa-IR"/>
        </w:rPr>
        <w:t>.</w:t>
      </w:r>
    </w:p>
    <w:p>
      <w:pPr>
        <w:pStyle w:val="Heading3"/>
        <w:numPr>
          <w:ilvl w:val="2"/>
          <w:numId w:val="1"/>
        </w:numPr>
        <w:rPr/>
      </w:pPr>
      <w:bookmarkStart w:id="249" w:name="__RefHeading___Toc1590799_2870459653"/>
      <w:bookmarkStart w:id="250" w:name="_Toc90"/>
      <w:bookmarkEnd w:id="249"/>
      <w:r>
        <w:rPr>
          <w:rtl w:val="true"/>
        </w:rPr>
        <w:t>نتیجه</w:t>
      </w:r>
      <w:bookmarkEnd w:id="2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اشعار شیعی شریف رضی، این نتیجه حاصل شد كه تقریبا تمام این اشعار با موضوع امام حسین علیه السلام و رثای ایشان سروده شده است به عبارت دقیق تر از میان شش قصیدة بررسی شده، پنج قصیده در رثای امام حسین علیه السلام سروده شده و موضوعات دیگر شعر شیعی همچون مناقب اهل بیت علیهم السّلام و دفاع از حقانیت شیعه با استدلال و احتجاج و موارد دیگر در حاشیة مرثیه ها آمده اند و تنها یك قصیده در رثای امام علیه السّلام سروده نشده است هرچند كه در این چكامه به موضوع عاشورا، كربلا و نهضت حسینی در كنار موضوعات دیگر شعر شیعی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تمام شعر شیعی شریف رضی در راستایزنده نگه داشتن نهضت حسینی و راه امام حسین علیه السّلام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بسیار مهم است زمان سرودن این اشعار است، شریف رضی غالب این چكامه ها را در ماه محرم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 ای است كه شیعیان از همان قرن های نخستین مجالس عزاداری امام حسین علیه السّلام را برگزار می كرده اند و برگزاری چنین مراسمی را به حكومتهای شیعه همچون صفویان نمی توان منسوب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كه حكومت های شیعه برگزاری مراسم عزاداری را تقویت نمودند و موانع را برطرف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دیگر این است كه ذكر مناقب و مصیبت های امام حسین علیه السّلام محور اصلی شعر شیعی آن دوره به ویژه شعر شریف رضی است و به وسیله امام حسین علیه السّلام شعر شیعی و اعتقادات شیعی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علیه السّلام همچون شعله ای روشن و فروزان چراغ شیعه را تاكنون روشن نگه داشتند</w:t>
      </w:r>
      <w:r>
        <w:rPr>
          <w:rFonts w:eastAsia="IRNazanin" w:cs="IRNazanin"/>
          <w:color w:val="111111"/>
          <w:sz w:val="28"/>
          <w:szCs w:val="28"/>
          <w:rtl w:val="true"/>
          <w:lang w:bidi="fa-IR"/>
        </w:rPr>
        <w:t xml:space="preserve">. </w:t>
      </w:r>
      <w:bookmarkStart w:id="251" w:name="pg8956_78085"/>
    </w:p>
    <w:p>
      <w:pPr>
        <w:pStyle w:val="Heading3"/>
        <w:numPr>
          <w:ilvl w:val="2"/>
          <w:numId w:val="1"/>
        </w:numPr>
        <w:rPr/>
      </w:pPr>
      <w:bookmarkStart w:id="252" w:name="__RefHeading___Toc1590801_2870459653"/>
      <w:bookmarkStart w:id="253" w:name="_Toc91"/>
      <w:bookmarkEnd w:id="251"/>
      <w:bookmarkEnd w:id="252"/>
      <w:r>
        <w:rPr>
          <w:rtl w:val="true"/>
        </w:rPr>
        <w:t>منابع</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تغری، یوسف</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احمد</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عاملی، سید محسن</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ابن میثم</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عارف و همكاران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حوفی، 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السیاسة فی العصر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مؤلف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مصطفی 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عبدالحبیب</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الشیعة الی نهایة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 (</w:t>
      </w:r>
      <w:r>
        <w:rPr>
          <w:rFonts w:eastAsia="IRNazanin" w:cs="IRNazanin"/>
          <w:color w:val="111111"/>
          <w:sz w:val="28"/>
          <w:szCs w:val="28"/>
          <w:lang w:bidi="fa-IR"/>
        </w:rPr>
        <w:t>19760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الاسلامیة فی الشعر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کیلانی، محمد سید</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التشیّع فی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زكی</w:t>
      </w:r>
      <w:r>
        <w:rPr>
          <w:rFonts w:eastAsia="IRNazanin" w:cs="IRNazanin"/>
          <w:color w:val="111111"/>
          <w:sz w:val="28"/>
          <w:szCs w:val="28"/>
          <w:rtl w:val="true"/>
          <w:lang w:bidi="fa-IR"/>
        </w:rPr>
        <w:t>.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الحرب فی ادب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8956_78087"/>
      <w:bookmarkStart w:id="255" w:name="pg8956_78087"/>
      <w:bookmarkEnd w:id="255"/>
    </w:p>
    <w:p>
      <w:pPr>
        <w:pStyle w:val="Heading2"/>
        <w:numPr>
          <w:ilvl w:val="1"/>
          <w:numId w:val="1"/>
        </w:numPr>
        <w:rPr/>
      </w:pPr>
      <w:bookmarkStart w:id="256" w:name="pg8956_78087"/>
      <w:bookmarkStart w:id="257" w:name="__RefHeading___Toc1590803_2870459653"/>
      <w:bookmarkStart w:id="258" w:name="_Toc92"/>
      <w:bookmarkEnd w:id="256"/>
      <w:bookmarkEnd w:id="257"/>
      <w:r>
        <w:rPr>
          <w:rtl w:val="true"/>
        </w:rPr>
        <w:t>نکته هایی از معارف حسینی</w:t>
      </w:r>
      <w:bookmarkEnd w:id="258"/>
    </w:p>
    <w:p>
      <w:pPr>
        <w:pStyle w:val="Heading3"/>
        <w:numPr>
          <w:ilvl w:val="2"/>
          <w:numId w:val="1"/>
        </w:numPr>
        <w:rPr/>
      </w:pPr>
      <w:bookmarkStart w:id="259" w:name="__RefHeading___Toc1590805_2870459653"/>
      <w:bookmarkStart w:id="260" w:name="_Toc93"/>
      <w:bookmarkEnd w:id="259"/>
      <w:r>
        <w:rPr>
          <w:rtl w:val="true"/>
        </w:rPr>
        <w:t>دکترعباس پسندیده</w:t>
      </w:r>
      <w:bookmarkEnd w:id="260"/>
    </w:p>
    <w:p>
      <w:pPr>
        <w:pStyle w:val="BookText"/>
        <w:rPr/>
      </w:pPr>
      <w:r>
        <w:rPr>
          <w:rFonts w:ascii="IRNazanin" w:hAnsi="IRNazanin" w:eastAsia="IRNazanin"/>
          <w:color w:val="111111"/>
          <w:sz w:val="28"/>
          <w:sz w:val="28"/>
          <w:szCs w:val="28"/>
          <w:rtl w:val="true"/>
          <w:lang w:bidi="fa-IR"/>
        </w:rPr>
        <w:t>درآمدی بر تحلیل حادثه عاشورا با تئوریهای موفقیت</w:t>
      </w:r>
    </w:p>
    <w:p>
      <w:pPr>
        <w:pStyle w:val="BookText"/>
        <w:rPr/>
      </w:pPr>
      <w:r>
        <w:rPr>
          <w:rFonts w:ascii="IRNazanin" w:hAnsi="IRNazanin" w:eastAsia="IRNazanin"/>
          <w:color w:val="111111"/>
          <w:sz w:val="28"/>
          <w:sz w:val="28"/>
          <w:szCs w:val="28"/>
          <w:rtl w:val="true"/>
          <w:lang w:bidi="fa-IR"/>
        </w:rPr>
        <w:t>دانشیار دانشگاه قرآن و حدیث</w:t>
      </w:r>
    </w:p>
    <w:p>
      <w:pPr>
        <w:pStyle w:val="Heading3"/>
        <w:numPr>
          <w:ilvl w:val="2"/>
          <w:numId w:val="1"/>
        </w:numPr>
        <w:rPr/>
      </w:pPr>
      <w:bookmarkStart w:id="261" w:name="__RefHeading___Toc1590807_2870459653"/>
      <w:bookmarkStart w:id="262" w:name="_Toc94"/>
      <w:bookmarkEnd w:id="261"/>
      <w:r>
        <w:rPr>
          <w:rtl w:val="true"/>
        </w:rPr>
        <w:t>مقدمه</w:t>
      </w:r>
      <w:bookmarkEnd w:id="262"/>
    </w:p>
    <w:p>
      <w:pPr>
        <w:pStyle w:val="BookText"/>
        <w:rPr/>
      </w:pPr>
      <w:r>
        <w:rPr>
          <w:rFonts w:ascii="IRNazanin" w:hAnsi="IRNazanin" w:eastAsia="IRNazanin"/>
          <w:color w:val="111111"/>
          <w:sz w:val="28"/>
          <w:sz w:val="28"/>
          <w:szCs w:val="28"/>
          <w:rtl w:val="true"/>
          <w:lang w:bidi="fa-IR"/>
        </w:rPr>
        <w:t>حادثه كربلا از منظرهای مختلفی قابل بحث است كه یكی از آنها مسئله موفقیت و كامیابی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كه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 یا ناموفق؟ آن حضرت به خاطر بیعت نكردن با یزید مجبور شد وطن خود و جوار مرقد پاك و منور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و به مكه پناه آورد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كه حرم امن الهی است امنیت نداشت و لذا اعمال حج را ناتمام گذاشت و در كمال ناامنی با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منها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كوفه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كوفیان كه نامه های فراوان به او نوشته و با مسلم بن عقیل بیعت كرده بودند، با آمدن ابن زیاد تغییر موضع داده و به صف مقابل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كه به شهرهایی مانند بصره نوشتند، بی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كوفه محاصره شدند و مجبور شدند در بیابان خشك و سوزان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كاروان خانواده حضرت و یارانشان نیز حضور دارند و مشقتهای فراوانی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كمتر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 امام جمع می شوند و در مقابل، هزاران نفر صف می كشند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در روز عاشورا، سالمندانی مانند حبیب بن مظاهر كه باید سالهای آخر عمر خود را در آرامش بگذراند و جوانان و نوجوانانی كه باید از زندگی لذت برده و كامیاب شوند، و حتی شیرخوارانی مانند علی اصغر كه باید در آغوش مادر بخوابند، و دلیرمردانی مانند حضرت ابوالفضل كه باید سرداران دلاور و پیروز لشگر باشدند، و راد مردان الهی و بزرگواری كه باید جامعه راه سعادت را از آنان بیاموزد، همه و همه در كمتر از نیم روزی به خاك افتادند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پاك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تاختند و سر از پیكر شهاد جدا كرده و بر نیزه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كدام از آنان به لذت و ثروت و شهرت دنیا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یزید نیز سرنگون نشد و قدرت به حضرت و یارانشان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حضرت و یارانشان اسیر شدند و چه رنجها و خواری ها كه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آن كه در خانه های خود در كمال امنیت و آرامش روزگار خوشی را سپری كنند، ماه ها آواره بیابان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سپاه یزید توانست كوفه را تسخیر كند، و مخالفان یزید را از سر راه بردارد و اموال آنان را غارت كند و خانواده آنان را اسیر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كدامیك موفق شدند؟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دست یافت یا یزید؟</w:t>
      </w:r>
    </w:p>
    <w:p>
      <w:pPr>
        <w:pStyle w:val="BookText"/>
        <w:rPr/>
      </w:pPr>
      <w:r>
        <w:rPr>
          <w:rFonts w:ascii="IRNazanin" w:hAnsi="IRNazanin" w:eastAsia="IRNazanin"/>
          <w:color w:val="111111"/>
          <w:sz w:val="28"/>
          <w:sz w:val="28"/>
          <w:szCs w:val="28"/>
          <w:rtl w:val="true"/>
          <w:lang w:bidi="fa-IR"/>
        </w:rPr>
        <w:t>فراتر از جریان كربلا، این مسئله در باره برادر حضرت، یعنی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 كند و در یك نگاه كلان، تاریخ نبوت و ولایت با این مسئله و پرسش رو به رو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در این است كه معیار موفقیت و كامیابی چیست؟ داوری در باره موفقیت جریان حق و باطل، بسته به این است كه روشن شود موفقیت چیست و موفق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تعریف موفقیت و معیار آن موجب اشتباه در تحلیل تاریخ حق و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و جریانهای ناموفق، دچار توهم موفقیت می شوند و گاه جریانهای موفق، دچار توهم ناكامی و شكست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 حسب فطرت، از ناكامی گریزان و به كامیابی و موفقیت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ناآگاهی از معیار موفقیت، هم موجب اشتباه در تحلیل تاریخ می گردد و هم موجب اشتباه در انتخاب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واكاوی معیار موفقیت و كامیابی ضرورتی اجتناب ناپذیر است</w:t>
      </w:r>
      <w:r>
        <w:rPr>
          <w:rFonts w:eastAsia="IRNazanin" w:cs="IRNazanin"/>
          <w:color w:val="111111"/>
          <w:sz w:val="28"/>
          <w:szCs w:val="28"/>
          <w:rtl w:val="true"/>
          <w:lang w:bidi="fa-IR"/>
        </w:rPr>
        <w:t xml:space="preserve">. </w:t>
      </w:r>
      <w:bookmarkStart w:id="263" w:name="pg8956_78089"/>
    </w:p>
    <w:p>
      <w:pPr>
        <w:pStyle w:val="Heading3"/>
        <w:numPr>
          <w:ilvl w:val="2"/>
          <w:numId w:val="1"/>
        </w:numPr>
        <w:rPr/>
      </w:pPr>
      <w:bookmarkStart w:id="264" w:name="__RefHeading___Toc1590809_2870459653"/>
      <w:bookmarkStart w:id="265" w:name="_Toc95"/>
      <w:bookmarkEnd w:id="263"/>
      <w:bookmarkEnd w:id="264"/>
      <w:r>
        <w:rPr>
          <w:rtl w:val="true"/>
        </w:rPr>
        <w:t>معیار موفقیت؟</w:t>
      </w:r>
      <w:bookmarkEnd w:id="265"/>
    </w:p>
    <w:p>
      <w:pPr>
        <w:pStyle w:val="Heading4"/>
        <w:numPr>
          <w:ilvl w:val="3"/>
          <w:numId w:val="1"/>
        </w:numPr>
        <w:rPr/>
      </w:pPr>
      <w:bookmarkStart w:id="266" w:name="__RefHeading___Toc1590811_2870459653"/>
      <w:bookmarkStart w:id="267" w:name="_Toc9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در باره معیار موفقیت، از یك منظر دو تفكر اومانیسمی و توحیدی در برابر هم قرار دارند كه در ادامه به بررسی آنها می پردازیم</w:t>
      </w:r>
      <w:r>
        <w:rPr>
          <w:rFonts w:eastAsia="IRNazanin" w:cs="IRNazanin"/>
          <w:color w:val="111111"/>
          <w:sz w:val="28"/>
          <w:szCs w:val="28"/>
          <w:rtl w:val="true"/>
          <w:lang w:bidi="fa-IR"/>
        </w:rPr>
        <w:t>:</w:t>
      </w:r>
    </w:p>
    <w:p>
      <w:pPr>
        <w:pStyle w:val="Heading4"/>
        <w:numPr>
          <w:ilvl w:val="3"/>
          <w:numId w:val="1"/>
        </w:numPr>
        <w:rPr/>
      </w:pPr>
      <w:bookmarkStart w:id="268" w:name="__RefHeading___Toc1590813_2870459653"/>
      <w:bookmarkStart w:id="269" w:name="_Toc97"/>
      <w:bookmarkEnd w:id="268"/>
      <w:r>
        <w:rPr/>
        <w:t>1</w:t>
      </w:r>
      <w:r>
        <w:rPr>
          <w:rtl w:val="true"/>
        </w:rPr>
        <w:t xml:space="preserve">. </w:t>
      </w:r>
      <w:r>
        <w:rPr>
          <w:rtl w:val="true"/>
        </w:rPr>
        <w:t>تئوری موفقیت در تفكر اومانیسم</w:t>
      </w:r>
      <w:bookmarkEnd w:id="269"/>
    </w:p>
    <w:p>
      <w:pPr>
        <w:pStyle w:val="BookText"/>
        <w:rPr/>
      </w:pPr>
      <w:r>
        <w:rPr>
          <w:rFonts w:ascii="IRNazanin" w:hAnsi="IRNazanin" w:eastAsia="IRNazanin"/>
          <w:color w:val="111111"/>
          <w:sz w:val="28"/>
          <w:sz w:val="28"/>
          <w:szCs w:val="28"/>
          <w:rtl w:val="true"/>
          <w:lang w:bidi="fa-IR"/>
        </w:rPr>
        <w:t>هر تفكری یك نقطه كانونی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كانونی در تفكر اومانیسم،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تفكّر انسان و زندگی مادی او را در مركز توجه قرار می دهد و همه چیز را بر اساس آن تحلیل كرده و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تفكر، معادله موفقیت بر اساس بهره های مادی تعریف و محاسبه می شود و لذا لذت، ثروت، شهرت و قدرت، شاخصه های موفقیت به شمار می روند و هر كه بیشتر لذت بهره مند گردد،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مقدم بر همه اینها، بودن و زندگی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تفكر، رنج و سختی و دست و پنجه نرم كردن با محرومیت و انزوا و گمنامی و فقدان قدرت سیاسی، و كشته شدن حتی اگر در راهی مقدس باشد، شكست و ناكامی تلقی می شود</w:t>
      </w:r>
      <w:r>
        <w:rPr>
          <w:rFonts w:eastAsia="IRNazanin" w:cs="IRNazanin"/>
          <w:color w:val="111111"/>
          <w:sz w:val="28"/>
          <w:szCs w:val="28"/>
          <w:rtl w:val="true"/>
          <w:lang w:bidi="fa-IR"/>
        </w:rPr>
        <w:t>.</w:t>
      </w:r>
    </w:p>
    <w:p>
      <w:pPr>
        <w:pStyle w:val="Heading4"/>
        <w:numPr>
          <w:ilvl w:val="3"/>
          <w:numId w:val="1"/>
        </w:numPr>
        <w:rPr/>
      </w:pPr>
      <w:bookmarkStart w:id="270" w:name="__RefHeading___Toc1590815_2870459653"/>
      <w:bookmarkStart w:id="271" w:name="_Toc98"/>
      <w:bookmarkEnd w:id="270"/>
      <w:r>
        <w:rPr/>
        <w:t>2</w:t>
      </w:r>
      <w:r>
        <w:rPr>
          <w:rtl w:val="true"/>
        </w:rPr>
        <w:t xml:space="preserve">. </w:t>
      </w:r>
      <w:r>
        <w:rPr>
          <w:rtl w:val="true"/>
        </w:rPr>
        <w:t>تئوری موفقیت در تفكر توحید</w:t>
      </w:r>
      <w:bookmarkEnd w:id="271"/>
    </w:p>
    <w:p>
      <w:pPr>
        <w:pStyle w:val="BookText"/>
        <w:rPr/>
      </w:pPr>
      <w:r>
        <w:rPr>
          <w:rFonts w:ascii="IRNazanin" w:hAnsi="IRNazanin" w:eastAsia="IRNazanin"/>
          <w:color w:val="111111"/>
          <w:sz w:val="28"/>
          <w:sz w:val="28"/>
          <w:szCs w:val="28"/>
          <w:rtl w:val="true"/>
          <w:lang w:bidi="fa-IR"/>
        </w:rPr>
        <w:t xml:space="preserve">در تفكّر توحیدی، نقطه كانونی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تفكر خدا و زندگی معنوی را مركز توجه قرار داده و همه امور را بر اساس آن ارزیابی كرده و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ایده، معادله موفقیت بر اساس بهره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تعریف و محاسبه می گردند و لذا متعالی شدن، تكامل معنوی، الهی شدن، انسانیت، آزادگی و كسب فضایل اخلاقی، شاخصه های موفقیت به شمار می روند و هر كه بهره معنوی بیشری ببرد،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تفكر، راحت طلبی، ثروتمندی، شهرت اجتماعی، قدرت سیاسی و حتی زنده ماندن، اگر به قیمت از دست رفتن عزت، شرافت و دیانت باشد، ذره ای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مسئله به طبقه بندی ارزشها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مطلوب است</w:t>
      </w:r>
    </w:p>
    <w:p>
      <w:pPr>
        <w:pStyle w:val="BookText"/>
        <w:rPr/>
      </w:pPr>
      <w:r>
        <w:rPr>
          <w:rFonts w:ascii="IRNazanin" w:hAnsi="IRNazanin" w:eastAsia="IRNazanin"/>
          <w:color w:val="111111"/>
          <w:sz w:val="28"/>
          <w:sz w:val="28"/>
          <w:szCs w:val="28"/>
          <w:rtl w:val="true"/>
          <w:lang w:bidi="fa-IR"/>
        </w:rPr>
        <w:t>و باید برای حفظ آن تلاش کرد،استفاده از نعمتها و لذتهای دنیا جایز و بلکه مورد توصیه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روزی و توسعه آن به شدت مورد تأکید است، </w:t>
      </w:r>
    </w:p>
    <w:p>
      <w:pPr>
        <w:pStyle w:val="BookText"/>
        <w:rPr/>
      </w:pPr>
      <w:r>
        <w:rPr>
          <w:rFonts w:ascii="IRNazanin" w:hAnsi="IRNazanin" w:eastAsia="IRNazanin"/>
          <w:color w:val="111111"/>
          <w:sz w:val="28"/>
          <w:sz w:val="28"/>
          <w:szCs w:val="28"/>
          <w:rtl w:val="true"/>
          <w:lang w:bidi="fa-IR"/>
        </w:rPr>
        <w:t>مجبوبیت اجتماعی مورد توجه بوده و برای آن راههای متعددی توصیه شده است،</w:t>
      </w:r>
    </w:p>
    <w:p>
      <w:pPr>
        <w:pStyle w:val="BookText"/>
        <w:rPr/>
      </w:pPr>
      <w:r>
        <w:rPr>
          <w:rFonts w:ascii="IRNazanin" w:hAnsi="IRNazanin" w:eastAsia="IRNazanin"/>
          <w:color w:val="111111"/>
          <w:sz w:val="28"/>
          <w:sz w:val="28"/>
          <w:szCs w:val="28"/>
          <w:rtl w:val="true"/>
          <w:lang w:bidi="fa-IR"/>
        </w:rPr>
        <w:t>قدرت سیاسی لازم بوده و تلاش برای آن حتی می تواند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اینها ارزش اوّلی و اصیل نداشته و تنها در راستای اهداف متعالی ارزش می یابند؛ بدین معنا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ماندن فرصتی برای تکامل بیشتر و خدمت به دین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دنیایی پیامد ناگوار نداشته و به لذت پایدار آینده زیان نزده و به هدف آمادگی برای تعالی بیشتر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از راه حلال به دست آید و در راه حلال مصرف شود،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محبوبیت اجتماعی به غرور و تکبّر نینجامد و در راه نادرست به کار گرفته نشود،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قدرت سیاسی ابزاری برای کسب منافع مادی و ستم به مردم نبوده، بلکه وسیله ای برای هدایت مردم و خدمت به آنان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همه آنچه برای تفکر مادی، ارزش است، در تفکر توحیدی نیز مطلوبیت دارد، اما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است که ارزشهای دنیا در برابر عظمت ارزشهای معنوی و مقدس، ناچیز و بی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تفاوت یزیدیان و حسینیان در همین است که آنان منافع دنیوی را نهایت اهداف و آرزوهای خود می دانند و اینان، هر چند این امور را مطلوب می دانند، اما اگر در برابر اهداف متعالی قرار گیرند، ذره ای برای آنها ارزش قائل نمی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به آن توجه نمود این است که معمولاً منافع دنیوی جذابیت بیشتری داشته و مطابق میل و طبیعت انسان است، به خلاف ارزشهای معنوی و مقدس که هر چند تأمین کننده سعادت پایدار انسان اند، اما با طبع لذت گرا و راحت طلب بشر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کار نیز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گذشتن از لذتهای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ارزشهای مقدس و متعالی – که معمولاً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طبع انسان نداشت، همه همانند فرشتگان خوبی ها را برمی 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 انسان به صورت طبیعی از رفتارهایی كه اطاعت نامیده می شود، گریزان است و به سمت رفتارهایی كه معصیت خوانده می شود،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بهشت با سختی ها در هم تنیده است و دوزخ با خوشی ها و دقیقاً به همین جهت است باید هوای نفس را كنترل نمود و رفتارها را تنظیم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 كَانَ یقُولُ إِنَّ الْجَنَّةَ حُفَّتْ بِالْمَكَارِهِ وَ إِنَّ النَّارَ حُفَّتْ بِالشَّهَوَاتِ وَ اعْلَمُوا أَنَّهُ مَا مِنْ طَاعَةِ اللَّهِ شَی ءٌ إِلَّا یأْتِی فِی كُرْهٍ وَ مَا مِنْ مَعْصِیةِ اللَّهِ شَی ءٌ إِلَّا یأْتِی فِی شَهْوَةٍ فَرَحِمَ اللَّهُامْرَأً نَزَعَ عَنْ شَهْوَتِهِ وَ قَمَعَ هَوَى نَفْسِهِ فَإِنَّ هَذِهِ النَّفْسَ أَبْعَدُ شَی ءٍ مَنْزِعاً وَ إِنَّهَا لَا تَزَالُ تَنْزِعُ إِلَى مَعْصِیةٍ فِی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البلاغه،خطبه</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دقیقاَ به همین جهت است كه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وَعَسَى أَنْ تَكْرَهُوا شَیئاً وَ هُوَ خَیرٌ لَّكُمْ وَ عَسَى أَنْ تُحِبُّوا شَیئاً وَ هُوَ شَرٌّ لَّكُمْ وَ اللَّهُ یعْلَمُ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میان لذت آنی و لذت آتی، انتخاب را دشوار می سازد و گروهها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ارزشهای متعالی و مقدس را برگزیند، باید دل از لذتهای زودگذر برکند و از منافع مادی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افرادی، نه لذت ستیزند و نه منفعت گریز؛ بلکه کاملاً لذت گرا و منفعت طلب اند؛ اما در پی لذت پایدار و بدون پیامد منفی اند و به دنبال منافع اصیل و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وفایشان، کسانی بودند که از شهوت و شهرت و ثروت و ریاست دنیوی با همه جاذبه هایش دست کشیدند و لذت و مقبولیت و نعمت و مقام الهی را برگزیدند؛ بر خلاف سپاهیان یزید، که فریب زرق و برق دنیا را خورده و به متاع دنیا بسنده کردند و در نتیجه همه ارزشهای اخروی را از دست دادند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نکته مهمی معلوم می گردد و آن این که موفقیت واقعی در قلمرو نفس، و نه عالم خارج تعریف و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كسی است كه در نبرد میان لذت زودگذر حال و لذت پایدار آینده، آینده را برگزیند و نفس خود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بشر و آمدن وی به این دنیا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ای است كه از آن غفلت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در راستای فلسفه خلقت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كه ما شما را آفریدیم و به این دنیا آوردیم تا بنگریم كه چگونه رفتار می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چگونه خوردن و نوشیدن و پوشیدن و خوابیدن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چگونه عمل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سعادت و شقاوت انسان را رقم می زند، نوع رفتار و كردار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تعیین كننده و سرنوشت ساز است، فقط و فقط عمل و كردار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انسان جز آنچه انجام می دهد،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انسان را در گرو اعمال خود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در گرو آن چیزی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هدف خلقت انسان نیز تعریف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هدف خلقت انسان را بروز اعمال و رفتار صالح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 فِی سِتَّةِ أَیامٍ وَ كانَ عَرْشُهُ عَلَى الْمَاءِ لِیبْلُوَكُمْ أَیكُمْ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كسى كه آسمانها و زمین را در شش هنگام آفرید و عرش او بر آب بود، تا شما را بیازماید كه كدام یك نیكوكارترید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لِیبْلُوَكُمْ أَیكُمْ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آفرینش انسان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قَدْ جَعَلَ الدُّنْیا لِمَا بَعْدَهَا وَ ابْتَلَى فِیهَا أَهْلَهَا لِیعْلَمَ أَیهُمْ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البلاغه،نامه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سعید بن مسیب نقل می كند كه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زهد نسبت به دنیا و رغبت نسبت به آخرت موعظه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سخنان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عِبَادَ اللَّهِ وَ اعْلَمُوا أَنَّ اللَّهَ عَزَّ وَ جَلَّ لَمْ یحِبَّ زَهْرَةَ الدُّنْیا وَ عَاجِلَهَا لِأَحَدٍ مِنْ أَوْلِیائِهِ وَ لَمْ یرَغِّبْهُمْ فِیهَا وَ فِی عَاجِلِ زَهْرَتِهَا وَ ظَاهِرِ بَهْجَتِهَا وَ إِنَّمَا خَلَقَ الدُّنْیا وَ خَلَقَ أَهْلَهَا لِیبْلُوَهُمْ فِیهَا أَیهُمْ أَحْسَنُ عَمَلًا لآِخِرَتِهِ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کسی نیست که از همه لذت های دنیا –هر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موفق کسی است که از لذت های جذّاب اما ویرانگر دنیوی دست کشد و به لذت های حلال بسنده کند و در پی کسب لذت پایدار و بی زیان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کسی نیست که از هر راه ممکن ثروت بیشتری کسب کند، موفق کسی است که از شهوت ثروت اندوزی دست کشد و به حلال آن بسنده کند و به زندگی جاوید و نعمت بی پایان آخرت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کسی نیست که در پی کسب شهرت اجتماعی و رضایت مردم حتی به قیمت نارضایتی خدا باشد، موفق کسی است که شهرت نزد آسمانیان و بندگان خاص خدا را می طلبد، حتی اگر به قیمت انزوای دنیوی افول جایگاه اجتماعی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کسی نیست که از هر راه ممکن به قدرت دست یابد و به هر شکل ممکن آن را اعمال کند، موفق کسی است که از جاذبه قدرت بگذرد و آن را جز برای هدایت و خدمت نخواهد و در فرایند کسب و اعمال آن، از مسیر حق خارج نشود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یک کلام موفقیت یعنی غلبه کردن بر نفس لذت گرا و راحت طلب، و ترجیح دادن خدا بر دنیا و عمل كردن به وظیفه الهی كه تأمین كننده سعادت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کسی است که در کشاکش جذبه های مختلف دنیوی، بندگی پیشه کند و خواسته خدا را که تأمین کننده سعادت بشر است، بر خواسته نفس که تهدید کننده سعادت واقعی است، مقدم سازد</w:t>
      </w:r>
      <w:r>
        <w:rPr>
          <w:rFonts w:eastAsia="IRNazanin" w:cs="IRNazanin"/>
          <w:color w:val="111111"/>
          <w:sz w:val="28"/>
          <w:szCs w:val="28"/>
          <w:rtl w:val="true"/>
          <w:lang w:bidi="fa-IR"/>
        </w:rPr>
        <w:t xml:space="preserve">. </w:t>
      </w:r>
      <w:bookmarkStart w:id="272" w:name="pg8956_78094"/>
    </w:p>
    <w:p>
      <w:pPr>
        <w:pStyle w:val="Heading3"/>
        <w:numPr>
          <w:ilvl w:val="2"/>
          <w:numId w:val="1"/>
        </w:numPr>
        <w:rPr/>
      </w:pPr>
      <w:bookmarkStart w:id="273" w:name="__RefHeading___Toc1590817_2870459653"/>
      <w:bookmarkStart w:id="274" w:name="_Toc99"/>
      <w:bookmarkEnd w:id="272"/>
      <w:bookmarkEnd w:id="273"/>
      <w:r>
        <w:rPr>
          <w:rtl w:val="true"/>
        </w:rPr>
        <w:t>تفاوت مسئله های زندگی در این دو تفكر</w:t>
      </w:r>
      <w:bookmarkEnd w:id="274"/>
    </w:p>
    <w:p>
      <w:pPr>
        <w:pStyle w:val="BookText"/>
        <w:rPr/>
      </w:pPr>
      <w:r>
        <w:rPr>
          <w:rFonts w:ascii="IRNazanin" w:hAnsi="IRNazanin" w:eastAsia="IRNazanin"/>
          <w:color w:val="111111"/>
          <w:sz w:val="28"/>
          <w:sz w:val="28"/>
          <w:szCs w:val="28"/>
          <w:rtl w:val="true"/>
          <w:lang w:bidi="fa-IR"/>
        </w:rPr>
        <w:t>طرح مسئله زندگی و چگونگی پاسخ به آن، مسیر زندگی و سرنوشت انسان را تعیین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اومانیسم مسئله این است، بودن یا نبودن؟ و لذا كسی موفق تر است كه بتواند از مرگ بگریزد و جان خودر ا به هر قیمتی كه شده، حفظ كند تا دمی بیشتر از دنیا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اومانیسم، مسئله این است؛ داشتن یا نداشتن؟ و لذا هركس كه از هر راه ممكن ثروت بیشتری بیاندوزد و در هر راهی كه می خواهد مصرف كند، موفق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اومانیسم، مسئله این است؛ لذت بردن یا نبردن؟ و لذا هر كس كه در ناز و نعمت بوده و از جوانی و زندگی اش هر لذتی كه می خواهد، ببرد، موفق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تفكر اومانیسم، مسئله این است؛ شهرت داشتن یا نداشتن؟ و لذا هر كس به هر شكل ممكن كه به جاه و مقام بالاتری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كه باشد – دست یابد، موفق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اومانیسم، مسئله این است؛ قدرت داشتن یا نداشتن؟ و لذا هر كس به هر قدرت بالاتری كه دست یابد، موفق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تفكر توحیدی، وضع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خدامحور، مسئله این است؛ عزت یا لذت؟ نه بودن یا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كسی موفق تر است كه به قیمت زنده ماندن، شرف و عزت و دین خود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خدامحور، مسئله این است؛ طاعت یا معصیت؟ نه لذت یا محنت، لذا كسی موفق تر است كه حق طلب باشد، نه آن كه لذت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خدامحور، مسئله این است؛ حلال یا حرام؟ نه داشتن یا نداشتن؛ و لذا كسی موفق تر است كه در كسب درآمد و مصرف آن، محور شرع را میزان قرار دهد، نه خوشگذرانی و فزونی ثروت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خدامحور، مسئله این است؛ عدالت یا ستم؟ و حق یا باطل؟ نه قدرت یا عدم قدرت؛ و لذا كسی موفق تر است كه در قدرت و ریاست، عدالت طلب و حق پو باشد، نه آن كه بر ظلم و ستم رفتار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تفكر خدامحور، مسئله این است؛ رضایت یا نارضایتی خدا؟ نه شهرت یا عدم </w:t>
      </w:r>
      <w:bookmarkStart w:id="275" w:name="pg8956_78095"/>
    </w:p>
    <w:p>
      <w:pPr>
        <w:pStyle w:val="BookText"/>
        <w:rPr/>
      </w:pPr>
      <w:bookmarkEnd w:id="275"/>
      <w:r>
        <w:rPr>
          <w:rFonts w:ascii="IRNazanin" w:hAnsi="IRNazanin" w:eastAsia="IRNazanin"/>
          <w:color w:val="111111"/>
          <w:sz w:val="28"/>
          <w:sz w:val="28"/>
          <w:szCs w:val="28"/>
          <w:rtl w:val="true"/>
          <w:lang w:bidi="fa-IR"/>
        </w:rPr>
        <w:t>شهرت؛ و لذا كسی موفق تر است كه شهرت و رضایت مردم را بر رضایت و معروف بودن نزد خداوند ترجیح ندهد</w:t>
      </w:r>
      <w:r>
        <w:rPr>
          <w:rFonts w:eastAsia="IRNazanin" w:cs="IRNazanin"/>
          <w:color w:val="111111"/>
          <w:sz w:val="28"/>
          <w:szCs w:val="28"/>
          <w:rtl w:val="true"/>
          <w:lang w:bidi="fa-IR"/>
        </w:rPr>
        <w:t>.</w:t>
      </w:r>
    </w:p>
    <w:p>
      <w:pPr>
        <w:pStyle w:val="Heading3"/>
        <w:numPr>
          <w:ilvl w:val="2"/>
          <w:numId w:val="1"/>
        </w:numPr>
        <w:rPr/>
      </w:pPr>
      <w:bookmarkStart w:id="276" w:name="__RefHeading___Toc1590819_2870459653"/>
      <w:bookmarkStart w:id="277" w:name="_Toc100"/>
      <w:bookmarkEnd w:id="276"/>
      <w:r>
        <w:rPr>
          <w:rtl w:val="true"/>
        </w:rPr>
        <w:t>كربلا صحنه تقابل معیارهای موفقیت و مسئله های زندگی</w:t>
      </w:r>
      <w:bookmarkEnd w:id="277"/>
    </w:p>
    <w:p>
      <w:pPr>
        <w:pStyle w:val="BookText"/>
        <w:rPr/>
      </w:pPr>
      <w:r>
        <w:rPr>
          <w:rFonts w:ascii="IRNazanin" w:hAnsi="IRNazanin" w:eastAsia="IRNazanin"/>
          <w:color w:val="111111"/>
          <w:sz w:val="28"/>
          <w:sz w:val="28"/>
          <w:szCs w:val="28"/>
          <w:rtl w:val="true"/>
          <w:lang w:bidi="fa-IR"/>
        </w:rPr>
        <w:t xml:space="preserve">در كربلا دو مسئله اساسی در برابر هم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یا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یا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برای سپاهیان یزید، بودن در دنیا و بهره بردن از منافع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می خواستند زنده بمانند و از لذت های دنیا بهره مند شوند و پست و مقامی به دست آورند و ثروتی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ترس جان، گوش به فرمان عبیدالله سپردند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 در منطقه ذات العرق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عازم كوفه بود، ملاقات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مردم كوفه چه خواهند كرد؟ نامه های فراوانی از آنان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یخذلونك فلا تذهب ، فإنك تأتی قوما قلوبهم معك وأیدیهم علیك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 كه تو را یاری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مردمی می روی كه دلشان با تو و شمشیرهایشان علیه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كلمات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مواجهه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حر، گروهی از كوفه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حال مردم كوفه پرسیدند و آنان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أشراف الناس فقد أعظمت رشوتهم ، وملئت غرائرهم ، یستمال ودهم ویستخلص به نصیحتهم ، فهم إلب واحد علیك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سائر الناس بعد ، فإن أفئدتهم تهوی إلیك ، وسیوفهم غدا مشهورة علیك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است كه برای خواص و عوام مردم كوفه، مسئله اصلی بهره بردن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حسین بودن مستلزم كشته شدن و محرومیت از ثروت و مكنت باشد، گزینه چنین مردمی، همراهی با یزید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جان و گروهی به طمع مال، حسین بن علی را تنها گذاشتند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عمر سعد به طمع مُلك ری، حاضر به نبرد علیه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مسئله </w:t>
      </w:r>
    </w:p>
    <w:p>
      <w:pPr>
        <w:pStyle w:val="BookText"/>
        <w:rPr/>
      </w:pPr>
      <w:r>
        <w:rPr>
          <w:rFonts w:ascii="IRNazanin" w:hAnsi="IRNazanin" w:eastAsia="IRNazanin"/>
          <w:color w:val="111111"/>
          <w:sz w:val="28"/>
          <w:sz w:val="28"/>
          <w:szCs w:val="28"/>
          <w:rtl w:val="true"/>
          <w:lang w:bidi="fa-IR"/>
        </w:rPr>
        <w:t>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داشتن یا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نیز كه عصر عاشورا خیمه ها را غارت كردند،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مهم این بود كه چیزی از این نبرد به دست آورند؛ هر چه می خواهد باشد و از هر راهی كه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رفتار از كوفیان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نیز همین نوع نگرش كار را به حكمیت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توبیخ مردم در آن جنگ، علت این رفتار آنان را این گونه بیان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وأراكم قد أحببتم البقاء وكرهتم الحرب؛</w:t>
      </w:r>
    </w:p>
    <w:p>
      <w:pPr>
        <w:pStyle w:val="BookText"/>
        <w:rPr/>
      </w:pPr>
      <w:r>
        <w:rPr>
          <w:rFonts w:ascii="IRNazanin" w:hAnsi="IRNazanin" w:eastAsia="IRNazanin"/>
          <w:color w:val="111111"/>
          <w:sz w:val="28"/>
          <w:sz w:val="28"/>
          <w:szCs w:val="28"/>
          <w:rtl w:val="true"/>
          <w:lang w:bidi="fa-IR"/>
        </w:rPr>
        <w:t>و می بینم كه زندگی را دوست می دارید و جنگ را ناخوش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در جریان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نیز همین قصه تكرار شد؛ آنجا نیز مسئله مردم بودن یا نبودن بود و در این معادله، زنده ماندن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پیشهاد صلح رسید، حضرت خطبه ای خوانده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معاویة قد دعا إلى أمر لیس فیه عز ولا نصفة ، فان أردتم الحیاة قبلناه منه، وأغضضنا على القذى ، وإن أردتم الموت ، بذلناه فی ذات الله ، وحاكمناه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القوم بأجمعهم بل البقیة والحیاة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جمله كسانی است كه در كشاكش مسئله های زندگی قرار گرفت و توانست بهترین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سردار بزرگ سپاه بود و می توانست بماند و زندگی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تردید بین ماندن و مقام داشتن و لذت بردن، و بین رفتن و شهید شدن و عزت یافتن، دومی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مسئله او از بودن یا نبودن، به عزت یا ذلت تغییر كرد و لذا بازگشت و در ركاب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هنگام در منزل ثعلبیه چرت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هاتفی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حركت می كنید و مرگ شما را به سرعت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كه نوجوانی برومند بود، این سخن را شنید و لذا رو به پدر كرد و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أفلسنا علی الحق؟ </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بنی والذی الیه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فرزندم سوگند به كسی كه بازگشت بندگان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اساسی برای این جوان برومند، ماندن و لذت بردن از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او حق و باطل بود لذا مهم این بود كه بر حق است یا باطل، نه این كه از زندگی لذت خواهد برد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همه،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اساس منطق توحیدی، مسئله زندگی را همانند یزیدیان، بودن یا نبودن طرح نکرد، بلكه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یا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این میان عزت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سخنان خود صراحتاً به این مسئله پرداخته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الدعی ابن الدعی قد تركنی بین السلة والذلة وهیهات له ذلك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ذلك لنا ورسوله والمؤمنون وحجور طهرت وجدود طابت ، أن یؤثر طاعة اللئام على مصارع الكرام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شمشیر و ذلت، یعنی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حفظ جان را بر خود لازم می داند و به همین جهت تا آنجا که ممکن بود، خود را از خطر نجات می داد، اما وقتی بودن، ذلت آور است و مرگ، عزت آور،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برمی گزیند، نه از آن جهت که ارزش زندگی را نمی داند، بلکه بدان جهت که عزت را ارزشمندتر از بودن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کربلا حضرت خطبه ای خوانده و به زیبایی این مسئله را تشریح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الدنیا قد تغیرت وتنكرت وأدبر معروفها ، فلم یبق منها إلا صبابة كصبابة الاناء وخسیس عیش كالمرعى الوبیل ، ألا ترون أن الحق لا یعمل به وأن الباطل لا یتناهى عنه ، لیرغب المؤمن فی لقاء الله محقا ، فإنی لا أرى الموت إلا سعادة ولا الحیاة مع الظالمین إلا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عبید الدنیا والدین لعق على ألسنتهم یحوطونه ما درت معائشهم فإذا محصوا بالبلاء قل الدیانون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فراز نخست به خوبی نشان می دهند که مسئله اساسی برای ایشان حق و ارزشهای الهی است و لذا از این که ارزشها تغییر کرده و منکرات حاکم شده، و به حق عمل نشده و از باطل جلوگیری نمی شود،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خوبی بیان می دارد که در چنین شرایطی، زندگی با ستمگران چیزی جز بدبختی و مردن جز سعادت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همان نظام طبقه بندی توحیدی است عزت بر زندگی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گروه مقابل خود که بر اساس منطق دنیوی عمل می کنند اشاره کرده و بیان می دارد که آنان در تقابل دین و دنیا، دین را رها کرده و دنیا را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به خاطر كسب مقام قیام نكرد، بلكه هدف او هدایت مردم و اصلاح دینداری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وصیت نامه خود تأكید می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لم اخرج اشراً ولا بطراً، ولا مفسداً ولا ظالماً ، بل خرجت لطلب الاصلاح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ارید أن آمر بالمعروف وأنهی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مسئله حضرت، قدرت و عدم قدرت نبود، مسئله اصلی برای ایشان، صلاح و فساد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قدرت را نه برای قدرت، بلكه برای اصلاح مردم و هدایت آنان می خواست؛ همان چیزی كه رسالت انبیا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می گردد که در ارزیابی سلوک دینی، باید الگوی متناسب با آن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سلوک دینی یعنی مبارزه با نفس و گذر از لذتهای دنیوی و عمل به تکلیف و بندگی خدا و سربلندی در 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نمی توان با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عدم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ارزیابی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دیگردر تئوری توحید، موفقیت در قلمرو نفس تعریف و تعیین می گردد، نه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موفقیت به كسب قدرت و ثروت و لذت بردن از دنیا و شهرت اجتماعی نیست، موفقیت به غلبه بر نفس وعمل كردن به وظیفه الهی است كه تأمین كننده سعادت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عالم خارج چیزی به نام موفقیت و شكست نداریم، بلكه سراسر موفقیت است چه غالب شوند و چه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كریم این گونه بیان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 هل تربصون بنا الا احدی الحسنیین</w:t>
      </w:r>
    </w:p>
    <w:p>
      <w:pPr>
        <w:pStyle w:val="BookText"/>
        <w:rPr/>
      </w:pPr>
      <w:r>
        <w:rPr>
          <w:rFonts w:ascii="IRNazanin" w:hAnsi="IRNazanin" w:eastAsia="IRNazanin"/>
          <w:color w:val="111111"/>
          <w:sz w:val="28"/>
          <w:sz w:val="28"/>
          <w:szCs w:val="28"/>
          <w:rtl w:val="true"/>
          <w:lang w:bidi="fa-IR"/>
        </w:rPr>
        <w:t>بگو آیا جز یكی از دو نیكی را برای ما انتظار دارید؟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موفقیت در تفكر توحیدی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وقایع خارجی استفاده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تفكر، حوادث عالم خارج تماماً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موفق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بودند که با همه تهدیدات و مشکلات و سختیها، از راه خدا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نباید حوادث را به ظاهرشان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امتحانی بیش نیستند که میزان بندگی و اطاعت پذیری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سخت قرار گرفت اما لب به اعتراض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عزیزش را جلوی دیدگانش شهید کردند، اما از خدا شکایت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خانواده اش اسیر و آواره خواهند شد، اما ناسپاسی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گودی قتلگاه و هنگام شهادت باز هم سخن از رضایت الهی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مسیر نیز هیچگاه به اعتراض و شکایت سخن نگفت و پیوسته حمد و ثنای خداوند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و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در شام اتفاق افتاد که وقتی یزید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خدا با برادرت کرد چگونه دیدی؟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یک شعار که بیان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به تکلیفشان عمل کردند و این یعنی زیبایی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تفكر توحیدی، شكست در خارج معنا ندارد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956_78101"/>
      <w:bookmarkStart w:id="279" w:name="pg8956_78101"/>
      <w:bookmarkEnd w:id="279"/>
    </w:p>
    <w:p>
      <w:pPr>
        <w:pStyle w:val="Heading2"/>
        <w:numPr>
          <w:ilvl w:val="1"/>
          <w:numId w:val="1"/>
        </w:numPr>
        <w:rPr/>
      </w:pPr>
      <w:bookmarkStart w:id="280" w:name="pg8956_78101"/>
      <w:bookmarkStart w:id="281" w:name="__RefHeading___Toc1590821_2870459653"/>
      <w:bookmarkStart w:id="282" w:name="_Toc101"/>
      <w:bookmarkEnd w:id="280"/>
      <w:bookmarkEnd w:id="281"/>
      <w:r>
        <w:rPr>
          <w:rtl w:val="true"/>
        </w:rPr>
        <w:t>معرفی کتاب</w:t>
      </w:r>
      <w:bookmarkEnd w:id="282"/>
    </w:p>
    <w:p>
      <w:pPr>
        <w:pStyle w:val="Heading3"/>
        <w:numPr>
          <w:ilvl w:val="2"/>
          <w:numId w:val="1"/>
        </w:numPr>
        <w:rPr/>
      </w:pPr>
      <w:bookmarkStart w:id="283" w:name="__RefHeading___Toc1590823_2870459653"/>
      <w:bookmarkStart w:id="284" w:name="_Toc102"/>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امیر الخالدى، كربلاء فى الوثائق العثمانیه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الحسینیه،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w:t>
      </w:r>
    </w:p>
    <w:p>
      <w:pPr>
        <w:pStyle w:val="Heading3"/>
        <w:numPr>
          <w:ilvl w:val="2"/>
          <w:numId w:val="1"/>
        </w:numPr>
        <w:rPr/>
      </w:pPr>
      <w:bookmarkStart w:id="285" w:name="__RefHeading___Toc1590825_2870459653"/>
      <w:bookmarkStart w:id="286" w:name="_Toc103"/>
      <w:bookmarkEnd w:id="285"/>
      <w:r>
        <w:rPr>
          <w:rtl w:val="true"/>
        </w:rPr>
        <w:t>دکتر محمد رضا فخر روحانی</w:t>
      </w:r>
      <w:bookmarkEnd w:id="286"/>
    </w:p>
    <w:p>
      <w:pPr>
        <w:pStyle w:val="BookText"/>
        <w:rPr/>
      </w:pPr>
      <w:r>
        <w:rPr>
          <w:rFonts w:ascii="IRNazanin" w:hAnsi="IRNazanin" w:eastAsia="IRNazanin"/>
          <w:color w:val="111111"/>
          <w:sz w:val="28"/>
          <w:sz w:val="28"/>
          <w:szCs w:val="28"/>
          <w:rtl w:val="true"/>
          <w:lang w:bidi="fa-IR"/>
        </w:rPr>
        <w:t xml:space="preserve">دکتر محمد رضا فخر روحانی </w:t>
      </w:r>
      <w:r>
        <w:rPr>
          <w:rStyle w:val="FootnoteAnchor"/>
          <w:rtl w:val="true"/>
        </w:rPr>
        <w:footnoteReference w:id="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عراق و به ویژه شهرهای مقدس و زیارتی یعنی عتبات عالیات و در راس آنها، دو شهر کربلای معلی و نجف اشرف همواره مورد توجه قدرتهای منطقه ای و جهانی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نجف اشرف بیشتر سبقه علمی و دینی را با هم و یکجا داشته است، اما کربلا بیشتر از هویت دینی و تجاری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تجار متنفّذ و سرمایه گذاران ایرانی و نیز تردد ایرانیان به کربلا این شهر را همواره نمونه ای از شهری با هویت ایرانی در یک کشور عربی معرفی کرده است؛ حتی در زمان حکومت بعثی ها بر عراق و اخراج مکرّر خاندان های ایرانی الاصل از این کشور و بخصوص از عتبات عالیات باز هم سکنۀ قابل توجهی از ایرانیان در کربلا </w:t>
      </w:r>
    </w:p>
    <w:p>
      <w:pPr>
        <w:pStyle w:val="BookText"/>
        <w:rPr/>
      </w:pP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حضور و نقش آفرینی صنفی، علمی و جمعیتی ایرانیان در عتبات عالیات و به ویژه در کربلا، حکومت عثمانی نیز همواره چشم طمع به همین مراکز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فراوانی میان حکومتهای ایرانی و عثمانی و نحوه تعاملشان با عتبات عالیات و به خصوص کربلا وجود داشت ایرانیان به واقع دلداده کربلا بوده اند و هویت تاریخی اعتقادی خود را در وجب به وجب آن سامان میبینند و خدمتگزاری به حرم های مطهر کربلا را افتخار خود می دانند، در حالی که عثمانی ها سودای سلطه بر منابع اقتصادی کربلا و درآمدزایی برای خود را در سر می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آگاهی پیدا کردن از پشت پردۀ آن چه در باب عالی، یعنی مرکز حکومت عثمانی در استانبول میگذشت از اهمیت اساسی برای شناخت گذشته و نگرش به آینده برخوردار است کتاب مورد بررسی مجموعه از اسناد دوره عثمانی میباشد که به همت جناب آقای دکتر امیر الخالدی، استاد و مدیرگروه ادبیات ترکی در دانشگاه کوفه و با مساعدت اداره روابط بین الملل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آقایان صباح الطالقانی، حسن علی کاظم سعید رشید ،زمیزم میثم محمد حسین الحسینی و حسن کمال معاش از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آرشیوها و کتابخانه های ترکیه انجام شد آنها در این پژوهش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برجسته که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میشود را به دست آوردند که پشت صحنه رقابت ها و همکاری های عثمانیها با ایرانیان دولتهای صفویه و قاجاریه و نیز امپراطوری وقت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مورد بررسی از یک مقدمه به قلم دکتر امیر الخالدی درباره جایگاه کربلا در ادبیات ترکی و تاریخ آن نقشه کربلاکه توسط مقامات عثمانی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 چاپ شده است و هشت تصویر که شش تای آن مربوط به دو حرم مطهر کربلا است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بخش اسناد در کتاب میباشد که به هشت قسمت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کربلا در آرشیو عثمانی ها؛ بخش دوم، اسناد نظامی؛ بخش سوم ، اسناد اداری؛ بخش چهارم اسناد عمرانی بخش پنجم اسناد اقتصادی؛ بخش ششم، اسناد حوزوی؛ بخش هفتم اسناد دیپلماتیک؛ بخش هشتم اسناد بهداشتی؛ و بخش نهم، </w:t>
      </w:r>
    </w:p>
    <w:p>
      <w:pPr>
        <w:pStyle w:val="BookText"/>
        <w:rPr/>
      </w:pPr>
      <w:r>
        <w:rPr>
          <w:rFonts w:ascii="IRNazanin" w:hAnsi="IRNazanin" w:eastAsia="IRNazanin"/>
          <w:color w:val="111111"/>
          <w:sz w:val="28"/>
          <w:sz w:val="28"/>
          <w:szCs w:val="28"/>
          <w:rtl w:val="true"/>
          <w:lang w:bidi="fa-IR"/>
        </w:rPr>
        <w:t>اسناد مربوط به عشایر منطقه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اسنادی که نمایش داده شده اند به صورتی است که از جلد سند که مشخصات طبقه بندی آرشیوی را دارد گرفته تا خود سند به زبان ترکی که به خط عربی نوشته شده است را نشان میدهد در صفحه مقابل هرسند به زبان ترکی خلاصه مفاد آن به زبان عربی و با قلم آقای دکتر امیر الخالدی درج شده است که برای خوانندگانی که ترکی نمیدانند بسیار مغتنم و ارزشمند 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 این که ای کاش موسسه ای در جمهوری اسلامی ایران این همت را داشته باشد و اسناد مربوط به عتبات عالیات در ایران و نیز رقابتهای تاریخی قدرت های جهانی بر سر این منطقه را برای هموطنان و خوانندگان فارسی زبان منتشر نماید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پژوهش نامه معارف حسینی ضمن قدردانی از تلاشهای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ویژگیهای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مبتلاکردی حسین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متقاضیان حقیقی و حقوقی دریافت فصلنامه درخواست میشود که فرم مربوط به اشتراک را تکمیل نموده و همراه با اصل فیش بانکی به دفتر فصلنامه پژوهش نامه معارف حسینی ارسال نمایند</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حساب </w:t>
      </w:r>
      <w:r>
        <w:rPr>
          <w:rFonts w:eastAsia="IRNazanin" w:cs="IRNazanin"/>
          <w:color w:val="111111"/>
          <w:sz w:val="28"/>
          <w:szCs w:val="28"/>
          <w:lang w:bidi="fa-IR"/>
        </w:rPr>
        <w:t>5560041220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شماره کارت </w:t>
      </w:r>
      <w:r>
        <w:rPr>
          <w:rFonts w:eastAsia="IRNazanin" w:cs="IRNazanin"/>
          <w:color w:val="111111"/>
          <w:sz w:val="28"/>
          <w:szCs w:val="28"/>
          <w:lang w:bidi="fa-IR"/>
        </w:rPr>
        <w:t>6104337869274975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مع محمد حسین مردانی نوکنده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پستی مجله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43858321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2, No.5, spring 2017</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Sayyid Muhammad-KazemTabataba'ie Vice-Editor-in-Chief: Mahdi Mardani (Golestani)</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Sayyid Khalil Bastan, AllamahTabataba'ie University Dr. Ali Bayat, University of Tehran</w:t>
      </w:r>
    </w:p>
    <w:p>
      <w:pPr>
        <w:pStyle w:val="BookText"/>
        <w:rPr/>
      </w:pPr>
      <w:r>
        <w:rPr>
          <w:rFonts w:eastAsia="Times New Roman" w:cs="Times New Roman" w:ascii="Times New Roman" w:hAnsi="Times New Roman"/>
          <w:color w:val="111111"/>
          <w:sz w:val="28"/>
          <w:szCs w:val="28"/>
          <w:lang w:val="en-US" w:bidi="en-US"/>
        </w:rPr>
        <w:t>Dr. Mustafa Delshad-Tehrani, Quran and Hadith University Dr. Muhammad-Reza Fakhr-Rohani, University of Qum</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 Dr. Muhammad-Jawad Rudgar, Institute of Islamic Culture and Thought</w:t>
      </w:r>
    </w:p>
    <w:p>
      <w:pPr>
        <w:pStyle w:val="BookText"/>
        <w:rPr/>
      </w:pPr>
      <w:r>
        <w:rPr>
          <w:rFonts w:eastAsia="Times New Roman" w:cs="Times New Roman" w:ascii="Times New Roman" w:hAnsi="Times New Roman"/>
          <w:color w:val="111111"/>
          <w:sz w:val="28"/>
          <w:szCs w:val="28"/>
          <w:lang w:val="en-US" w:bidi="en-US"/>
        </w:rPr>
        <w:t>Dr. Husayn-Ali Sa'di, Imam Sadiq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+98-21-43858321</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Logic of Imam al-Husayn's Argumentation in Defending the Imamate-Based Teachings</w:t>
      </w:r>
    </w:p>
    <w:p>
      <w:pPr>
        <w:pStyle w:val="BookText"/>
        <w:rPr/>
      </w:pPr>
      <w:r>
        <w:rPr>
          <w:rFonts w:eastAsia="Times New Roman" w:cs="Times New Roman" w:ascii="Times New Roman" w:hAnsi="Times New Roman"/>
          <w:color w:val="111111"/>
          <w:sz w:val="28"/>
          <w:szCs w:val="28"/>
          <w:lang w:val="en-US" w:bidi="en-US"/>
        </w:rPr>
        <w:t>Muhammad-Husayn Ranjbar-Husayni Insiyah Dehqan</w:t>
      </w:r>
    </w:p>
    <w:p>
      <w:pPr>
        <w:pStyle w:val="BookText"/>
        <w:rPr/>
      </w:pPr>
      <w:r>
        <w:rPr>
          <w:rFonts w:eastAsia="Times New Roman" w:cs="Times New Roman" w:ascii="Times New Roman" w:hAnsi="Times New Roman"/>
          <w:color w:val="111111"/>
          <w:sz w:val="28"/>
          <w:szCs w:val="28"/>
          <w:lang w:val="en-US" w:bidi="en-US"/>
        </w:rPr>
        <w:t>Answering queries and argumentation are two ways of defending the doctrinal principles and uncovering the truth, hence they are widely used in the dissemination of Islamic religious values in the time of the presence of the Infallible Imams. As in the time of Mu'awiyah a greater part of the reasonings in favor of the principles of imamate were severely attacked, Imam al-Husayn answered those rebuttals in the best possible ways. The present paper focuses on extracting certain principles based on which Imam al-Husayn defended the principle of Imamate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Argumentation, rebuttals, Imam al-Husayn, imamate</w:t>
      </w:r>
    </w:p>
    <w:p>
      <w:pPr>
        <w:pStyle w:val="BookText"/>
        <w:rPr/>
      </w:pPr>
      <w:r>
        <w:rPr>
          <w:rFonts w:eastAsia="Times New Roman" w:cs="Times New Roman" w:ascii="Times New Roman" w:hAnsi="Times New Roman"/>
          <w:color w:val="111111"/>
          <w:sz w:val="28"/>
          <w:szCs w:val="28"/>
          <w:lang w:val="en-US" w:bidi="en-US"/>
        </w:rPr>
        <w:t>Holding Lamentation Ceremonies</w:t>
      </w:r>
    </w:p>
    <w:p>
      <w:pPr>
        <w:pStyle w:val="BookText"/>
        <w:rPr/>
      </w:pPr>
      <w:r>
        <w:rPr>
          <w:rFonts w:eastAsia="Times New Roman" w:cs="Times New Roman" w:ascii="Times New Roman" w:hAnsi="Times New Roman"/>
          <w:color w:val="111111"/>
          <w:sz w:val="28"/>
          <w:szCs w:val="28"/>
          <w:lang w:val="en-US" w:bidi="en-US"/>
        </w:rPr>
        <w:t>in Favor of Imam al-Husayn: A Quranic Perspective</w:t>
      </w:r>
    </w:p>
    <w:p>
      <w:pPr>
        <w:pStyle w:val="BookText"/>
        <w:rPr/>
      </w:pPr>
      <w:r>
        <w:rPr>
          <w:rFonts w:eastAsia="Times New Roman" w:cs="Times New Roman" w:ascii="Times New Roman" w:hAnsi="Times New Roman"/>
          <w:color w:val="111111"/>
          <w:sz w:val="28"/>
          <w:szCs w:val="28"/>
          <w:lang w:val="en-US" w:bidi="en-US"/>
        </w:rPr>
        <w:t>Sayyida Fatimah Husayni Nayyereh Pour-Hamzeh Kheradmarzi</w:t>
      </w:r>
    </w:p>
    <w:p>
      <w:pPr>
        <w:pStyle w:val="BookText"/>
        <w:rPr/>
      </w:pPr>
      <w:r>
        <w:rPr>
          <w:rFonts w:eastAsia="Times New Roman" w:cs="Times New Roman" w:ascii="Times New Roman" w:hAnsi="Times New Roman"/>
          <w:color w:val="111111"/>
          <w:sz w:val="28"/>
          <w:szCs w:val="28"/>
          <w:lang w:val="en-US" w:bidi="en-US"/>
        </w:rPr>
        <w:t>Holding lamentation ceremonies in favor of Imam al-Husayn has proved a manifest symbol of commemorating Divinely-ordained commemorations. It is due to it that Shiite communities constantly benefit from the Divine grace. Though the origin of such commemoration traces back to the martyrdom of Imam al-Husayn and it has never ceased, there have been some people who expressed dissatisfaction in this regard. In answer to their dissident stance, the present paper highlights the Quranic background of commemorating Imam al-Husayn's martyrdom</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Quran, Imam al-Husayn, lamentation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Symbols of Imam al-Husayn's Character: Evidence from Adonis' Poems in Arabic</w:t>
      </w:r>
    </w:p>
    <w:p>
      <w:pPr>
        <w:pStyle w:val="BookText"/>
        <w:rPr/>
      </w:pPr>
      <w:r>
        <w:rPr>
          <w:rFonts w:eastAsia="Times New Roman" w:cs="Times New Roman" w:ascii="Times New Roman" w:hAnsi="Times New Roman"/>
          <w:color w:val="111111"/>
          <w:sz w:val="28"/>
          <w:szCs w:val="28"/>
          <w:lang w:val="en-US" w:bidi="en-US"/>
        </w:rPr>
        <w:t>Heydar Mahallati</w:t>
      </w:r>
    </w:p>
    <w:p>
      <w:pPr>
        <w:pStyle w:val="BookText"/>
        <w:rPr/>
      </w:pPr>
      <w:r>
        <w:rPr>
          <w:rFonts w:eastAsia="Times New Roman" w:cs="Times New Roman" w:ascii="Times New Roman" w:hAnsi="Times New Roman"/>
          <w:color w:val="111111"/>
          <w:sz w:val="28"/>
          <w:szCs w:val="28"/>
          <w:lang w:val="en-US" w:bidi="en-US"/>
        </w:rPr>
        <w:t>The movement of Imam al-Husayn in 61 AH/ 680 against the Umayyad tyranny and oppression has since exerted reverbrations far beyound the limits of time and place. This significant influence has proved of utmost effect in Arabic literature. Not only Muslim devout poets, but also the Syrian-Lebanese secular poet Adonis has been influenced by Ashura, hence he composed an Arabic poem replete with a variety of symbols that refer to Ashura. The present paper focuses on the Ashura symbols in his poem. Keywords: Imam al-Husayn, the Ashura movement, contemporary Arabic literature</w:t>
      </w:r>
    </w:p>
    <w:p>
      <w:pPr>
        <w:pStyle w:val="BookText"/>
        <w:rPr/>
      </w:pPr>
      <w:r>
        <w:rPr>
          <w:rFonts w:eastAsia="Times New Roman" w:cs="Times New Roman" w:ascii="Times New Roman" w:hAnsi="Times New Roman"/>
          <w:color w:val="111111"/>
          <w:sz w:val="28"/>
          <w:szCs w:val="28"/>
          <w:lang w:val="en-US" w:bidi="en-US"/>
        </w:rPr>
        <w:t>The Precise Locus of Ali al-Asghar's</w:t>
      </w:r>
    </w:p>
    <w:p>
      <w:pPr>
        <w:pStyle w:val="BookText"/>
        <w:rPr/>
      </w:pPr>
      <w:r>
        <w:rPr>
          <w:rFonts w:eastAsia="Times New Roman" w:cs="Times New Roman" w:ascii="Times New Roman" w:hAnsi="Times New Roman"/>
          <w:color w:val="111111"/>
          <w:sz w:val="28"/>
          <w:szCs w:val="28"/>
          <w:lang w:val="en-US" w:bidi="en-US"/>
        </w:rPr>
        <w:t>Tomb Based on Sunni and Shiite Sources</w:t>
      </w:r>
    </w:p>
    <w:p>
      <w:pPr>
        <w:pStyle w:val="BookText"/>
        <w:rPr/>
      </w:pPr>
      <w:r>
        <w:rPr>
          <w:rFonts w:eastAsia="Times New Roman" w:cs="Times New Roman" w:ascii="Times New Roman" w:hAnsi="Times New Roman"/>
          <w:color w:val="111111"/>
          <w:sz w:val="28"/>
          <w:szCs w:val="28"/>
          <w:lang w:val="en-US" w:bidi="en-US"/>
        </w:rPr>
        <w:t>Adonis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Hasan Qoreyshi Karban Muhammad-Javad Mohri</w:t>
      </w:r>
    </w:p>
    <w:p>
      <w:pPr>
        <w:pStyle w:val="BookText"/>
        <w:rPr/>
      </w:pPr>
      <w:r>
        <w:rPr>
          <w:rFonts w:eastAsia="Times New Roman" w:cs="Times New Roman" w:ascii="Times New Roman" w:hAnsi="Times New Roman"/>
          <w:color w:val="111111"/>
          <w:sz w:val="28"/>
          <w:szCs w:val="28"/>
          <w:lang w:val="en-US" w:bidi="en-US"/>
        </w:rPr>
        <w:t>The Ashura tragedy had since been regarded as a symbol of the Umayyad tyranny and the oppression imposed on the descendants of the Prophet Muhammad. In this tragedy, massacring children has highlighted it and shows another page of the Umayyad animosity and savageness. Ali al- Asghar, an infant son of Imam al-Husayn was brutally martyred by an arrow. The present paper renders a profile of this infant martyr, the way he was martyred, and the precise locus of his tomb. The information abailable here is based on authoritative sources written by Sunni and Shiite historians. Keywords: Imam al-Husayn, Ali al-Asghar, Abd Allah, martyrdom, Sunni and Shiite sources</w:t>
      </w:r>
    </w:p>
    <w:p>
      <w:pPr>
        <w:pStyle w:val="BookText"/>
        <w:rPr/>
      </w:pPr>
      <w:r>
        <w:rPr>
          <w:rFonts w:eastAsia="Times New Roman" w:cs="Times New Roman" w:ascii="Times New Roman" w:hAnsi="Times New Roman"/>
          <w:color w:val="111111"/>
          <w:sz w:val="28"/>
          <w:szCs w:val="28"/>
          <w:lang w:val="en-US" w:bidi="en-US"/>
        </w:rPr>
        <w:t>Common Denominators of Ashura</w:t>
      </w:r>
    </w:p>
    <w:p>
      <w:pPr>
        <w:pStyle w:val="BookText"/>
        <w:rPr/>
      </w:pPr>
      <w:r>
        <w:rPr>
          <w:rFonts w:eastAsia="Times New Roman" w:cs="Times New Roman" w:ascii="Times New Roman" w:hAnsi="Times New Roman"/>
          <w:color w:val="111111"/>
          <w:sz w:val="28"/>
          <w:szCs w:val="28"/>
          <w:lang w:val="en-US" w:bidi="en-US"/>
        </w:rPr>
        <w:t>and the Uprising of Imam al-Mahdi Baed on Hadiths</w:t>
      </w:r>
    </w:p>
    <w:p>
      <w:pPr>
        <w:pStyle w:val="BookText"/>
        <w:rPr/>
      </w:pPr>
      <w:r>
        <w:rPr>
          <w:rFonts w:eastAsia="Times New Roman" w:cs="Times New Roman" w:ascii="Times New Roman" w:hAnsi="Times New Roman"/>
          <w:color w:val="111111"/>
          <w:sz w:val="28"/>
          <w:szCs w:val="28"/>
          <w:lang w:val="en-US" w:bidi="en-US"/>
        </w:rPr>
        <w:t>HamzehbIbrahim Pour Muhammad-Hadi Qahhari Sayyid Reza Mousawi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Shiite hadiths indicate common denominators of Ashura and the future uprising of Imam al-Mahdi, all based on the event of Ghadir Khumm. Togethet, they make the underlying structure of Shiite doctrines. Such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denominators are expressly mentioned in a number of ziarat-texts and prayers, e.g., Du'a al-Nudbah, Ziarat Ashura, and Ziarat al-Nahiya al- Muqaddasah. The overall conclusion is that the future uprising of Imam al- Mahdi shall certainly be in continuation of the movement of Imam al- 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Mahdism, Imam al-Husayn, Ashura, hadith, relation between Ashura and Mahdism</w:t>
      </w:r>
    </w:p>
    <w:p>
      <w:pPr>
        <w:pStyle w:val="BookText"/>
        <w:rPr/>
      </w:pPr>
      <w:r>
        <w:rPr>
          <w:rFonts w:eastAsia="Times New Roman" w:cs="Times New Roman" w:ascii="Times New Roman" w:hAnsi="Times New Roman"/>
          <w:color w:val="111111"/>
          <w:sz w:val="28"/>
          <w:szCs w:val="28"/>
          <w:lang w:val="en-US" w:bidi="en-US"/>
        </w:rPr>
        <w:t>A Quranic Orientation Toward Imam al-Husayn's Moral Conduct and its Status on Islamic Lifestyle</w:t>
      </w:r>
    </w:p>
    <w:p>
      <w:pPr>
        <w:pStyle w:val="BookText"/>
        <w:rPr/>
      </w:pPr>
      <w:r>
        <w:rPr>
          <w:rFonts w:eastAsia="Times New Roman" w:cs="Times New Roman" w:ascii="Times New Roman" w:hAnsi="Times New Roman"/>
          <w:color w:val="111111"/>
          <w:sz w:val="28"/>
          <w:szCs w:val="28"/>
          <w:lang w:val="en-US" w:bidi="en-US"/>
        </w:rPr>
        <w:t>Sayyida Kowthar Musavi Asghar Tahmasebi-Boldaji</w:t>
      </w:r>
    </w:p>
    <w:p>
      <w:pPr>
        <w:pStyle w:val="BookText"/>
        <w:rPr/>
      </w:pPr>
      <w:r>
        <w:rPr>
          <w:rFonts w:eastAsia="Times New Roman" w:cs="Times New Roman" w:ascii="Times New Roman" w:hAnsi="Times New Roman"/>
          <w:color w:val="111111"/>
          <w:sz w:val="28"/>
          <w:szCs w:val="28"/>
          <w:lang w:val="en-US" w:bidi="en-US"/>
        </w:rPr>
        <w:t>Good and admirable conuct and moral practices exert their influence on one's felicity both in this world and in the hereafter. It brings about effects on reinforcing moral virtues and abstaining from vices. The present paper is based on examples from the life of Imam al-Husayn and the Holy Quran from both of which practical lessons can be inferred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the Holy Quran, moralities, moral virtues, felicity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 in the Shiite Poem of al-Sharif al-Razi</w:t>
      </w:r>
    </w:p>
    <w:p>
      <w:pPr>
        <w:pStyle w:val="BookText"/>
        <w:rPr/>
      </w:pPr>
      <w:r>
        <w:rPr>
          <w:rFonts w:eastAsia="Times New Roman" w:cs="Times New Roman" w:ascii="Times New Roman" w:hAnsi="Times New Roman"/>
          <w:color w:val="111111"/>
          <w:sz w:val="28"/>
          <w:szCs w:val="28"/>
          <w:lang w:val="en-US" w:bidi="en-US"/>
        </w:rPr>
        <w:t>Ahmad Omid-Ali</w:t>
      </w:r>
    </w:p>
    <w:p>
      <w:pPr>
        <w:pStyle w:val="BookText"/>
        <w:rPr/>
      </w:pPr>
      <w:r>
        <w:rPr>
          <w:rFonts w:eastAsia="Times New Roman" w:cs="Times New Roman" w:ascii="Times New Roman" w:hAnsi="Times New Roman"/>
          <w:color w:val="111111"/>
          <w:sz w:val="28"/>
          <w:szCs w:val="28"/>
          <w:lang w:val="en-US" w:bidi="en-US"/>
        </w:rPr>
        <w:t>Imam al-Husayn's movement has since influenced Arabic literature. The late Sharif al-Razi also manifested the influence he received from this movement. The present paper studies this influence in that all his poems and elegies were heavily influenced by the character and afflictions of Imam al- Husayn</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Sharif al-Razi, Shiite literature, elegy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کلام دانشگاه قرآن وحدیث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حدیث گرایش کلام وعقاید،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علوم قرآن و حدیث دانشگاه مازندران، </w:t>
      </w:r>
      <w:r>
        <w:rPr>
          <w:rFonts w:eastAsia="IRNazanin" w:cs="IRNazanin"/>
          <w:b w:val="false"/>
          <w:bCs w:val="false"/>
          <w:i w:val="false"/>
          <w:iCs w:val="false"/>
          <w:color w:val="333333"/>
          <w:sz w:val="20"/>
          <w:szCs w:val="20"/>
        </w:rPr>
        <w:t>fatemehhosseini113@gmail.com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علوم قرآن و حدیث، دانشگاه پیام نور، </w:t>
      </w:r>
      <w:r>
        <w:rPr>
          <w:rFonts w:eastAsia="IRNazanin" w:cs="IRNazanin"/>
          <w:b w:val="false"/>
          <w:bCs w:val="false"/>
          <w:i w:val="false"/>
          <w:iCs w:val="false"/>
          <w:color w:val="333333"/>
          <w:sz w:val="20"/>
          <w:szCs w:val="20"/>
        </w:rPr>
        <w:t>n_pourhamzeh@yahoo.com</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زبان وادبیات عربی دانشگاه قم </w:t>
      </w:r>
      <w:r>
        <w:rPr>
          <w:rFonts w:eastAsia="IRNazanin" w:cs="IRNazanin"/>
          <w:b w:val="false"/>
          <w:bCs w:val="false"/>
          <w:i w:val="false"/>
          <w:iCs w:val="false"/>
          <w:color w:val="333333"/>
          <w:sz w:val="20"/>
          <w:szCs w:val="20"/>
        </w:rPr>
        <w:t>dr.mahallati@yahoo.com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hamzeh1361@gmail.com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ghahari@uk.ac.ir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r3131393@gmail.com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مسؤول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كارشناسی ارشد علوم قرآن و حدیث، مدرس داتشگاه </w:t>
      </w:r>
      <w:r>
        <w:rPr>
          <w:rFonts w:eastAsia="IRNazanin" w:cs="IRNazanin"/>
          <w:b w:val="false"/>
          <w:bCs w:val="false"/>
          <w:i w:val="false"/>
          <w:iCs w:val="false"/>
          <w:color w:val="333333"/>
          <w:sz w:val="20"/>
          <w:szCs w:val="20"/>
        </w:rPr>
        <w:t>kosarmoosavi@yahoo.com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داتشجوی دكتری علوم قرآن و حدیث دانشگاه اراك، عضو باشگاه پژوهشگران جوان و نخبگان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tahmasebiasghar@yahoo.com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ترمذی ذیل این روایت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و هو أحسن شیء روی فی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a-omidali@araku.ac.ir -[1]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89.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54376</Words>
  <Characters>216316</Characters>
  <CharactersWithSpaces>268975</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2026-08-20T07:41:29Z</dcterms:created>
  <dc:creator>ghaemiyeh.com</dc:creator>
  <dc:description/>
  <dc:language>en-US</dc:language>
  <cp:lastModifiedBy/>
  <dcterms:modified xsi:type="dcterms:W3CDTF">2026-08-20T11:11:34Z</dcterms:modified>
  <cp:revision>1</cp:revision>
  <dc:subject/>
  <dc:title>پژوهش نامه معارف حسینی 4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