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تلخیص المفتاح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2625_2870459653">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232627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32629_2870459653">
            <w:r>
              <w:rPr>
                <w:webHidden/>
                <w:rStyle w:val="IndexLink"/>
                <w:rtl w:val="true"/>
              </w:rPr>
              <w:t>فهرس</w:t>
            </w:r>
            <w:r>
              <w:rPr>
                <w:rStyle w:val="IndexLink"/>
                <w:rtl w:val="true"/>
              </w:rPr>
              <w:tab/>
            </w:r>
            <w:r>
              <w:rPr>
                <w:rStyle w:val="IndexLink"/>
              </w:rPr>
              <w:t>7</w:t>
            </w:r>
          </w:hyperlink>
        </w:p>
        <w:p>
          <w:pPr>
            <w:pStyle w:val="Contents2"/>
            <w:tabs>
              <w:tab w:val="clear" w:pos="8743"/>
              <w:tab w:val="right" w:pos="9026" w:leader="dot"/>
            </w:tabs>
            <w:rPr/>
          </w:pPr>
          <w:hyperlink w:anchor="__RefHeading___Toc232631_2870459653">
            <w:r>
              <w:rPr>
                <w:webHidden/>
                <w:rStyle w:val="IndexLink"/>
                <w:rtl w:val="true"/>
              </w:rPr>
              <w:t>كلمة المحقّق</w:t>
            </w:r>
            <w:r>
              <w:rPr>
                <w:rStyle w:val="IndexLink"/>
                <w:rtl w:val="true"/>
              </w:rPr>
              <w:tab/>
            </w:r>
            <w:r>
              <w:rPr>
                <w:rStyle w:val="IndexLink"/>
              </w:rPr>
              <w:t>9</w:t>
            </w:r>
          </w:hyperlink>
        </w:p>
        <w:p>
          <w:pPr>
            <w:pStyle w:val="Contents2"/>
            <w:tabs>
              <w:tab w:val="clear" w:pos="8743"/>
              <w:tab w:val="right" w:pos="9026" w:leader="dot"/>
            </w:tabs>
            <w:rPr/>
          </w:pPr>
          <w:hyperlink w:anchor="__RefHeading___Toc232633_2870459653">
            <w:r>
              <w:rPr>
                <w:webHidden/>
                <w:rStyle w:val="IndexLink"/>
                <w:rtl w:val="true"/>
              </w:rPr>
              <w:t>ترجمة المحشي بقلم نجله سماحة آيةالله الشيخ هادي النجفي</w:t>
            </w:r>
            <w:r>
              <w:rPr>
                <w:rStyle w:val="IndexLink"/>
                <w:rtl w:val="true"/>
              </w:rPr>
              <w:tab/>
            </w:r>
            <w:r>
              <w:rPr>
                <w:rStyle w:val="IndexLink"/>
              </w:rPr>
              <w:t>15</w:t>
            </w:r>
          </w:hyperlink>
        </w:p>
        <w:p>
          <w:pPr>
            <w:pStyle w:val="Contents3"/>
            <w:tabs>
              <w:tab w:val="clear" w:pos="8459"/>
              <w:tab w:val="right" w:pos="9026" w:leader="dot"/>
            </w:tabs>
            <w:rPr/>
          </w:pPr>
          <w:hyperlink w:anchor="__RefHeading___Toc232635_2870459653">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232637_2870459653">
            <w:r>
              <w:rPr>
                <w:webHidden/>
                <w:rStyle w:val="IndexLink"/>
                <w:rtl w:val="true"/>
              </w:rPr>
              <w:t xml:space="preserve">والدی </w:t>
            </w:r>
            <w:r>
              <w:rPr>
                <w:rStyle w:val="IndexLink"/>
                <w:rtl w:val="true"/>
              </w:rPr>
              <w:t>(</w:t>
            </w:r>
            <w:r>
              <w:rPr>
                <w:rStyle w:val="IndexLink"/>
                <w:rtl w:val="true"/>
              </w:rPr>
              <w:t>قدس سره</w:t>
            </w:r>
            <w:r>
              <w:rPr>
                <w:rStyle w:val="IndexLink"/>
                <w:rtl w:val="true"/>
              </w:rPr>
              <w:t xml:space="preserve">) </w:t>
            </w:r>
            <w:r>
              <w:rPr>
                <w:rStyle w:val="IndexLink"/>
                <w:rtl w:val="true"/>
              </w:rPr>
              <w:t>کما عرفته</w:t>
            </w:r>
            <w:r>
              <w:rPr>
                <w:rStyle w:val="IndexLink"/>
                <w:rtl w:val="true"/>
              </w:rPr>
              <w:tab/>
            </w:r>
            <w:r>
              <w:rPr>
                <w:rStyle w:val="IndexLink"/>
              </w:rPr>
              <w:t>15</w:t>
            </w:r>
          </w:hyperlink>
        </w:p>
        <w:p>
          <w:pPr>
            <w:pStyle w:val="Contents4"/>
            <w:tabs>
              <w:tab w:val="clear" w:pos="8176"/>
              <w:tab w:val="right" w:pos="9026" w:leader="dot"/>
            </w:tabs>
            <w:rPr/>
          </w:pPr>
          <w:hyperlink w:anchor="__RefHeading___Toc232639_2870459653">
            <w:r>
              <w:rPr>
                <w:webHidden/>
                <w:rStyle w:val="IndexLink"/>
                <w:rtl w:val="true"/>
              </w:rPr>
              <w:t xml:space="preserve">ولادته </w:t>
            </w:r>
            <w:r>
              <w:rPr>
                <w:rStyle w:val="IndexLink"/>
                <w:rtl w:val="true"/>
              </w:rPr>
              <w:t xml:space="preserve">- </w:t>
            </w:r>
            <w:r>
              <w:rPr>
                <w:rStyle w:val="IndexLink"/>
                <w:rtl w:val="true"/>
              </w:rPr>
              <w:t xml:space="preserve">اسمه </w:t>
            </w:r>
            <w:r>
              <w:rPr>
                <w:rStyle w:val="IndexLink"/>
                <w:rtl w:val="true"/>
              </w:rPr>
              <w:t xml:space="preserve">- </w:t>
            </w:r>
            <w:r>
              <w:rPr>
                <w:rStyle w:val="IndexLink"/>
                <w:rtl w:val="true"/>
              </w:rPr>
              <w:t>نسبه</w:t>
            </w:r>
            <w:r>
              <w:rPr>
                <w:rStyle w:val="IndexLink"/>
                <w:rtl w:val="true"/>
              </w:rPr>
              <w:tab/>
            </w:r>
            <w:r>
              <w:rPr>
                <w:rStyle w:val="IndexLink"/>
              </w:rPr>
              <w:t>15</w:t>
            </w:r>
          </w:hyperlink>
        </w:p>
        <w:p>
          <w:pPr>
            <w:pStyle w:val="Contents4"/>
            <w:tabs>
              <w:tab w:val="clear" w:pos="8176"/>
              <w:tab w:val="right" w:pos="9026" w:leader="dot"/>
            </w:tabs>
            <w:rPr/>
          </w:pPr>
          <w:hyperlink w:anchor="__RefHeading___Toc232641_2870459653">
            <w:r>
              <w:rPr>
                <w:webHidden/>
                <w:rStyle w:val="IndexLink"/>
                <w:rtl w:val="true"/>
              </w:rPr>
              <w:t>تحصيلاته</w:t>
            </w:r>
            <w:r>
              <w:rPr>
                <w:rStyle w:val="IndexLink"/>
                <w:rtl w:val="true"/>
              </w:rPr>
              <w:tab/>
            </w:r>
            <w:r>
              <w:rPr>
                <w:rStyle w:val="IndexLink"/>
              </w:rPr>
              <w:t>16</w:t>
            </w:r>
          </w:hyperlink>
        </w:p>
        <w:p>
          <w:pPr>
            <w:pStyle w:val="Contents4"/>
            <w:tabs>
              <w:tab w:val="clear" w:pos="8176"/>
              <w:tab w:val="right" w:pos="9026" w:leader="dot"/>
            </w:tabs>
            <w:rPr/>
          </w:pPr>
          <w:hyperlink w:anchor="__RefHeading___Toc232643_2870459653">
            <w:r>
              <w:rPr>
                <w:webHidden/>
                <w:rStyle w:val="IndexLink"/>
                <w:rtl w:val="true"/>
              </w:rPr>
              <w:t>عودته إلى موطنه</w:t>
            </w:r>
            <w:r>
              <w:rPr>
                <w:rStyle w:val="IndexLink"/>
                <w:rtl w:val="true"/>
              </w:rPr>
              <w:tab/>
            </w:r>
            <w:r>
              <w:rPr>
                <w:rStyle w:val="IndexLink"/>
              </w:rPr>
              <w:t>17</w:t>
            </w:r>
          </w:hyperlink>
        </w:p>
        <w:p>
          <w:pPr>
            <w:pStyle w:val="Contents4"/>
            <w:tabs>
              <w:tab w:val="clear" w:pos="8176"/>
              <w:tab w:val="right" w:pos="9026" w:leader="dot"/>
            </w:tabs>
            <w:rPr/>
          </w:pPr>
          <w:hyperlink w:anchor="__RefHeading___Toc232645_2870459653">
            <w:r>
              <w:rPr>
                <w:webHidden/>
                <w:rStyle w:val="IndexLink"/>
                <w:rtl w:val="true"/>
              </w:rPr>
              <w:t>مشايخه في الرواية</w:t>
            </w:r>
            <w:r>
              <w:rPr>
                <w:rStyle w:val="IndexLink"/>
                <w:rtl w:val="true"/>
              </w:rPr>
              <w:tab/>
            </w:r>
            <w:r>
              <w:rPr>
                <w:rStyle w:val="IndexLink"/>
              </w:rPr>
              <w:t>17</w:t>
            </w:r>
          </w:hyperlink>
        </w:p>
        <w:p>
          <w:pPr>
            <w:pStyle w:val="Contents4"/>
            <w:tabs>
              <w:tab w:val="clear" w:pos="8176"/>
              <w:tab w:val="right" w:pos="9026" w:leader="dot"/>
            </w:tabs>
            <w:rPr/>
          </w:pPr>
          <w:hyperlink w:anchor="__RefHeading___Toc232647_2870459653">
            <w:r>
              <w:rPr>
                <w:webHidden/>
                <w:rStyle w:val="IndexLink"/>
                <w:rtl w:val="true"/>
              </w:rPr>
              <w:t>يروي عنه</w:t>
            </w:r>
            <w:r>
              <w:rPr>
                <w:rStyle w:val="IndexLink"/>
                <w:rtl w:val="true"/>
              </w:rPr>
              <w:tab/>
            </w:r>
            <w:r>
              <w:rPr>
                <w:rStyle w:val="IndexLink"/>
              </w:rPr>
              <w:t>17</w:t>
            </w:r>
          </w:hyperlink>
        </w:p>
        <w:p>
          <w:pPr>
            <w:pStyle w:val="Contents4"/>
            <w:tabs>
              <w:tab w:val="clear" w:pos="8176"/>
              <w:tab w:val="right" w:pos="9026" w:leader="dot"/>
            </w:tabs>
            <w:rPr/>
          </w:pPr>
          <w:hyperlink w:anchor="__RefHeading___Toc232649_2870459653">
            <w:r>
              <w:rPr>
                <w:webHidden/>
                <w:rStyle w:val="IndexLink"/>
                <w:rtl w:val="true"/>
              </w:rPr>
              <w:t>تأليفاته</w:t>
            </w:r>
            <w:r>
              <w:rPr>
                <w:rStyle w:val="IndexLink"/>
                <w:rtl w:val="true"/>
              </w:rPr>
              <w:tab/>
            </w:r>
            <w:r>
              <w:rPr>
                <w:rStyle w:val="IndexLink"/>
              </w:rPr>
              <w:t>17</w:t>
            </w:r>
          </w:hyperlink>
        </w:p>
        <w:p>
          <w:pPr>
            <w:pStyle w:val="Contents4"/>
            <w:tabs>
              <w:tab w:val="clear" w:pos="8176"/>
              <w:tab w:val="right" w:pos="9026" w:leader="dot"/>
            </w:tabs>
            <w:rPr/>
          </w:pPr>
          <w:hyperlink w:anchor="__RefHeading___Toc232651_2870459653">
            <w:r>
              <w:rPr>
                <w:webHidden/>
                <w:rStyle w:val="IndexLink"/>
                <w:rtl w:val="true"/>
              </w:rPr>
              <w:t>وفاته ومدفنه ومرثيته</w:t>
            </w:r>
            <w:r>
              <w:rPr>
                <w:rStyle w:val="IndexLink"/>
                <w:rtl w:val="true"/>
              </w:rPr>
              <w:tab/>
            </w:r>
            <w:r>
              <w:rPr>
                <w:rStyle w:val="IndexLink"/>
              </w:rPr>
              <w:t>19</w:t>
            </w:r>
          </w:hyperlink>
        </w:p>
        <w:p>
          <w:pPr>
            <w:pStyle w:val="Contents4"/>
            <w:tabs>
              <w:tab w:val="clear" w:pos="8176"/>
              <w:tab w:val="right" w:pos="9026" w:leader="dot"/>
            </w:tabs>
            <w:rPr/>
          </w:pPr>
          <w:hyperlink w:anchor="__RefHeading___Toc232653_2870459653">
            <w:r>
              <w:rPr>
                <w:webHidden/>
                <w:rStyle w:val="IndexLink"/>
                <w:rtl w:val="true"/>
              </w:rPr>
              <w:t>مصادر ترجمته</w:t>
            </w:r>
            <w:r>
              <w:rPr>
                <w:rStyle w:val="IndexLink"/>
                <w:rtl w:val="true"/>
              </w:rPr>
              <w:tab/>
            </w:r>
            <w:r>
              <w:rPr>
                <w:rStyle w:val="IndexLink"/>
              </w:rPr>
              <w:t>20</w:t>
            </w:r>
          </w:hyperlink>
        </w:p>
        <w:p>
          <w:pPr>
            <w:pStyle w:val="Contents2"/>
            <w:tabs>
              <w:tab w:val="clear" w:pos="8743"/>
              <w:tab w:val="right" w:pos="9026" w:leader="dot"/>
            </w:tabs>
            <w:rPr/>
          </w:pPr>
          <w:hyperlink w:anchor="__RefHeading___Toc232655_2870459653">
            <w:r>
              <w:rPr>
                <w:webHidden/>
                <w:rStyle w:val="IndexLink"/>
                <w:rtl w:val="true"/>
              </w:rPr>
              <w:t>تلخيص المفتاح</w:t>
            </w:r>
            <w:r>
              <w:rPr>
                <w:rStyle w:val="IndexLink"/>
                <w:rtl w:val="true"/>
              </w:rPr>
              <w:tab/>
            </w:r>
            <w:r>
              <w:rPr>
                <w:rStyle w:val="IndexLink"/>
              </w:rPr>
              <w:t>24</w:t>
            </w:r>
          </w:hyperlink>
        </w:p>
        <w:p>
          <w:pPr>
            <w:pStyle w:val="Contents3"/>
            <w:tabs>
              <w:tab w:val="clear" w:pos="8459"/>
              <w:tab w:val="right" w:pos="9026" w:leader="dot"/>
            </w:tabs>
            <w:rPr/>
          </w:pPr>
          <w:hyperlink w:anchor="__RefHeading___Toc232657_2870459653">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232659_2870459653">
            <w:r>
              <w:rPr>
                <w:webHidden/>
                <w:rStyle w:val="IndexLink"/>
                <w:rtl w:val="true"/>
              </w:rPr>
              <w:t>مقدمة</w:t>
            </w:r>
            <w:r>
              <w:rPr>
                <w:rStyle w:val="IndexLink"/>
                <w:rtl w:val="true"/>
              </w:rPr>
              <w:tab/>
            </w:r>
            <w:r>
              <w:rPr>
                <w:rStyle w:val="IndexLink"/>
              </w:rPr>
              <w:t>27</w:t>
            </w:r>
          </w:hyperlink>
        </w:p>
        <w:p>
          <w:pPr>
            <w:pStyle w:val="Contents3"/>
            <w:tabs>
              <w:tab w:val="clear" w:pos="8459"/>
              <w:tab w:val="right" w:pos="9026" w:leader="dot"/>
            </w:tabs>
            <w:rPr/>
          </w:pPr>
          <w:hyperlink w:anchor="__RefHeading___Toc232661_2870459653">
            <w:r>
              <w:rPr>
                <w:webHidden/>
                <w:rStyle w:val="IndexLink"/>
                <w:rtl w:val="true"/>
              </w:rPr>
              <w:t>الفنُّ الأوّلُ</w:t>
            </w:r>
            <w:r>
              <w:rPr>
                <w:rStyle w:val="IndexLink"/>
                <w:rtl w:val="true"/>
              </w:rPr>
              <w:t xml:space="preserve">: </w:t>
            </w:r>
            <w:r>
              <w:rPr>
                <w:rStyle w:val="IndexLink"/>
                <w:rtl w:val="true"/>
              </w:rPr>
              <w:t>علمُ المعاني</w:t>
            </w:r>
            <w:r>
              <w:rPr>
                <w:rStyle w:val="IndexLink"/>
                <w:rtl w:val="true"/>
              </w:rPr>
              <w:tab/>
            </w:r>
            <w:r>
              <w:rPr>
                <w:rStyle w:val="IndexLink"/>
              </w:rPr>
              <w:t>33</w:t>
            </w:r>
          </w:hyperlink>
        </w:p>
        <w:p>
          <w:pPr>
            <w:pStyle w:val="Contents4"/>
            <w:tabs>
              <w:tab w:val="clear" w:pos="8176"/>
              <w:tab w:val="right" w:pos="9026" w:leader="dot"/>
            </w:tabs>
            <w:rPr/>
          </w:pPr>
          <w:hyperlink w:anchor="__RefHeading___Toc232663_2870459653">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232665_2870459653">
            <w:r>
              <w:rPr>
                <w:webHidden/>
                <w:rStyle w:val="IndexLink"/>
                <w:rtl w:val="true"/>
              </w:rPr>
              <w:t>الباب الأوّل</w:t>
            </w:r>
            <w:r>
              <w:rPr>
                <w:rStyle w:val="IndexLink"/>
                <w:rtl w:val="true"/>
              </w:rPr>
              <w:t xml:space="preserve">: </w:t>
            </w:r>
            <w:r>
              <w:rPr>
                <w:rStyle w:val="IndexLink"/>
                <w:rtl w:val="true"/>
              </w:rPr>
              <w:t>أحوالُ الإسنادِ الخبريِّ</w:t>
            </w:r>
            <w:r>
              <w:rPr>
                <w:rStyle w:val="IndexLink"/>
                <w:rtl w:val="true"/>
              </w:rPr>
              <w:tab/>
            </w:r>
            <w:r>
              <w:rPr>
                <w:rStyle w:val="IndexLink"/>
              </w:rPr>
              <w:t>35</w:t>
            </w:r>
          </w:hyperlink>
        </w:p>
        <w:p>
          <w:pPr>
            <w:pStyle w:val="Contents4"/>
            <w:tabs>
              <w:tab w:val="clear" w:pos="8176"/>
              <w:tab w:val="right" w:pos="9026" w:leader="dot"/>
            </w:tabs>
            <w:rPr/>
          </w:pPr>
          <w:hyperlink w:anchor="__RefHeading___Toc232667_2870459653">
            <w:r>
              <w:rPr>
                <w:webHidden/>
                <w:rStyle w:val="IndexLink"/>
                <w:rtl w:val="true"/>
              </w:rPr>
              <w:t>الباب الثّاني</w:t>
            </w:r>
            <w:r>
              <w:rPr>
                <w:rStyle w:val="IndexLink"/>
                <w:rtl w:val="true"/>
              </w:rPr>
              <w:t xml:space="preserve">: </w:t>
            </w:r>
            <w:r>
              <w:rPr>
                <w:rStyle w:val="IndexLink"/>
                <w:rtl w:val="true"/>
              </w:rPr>
              <w:t>أحوالُ المسندِ إليه</w:t>
            </w:r>
            <w:r>
              <w:rPr>
                <w:rStyle w:val="IndexLink"/>
                <w:rtl w:val="true"/>
              </w:rPr>
              <w:tab/>
            </w:r>
            <w:r>
              <w:rPr>
                <w:rStyle w:val="IndexLink"/>
              </w:rPr>
              <w:t>39</w:t>
            </w:r>
          </w:hyperlink>
        </w:p>
        <w:p>
          <w:pPr>
            <w:pStyle w:val="Contents5"/>
            <w:tabs>
              <w:tab w:val="clear" w:pos="7892"/>
              <w:tab w:val="right" w:pos="9026" w:leader="dot"/>
            </w:tabs>
            <w:rPr/>
          </w:pPr>
          <w:hyperlink w:anchor="__RefHeading___Toc232669_2870459653">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232671_2870459653">
            <w:r>
              <w:rPr>
                <w:webHidden/>
                <w:rStyle w:val="IndexLink"/>
                <w:rtl w:val="true"/>
              </w:rPr>
              <w:t>الالتفات</w:t>
            </w:r>
            <w:r>
              <w:rPr>
                <w:rStyle w:val="IndexLink"/>
                <w:rtl w:val="true"/>
              </w:rPr>
              <w:tab/>
            </w:r>
            <w:r>
              <w:rPr>
                <w:rStyle w:val="IndexLink"/>
              </w:rPr>
              <w:t>50</w:t>
            </w:r>
          </w:hyperlink>
        </w:p>
        <w:p>
          <w:pPr>
            <w:pStyle w:val="Contents4"/>
            <w:tabs>
              <w:tab w:val="clear" w:pos="8176"/>
              <w:tab w:val="right" w:pos="9026" w:leader="dot"/>
            </w:tabs>
            <w:rPr/>
          </w:pPr>
          <w:hyperlink w:anchor="__RefHeading___Toc232673_2870459653">
            <w:r>
              <w:rPr>
                <w:webHidden/>
                <w:rStyle w:val="IndexLink"/>
                <w:rtl w:val="true"/>
              </w:rPr>
              <w:t>الباب الثّالث</w:t>
            </w:r>
            <w:r>
              <w:rPr>
                <w:rStyle w:val="IndexLink"/>
                <w:rtl w:val="true"/>
              </w:rPr>
              <w:t xml:space="preserve">: </w:t>
            </w:r>
            <w:r>
              <w:rPr>
                <w:rStyle w:val="IndexLink"/>
                <w:rtl w:val="true"/>
              </w:rPr>
              <w:t>أحوالُ المسندِ</w:t>
            </w:r>
            <w:r>
              <w:rPr>
                <w:rStyle w:val="IndexLink"/>
                <w:rtl w:val="true"/>
              </w:rPr>
              <w:tab/>
            </w:r>
            <w:r>
              <w:rPr>
                <w:rStyle w:val="IndexLink"/>
              </w:rPr>
              <w:t>55</w:t>
            </w:r>
          </w:hyperlink>
        </w:p>
        <w:p>
          <w:pPr>
            <w:pStyle w:val="Contents4"/>
            <w:tabs>
              <w:tab w:val="clear" w:pos="8176"/>
              <w:tab w:val="right" w:pos="9026" w:leader="dot"/>
            </w:tabs>
            <w:rPr/>
          </w:pPr>
          <w:hyperlink w:anchor="__RefHeading___Toc232675_2870459653">
            <w:r>
              <w:rPr>
                <w:webHidden/>
                <w:rStyle w:val="IndexLink"/>
                <w:rtl w:val="true"/>
              </w:rPr>
              <w:t>الباب الرّابع</w:t>
            </w:r>
            <w:r>
              <w:rPr>
                <w:rStyle w:val="IndexLink"/>
                <w:rtl w:val="true"/>
              </w:rPr>
              <w:t xml:space="preserve">: </w:t>
            </w:r>
            <w:r>
              <w:rPr>
                <w:rStyle w:val="IndexLink"/>
                <w:rtl w:val="true"/>
              </w:rPr>
              <w:t>أحوالُ مُتَعَلِّقاتِ الفعل</w:t>
            </w:r>
            <w:r>
              <w:rPr>
                <w:rStyle w:val="IndexLink"/>
                <w:rtl w:val="true"/>
              </w:rPr>
              <w:tab/>
            </w:r>
            <w:r>
              <w:rPr>
                <w:rStyle w:val="IndexLink"/>
              </w:rPr>
              <w:t>62</w:t>
            </w:r>
          </w:hyperlink>
        </w:p>
        <w:p>
          <w:pPr>
            <w:pStyle w:val="Contents4"/>
            <w:tabs>
              <w:tab w:val="clear" w:pos="8176"/>
              <w:tab w:val="right" w:pos="9026" w:leader="dot"/>
            </w:tabs>
            <w:rPr/>
          </w:pPr>
          <w:hyperlink w:anchor="__RefHeading___Toc232677_2870459653">
            <w:r>
              <w:rPr>
                <w:webHidden/>
                <w:rStyle w:val="IndexLink"/>
                <w:rtl w:val="true"/>
              </w:rPr>
              <w:t>الباب الخامس</w:t>
            </w:r>
            <w:r>
              <w:rPr>
                <w:rStyle w:val="IndexLink"/>
                <w:rtl w:val="true"/>
              </w:rPr>
              <w:t xml:space="preserve">: </w:t>
            </w:r>
            <w:r>
              <w:rPr>
                <w:rStyle w:val="IndexLink"/>
                <w:rtl w:val="true"/>
              </w:rPr>
              <w:t>القصر</w:t>
            </w:r>
            <w:r>
              <w:rPr>
                <w:rStyle w:val="IndexLink"/>
                <w:rtl w:val="true"/>
              </w:rPr>
              <w:tab/>
            </w:r>
            <w:r>
              <w:rPr>
                <w:rStyle w:val="IndexLink"/>
              </w:rPr>
              <w:t>66</w:t>
            </w:r>
          </w:hyperlink>
        </w:p>
        <w:p>
          <w:pPr>
            <w:pStyle w:val="Contents5"/>
            <w:tabs>
              <w:tab w:val="clear" w:pos="7892"/>
              <w:tab w:val="right" w:pos="9026" w:leader="dot"/>
            </w:tabs>
            <w:rPr/>
          </w:pPr>
          <w:hyperlink w:anchor="__RefHeading___Toc232679_2870459653">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232681_2870459653">
            <w:r>
              <w:rPr>
                <w:webHidden/>
                <w:rStyle w:val="IndexLink"/>
                <w:rtl w:val="true"/>
              </w:rPr>
              <w:t>طُرُق القصرِ</w:t>
            </w:r>
            <w:r>
              <w:rPr>
                <w:rStyle w:val="IndexLink"/>
                <w:rtl w:val="true"/>
              </w:rPr>
              <w:tab/>
            </w:r>
            <w:r>
              <w:rPr>
                <w:rStyle w:val="IndexLink"/>
              </w:rPr>
              <w:t>67</w:t>
            </w:r>
          </w:hyperlink>
        </w:p>
        <w:p>
          <w:pPr>
            <w:pStyle w:val="Contents4"/>
            <w:tabs>
              <w:tab w:val="clear" w:pos="8176"/>
              <w:tab w:val="right" w:pos="9026" w:leader="dot"/>
            </w:tabs>
            <w:rPr/>
          </w:pPr>
          <w:hyperlink w:anchor="__RefHeading___Toc232683_2870459653">
            <w:r>
              <w:rPr>
                <w:webHidden/>
                <w:rStyle w:val="IndexLink"/>
                <w:rtl w:val="true"/>
              </w:rPr>
              <w:t>الباب السّادس</w:t>
            </w:r>
            <w:r>
              <w:rPr>
                <w:rStyle w:val="IndexLink"/>
                <w:rtl w:val="true"/>
              </w:rPr>
              <w:t xml:space="preserve">: </w:t>
            </w:r>
            <w:r>
              <w:rPr>
                <w:rStyle w:val="IndexLink"/>
                <w:rtl w:val="true"/>
              </w:rPr>
              <w:t>الإنشاء</w:t>
            </w:r>
            <w:r>
              <w:rPr>
                <w:rStyle w:val="IndexLink"/>
                <w:rtl w:val="true"/>
              </w:rPr>
              <w:tab/>
            </w:r>
            <w:r>
              <w:rPr>
                <w:rStyle w:val="IndexLink"/>
              </w:rPr>
              <w:t>71</w:t>
            </w:r>
          </w:hyperlink>
        </w:p>
        <w:p>
          <w:pPr>
            <w:pStyle w:val="Contents5"/>
            <w:tabs>
              <w:tab w:val="clear" w:pos="7892"/>
              <w:tab w:val="right" w:pos="9026" w:leader="dot"/>
            </w:tabs>
            <w:rPr/>
          </w:pPr>
          <w:hyperlink w:anchor="__RefHeading___Toc232685_2870459653">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232687_2870459653">
            <w:r>
              <w:rPr>
                <w:webHidden/>
                <w:rStyle w:val="IndexLink"/>
                <w:rtl w:val="true"/>
              </w:rPr>
              <w:t>تنبيه</w:t>
            </w:r>
            <w:r>
              <w:rPr>
                <w:rStyle w:val="IndexLink"/>
                <w:rtl w:val="true"/>
              </w:rPr>
              <w:tab/>
            </w:r>
            <w:r>
              <w:rPr>
                <w:rStyle w:val="IndexLink"/>
              </w:rPr>
              <w:t>77</w:t>
            </w:r>
          </w:hyperlink>
        </w:p>
        <w:p>
          <w:pPr>
            <w:pStyle w:val="Contents4"/>
            <w:tabs>
              <w:tab w:val="clear" w:pos="8176"/>
              <w:tab w:val="right" w:pos="9026" w:leader="dot"/>
            </w:tabs>
            <w:rPr/>
          </w:pPr>
          <w:hyperlink w:anchor="__RefHeading___Toc232689_2870459653">
            <w:r>
              <w:rPr>
                <w:webHidden/>
                <w:rStyle w:val="IndexLink"/>
                <w:rtl w:val="true"/>
              </w:rPr>
              <w:t>الباب السّابع</w:t>
            </w:r>
            <w:r>
              <w:rPr>
                <w:rStyle w:val="IndexLink"/>
                <w:rtl w:val="true"/>
              </w:rPr>
              <w:t xml:space="preserve">: </w:t>
            </w:r>
            <w:r>
              <w:rPr>
                <w:rStyle w:val="IndexLink"/>
                <w:rtl w:val="true"/>
              </w:rPr>
              <w:t>الفصل والوصل</w:t>
            </w:r>
            <w:r>
              <w:rPr>
                <w:rStyle w:val="IndexLink"/>
                <w:rtl w:val="true"/>
              </w:rPr>
              <w:tab/>
            </w:r>
            <w:r>
              <w:rPr>
                <w:rStyle w:val="IndexLink"/>
              </w:rPr>
              <w:t>78</w:t>
            </w:r>
          </w:hyperlink>
        </w:p>
        <w:p>
          <w:pPr>
            <w:pStyle w:val="Contents4"/>
            <w:tabs>
              <w:tab w:val="clear" w:pos="8176"/>
              <w:tab w:val="right" w:pos="9026" w:leader="dot"/>
            </w:tabs>
            <w:rPr/>
          </w:pPr>
          <w:hyperlink w:anchor="__RefHeading___Toc232691_2870459653">
            <w:r>
              <w:rPr>
                <w:webHidden/>
                <w:rStyle w:val="IndexLink"/>
                <w:rtl w:val="true"/>
              </w:rPr>
              <w:t>الباب الثّامن</w:t>
            </w:r>
            <w:r>
              <w:rPr>
                <w:rStyle w:val="IndexLink"/>
                <w:rtl w:val="true"/>
              </w:rPr>
              <w:t xml:space="preserve">: </w:t>
            </w:r>
            <w:r>
              <w:rPr>
                <w:rStyle w:val="IndexLink"/>
                <w:rtl w:val="true"/>
              </w:rPr>
              <w:t>الإيجاز والإطناب والمساواة</w:t>
            </w:r>
            <w:r>
              <w:rPr>
                <w:rStyle w:val="IndexLink"/>
                <w:rtl w:val="true"/>
              </w:rPr>
              <w:tab/>
            </w:r>
            <w:r>
              <w:rPr>
                <w:rStyle w:val="IndexLink"/>
              </w:rPr>
              <w:t>87</w:t>
            </w:r>
          </w:hyperlink>
        </w:p>
        <w:p>
          <w:pPr>
            <w:pStyle w:val="Contents5"/>
            <w:tabs>
              <w:tab w:val="clear" w:pos="7892"/>
              <w:tab w:val="right" w:pos="9026" w:leader="dot"/>
            </w:tabs>
            <w:rPr/>
          </w:pPr>
          <w:hyperlink w:anchor="__RefHeading___Toc232693_2870459653">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232695_2870459653">
            <w:r>
              <w:rPr>
                <w:webHidden/>
                <w:rStyle w:val="IndexLink"/>
                <w:rtl w:val="true"/>
              </w:rPr>
              <w:t>المساواة</w:t>
            </w:r>
            <w:r>
              <w:rPr>
                <w:rStyle w:val="IndexLink"/>
                <w:rtl w:val="true"/>
              </w:rPr>
              <w:tab/>
            </w:r>
            <w:r>
              <w:rPr>
                <w:rStyle w:val="IndexLink"/>
              </w:rPr>
              <w:t>89</w:t>
            </w:r>
          </w:hyperlink>
        </w:p>
        <w:p>
          <w:pPr>
            <w:pStyle w:val="Contents3"/>
            <w:tabs>
              <w:tab w:val="clear" w:pos="8459"/>
              <w:tab w:val="right" w:pos="9026" w:leader="dot"/>
            </w:tabs>
            <w:rPr/>
          </w:pPr>
          <w:hyperlink w:anchor="__RefHeading___Toc232697_2870459653">
            <w:r>
              <w:rPr>
                <w:webHidden/>
                <w:rStyle w:val="IndexLink"/>
                <w:rtl w:val="true"/>
              </w:rPr>
              <w:t>الفنّ الثّاني</w:t>
            </w:r>
            <w:r>
              <w:rPr>
                <w:rStyle w:val="IndexLink"/>
                <w:rtl w:val="true"/>
              </w:rPr>
              <w:t xml:space="preserve">: </w:t>
            </w:r>
            <w:r>
              <w:rPr>
                <w:rStyle w:val="IndexLink"/>
                <w:rtl w:val="true"/>
              </w:rPr>
              <w:t>علم البيان</w:t>
            </w:r>
            <w:r>
              <w:rPr>
                <w:rStyle w:val="IndexLink"/>
                <w:rtl w:val="true"/>
              </w:rPr>
              <w:tab/>
            </w:r>
            <w:r>
              <w:rPr>
                <w:rStyle w:val="IndexLink"/>
              </w:rPr>
              <w:t>98</w:t>
            </w:r>
          </w:hyperlink>
        </w:p>
        <w:p>
          <w:pPr>
            <w:pStyle w:val="Contents4"/>
            <w:tabs>
              <w:tab w:val="clear" w:pos="8176"/>
              <w:tab w:val="right" w:pos="9026" w:leader="dot"/>
            </w:tabs>
            <w:rPr/>
          </w:pPr>
          <w:hyperlink w:anchor="__RefHeading___Toc232699_2870459653">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232701_2870459653">
            <w:r>
              <w:rPr>
                <w:webHidden/>
                <w:rStyle w:val="IndexLink"/>
                <w:rtl w:val="true"/>
              </w:rPr>
              <w:t>المقصد الأوّل</w:t>
            </w:r>
            <w:r>
              <w:rPr>
                <w:rStyle w:val="IndexLink"/>
                <w:rtl w:val="true"/>
              </w:rPr>
              <w:t xml:space="preserve">: </w:t>
            </w:r>
            <w:r>
              <w:rPr>
                <w:rStyle w:val="IndexLink"/>
                <w:rtl w:val="true"/>
              </w:rPr>
              <w:t>التّشبيه</w:t>
            </w:r>
            <w:r>
              <w:rPr>
                <w:rStyle w:val="IndexLink"/>
                <w:rtl w:val="true"/>
              </w:rPr>
              <w:tab/>
            </w:r>
            <w:r>
              <w:rPr>
                <w:rStyle w:val="IndexLink"/>
              </w:rPr>
              <w:t>100</w:t>
            </w:r>
          </w:hyperlink>
        </w:p>
        <w:p>
          <w:pPr>
            <w:pStyle w:val="Contents5"/>
            <w:tabs>
              <w:tab w:val="clear" w:pos="7892"/>
              <w:tab w:val="right" w:pos="9026" w:leader="dot"/>
            </w:tabs>
            <w:rPr/>
          </w:pPr>
          <w:hyperlink w:anchor="__RefHeading___Toc232703_2870459653">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232705_2870459653">
            <w:r>
              <w:rPr>
                <w:webHidden/>
                <w:rStyle w:val="IndexLink"/>
                <w:rtl w:val="true"/>
              </w:rPr>
              <w:t>خاتمة</w:t>
            </w:r>
            <w:r>
              <w:rPr>
                <w:rStyle w:val="IndexLink"/>
                <w:rtl w:val="true"/>
              </w:rPr>
              <w:tab/>
            </w:r>
            <w:r>
              <w:rPr>
                <w:rStyle w:val="IndexLink"/>
              </w:rPr>
              <w:t>112</w:t>
            </w:r>
          </w:hyperlink>
        </w:p>
        <w:p>
          <w:pPr>
            <w:pStyle w:val="Contents4"/>
            <w:tabs>
              <w:tab w:val="clear" w:pos="8176"/>
              <w:tab w:val="right" w:pos="9026" w:leader="dot"/>
            </w:tabs>
            <w:rPr/>
          </w:pPr>
          <w:hyperlink w:anchor="__RefHeading___Toc232707_2870459653">
            <w:r>
              <w:rPr>
                <w:webHidden/>
                <w:rStyle w:val="IndexLink"/>
                <w:rtl w:val="true"/>
              </w:rPr>
              <w:t>المقصد الثّاني</w:t>
            </w:r>
            <w:r>
              <w:rPr>
                <w:rStyle w:val="IndexLink"/>
                <w:rtl w:val="true"/>
              </w:rPr>
              <w:t xml:space="preserve">: </w:t>
            </w:r>
            <w:r>
              <w:rPr>
                <w:rStyle w:val="IndexLink"/>
                <w:rtl w:val="true"/>
              </w:rPr>
              <w:t>الحقيقة والمجاز</w:t>
            </w:r>
            <w:r>
              <w:rPr>
                <w:rStyle w:val="IndexLink"/>
                <w:rtl w:val="true"/>
              </w:rPr>
              <w:tab/>
            </w:r>
            <w:r>
              <w:rPr>
                <w:rStyle w:val="IndexLink"/>
              </w:rPr>
              <w:t>113</w:t>
            </w:r>
          </w:hyperlink>
        </w:p>
        <w:p>
          <w:pPr>
            <w:pStyle w:val="Contents5"/>
            <w:tabs>
              <w:tab w:val="clear" w:pos="7892"/>
              <w:tab w:val="right" w:pos="9026" w:leader="dot"/>
            </w:tabs>
            <w:rPr/>
          </w:pPr>
          <w:hyperlink w:anchor="__RefHeading___Toc232709_2870459653">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232711_2870459653">
            <w:r>
              <w:rPr>
                <w:webHidden/>
                <w:rStyle w:val="IndexLink"/>
                <w:rtl w:val="true"/>
              </w:rPr>
              <w:t>المجاز المرسَل</w:t>
            </w:r>
            <w:r>
              <w:rPr>
                <w:rStyle w:val="IndexLink"/>
                <w:rtl w:val="true"/>
              </w:rPr>
              <w:tab/>
            </w:r>
            <w:r>
              <w:rPr>
                <w:rStyle w:val="IndexLink"/>
              </w:rPr>
              <w:t>113</w:t>
            </w:r>
          </w:hyperlink>
        </w:p>
        <w:p>
          <w:pPr>
            <w:pStyle w:val="Contents5"/>
            <w:tabs>
              <w:tab w:val="clear" w:pos="7892"/>
              <w:tab w:val="right" w:pos="9026" w:leader="dot"/>
            </w:tabs>
            <w:rPr/>
          </w:pPr>
          <w:hyperlink w:anchor="__RefHeading___Toc232713_2870459653">
            <w:r>
              <w:rPr>
                <w:webHidden/>
                <w:rStyle w:val="IndexLink"/>
                <w:rtl w:val="true"/>
              </w:rPr>
              <w:t>الاستعارة</w:t>
            </w:r>
            <w:r>
              <w:rPr>
                <w:rStyle w:val="IndexLink"/>
                <w:rtl w:val="true"/>
              </w:rPr>
              <w:tab/>
            </w:r>
            <w:r>
              <w:rPr>
                <w:rStyle w:val="IndexLink"/>
              </w:rPr>
              <w:t>114</w:t>
            </w:r>
          </w:hyperlink>
        </w:p>
        <w:p>
          <w:pPr>
            <w:pStyle w:val="Contents5"/>
            <w:tabs>
              <w:tab w:val="clear" w:pos="7892"/>
              <w:tab w:val="right" w:pos="9026" w:leader="dot"/>
            </w:tabs>
            <w:rPr/>
          </w:pPr>
          <w:hyperlink w:anchor="__RefHeading___Toc232715_2870459653">
            <w:r>
              <w:rPr>
                <w:webHidden/>
                <w:rStyle w:val="IndexLink"/>
                <w:rtl w:val="true"/>
              </w:rPr>
              <w:t>المجاز المركب</w:t>
            </w:r>
            <w:r>
              <w:rPr>
                <w:rStyle w:val="IndexLink"/>
                <w:rtl w:val="true"/>
              </w:rPr>
              <w:tab/>
            </w:r>
            <w:r>
              <w:rPr>
                <w:rStyle w:val="IndexLink"/>
              </w:rPr>
              <w:t>121</w:t>
            </w:r>
          </w:hyperlink>
        </w:p>
        <w:p>
          <w:pPr>
            <w:pStyle w:val="Contents5"/>
            <w:tabs>
              <w:tab w:val="clear" w:pos="7892"/>
              <w:tab w:val="right" w:pos="9026" w:leader="dot"/>
            </w:tabs>
            <w:rPr/>
          </w:pPr>
          <w:hyperlink w:anchor="__RefHeading___Toc232717_2870459653">
            <w:r>
              <w:rPr>
                <w:webHidden/>
                <w:rStyle w:val="IndexLink"/>
                <w:rtl w:val="true"/>
              </w:rPr>
              <w:t>فصلٌ في بيان الاستعارة بالکناية والاستعارة التّخييليّة</w:t>
            </w:r>
            <w:r>
              <w:rPr>
                <w:rStyle w:val="IndexLink"/>
                <w:rtl w:val="true"/>
              </w:rPr>
              <w:tab/>
            </w:r>
            <w:r>
              <w:rPr>
                <w:rStyle w:val="IndexLink"/>
              </w:rPr>
              <w:t>122</w:t>
            </w:r>
          </w:hyperlink>
        </w:p>
        <w:p>
          <w:pPr>
            <w:pStyle w:val="Contents5"/>
            <w:tabs>
              <w:tab w:val="clear" w:pos="7892"/>
              <w:tab w:val="right" w:pos="9026" w:leader="dot"/>
            </w:tabs>
            <w:rPr/>
          </w:pPr>
          <w:hyperlink w:anchor="__RefHeading___Toc232719_2870459653">
            <w:r>
              <w:rPr>
                <w:webHidden/>
                <w:rStyle w:val="IndexLink"/>
                <w:rtl w:val="true"/>
              </w:rPr>
              <w:t>فصل</w:t>
            </w:r>
            <w:r>
              <w:rPr>
                <w:rStyle w:val="IndexLink"/>
                <w:rtl w:val="true"/>
              </w:rPr>
              <w:tab/>
            </w:r>
            <w:r>
              <w:rPr>
                <w:rStyle w:val="IndexLink"/>
              </w:rPr>
              <w:t>123</w:t>
            </w:r>
          </w:hyperlink>
        </w:p>
        <w:p>
          <w:pPr>
            <w:pStyle w:val="Contents5"/>
            <w:tabs>
              <w:tab w:val="clear" w:pos="7892"/>
              <w:tab w:val="right" w:pos="9026" w:leader="dot"/>
            </w:tabs>
            <w:rPr/>
          </w:pPr>
          <w:hyperlink w:anchor="__RefHeading___Toc232721_2870459653">
            <w:r>
              <w:rPr>
                <w:webHidden/>
                <w:rStyle w:val="IndexLink"/>
                <w:rtl w:val="true"/>
              </w:rPr>
              <w:t>فصل</w:t>
            </w:r>
            <w:r>
              <w:rPr>
                <w:rStyle w:val="IndexLink"/>
                <w:rtl w:val="true"/>
              </w:rPr>
              <w:t xml:space="preserve">: </w:t>
            </w:r>
            <w:r>
              <w:rPr>
                <w:rStyle w:val="IndexLink"/>
                <w:rtl w:val="true"/>
              </w:rPr>
              <w:t>في شروط حسن الاستعارة</w:t>
            </w:r>
            <w:r>
              <w:rPr>
                <w:rStyle w:val="IndexLink"/>
                <w:rtl w:val="true"/>
              </w:rPr>
              <w:tab/>
            </w:r>
            <w:r>
              <w:rPr>
                <w:rStyle w:val="IndexLink"/>
              </w:rPr>
              <w:t>125</w:t>
            </w:r>
          </w:hyperlink>
        </w:p>
        <w:p>
          <w:pPr>
            <w:pStyle w:val="Contents5"/>
            <w:tabs>
              <w:tab w:val="clear" w:pos="7892"/>
              <w:tab w:val="right" w:pos="9026" w:leader="dot"/>
            </w:tabs>
            <w:rPr/>
          </w:pPr>
          <w:hyperlink w:anchor="__RefHeading___Toc232723_2870459653">
            <w:r>
              <w:rPr>
                <w:webHidden/>
                <w:rStyle w:val="IndexLink"/>
                <w:rtl w:val="true"/>
              </w:rPr>
              <w:t>فصل</w:t>
            </w:r>
            <w:r>
              <w:rPr>
                <w:rStyle w:val="IndexLink"/>
                <w:rtl w:val="true"/>
              </w:rPr>
              <w:tab/>
            </w:r>
            <w:r>
              <w:rPr>
                <w:rStyle w:val="IndexLink"/>
              </w:rPr>
              <w:t>126</w:t>
            </w:r>
          </w:hyperlink>
        </w:p>
        <w:p>
          <w:pPr>
            <w:pStyle w:val="Contents4"/>
            <w:tabs>
              <w:tab w:val="clear" w:pos="8176"/>
              <w:tab w:val="right" w:pos="9026" w:leader="dot"/>
            </w:tabs>
            <w:rPr/>
          </w:pPr>
          <w:hyperlink w:anchor="__RefHeading___Toc232725_2870459653">
            <w:r>
              <w:rPr>
                <w:webHidden/>
                <w:rStyle w:val="IndexLink"/>
                <w:rtl w:val="true"/>
              </w:rPr>
              <w:t>المقصد الثالث</w:t>
            </w:r>
            <w:r>
              <w:rPr>
                <w:rStyle w:val="IndexLink"/>
                <w:rtl w:val="true"/>
              </w:rPr>
              <w:t xml:space="preserve">: </w:t>
            </w:r>
            <w:r>
              <w:rPr>
                <w:rStyle w:val="IndexLink"/>
                <w:rtl w:val="true"/>
              </w:rPr>
              <w:t>الکناية</w:t>
            </w:r>
            <w:r>
              <w:rPr>
                <w:rStyle w:val="IndexLink"/>
                <w:rtl w:val="true"/>
              </w:rPr>
              <w:tab/>
            </w:r>
            <w:r>
              <w:rPr>
                <w:rStyle w:val="IndexLink"/>
              </w:rPr>
              <w:t>127</w:t>
            </w:r>
          </w:hyperlink>
        </w:p>
        <w:p>
          <w:pPr>
            <w:pStyle w:val="Contents5"/>
            <w:tabs>
              <w:tab w:val="clear" w:pos="7892"/>
              <w:tab w:val="right" w:pos="9026" w:leader="dot"/>
            </w:tabs>
            <w:rPr/>
          </w:pPr>
          <w:hyperlink w:anchor="__RefHeading___Toc232727_2870459653">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232729_2870459653">
            <w:r>
              <w:rPr>
                <w:webHidden/>
                <w:rStyle w:val="IndexLink"/>
                <w:rtl w:val="true"/>
              </w:rPr>
              <w:t>فصل</w:t>
            </w:r>
            <w:r>
              <w:rPr>
                <w:rStyle w:val="IndexLink"/>
                <w:rtl w:val="true"/>
              </w:rPr>
              <w:t xml:space="preserve">: </w:t>
            </w:r>
            <w:r>
              <w:rPr>
                <w:rStyle w:val="IndexLink"/>
                <w:rtl w:val="true"/>
              </w:rPr>
              <w:t>في بيان رتبة کلٍّ من المجاز والکناية والحقيقة</w:t>
            </w:r>
            <w:r>
              <w:rPr>
                <w:rStyle w:val="IndexLink"/>
                <w:rtl w:val="true"/>
              </w:rPr>
              <w:tab/>
            </w:r>
            <w:r>
              <w:rPr>
                <w:rStyle w:val="IndexLink"/>
              </w:rPr>
              <w:t>130</w:t>
            </w:r>
          </w:hyperlink>
        </w:p>
        <w:p>
          <w:pPr>
            <w:pStyle w:val="Contents3"/>
            <w:tabs>
              <w:tab w:val="clear" w:pos="8459"/>
              <w:tab w:val="right" w:pos="9026" w:leader="dot"/>
            </w:tabs>
            <w:rPr/>
          </w:pPr>
          <w:hyperlink w:anchor="__RefHeading___Toc232731_2870459653">
            <w:r>
              <w:rPr>
                <w:webHidden/>
                <w:rStyle w:val="IndexLink"/>
                <w:rtl w:val="true"/>
              </w:rPr>
              <w:t>الفنّ الثّالث</w:t>
            </w:r>
            <w:r>
              <w:rPr>
                <w:rStyle w:val="IndexLink"/>
                <w:rtl w:val="true"/>
              </w:rPr>
              <w:t xml:space="preserve">: </w:t>
            </w:r>
            <w:r>
              <w:rPr>
                <w:rStyle w:val="IndexLink"/>
                <w:rtl w:val="true"/>
              </w:rPr>
              <w:t>علم البديع</w:t>
            </w:r>
            <w:r>
              <w:rPr>
                <w:rStyle w:val="IndexLink"/>
                <w:rtl w:val="true"/>
              </w:rPr>
              <w:tab/>
            </w:r>
            <w:r>
              <w:rPr>
                <w:rStyle w:val="IndexLink"/>
              </w:rPr>
              <w:t>131</w:t>
            </w:r>
          </w:hyperlink>
        </w:p>
        <w:p>
          <w:pPr>
            <w:pStyle w:val="Contents4"/>
            <w:tabs>
              <w:tab w:val="clear" w:pos="8176"/>
              <w:tab w:val="right" w:pos="9026" w:leader="dot"/>
            </w:tabs>
            <w:rPr/>
          </w:pPr>
          <w:hyperlink w:anchor="__RefHeading___Toc232733_2870459653">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232735_2870459653">
            <w:r>
              <w:rPr>
                <w:webHidden/>
                <w:rStyle w:val="IndexLink"/>
                <w:rtl w:val="true"/>
              </w:rPr>
              <w:t>المحسِّنات المعنويّة</w:t>
            </w:r>
            <w:r>
              <w:rPr>
                <w:rStyle w:val="IndexLink"/>
                <w:rtl w:val="true"/>
              </w:rPr>
              <w:tab/>
            </w:r>
            <w:r>
              <w:rPr>
                <w:rStyle w:val="IndexLink"/>
              </w:rPr>
              <w:t>131</w:t>
            </w:r>
          </w:hyperlink>
        </w:p>
        <w:p>
          <w:pPr>
            <w:pStyle w:val="Contents4"/>
            <w:tabs>
              <w:tab w:val="clear" w:pos="8176"/>
              <w:tab w:val="right" w:pos="9026" w:leader="dot"/>
            </w:tabs>
            <w:rPr/>
          </w:pPr>
          <w:hyperlink w:anchor="__RefHeading___Toc232737_2870459653">
            <w:r>
              <w:rPr>
                <w:webHidden/>
                <w:rStyle w:val="IndexLink"/>
                <w:rtl w:val="true"/>
              </w:rPr>
              <w:t>المُحَسِّنات اللّفظيّة</w:t>
            </w:r>
            <w:r>
              <w:rPr>
                <w:rStyle w:val="IndexLink"/>
                <w:rtl w:val="true"/>
              </w:rPr>
              <w:tab/>
            </w:r>
            <w:r>
              <w:rPr>
                <w:rStyle w:val="IndexLink"/>
              </w:rPr>
              <w:t>151</w:t>
            </w:r>
          </w:hyperlink>
        </w:p>
        <w:p>
          <w:pPr>
            <w:pStyle w:val="Contents3"/>
            <w:tabs>
              <w:tab w:val="clear" w:pos="8459"/>
              <w:tab w:val="right" w:pos="9026" w:leader="dot"/>
            </w:tabs>
            <w:rPr/>
          </w:pPr>
          <w:hyperlink w:anchor="__RefHeading___Toc232739_2870459653">
            <w:r>
              <w:rPr>
                <w:webHidden/>
                <w:rStyle w:val="IndexLink"/>
                <w:rtl w:val="true"/>
              </w:rPr>
              <w:t>خاتمة</w:t>
            </w:r>
            <w:r>
              <w:rPr>
                <w:rStyle w:val="IndexLink"/>
                <w:rtl w:val="true"/>
              </w:rPr>
              <w:t xml:space="preserve">: </w:t>
            </w:r>
            <w:r>
              <w:rPr>
                <w:rStyle w:val="IndexLink"/>
                <w:rtl w:val="true"/>
              </w:rPr>
              <w:t>في السَّرِقات الشِّعريّةِ وما يَتّصلُ بها وغيرِ ذلك</w:t>
            </w:r>
            <w:r>
              <w:rPr>
                <w:rStyle w:val="IndexLink"/>
                <w:rtl w:val="true"/>
              </w:rPr>
              <w:tab/>
            </w:r>
            <w:r>
              <w:rPr>
                <w:rStyle w:val="IndexLink"/>
              </w:rPr>
              <w:t>163</w:t>
            </w:r>
          </w:hyperlink>
        </w:p>
        <w:p>
          <w:pPr>
            <w:pStyle w:val="Contents4"/>
            <w:tabs>
              <w:tab w:val="clear" w:pos="8176"/>
              <w:tab w:val="right" w:pos="9026" w:leader="dot"/>
            </w:tabs>
            <w:rPr/>
          </w:pPr>
          <w:hyperlink w:anchor="__RefHeading___Toc232741_2870459653">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232743_2870459653">
            <w:r>
              <w:rPr>
                <w:webHidden/>
                <w:rStyle w:val="IndexLink"/>
                <w:rtl w:val="true"/>
              </w:rPr>
              <w:t>فصلٌ</w:t>
            </w:r>
            <w:r>
              <w:rPr>
                <w:rStyle w:val="IndexLink"/>
                <w:rtl w:val="true"/>
              </w:rPr>
              <w:t xml:space="preserve">: </w:t>
            </w:r>
            <w:r>
              <w:rPr>
                <w:rStyle w:val="IndexLink"/>
                <w:rtl w:val="true"/>
              </w:rPr>
              <w:t>في حُسن الابتداء والتّخلُّص والانتهاء</w:t>
            </w:r>
            <w:r>
              <w:rPr>
                <w:rStyle w:val="IndexLink"/>
                <w:rtl w:val="true"/>
              </w:rPr>
              <w:tab/>
            </w:r>
            <w:r>
              <w:rPr>
                <w:rStyle w:val="IndexLink"/>
              </w:rPr>
              <w:t>174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19_112292"/>
      <w:bookmarkStart w:id="1" w:name="pg8819_112292"/>
      <w:bookmarkEnd w:id="1"/>
    </w:p>
    <w:p>
      <w:pPr>
        <w:pStyle w:val="Heading2"/>
        <w:numPr>
          <w:ilvl w:val="1"/>
          <w:numId w:val="1"/>
        </w:numPr>
        <w:rPr/>
      </w:pPr>
      <w:bookmarkStart w:id="2" w:name="pg8819_112292"/>
      <w:bookmarkStart w:id="3" w:name="__RefHeading___Toc232625_2870459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تلخيص المفتاح</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جلال الدين محمّد بن عبدالرحمن الخطيب القزويني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666-739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مذيلاً بحواشي</w:t>
      </w:r>
    </w:p>
    <w:p>
      <w:pPr>
        <w:pStyle w:val="BookText"/>
        <w:rPr/>
      </w:pPr>
      <w:r>
        <w:rPr>
          <w:rFonts w:ascii="Amiri" w:hAnsi="Amiri" w:eastAsia="Amiri" w:cs="Amiri"/>
          <w:color w:val="111111"/>
          <w:sz w:val="28"/>
          <w:sz w:val="28"/>
          <w:szCs w:val="28"/>
          <w:rtl w:val="true"/>
          <w:lang w:bidi="ar-SA"/>
        </w:rPr>
        <w:t>آيةاللّه الأستاذ الشيخ مهدي غياث‌الدين النجفي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1355-1422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سکاکی، یوسف‌بن ابی‌بکر،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خطیب‌قزوینی، محمد‌بن عبدالرحمن، </w:t>
      </w: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مسعودبن عمر، </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p>
    <w:p>
      <w:pPr>
        <w:pStyle w:val="BookText"/>
        <w:rPr/>
      </w:pPr>
      <w:r>
        <w:rPr>
          <w:rFonts w:eastAsia="Times New Roman" w:cs="Times New Roman" w:ascii="Times New Roman" w:hAnsi="Times New Roman"/>
          <w:color w:val="111111"/>
          <w:sz w:val="28"/>
          <w:szCs w:val="28"/>
          <w:lang w:val="en-US" w:bidi="en-US"/>
        </w:rPr>
        <w:t>Arabic language -- Rhetoric</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سکاکی، یوسف‌بن ابی‌بکر،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قزوینی، محمدبن عبدالرحمن، </w:t>
      </w: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مسعود‌بن عمر، </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PJA2028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808/04927</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الدكتور علي زاهد بور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2627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819_112294"/>
      <w:bookmarkStart w:id="8" w:name="pg8819_112294"/>
      <w:bookmarkEnd w:id="8"/>
    </w:p>
    <w:p>
      <w:pPr>
        <w:pStyle w:val="Heading2"/>
        <w:numPr>
          <w:ilvl w:val="1"/>
          <w:numId w:val="1"/>
        </w:numPr>
        <w:rPr/>
      </w:pPr>
      <w:bookmarkStart w:id="9" w:name="pg8819_112294"/>
      <w:bookmarkStart w:id="10" w:name="__RefHeading___Toc232629_2870459653"/>
      <w:bookmarkStart w:id="11" w:name="_Toc3"/>
      <w:bookmarkEnd w:id="9"/>
      <w:bookmarkEnd w:id="10"/>
      <w:r>
        <w:rPr>
          <w:rtl w:val="true"/>
        </w:rPr>
        <w:t>فهرس</w:t>
      </w:r>
      <w:bookmarkEnd w:id="11"/>
    </w:p>
    <w:p>
      <w:pPr>
        <w:pStyle w:val="BookText"/>
        <w:rPr/>
      </w:pPr>
      <w:r>
        <w:rPr>
          <w:rFonts w:ascii="Amiri" w:hAnsi="Amiri" w:eastAsia="Amiri" w:cs="Amiri"/>
          <w:color w:val="111111"/>
          <w:sz w:val="28"/>
          <w:sz w:val="28"/>
          <w:szCs w:val="28"/>
          <w:rtl w:val="true"/>
          <w:lang w:bidi="ar-SA"/>
        </w:rPr>
        <w:t xml:space="preserve">كلمة المحقّق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ترجمة المحشي بقلم نجله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والدي کما عرفته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تحصيلاته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عودته إلی موطنه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مشايخه في الرواية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يروي عنه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تأليفاته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وفاته ومدفنه ومرثيته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مصادر ترجمته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صورة المحشي آيةالله الشيخ مهدي غياث الدين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صورتان من الحواشي علی متن تلخيص المفتاح بخط المحشی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تلخيص المفتاح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الفنّ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المعاني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الإسنادِ الخبريِّ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المسندِ إليه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الالتفات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المسندِ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مُتَعَلِّقاتِ الفعل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القصر </w:t>
      </w:r>
      <w:r>
        <w:rPr>
          <w:rFonts w:eastAsia="IRNazanin" w:cs="IRNazanin"/>
          <w:color w:val="111111"/>
          <w:sz w:val="28"/>
          <w:szCs w:val="28"/>
          <w:lang w:bidi="fa-IR"/>
        </w:rPr>
        <w:t>64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طُرُق القصرِ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الإنشاء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والوصل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الإيجاز والإطناب والمساواة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المساواة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الفنّ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البيان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والمجاز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المجاز المرسَل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الاستعارة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المجاز المركب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الاستعارة بالکناية والاستعارة التّخييليّة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شروط حسن الاستعارة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الکناية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رتبة کلٍّ من المجاز والکناية والحقيقة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الفنّ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البديع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المحسَّنات المعنويّة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المُحَسَّنات اللّفظيّة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السَّرِقات الشِّعريّةِ وما يَتّصلُ بها وغيرِ ذلك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 الابتداء والتّخلُّص والانتهاء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بعض منشورات مكتبة آيةالله النجفي </w:t>
      </w:r>
      <w:r>
        <w:rPr>
          <w:rFonts w:eastAsia="Amiri" w:cs="Amiri" w:ascii="Amiri" w:hAnsi="Amiri"/>
          <w:color w:val="111111"/>
          <w:sz w:val="28"/>
          <w:szCs w:val="28"/>
          <w:lang w:bidi="ar-SA"/>
        </w:rPr>
        <w:t>175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المطبوع من آثار نجل المحشي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bookmarkStart w:id="12" w:name="pg8819_112296"/>
    </w:p>
    <w:p>
      <w:pPr>
        <w:pStyle w:val="BookText"/>
        <w:rPr/>
      </w:pPr>
      <w:bookmarkEnd w:id="12"/>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3" w:name="__RefHeading___Toc232631_2870459653"/>
      <w:bookmarkStart w:id="14" w:name="_Toc4"/>
      <w:bookmarkEnd w:id="13"/>
      <w:r>
        <w:rPr>
          <w:rtl w:val="true"/>
        </w:rPr>
        <w:t>كلمة المحقّق</w:t>
      </w:r>
      <w:bookmarkEnd w:id="14"/>
    </w:p>
    <w:p>
      <w:pPr>
        <w:pStyle w:val="BookText"/>
        <w:rPr/>
      </w:pPr>
      <w:r>
        <w:rPr>
          <w:rFonts w:ascii="Amiri" w:hAnsi="Amiri" w:eastAsia="Amiri" w:cs="Amiri"/>
          <w:color w:val="111111"/>
          <w:sz w:val="28"/>
          <w:sz w:val="28"/>
          <w:szCs w:val="28"/>
          <w:rtl w:val="true"/>
          <w:lang w:bidi="ar-SA"/>
        </w:rPr>
        <w:t>إنّ علم البلاغة من العلوم التي لها دور خطير في فهم آيات اللّه البينات والأحاديث الشريفة مما سبّب أن يكون هذا العلم عرضة للتدريس والتعلم منذ قرون في المدارس الدينية والأوساط الأكاديمية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والنصان اللذان كانا مدار التدريس هما كتابان طافت الآفاق شهرتهما،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المعاني والمطول، كلاهما من آثار الأديب البارز سعد الدين مسعود بن عمر الهروي الخراساني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التفتازاني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والكتابان في الحقيقة شرح مزجي لكتاب تلخيص المفتاح لمحمد بن عبد الرحمن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من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خلاصة للقسم الثالث من مفتاح العلوم لأبي يعقوب يوسف السكاكيّ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 تلخيص المفتاح قد نشر مراراً منفصلاً عن شروحه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وسبب تأليف 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مفتاح العلوم من أحسن الكتب التي صُنّفت حول البلاغة، لكنه لم يخلُ من الحشو والتعقيد مما أدى به إلى تلخيصه وتبويبه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هنا أن نوجز سيرة للخطيب فهو أبو عبدالله محمد بن عبدالرحمن بن </w:t>
      </w:r>
    </w:p>
    <w:p>
      <w:pPr>
        <w:pStyle w:val="BookText"/>
        <w:rPr/>
      </w:pPr>
      <w:r>
        <w:rPr>
          <w:rFonts w:ascii="Amiri" w:hAnsi="Amiri" w:eastAsia="Amiri" w:cs="Amiri"/>
          <w:color w:val="111111"/>
          <w:sz w:val="28"/>
          <w:sz w:val="28"/>
          <w:szCs w:val="28"/>
          <w:rtl w:val="true"/>
          <w:lang w:bidi="ar-SA"/>
        </w:rPr>
        <w:t xml:space="preserve">إمام الدين أبو حفص عمر القزويني الشافعي الشهير بالخطيب القزويني </w:t>
      </w:r>
      <w:r>
        <w:rPr>
          <w:rStyle w:val="FootnoteAnchor"/>
          <w:rtl w:val="true"/>
        </w:rPr>
        <w:footnoteReference w:id="2"/>
      </w:r>
      <w:r>
        <w:rPr>
          <w:rFonts w:ascii="Amiri" w:hAnsi="Amiri" w:eastAsia="Amiri" w:cs="Amiri"/>
          <w:color w:val="111111"/>
          <w:sz w:val="28"/>
          <w:sz w:val="28"/>
          <w:szCs w:val="28"/>
          <w:rtl w:val="true"/>
          <w:lang w:bidi="ar-SA"/>
        </w:rPr>
        <w:t xml:space="preserve">ينتهي نسبه إلى أبي دُلف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قادة المأمون والمعتصم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المترجم له في الموصل عام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إلى مدينة الكرج </w:t>
      </w:r>
      <w:r>
        <w:rPr>
          <w:rStyle w:val="FootnoteAnchor"/>
          <w:rtl w:val="true"/>
        </w:rPr>
        <w:footnoteReference w:id="3"/>
      </w:r>
      <w:r>
        <w:rPr>
          <w:rFonts w:ascii="Amiri" w:hAnsi="Amiri" w:eastAsia="Amiri" w:cs="Amiri"/>
          <w:color w:val="111111"/>
          <w:sz w:val="28"/>
          <w:sz w:val="28"/>
          <w:szCs w:val="28"/>
          <w:rtl w:val="true"/>
          <w:lang w:bidi="ar-SA"/>
        </w:rPr>
        <w:t>وأقام فيها مع أبيه وأخيه وبدأ دراساته في المدينة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يكد يبلغ العشرين حتى عيّن قاضياً في منطقة من مناطق الروم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هاجر إلى دمشق حوالي سنة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مع أخيه إمام الدين </w:t>
      </w:r>
      <w:r>
        <w:rPr>
          <w:rStyle w:val="FootnoteAnchor"/>
          <w:rtl w:val="true"/>
        </w:rPr>
        <w:footnoteReference w:id="4"/>
      </w:r>
      <w:r>
        <w:rPr>
          <w:rFonts w:ascii="Amiri" w:hAnsi="Amiri" w:eastAsia="Amiri" w:cs="Amiri"/>
          <w:color w:val="111111"/>
          <w:sz w:val="28"/>
          <w:sz w:val="28"/>
          <w:szCs w:val="28"/>
          <w:rtl w:val="true"/>
          <w:lang w:bidi="ar-SA"/>
        </w:rPr>
        <w:t xml:space="preserve">، وتتلمذ هناك عند كلّ من أبي العباس أحمد بن إبراهيم الواسطي الفاروتي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وشمس الدين الأيكي وقاسم بن محمد الفرزالي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استخلف أخاه إمام الدين ونجم الدين بن صَصري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بعد، عيّنه السلطان ناصر محمّد بن قلاوون التاسع من سلاطين المماليك البحرية قاضي القضاة لمصر والشامات خلفاً لبدر الدين بن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ذلك في عام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الخطيب إلى دمشق بعد سنوات وتوفي هناك سنة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مدحه ورثاه شعراء وأدباء كبار مثل ابن نباتة وصلاح الدين الصفدي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كتابه تلخيص المفتاح، فقد تعرّض للشرح والتعليق من قبل كثير من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الشروح منه نفسه يحمل عنوان الإيضاح في المعاني و البيان وهو الشهير بإيضاح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الشروح الأخرى له شرح لمحمد بن مظفر الخلخالي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وشرح محمد بن عثمان الزوزني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وشرحان للتفتازاني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أحدهما المطوّل والآخر المختصر، وهو المعروف بمختصر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الحاجي خليفة خمس عشرة حاشية على المطول نفسه، من أشهرها حاشية علي بن محمّد الشريف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كتبت لها أيضاً ثلاث حواش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المختصر للتفتازاني، فلم يكن خالياً عن الشروح والحواشي أشهرها حاشية نظام الدين عثمان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الطريف أن حاشية الخطّابي أيضاً لها عشر حواش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ونحن على أعتاب التلخيص نشاهد الحاجي خليفة يذكر عشرة شروح له إضافة إلى الحواشي الأربع الآنفة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هناك ثلاث حواش ألفت لإيضاح أشعار التلخيص فقط أشهرها معاهد التنصيص على شواهد التلخيص لعبدالرحيم بن أحمد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والأعجب أن التلخيص أيضاً 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الحاجي خليفه ثمانية تلخيصات لتلخيص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بعضٌ بنظمه، ذُكرت خمس منظومات للتلخيص في كشف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هذا الكم الهائل من الشروح والحواشي التي ظهرت إثر كتابة تلخيص المفتاح في الثلث الأول للقرن الثامن الهجري يُظهر الزخم الكبير له، حيث أدّى إلى بروز ما يقارب ستين كتاباً في القرون الأربعة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يدل على التأثير العميق والشامل للكتاب من ناحية، ومن ناحية أخرى يبين خمود الإبداع وتدهوره في هذه القرون، ومن ناحية ثالثة يُبرز سبب تلقيب فترة ما بعد العصر العباسي الثاني في تاريخ الأدب العربي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فترة الانحطاط</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جاء في التلخيص، ففيما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مقدمته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للفصاحة والبلاغة والعلاقة بينهما؛ ثم بدأ النص الأصلي الذي يتكون من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سمّى </w:t>
      </w:r>
    </w:p>
    <w:p>
      <w:pPr>
        <w:pStyle w:val="BookText"/>
        <w:rPr/>
      </w:pPr>
      <w:r>
        <w:rPr>
          <w:rFonts w:ascii="Amiri" w:hAnsi="Amiri" w:eastAsia="Amiri" w:cs="Amiri"/>
          <w:color w:val="111111"/>
          <w:sz w:val="28"/>
          <w:sz w:val="28"/>
          <w:szCs w:val="28"/>
          <w:rtl w:val="true"/>
          <w:lang w:bidi="ar-SA"/>
        </w:rPr>
        <w:t xml:space="preserve">المؤلف كلّاً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العلوم البلاغية نفسها، أعني المعاني والبيان والبديع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فيحتوي القسم الأول على ثمانية أبواب عناوينها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المسند إليه، المسند، متعلِّقات الفعل، القصر، الإنشاء، الفصل والوصل، الإيجاز والإطناب والمساواة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الثاني يتناول أبحاث علم البيان الرئيسة،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والإستعارة والكناية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في علم البديع وهو منقسم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الصناعات أو المحسّنات المعنوية واللفظية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وينتهي الكتاب ببحث عن السَّرِقات الشعرية وما يتعلق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المحشّي الفاضل فهو سماحة آية اللّه المرحوم الشيخ مهدي غياث الدين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الذي كانت له يد طولى في الأدبين العربي والفارسي، وقد درّس كتابي مختصر المعاني والمطول مكرراً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عنده نسخة من تلخيص المفتاح علّق عليها حواشي وتعليقات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نجله البارع آية الله الشيخ هادي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 يسعى حثيثاً في إحياء التراث الإسلامي القيّم ولا سيما التراث المتبقّى من أسرة النجفي العريقة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تخرج تلك الحواشي والتعليقات من زاوية النسيان وترى النور؛ فكلّفني بإنجاز هذه المهمة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البداية تم إعداد نص إلكتروني من تلخيص المفتاح وذلك بالاستعانة بالشبكة العنكبوتية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صانعها ومطوِّرها آلاف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حصل المحقق على نص له بصيغة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فقابله بالطبعة </w:t>
      </w:r>
      <w:r>
        <w:rPr>
          <w:rStyle w:val="FootnoteAnchor"/>
          <w:rtl w:val="true"/>
        </w:rPr>
        <w:footnoteReference w:id="5"/>
      </w:r>
      <w:r>
        <w:rPr>
          <w:rFonts w:ascii="IRNazanin" w:hAnsi="IRNazanin" w:eastAsia="IRNazanin"/>
          <w:color w:val="111111"/>
          <w:sz w:val="28"/>
          <w:sz w:val="28"/>
          <w:szCs w:val="28"/>
          <w:rtl w:val="true"/>
          <w:lang w:bidi="fa-IR"/>
        </w:rPr>
        <w:t xml:space="preserve">التي كتب فيها سماحة الشيخ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تعليقاته بجانب مقابلته بالنص الموجود في مختصر المعاني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المحقق بتشكيل الكلمات الصعبة القراءة منه، وسُجّل بعض التغاير الموجود في النص الذي علّق المرحوم </w:t>
      </w:r>
    </w:p>
    <w:p>
      <w:pPr>
        <w:pStyle w:val="BookText"/>
        <w:rPr/>
      </w:pPr>
      <w:r>
        <w:rPr>
          <w:rFonts w:ascii="Amiri" w:hAnsi="Amiri" w:eastAsia="Amiri" w:cs="Amiri"/>
          <w:color w:val="111111"/>
          <w:sz w:val="28"/>
          <w:sz w:val="28"/>
          <w:szCs w:val="28"/>
          <w:rtl w:val="true"/>
          <w:lang w:bidi="ar-SA"/>
        </w:rPr>
        <w:t>النجفي وما في المختصر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كتب سماحته حواشيه بقلم رصاص قد أصبحت باهتة طوال الزمان، لكن المحقق سعى سعياً أن يقرأها، فسجّلها كما هي في هامش كل 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ولإثراء النص وإتقانه أكثر فأكثر، فقد قام المحقق بقراءة كتاب شروح التلخيص الذي يحتوي على نص إيضاح 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للخطيب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ومختصر المعاني مع حاشية الدسوقي عليه، ومواهب الفتّاح في شرح تلخيص المفتاح لابن يعقوب المغربي وعُرس الأفراح في شرح تلخيص المفتاح لبهاء الدين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فزوّد النص بحواشي هذه الكتب بجانب ما كتب سماحة الشيخ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 عدد التعليقات والحواشي تبلغ أكثر من ألفي تعليقة </w:t>
      </w:r>
      <w:r>
        <w:rPr>
          <w:rStyle w:val="FootnoteAnchor"/>
          <w:rtl w:val="true"/>
        </w:rPr>
        <w:footnoteReference w:id="6"/>
      </w:r>
      <w:r>
        <w:rPr>
          <w:rFonts w:ascii="Amiri" w:hAnsi="Amiri" w:eastAsia="Amiri" w:cs="Amiri"/>
          <w:color w:val="111111"/>
          <w:sz w:val="28"/>
          <w:sz w:val="28"/>
          <w:szCs w:val="28"/>
          <w:rtl w:val="true"/>
          <w:lang w:bidi="ar-SA"/>
        </w:rPr>
        <w:t xml:space="preserve">علماً بأن الحواشي التي أضافها المحقق وُضعت داخل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لتمايزها عن التعليقات النجفية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قام المرحوم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بالتعليق على ستة أبواب من أبواب علم المعاني ولم يكتب شيئاً في البابين السابع والثامن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والوصل، الإيجاز والإطناب والمساواة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فأضاف المحقق تعليقات متخذة من الكتب الآنفة الذكر إلى هذين البابين؛ ولم يكتب المرحوم تعليقة على قسم المحسّنات اللفظية في علم البديع وخاتمته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السّرقات الشعرية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فقام المحقق بدرج تعليقات على ذلك القسم والخاتمة أيضاً ليكون النص بأكمله مزوّداً بالتعليقات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الغرض من إدراج حواش غير تعليقات المرحوم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لإزالة الغموض عن النص وتسهيل فهمه على القارئين لكي لا يحتاجوا إلى مراجعة الشروح والحواشي، إضافة إلى حصولهم على علم إجمالي لما جاء في حواشي تلخيص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استفاد المحقق من تلك الحواشي لإيضاح الكلمات الصعبة والأشعار،علماً بأنّه لم يسجّل </w:t>
      </w:r>
    </w:p>
    <w:p>
      <w:pPr>
        <w:pStyle w:val="BookText"/>
        <w:rPr/>
      </w:pPr>
      <w:r>
        <w:rPr>
          <w:rFonts w:ascii="Amiri" w:hAnsi="Amiri" w:eastAsia="Amiri" w:cs="Amiri"/>
          <w:color w:val="111111"/>
          <w:sz w:val="28"/>
          <w:sz w:val="28"/>
          <w:szCs w:val="28"/>
          <w:rtl w:val="true"/>
          <w:lang w:bidi="ar-SA"/>
        </w:rPr>
        <w:t>الآراء النقدية للمحشين تجنّباً للإطالة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فالآن وبين يدي القارئ المحترم نصّ مصحَّح ومشكّل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المفتاح مزوّداً بحواشي آية الله الشيخ مهدي غياث الدين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مشفوعاً بتعليقات مختارة من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وأطلب مقام القرّاء لو وجدوا فيه من الأخطاء أن ينظروا إليها نظر الكرام، فإن الإنسان محل السهو والنسيان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التنبيه علی أنّ هذه الحواشي أوّلاً وبالذات تُفيد الطلبة غير العرب وثانياً وبالعرض الطلبة العرب الذين يرومون ترقية مدارجهم في سَلالم فنون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الختام أشكر السيّدة تهمينه نصرآزاداني دامت عفتها لتخريج آيات القرآن الكريم الموجودة في الكتاب وتنظيم صفحاته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أسأل أن يجعل هذا العمل مقبولاً، 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زاهد بور</w:t>
      </w:r>
    </w:p>
    <w:p>
      <w:pPr>
        <w:pStyle w:val="BookText"/>
        <w:rPr/>
      </w:pPr>
      <w:r>
        <w:rPr>
          <w:rFonts w:eastAsia="Times New Roman" w:cs="Times New Roman" w:ascii="Times New Roman" w:hAnsi="Times New Roman"/>
          <w:color w:val="111111"/>
          <w:sz w:val="28"/>
          <w:szCs w:val="28"/>
          <w:lang w:val="en-US" w:bidi="en-US"/>
        </w:rPr>
        <w:t>1393/2/10</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الآخری </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bookmarkStart w:id="15" w:name="pg8819_112302"/>
    </w:p>
    <w:p>
      <w:pPr>
        <w:pStyle w:val="BookText"/>
        <w:rPr/>
      </w:pPr>
      <w:bookmarkEnd w:id="15"/>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6" w:name="__RefHeading___Toc232633_2870459653"/>
      <w:bookmarkStart w:id="17" w:name="_Toc5"/>
      <w:bookmarkEnd w:id="16"/>
      <w:r>
        <w:rPr>
          <w:rtl w:val="true"/>
        </w:rPr>
        <w:t>ترجمة المحشي بقلم نجله سماحة آيةالله الشيخ هادي النجفي</w:t>
      </w:r>
      <w:bookmarkEnd w:id="17"/>
    </w:p>
    <w:p>
      <w:pPr>
        <w:pStyle w:val="Heading3"/>
        <w:numPr>
          <w:ilvl w:val="2"/>
          <w:numId w:val="1"/>
        </w:numPr>
        <w:rPr/>
      </w:pPr>
      <w:bookmarkStart w:id="18" w:name="__RefHeading___Toc232635_2870459653"/>
      <w:bookmarkStart w:id="19" w:name="_Toc6"/>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 xml:space="preserve">هذه تعليقات والدي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متن تلخيص البيان للخطيب القزويني في علم المعاني والبيان والبديع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أُقدمها للقراء الکرام والأساتذة العظام مع تعليقات أخرى انتخبها محقّق هذا السفر الجليل</w:t>
      </w:r>
      <w:r>
        <w:rPr>
          <w:rFonts w:eastAsia="IRNazanin" w:cs="IRNazanin"/>
          <w:color w:val="111111"/>
          <w:sz w:val="28"/>
          <w:szCs w:val="28"/>
          <w:rtl w:val="true"/>
          <w:lang w:bidi="fa-IR"/>
        </w:rPr>
        <w:t>.</w:t>
      </w:r>
    </w:p>
    <w:p>
      <w:pPr>
        <w:pStyle w:val="Heading3"/>
        <w:numPr>
          <w:ilvl w:val="2"/>
          <w:numId w:val="1"/>
        </w:numPr>
        <w:rPr/>
      </w:pPr>
      <w:bookmarkStart w:id="20" w:name="__RefHeading___Toc232637_2870459653"/>
      <w:bookmarkStart w:id="21" w:name="_Toc7"/>
      <w:bookmarkEnd w:id="20"/>
      <w:r>
        <w:rPr>
          <w:rtl w:val="true"/>
        </w:rPr>
        <w:t xml:space="preserve">والدی </w:t>
      </w:r>
      <w:r>
        <w:rPr>
          <w:rtl w:val="true"/>
        </w:rPr>
        <w:t>(</w:t>
      </w:r>
      <w:r>
        <w:rPr>
          <w:rtl w:val="true"/>
        </w:rPr>
        <w:t>قدس سره</w:t>
      </w:r>
      <w:r>
        <w:rPr>
          <w:rtl w:val="true"/>
        </w:rPr>
        <w:t xml:space="preserve">) </w:t>
      </w:r>
      <w:r>
        <w:rPr>
          <w:rtl w:val="true"/>
        </w:rPr>
        <w:t>کما عرفته</w:t>
      </w:r>
      <w:bookmarkEnd w:id="21"/>
    </w:p>
    <w:p>
      <w:pPr>
        <w:pStyle w:val="Heading4"/>
        <w:numPr>
          <w:ilvl w:val="3"/>
          <w:numId w:val="1"/>
        </w:numPr>
        <w:rPr/>
      </w:pPr>
      <w:bookmarkStart w:id="22" w:name="__RefHeading___Toc232639_2870459653"/>
      <w:bookmarkStart w:id="23" w:name="_Toc8"/>
      <w:bookmarkEnd w:id="22"/>
      <w:r>
        <w:rPr>
          <w:rtl w:val="true"/>
        </w:rPr>
        <w:t xml:space="preserve">ولادته </w:t>
      </w:r>
      <w:r>
        <w:rPr>
          <w:rtl w:val="true"/>
        </w:rPr>
        <w:t xml:space="preserve">- </w:t>
      </w:r>
      <w:r>
        <w:rPr>
          <w:rtl w:val="true"/>
        </w:rPr>
        <w:t xml:space="preserve">اسمه </w:t>
      </w:r>
      <w:r>
        <w:rPr>
          <w:rtl w:val="true"/>
        </w:rPr>
        <w:t xml:space="preserve">- </w:t>
      </w:r>
      <w:r>
        <w:rPr>
          <w:rtl w:val="true"/>
        </w:rPr>
        <w:t>نسبه</w:t>
      </w:r>
      <w:bookmarkEnd w:id="23"/>
    </w:p>
    <w:p>
      <w:pPr>
        <w:pStyle w:val="BookText"/>
        <w:rPr/>
      </w:pPr>
      <w:r>
        <w:rPr>
          <w:rFonts w:ascii="Amiri" w:hAnsi="Amiri" w:eastAsia="Amiri" w:cs="Amiri"/>
          <w:color w:val="111111"/>
          <w:sz w:val="28"/>
          <w:sz w:val="28"/>
          <w:szCs w:val="28"/>
          <w:rtl w:val="true"/>
          <w:lang w:bidi="ar-SA"/>
        </w:rPr>
        <w:t xml:space="preserve">والده آيةالله المعظّم الشيخ مجد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النجفي الإصفهاني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اليواقيت الحسان في تفسير سورة الرحمن و ترجمة نقد فلسفة دارون، ابن آيةالله العظمى أبي المجد الشيخ محمّد الرضا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وقاية الأذهان ونقد فلسفة دارون، ابن آيةالله العظمى الشيخ محمّد حسين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مجد البيان في تفسير القرآن، ابن آيةالله العظمى الشيخ محمّد باقر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شرح هداية المسترشدين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المظنة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آيةالله العظمى الشيخ محمّد تقي الرازي النجفي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هداية المسترشدين في شرح أصول معالم الدين وتبصرة الفقهاء</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مِنْ أُمٍّ عريقةٍ بالشّرف والمجدِ والسّيادة وهي العَلَويّةُ الحاجّةٌ زينت آغا صدر 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المتوفاة في شهر رمضان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خرداد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 xml:space="preserve">ش بنت آية الله السيّد محمّدهادي صدرالعلماء الحسيني الشمس آبادي الأصفهاني المتوفى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العشرين من شهر صفر المظفر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أرديبهشت </w:t>
      </w:r>
      <w:bookmarkStart w:id="24" w:name="pg8819_112303"/>
    </w:p>
    <w:p>
      <w:pPr>
        <w:pStyle w:val="BookText"/>
        <w:rPr/>
      </w:pPr>
      <w:bookmarkEnd w:id="24"/>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ش في مدينة إصفهان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سمّاه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ولقّبه جدّه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غياث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وغلب اللقبُ ٱلاسْمَ، ولقّبه بعض النّاس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ارتحال والده تخليداً لذکراه</w:t>
      </w:r>
      <w:r>
        <w:rPr>
          <w:rFonts w:eastAsia="IRNazanin" w:cs="IRNazanin"/>
          <w:color w:val="111111"/>
          <w:sz w:val="28"/>
          <w:szCs w:val="28"/>
          <w:rtl w:val="true"/>
          <w:lang w:bidi="fa-IR"/>
        </w:rPr>
        <w:t>.</w:t>
      </w:r>
    </w:p>
    <w:p>
      <w:pPr>
        <w:pStyle w:val="Heading4"/>
        <w:numPr>
          <w:ilvl w:val="3"/>
          <w:numId w:val="1"/>
        </w:numPr>
        <w:rPr/>
      </w:pPr>
      <w:bookmarkStart w:id="25" w:name="__RefHeading___Toc232641_2870459653"/>
      <w:bookmarkStart w:id="26" w:name="_Toc9"/>
      <w:bookmarkEnd w:id="25"/>
      <w:r>
        <w:rPr>
          <w:rtl w:val="true"/>
        </w:rPr>
        <w:t>تحصيلاته</w:t>
      </w:r>
      <w:bookmarkEnd w:id="26"/>
    </w:p>
    <w:p>
      <w:pPr>
        <w:pStyle w:val="BookText"/>
        <w:rPr/>
      </w:pPr>
      <w:r>
        <w:rPr>
          <w:rFonts w:ascii="IRNazanin" w:hAnsi="IRNazanin" w:eastAsia="IRNazanin"/>
          <w:color w:val="111111"/>
          <w:sz w:val="28"/>
          <w:sz w:val="28"/>
          <w:szCs w:val="28"/>
          <w:rtl w:val="true"/>
          <w:lang w:bidi="fa-IR"/>
        </w:rPr>
        <w:t xml:space="preserve">دخل المدرسة الإبتدائية في طفوليته ثمّ الثانوية، وأتمّها حاصلاً على بکالوريا الأدب في شهر خرداد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 في مسقط رأسه إصفهان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نفسها السنة دخل کلّية المعقول والمنقول بجامعة طهران وبلغ إلى المرتبة الأولى في عام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 فيها و حضر على أساتذتها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آل آقا، وبديع الزمان فروزان‌فر، والميرجلال الدين المحدّث الأرموي، والسيّد کمال الدين نوربخش الدهکردي، والشيخ حسينعلي الراشد التربتي، والسيّد محمّد المشکاة البيرجندي، والسيّد محمّد باقر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عربشاهي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والشيخ کاظم المعزي الدزفولي، والشيخ مهدي الحائري اليزدي، ومحمّد جعفر الجعفري اللنگرودي، ومحمود الشهابي التربتي، والشيخ مهدي الإلهي القمشه‌اي، والسيّد محسن صدر الأشراف، والسيّد حسن تقي‌زاده، والشيخ الميرزا خليل الکمره‌اي، وعبدالحسين زرين‌کوب، والشيخ زين العابدين ذوالمجدين، والدکتور محمود نجم‌آبادي</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وحصل على مدرك البکالوريوس في الأدب العربي بالدرجة الجيّدة في عام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 من جامعة طهران وفي نفس العام عاد إلى موطنه إصفهان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وحضر في الدروس الحوزويّة من أوّل شبابه في إصفهان على الشيخ الجامي والشيخ غلامعلي الحاجي النجف آبادي في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الشرائع وشرح اللمعة والمطول على الشيخ أمان الله القودجاني، وفي السطوح العالية حضر على الشيخ محمّد حسين الفاضل الکوهاني، وقرأ شرح المنظومة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الشيخ فرج الله الدّري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کلّه في إصفهان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طهران حضر دروس مدرسة سپهسالار، ومنها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المحسني الدماوندي</w:t>
      </w:r>
      <w:r>
        <w:rPr>
          <w:rFonts w:eastAsia="IRNazanin" w:cs="IRNazanin"/>
          <w:color w:val="111111"/>
          <w:sz w:val="28"/>
          <w:szCs w:val="28"/>
          <w:rtl w:val="true"/>
          <w:lang w:bidi="fa-IR"/>
        </w:rPr>
        <w:t xml:space="preserve">. </w:t>
      </w:r>
      <w:bookmarkStart w:id="27" w:name="pg8819_112304"/>
    </w:p>
    <w:p>
      <w:pPr>
        <w:pStyle w:val="BookText"/>
        <w:rPr/>
      </w:pPr>
      <w:bookmarkEnd w:id="27"/>
      <w:r>
        <w:rPr>
          <w:rFonts w:ascii="IRNazanin" w:hAnsi="IRNazanin" w:eastAsia="IRNazanin"/>
          <w:color w:val="111111"/>
          <w:sz w:val="28"/>
          <w:sz w:val="28"/>
          <w:szCs w:val="28"/>
          <w:rtl w:val="true"/>
          <w:lang w:bidi="fa-IR"/>
        </w:rPr>
        <w:t xml:space="preserve">ثمّ بعد عودته إلى إصفهان حضر في الدروس العالية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والده آية الله الشيخ مجدالدين النجفي، وآيةالله السيّد علي الموسوي البهبهاني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صدّق بعض المراجع ٱجتهاده</w:t>
      </w:r>
      <w:r>
        <w:rPr>
          <w:rFonts w:eastAsia="IRNazanin" w:cs="IRNazanin"/>
          <w:color w:val="111111"/>
          <w:sz w:val="28"/>
          <w:szCs w:val="28"/>
          <w:rtl w:val="true"/>
          <w:lang w:bidi="fa-IR"/>
        </w:rPr>
        <w:t>.</w:t>
      </w:r>
    </w:p>
    <w:p>
      <w:pPr>
        <w:pStyle w:val="Heading4"/>
        <w:numPr>
          <w:ilvl w:val="3"/>
          <w:numId w:val="1"/>
        </w:numPr>
        <w:rPr/>
      </w:pPr>
      <w:bookmarkStart w:id="28" w:name="__RefHeading___Toc232643_2870459653"/>
      <w:bookmarkStart w:id="29" w:name="_Toc10"/>
      <w:bookmarkEnd w:id="28"/>
      <w:r>
        <w:rPr>
          <w:rtl w:val="true"/>
        </w:rPr>
        <w:t>عودته إلى موطنه</w:t>
      </w:r>
      <w:bookmarkEnd w:id="29"/>
    </w:p>
    <w:p>
      <w:pPr>
        <w:pStyle w:val="BookText"/>
        <w:rPr/>
      </w:pPr>
      <w:r>
        <w:rPr>
          <w:rFonts w:ascii="IRNazanin" w:hAnsi="IRNazanin" w:eastAsia="IRNazanin"/>
          <w:color w:val="111111"/>
          <w:sz w:val="28"/>
          <w:sz w:val="28"/>
          <w:szCs w:val="28"/>
          <w:rtl w:val="true"/>
          <w:lang w:bidi="fa-IR"/>
        </w:rPr>
        <w:t xml:space="preserve">بعد فراغه من التحصيل في جامعة طهران عاد إلى موطنه إصفهان في عام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 و اشتغل بتدريس الأدبين الفارسي والعربي والمعارف الإسلامية والعقائد الحقّة والأحکام الشرعية في المدارس الثانوية وجامعة تربية المعلّم وبعض الجامعات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وفاة والده في العشرين من ذي الحجة الحرام عام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قام مقامه في إمامة الجماعة في المسجدين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نوبازار ومسجد الجامع العباسي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بتعمير المسجد الأول، وأسّس في جواره مکتبة عامة سُميّت بعد وفاته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آية الله النجفي</w:t>
      </w:r>
      <w:r>
        <w:rPr>
          <w:rFonts w:eastAsia="IRNazanin" w:cs="IRNazanin"/>
          <w:color w:val="111111"/>
          <w:sz w:val="28"/>
          <w:szCs w:val="28"/>
          <w:rtl w:val="true"/>
          <w:lang w:bidi="fa-IR"/>
        </w:rPr>
        <w:t>.</w:t>
      </w:r>
    </w:p>
    <w:p>
      <w:pPr>
        <w:pStyle w:val="Heading4"/>
        <w:numPr>
          <w:ilvl w:val="3"/>
          <w:numId w:val="1"/>
        </w:numPr>
        <w:rPr/>
      </w:pPr>
      <w:bookmarkStart w:id="30" w:name="__RefHeading___Toc232645_2870459653"/>
      <w:bookmarkStart w:id="31" w:name="_Toc11"/>
      <w:bookmarkEnd w:id="30"/>
      <w:r>
        <w:rPr>
          <w:rtl w:val="true"/>
        </w:rPr>
        <w:t>مشايخه في الرواية</w:t>
      </w:r>
      <w:bookmarkEnd w:id="31"/>
    </w:p>
    <w:p>
      <w:pPr>
        <w:pStyle w:val="BookText"/>
        <w:rPr/>
      </w:pPr>
      <w:r>
        <w:rPr>
          <w:rFonts w:ascii="IRNazanin" w:hAnsi="IRNazanin" w:eastAsia="IRNazanin"/>
          <w:color w:val="111111"/>
          <w:sz w:val="28"/>
          <w:sz w:val="28"/>
          <w:szCs w:val="28"/>
          <w:rtl w:val="true"/>
          <w:lang w:bidi="fa-IR"/>
        </w:rPr>
        <w:t xml:space="preserve">والده آية الله الشيخ مجدالدين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وآية الله العظمى السيّد شهاب الدين المرعشي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وله الإجازة في الأمور الحسبية من الآيات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المرعشي، والشيخ محمّدعلي الأراکي، والسيد محمّد الشيرازي</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32" w:name="__RefHeading___Toc232647_2870459653"/>
      <w:bookmarkStart w:id="33" w:name="_Toc12"/>
      <w:bookmarkEnd w:id="32"/>
      <w:r>
        <w:rPr>
          <w:rtl w:val="true"/>
        </w:rPr>
        <w:t>يروي عنه</w:t>
      </w:r>
      <w:bookmarkEnd w:id="33"/>
    </w:p>
    <w:p>
      <w:pPr>
        <w:pStyle w:val="BookText"/>
        <w:rPr/>
      </w:pPr>
      <w:r>
        <w:rPr>
          <w:rFonts w:ascii="Amiri" w:hAnsi="Amiri" w:eastAsia="Amiri" w:cs="Amiri"/>
          <w:color w:val="111111"/>
          <w:sz w:val="28"/>
          <w:sz w:val="28"/>
          <w:szCs w:val="28"/>
          <w:rtl w:val="true"/>
          <w:lang w:bidi="ar-SA"/>
        </w:rPr>
        <w:t>هذا العبد الفقير إلى الله تعالى الشيخ هادي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 الفاضل الشيخ ناصر الباقري البيدهندي القمي</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232649_2870459653"/>
      <w:bookmarkStart w:id="35" w:name="_Toc13"/>
      <w:bookmarkEnd w:id="34"/>
      <w:r>
        <w:rPr>
          <w:rtl w:val="true"/>
        </w:rPr>
        <w:t>تأليفاته</w:t>
      </w:r>
      <w:bookmarkEnd w:id="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أدبيات عرب در صدر اسلام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في عام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في ضمن منشورات مکتبة تديّن بإصفهان، وعليه تقريظ والده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تلخيص المفتاح، للخطيب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الّتي بين يديك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درس‌هايى از جهان‌بينى اسلامى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براى جوانان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الحقوق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قواعد الأدب الفارسي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سؤال وجواب اصول عقائد وفقه اسلامى وتاريخ تحليلى 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الباري إلى قرة عيني الهادي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وهي الإجازة الّتي أصدرها لنجله الفقير إلى الله هادي النجفي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وطبعت في کتاب قبيلهٔ عالمان دين، ص</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گامى به سوى وحدت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وتحقيق رساله أمجديه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على ديوان جدّه أبي المجد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طبعت مرّتين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على کتاب بيان سُبُل الهداية في ذکر أعقاب صاحب الهداية أو تاريخ علمى و اجتماعى اصفهان در دو قرن اخير للسيّد مصلح الدين المهدوي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على کتاب والده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اليواقيت الحسان في تفسير سورة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على کتاب جدّه أبي المجد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وقاية الأذهان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على کتاب نجلّه الشيخ هادي النجفي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 حديث في المؤمن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على کتاب جدّه الأعلى الشيخ محمّد تقي الرازي النجفي الأصفهاني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هداية المسترشدين في شرح أصول معالم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وطبعت مَرَّتَّيْن، وترجمها الشيخ محمود النعمتي إلى الفارسية، وطبعت في مجموعة مقالات مؤتمر الشيخ محمّد تقي الإيوانکي الرازي النجفي الأصفهاني صاحب الهداية صص</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bookmarkStart w:id="36" w:name="pg8819_112306"/>
    </w:p>
    <w:p>
      <w:pPr>
        <w:pStyle w:val="BookText"/>
        <w:rPr/>
      </w:pPr>
      <w:bookmarkEnd w:id="36"/>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4"/>
        <w:numPr>
          <w:ilvl w:val="3"/>
          <w:numId w:val="1"/>
        </w:numPr>
        <w:rPr/>
      </w:pPr>
      <w:bookmarkStart w:id="37" w:name="__RefHeading___Toc232651_2870459653"/>
      <w:bookmarkStart w:id="38" w:name="_Toc14"/>
      <w:bookmarkEnd w:id="37"/>
      <w:r>
        <w:rPr>
          <w:rtl w:val="true"/>
        </w:rPr>
        <w:t>وفاته ومدفنه ومرثيته</w:t>
      </w:r>
      <w:bookmarkEnd w:id="38"/>
    </w:p>
    <w:p>
      <w:pPr>
        <w:pStyle w:val="BookText"/>
        <w:rPr/>
      </w:pPr>
      <w:r>
        <w:rPr>
          <w:rFonts w:ascii="Amiri" w:hAnsi="Amiri" w:eastAsia="Amiri" w:cs="Amiri"/>
          <w:color w:val="111111"/>
          <w:sz w:val="28"/>
          <w:sz w:val="28"/>
          <w:szCs w:val="28"/>
          <w:rtl w:val="true"/>
          <w:lang w:bidi="ar-SA"/>
        </w:rPr>
        <w:t xml:space="preserve">ارتحل إلى جوار ربّه قبل ظهر يوم الخميس الثالث والعشرين من شهر صفر المظفر عام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وصلّى عليه آية الله العظمى الشيخ محمّد تقي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الجامع العباسي، وشُيّع تشييعاً حافلاً منه إلى مَسْجِدِ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الجمعة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ودفن بجوار مکتبته العامرة الّتي أسّسها في جوار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ورثاه العلّامة المحقّق الحجّة الثبت السيّد عبدالسّتار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أبياتٍ وفيها مادّة تاريخ 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أوْدىٰ حَليفُ المَکْرُماتِ سُلالَةُ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شَرَفِ المُؤَصَّلِ، حَيْثُ غَيَّبَهُ الرَّدَىٰ</w:t>
      </w:r>
    </w:p>
    <w:p>
      <w:pPr>
        <w:pStyle w:val="BookText"/>
        <w:rPr/>
      </w:pPr>
      <w:r>
        <w:rPr>
          <w:rFonts w:ascii="Amiri" w:hAnsi="Amiri" w:eastAsia="Amiri" w:cs="Amiri"/>
          <w:color w:val="111111"/>
          <w:sz w:val="28"/>
          <w:sz w:val="28"/>
          <w:szCs w:val="28"/>
          <w:rtl w:val="true"/>
          <w:lang w:bidi="ar-SA"/>
        </w:rPr>
        <w:t xml:space="preserve">فَبَکاهُ مِحْرابٌ، وَأَوْحَشَ 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فَقْدِهِ ثَوْبَ الْحِدادِ قَدِ ارْتَدَىٰ</w:t>
      </w:r>
    </w:p>
    <w:p>
      <w:pPr>
        <w:pStyle w:val="BookText"/>
        <w:rPr/>
      </w:pPr>
      <w:r>
        <w:rPr>
          <w:rFonts w:ascii="Amiri" w:hAnsi="Amiri" w:eastAsia="Amiri" w:cs="Amiri"/>
          <w:color w:val="111111"/>
          <w:sz w:val="28"/>
          <w:sz w:val="28"/>
          <w:szCs w:val="28"/>
          <w:rtl w:val="true"/>
          <w:lang w:bidi="ar-SA"/>
        </w:rPr>
        <w:t xml:space="preserve">إذْ کانَ يَعْمُرُهُ بِنَشْرِ 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أَحْکَامٍ لِشرْعَةِ أَحْمَدا</w:t>
      </w:r>
    </w:p>
    <w:p>
      <w:pPr>
        <w:pStyle w:val="BookText"/>
        <w:rPr/>
      </w:pPr>
      <w:r>
        <w:rPr>
          <w:rFonts w:ascii="Amiri" w:hAnsi="Amiri" w:eastAsia="Amiri" w:cs="Amiri"/>
          <w:color w:val="111111"/>
          <w:sz w:val="28"/>
          <w:sz w:val="28"/>
          <w:szCs w:val="28"/>
          <w:rtl w:val="true"/>
          <w:lang w:bidi="ar-SA"/>
        </w:rPr>
        <w:t xml:space="preserve">لَهْفِي لَهُ مِنْ راحِلٍ بِغِيابِهِ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أَشْجَي الْقُلُوبَ وَلِلنَّواظِرِ سَهَّدا</w:t>
      </w:r>
    </w:p>
    <w:p>
      <w:pPr>
        <w:pStyle w:val="BookText"/>
        <w:rPr/>
      </w:pPr>
      <w:r>
        <w:rPr>
          <w:rFonts w:ascii="Amiri" w:hAnsi="Amiri" w:eastAsia="Amiri" w:cs="Amiri"/>
          <w:color w:val="111111"/>
          <w:sz w:val="28"/>
          <w:sz w:val="28"/>
          <w:szCs w:val="28"/>
          <w:rtl w:val="true"/>
          <w:lang w:bidi="ar-SA"/>
        </w:rPr>
        <w:t xml:space="preserve">وَعَلَيْهِ حَقَّ لِأصْفَهَانَ تَفَجُّعٌ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البُلْدانِ عَمَّ لَهُ صَدَىٰ</w:t>
      </w:r>
    </w:p>
    <w:p>
      <w:pPr>
        <w:pStyle w:val="BookText"/>
        <w:rPr/>
      </w:pPr>
      <w:r>
        <w:rPr>
          <w:rFonts w:ascii="Amiri" w:hAnsi="Amiri" w:eastAsia="Amiri" w:cs="Amiri"/>
          <w:color w:val="111111"/>
          <w:sz w:val="28"/>
          <w:sz w:val="28"/>
          <w:szCs w:val="28"/>
          <w:rtl w:val="true"/>
          <w:lang w:bidi="ar-SA"/>
        </w:rPr>
        <w:t xml:space="preserve">أَوَلَيْسَ قَدْ فَقَدَتْ بِهِ مَنْ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العُلا وَالسُّؤْدُدا</w:t>
      </w:r>
    </w:p>
    <w:p>
      <w:pPr>
        <w:pStyle w:val="BookText"/>
        <w:rPr/>
      </w:pPr>
      <w:r>
        <w:rPr>
          <w:rFonts w:ascii="Amiri" w:hAnsi="Amiri" w:eastAsia="Amiri" w:cs="Amiri"/>
          <w:color w:val="111111"/>
          <w:sz w:val="28"/>
          <w:sz w:val="28"/>
          <w:szCs w:val="28"/>
          <w:rtl w:val="true"/>
          <w:lang w:bidi="ar-SA"/>
        </w:rPr>
        <w:t xml:space="preserve">طَابَتْ أُرُومَتُهُ بِکُلِّ مُمَنَّع‌ٍ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طَهُرَتْ مَنَاسِبُهُ وَأَعْرَقَ مَحْتِدا</w:t>
      </w:r>
    </w:p>
    <w:p>
      <w:pPr>
        <w:pStyle w:val="BookText"/>
        <w:rPr/>
      </w:pPr>
      <w:r>
        <w:rPr>
          <w:rFonts w:ascii="Amiri" w:hAnsi="Amiri" w:eastAsia="Amiri" w:cs="Amiri"/>
          <w:color w:val="111111"/>
          <w:sz w:val="28"/>
          <w:sz w:val="28"/>
          <w:szCs w:val="28"/>
          <w:rtl w:val="true"/>
          <w:lang w:bidi="ar-SA"/>
        </w:rPr>
        <w:t xml:space="preserve">إنْ 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مَتْنٍ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 قَيَّدا</w:t>
      </w:r>
    </w:p>
    <w:p>
      <w:pPr>
        <w:pStyle w:val="BookText"/>
        <w:rPr/>
      </w:pPr>
      <w:r>
        <w:rPr>
          <w:rFonts w:ascii="Amiri" w:hAnsi="Amiri" w:eastAsia="Amiri" w:cs="Amiri"/>
          <w:color w:val="111111"/>
          <w:sz w:val="28"/>
          <w:sz w:val="28"/>
          <w:szCs w:val="28"/>
          <w:rtl w:val="true"/>
          <w:lang w:bidi="ar-SA"/>
        </w:rPr>
        <w:t xml:space="preserve">أنّىٰ يُزايِلُهُ الْفَخَارُ وَبَيْتُهُ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عَلىٰ هامِ الضّراحِ مُشَيَّدا</w:t>
      </w:r>
    </w:p>
    <w:p>
      <w:pPr>
        <w:pStyle w:val="BookText"/>
        <w:rPr/>
      </w:pPr>
      <w:r>
        <w:rPr>
          <w:rFonts w:ascii="Amiri" w:hAnsi="Amiri" w:eastAsia="Amiri" w:cs="Amiri"/>
          <w:color w:val="111111"/>
          <w:sz w:val="28"/>
          <w:sz w:val="28"/>
          <w:szCs w:val="28"/>
          <w:rtl w:val="true"/>
          <w:lang w:bidi="ar-SA"/>
        </w:rPr>
        <w:t xml:space="preserve">تَفْنىٰ زَخَارِفُ هٰذِهِ الدُّنْيا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سُوىٰ الذِّکْرِ الْجَمِيلِ مُخَلَّدا</w:t>
      </w:r>
    </w:p>
    <w:p>
      <w:pPr>
        <w:pStyle w:val="BookText"/>
        <w:rPr/>
      </w:pPr>
      <w:r>
        <w:rPr>
          <w:rFonts w:ascii="Amiri" w:hAnsi="Amiri" w:eastAsia="Amiri" w:cs="Amiri"/>
          <w:color w:val="111111"/>
          <w:sz w:val="28"/>
          <w:sz w:val="28"/>
          <w:szCs w:val="28"/>
          <w:rtl w:val="true"/>
          <w:lang w:bidi="ar-SA"/>
        </w:rPr>
        <w:t>وَکَفَىٰ أبَا الْهَادِي مَآثِرُ قَدْ أتَى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هَادِي لِصَرْحِ شُمُوخِهِنَّ مُجَدِّدا</w:t>
      </w:r>
    </w:p>
    <w:p>
      <w:pPr>
        <w:pStyle w:val="BookText"/>
        <w:rPr/>
      </w:pPr>
      <w:r>
        <w:rPr>
          <w:rFonts w:ascii="Amiri" w:hAnsi="Amiri" w:eastAsia="Amiri" w:cs="Amiri"/>
          <w:color w:val="111111"/>
          <w:sz w:val="28"/>
          <w:sz w:val="28"/>
          <w:szCs w:val="28"/>
          <w:rtl w:val="true"/>
          <w:lang w:bidi="ar-SA"/>
        </w:rPr>
        <w:t xml:space="preserve">إنْ غَابَ عَنْ أنْظارِنا فَمِثالُهُ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تَجَسَّدَ فِي الْخَوَاطِرِ سَرْمَدا</w:t>
      </w:r>
    </w:p>
    <w:p>
      <w:pPr>
        <w:pStyle w:val="BookText"/>
        <w:rPr/>
      </w:pPr>
      <w:r>
        <w:rPr>
          <w:rFonts w:ascii="Amiri" w:hAnsi="Amiri" w:eastAsia="Amiri" w:cs="Amiri"/>
          <w:color w:val="111111"/>
          <w:sz w:val="28"/>
          <w:sz w:val="28"/>
          <w:szCs w:val="28"/>
          <w:rtl w:val="true"/>
          <w:lang w:bidi="ar-SA"/>
        </w:rPr>
        <w:t xml:space="preserve">وَمُذِ افْتَقَدْنَا شَخْصَهُ عَمَّ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بِهِ شَمْلُ السُّرُورِ مُبَدَّدا</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غَيْبَةِ الْمَهْدِيِّ قَدْ نَاحَ الْهُدىٰ</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12+1410</w:t>
      </w:r>
      <w:r>
        <w:rPr>
          <w:rFonts w:eastAsia="IRNazanin" w:cs="IRNazanin"/>
          <w:color w:val="111111"/>
          <w:sz w:val="28"/>
          <w:szCs w:val="28"/>
          <w:rtl w:val="true"/>
          <w:lang w:bidi="fa-IR"/>
        </w:rPr>
        <w:t xml:space="preserve">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bookmarkStart w:id="39" w:name="pg8819_112307"/>
    </w:p>
    <w:p>
      <w:pPr>
        <w:pStyle w:val="Heading4"/>
        <w:numPr>
          <w:ilvl w:val="3"/>
          <w:numId w:val="1"/>
        </w:numPr>
        <w:rPr/>
      </w:pPr>
      <w:bookmarkStart w:id="40" w:name="__RefHeading___Toc232653_2870459653"/>
      <w:bookmarkStart w:id="41" w:name="_Toc15"/>
      <w:bookmarkEnd w:id="39"/>
      <w:bookmarkEnd w:id="40"/>
      <w:r>
        <w:rPr>
          <w:rtl w:val="true"/>
        </w:rPr>
        <w:t>مصادر ترجمته</w:t>
      </w:r>
      <w:bookmarkEnd w:id="41"/>
    </w:p>
    <w:p>
      <w:pPr>
        <w:pStyle w:val="BookText"/>
        <w:rPr/>
      </w:pPr>
      <w:r>
        <w:rPr>
          <w:rFonts w:ascii="IRNazanin" w:hAnsi="IRNazanin" w:eastAsia="IRNazanin"/>
          <w:color w:val="111111"/>
          <w:sz w:val="28"/>
          <w:sz w:val="28"/>
          <w:szCs w:val="28"/>
          <w:rtl w:val="true"/>
          <w:lang w:bidi="fa-IR"/>
        </w:rPr>
        <w:t>تجد ترجمته في الکتب التالية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أحاديث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صص</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لنجله الشيخ هادي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رسالهٔ أمجديه، ص</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الطبعة الرابعة، لنجله الشيخ هادي النجفي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يادوارهٔ پنجاهمين سال تأسيس دبيرستان هراتى، ص</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قبيلهٔ عالمان دين، صص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لنجله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آينهٔ پژوهش، العدد الثاني من السنة الثاني عشر، خرداد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اختران فضيلت،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866</w:t>
      </w:r>
      <w:r>
        <w:rPr>
          <w:rFonts w:ascii="Amiri" w:hAnsi="Amiri" w:eastAsia="Amiri" w:cs="Amiri"/>
          <w:color w:val="111111"/>
          <w:sz w:val="28"/>
          <w:sz w:val="28"/>
          <w:szCs w:val="28"/>
          <w:rtl w:val="true"/>
          <w:lang w:bidi="ar-SA"/>
        </w:rPr>
        <w:t>، للشيخ ناصر الدين الأنصاري القمي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أهل سلوك، ص</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للشيخ رحيم القاسمي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تقى نجفى اصفهانى و خاندانش، ص</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تجد اسمه في المصادر التالية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علمى و اجتماعى اصفهان در دو قرن اخير،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الفقهاء،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وارستهٔ پيوسته، زندگى‌نامه آية الله حاج شيخ محمّد حسين نجفى اصفهانى، ص</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للسيّد أبوالحسن المهدوي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الآراء الفقهية،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حوزهٔ اصفهان، المجلّد الخامس، ص</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فلسفه داروين، شرح حال مترجم جلد اوّل،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نقد فلسفة دارون،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الشاملة للسيّدة الفاضلة، المطبوعة في مجلة علوم الحديث العدد الرابع، ص</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اوراق عتيق،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الجيزة الوجيزة من السلسلة العزيزة، ص</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للسيّد محمّد حسين الجلالي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كتابشناسی فهارس،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متقي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مقاله، ص</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للشيخ رضا الأستادي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مجدالبيان در تفسير قرآن،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إلی إجازات آل صاحب الهداية، رقم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للشيخ حسين حلبيان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الإثنين </w:t>
      </w:r>
      <w:r>
        <w:rPr>
          <w:rFonts w:eastAsia="Amiri" w:cs="Amiri" w:ascii="Amiri" w:hAnsi="Amiri"/>
          <w:color w:val="111111"/>
          <w:sz w:val="28"/>
          <w:szCs w:val="28"/>
          <w:lang w:bidi="ar-SA"/>
        </w:rPr>
        <w:t>25/11/1389</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3659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آينهٔ پژوهش، العدد الثالث من السنة الحادي عشر، الرقم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آينهٔ پژوهش، العدد الثاني من السنة الثالث عشر، الرقم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علوم الحديث، العدد العاشر، ص</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نسخه‌پژوهى،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مجلهٔ علوم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عدد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جهان کتاب، السنة السابعة، العدد التاسع و العاشر،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کتاب‌هاى اسلامى، العدد السابع من السنة الثانية، 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Trenchless Technology p5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الختام لابدّ لي أن أشکر أخي الفاضل الأديب الدکتور علي زاهدپور حفظه الله نجل المرحوم آية الله الشيخ أحمد الزاهد النجفي </w:t>
      </w:r>
      <w:r>
        <w:rPr>
          <w:rStyle w:val="FootnoteAnchor"/>
        </w:rPr>
        <w:footnoteReference w:id="7"/>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لقيامه بتحقيق هذا السفر الجليل، لله تعالى درّه وعليه أجره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هنا تمّت هذه الترجمة بيد الشيخ هادي النجفي نجل محشي الکتاب في مساء يوم الخميس النصف من شهر رجب الأصب عام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بمدينة أصفهان صانها الله تعالى عن طوارِق الحدثان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وظاهراً وباطناً وصلّى الله على محمّد وآله الطيّبين الطاهرين المعصومين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4" o:detectmouseclick="t"/>
                <v:stroke color="#3465a4" joinstyle="round" endcap="flat"/>
                <w10:wrap type="none"/>
              </v:shape>
            </w:pict>
          </mc:Fallback>
        </mc:AlternateConten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من حواشي آيةالله الشيخ مهدي غياث الدين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متن تلخيص المفتاح بخطه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8819_112311"/>
      <w:bookmarkStart w:id="43" w:name="pg8819_112311"/>
      <w:bookmarkEnd w:id="43"/>
    </w:p>
    <w:p>
      <w:pPr>
        <w:pStyle w:val="Heading2"/>
        <w:numPr>
          <w:ilvl w:val="1"/>
          <w:numId w:val="1"/>
        </w:numPr>
        <w:rPr/>
      </w:pPr>
      <w:bookmarkStart w:id="44" w:name="pg8819_112311"/>
      <w:bookmarkStart w:id="45" w:name="__RefHeading___Toc232655_2870459653"/>
      <w:bookmarkStart w:id="46" w:name="_Toc16"/>
      <w:bookmarkEnd w:id="44"/>
      <w:bookmarkEnd w:id="45"/>
      <w:r>
        <w:rPr>
          <w:rtl w:val="true"/>
        </w:rPr>
        <w:t>تلخيص المفتاح</w:t>
      </w:r>
      <w:bookmarkEnd w:id="46"/>
    </w:p>
    <w:p>
      <w:pPr>
        <w:pStyle w:val="Heading3"/>
        <w:numPr>
          <w:ilvl w:val="2"/>
          <w:numId w:val="1"/>
        </w:numPr>
        <w:rPr/>
      </w:pPr>
      <w:bookmarkStart w:id="47" w:name="__RefHeading___Toc232657_2870459653"/>
      <w:bookmarkStart w:id="48" w:name="_Toc17"/>
      <w:bookmarkEnd w:id="47"/>
      <w:r>
        <w:rPr>
          <w:rtl w:val="true"/>
        </w:rPr>
        <w:t>اشارة</w:t>
      </w:r>
      <w:bookmarkEnd w:id="48"/>
    </w:p>
    <w:p>
      <w:p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8" o:detectmouseclick="t"/>
                <v:stroke color="#3465a4" joinstyle="round" endcap="flat"/>
                <w10:wrap type="none"/>
              </v:shape>
            </w:pict>
          </mc:Fallback>
        </mc:AlternateConten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من حواشي آيةالله الشيخ مهدي غياث الدين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متن تلخيص المفتاح بخطه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على ما أَنعمَ وعَلَّمَ مِن البيانِ ما لم نَعلمْ، والصّلاةُ والسّلامُ على سيّدنا محمّدٍ خَيرِ مَنْ نَطَقَ بالصّوابِ، وأفضلِ مَن أوتيَ الحكمةَ وفصلَ الخِطابِ، وعلى آله الأطهارِ وصَحابَته </w:t>
      </w:r>
      <w:r>
        <w:rPr>
          <w:rStyle w:val="FootnoteAnchor"/>
          <w:rtl w:val="true"/>
        </w:rPr>
        <w:footnoteReference w:id="8"/>
      </w:r>
      <w:r>
        <w:rPr>
          <w:rFonts w:ascii="Amiri" w:hAnsi="Amiri" w:eastAsia="Amiri" w:cs="Amiri"/>
          <w:color w:val="111111"/>
          <w:sz w:val="28"/>
          <w:sz w:val="28"/>
          <w:szCs w:val="28"/>
          <w:rtl w:val="true"/>
          <w:lang w:bidi="ar-SA"/>
        </w:rPr>
        <w:t>الأخيارِ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فلمّا كان علمُ البلاغةِ وتوابعُها مِن أجَلِّ العلومِ قَدْراً وأدقِّها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به تُعرَفُ دقائقُ العربيّةِ وأسرارُها، وتُكشَفُ عن وجوه الإعجازِ في نظم القرآن أستارُها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القسمُ الثّالثُ مِن مِفتاح العلومِ الّذي صَنّفه الفاضلُ العلاّمةُ أبو يعقوبَ يوسفُ السَّكّاكِيُّ أعظمَ ما صُنِّف فيه مِن الكتبِ المشهورةِ نفعاً، لِكَونه أحسنَها ترتيباً، وأتمَّها تَحريراً، وأكثرَها للأصول جَمْعاً، ولكنْ كان غيرَ مَصونٍ عن الحَشْوِ والتّطويلِ والتّعقيدِ، قابلاً للاختصار ومُفتقِراً إلى الإيضاح والتّجريد، ألّفْتُ مختصراً يَتَضمّنُ ما فيه من القواعدِ، ويَشتَمِل على ما يُحتاجُ إليه مِن الأمثلةِ والشّواهدِ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آلُ </w:t>
      </w:r>
      <w:r>
        <w:rPr>
          <w:rStyle w:val="FootnoteAnchor"/>
          <w:rtl w:val="true"/>
        </w:rPr>
        <w:footnoteReference w:id="9"/>
      </w:r>
      <w:r>
        <w:rPr>
          <w:rFonts w:ascii="Amiri" w:hAnsi="Amiri" w:eastAsia="Amiri" w:cs="Amiri"/>
          <w:color w:val="111111"/>
          <w:sz w:val="28"/>
          <w:sz w:val="28"/>
          <w:szCs w:val="28"/>
          <w:rtl w:val="true"/>
          <w:lang w:bidi="ar-SA"/>
        </w:rPr>
        <w:t>جُهداً في تحقيقِه وتهذيبِه، ورتّبتُه ترتيباً أقربَ تَناوُلاً مِن ترتيبِه، ولم أُبالِغْ في اختصار لفظِه تقريباً لِتعاطيه، وطَلَباً لِتسهيلِ فهمِه على طالبيه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وأضفتُ إلى ذلك فوائدَ عَثَرتُ </w:t>
      </w:r>
      <w:r>
        <w:rPr>
          <w:rStyle w:val="FootnoteAnchor"/>
          <w:rtl w:val="true"/>
        </w:rPr>
        <w:footnoteReference w:id="10"/>
      </w:r>
      <w:r>
        <w:rPr>
          <w:rFonts w:ascii="Amiri" w:hAnsi="Amiri" w:eastAsia="Amiri" w:cs="Amiri"/>
          <w:color w:val="111111"/>
          <w:sz w:val="28"/>
          <w:sz w:val="28"/>
          <w:szCs w:val="28"/>
          <w:rtl w:val="true"/>
          <w:lang w:bidi="ar-SA"/>
        </w:rPr>
        <w:t xml:space="preserve">في بعض كُتُبِ القومِ </w:t>
      </w:r>
    </w:p>
    <w:p>
      <w:pPr>
        <w:pStyle w:val="BookText"/>
        <w:rPr/>
      </w:pPr>
      <w:r>
        <w:rPr>
          <w:rFonts w:ascii="Amiri" w:hAnsi="Amiri" w:eastAsia="Amiri" w:cs="Amiri"/>
          <w:color w:val="111111"/>
          <w:sz w:val="28"/>
          <w:sz w:val="28"/>
          <w:szCs w:val="28"/>
          <w:rtl w:val="true"/>
          <w:lang w:bidi="ar-SA"/>
        </w:rPr>
        <w:t xml:space="preserve">عليها، وزوائدَ لم أظفَرْ في كلام أحدٍ بالتّصريح بها ولا الإشارةِ إليها؛ وسمّيتُه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المفتاح</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أسألُ اللهَ تعالى مِن فضله أن يَنْفَعَ به كما نَفَعَ بأصله </w:t>
      </w:r>
      <w:r>
        <w:rPr>
          <w:rStyle w:val="FootnoteAnchor"/>
          <w:rtl w:val="true"/>
        </w:rPr>
        <w:footnoteReference w:id="11"/>
      </w:r>
      <w:r>
        <w:rPr>
          <w:rFonts w:ascii="Amiri" w:hAnsi="Amiri" w:eastAsia="Amiri" w:cs="Amiri"/>
          <w:color w:val="111111"/>
          <w:sz w:val="28"/>
          <w:sz w:val="28"/>
          <w:szCs w:val="28"/>
          <w:rtl w:val="true"/>
          <w:lang w:bidi="ar-SA"/>
        </w:rPr>
        <w:t xml:space="preserve">إنّه </w:t>
      </w:r>
      <w:r>
        <w:rPr>
          <w:rStyle w:val="FootnoteAnchor"/>
          <w:rtl w:val="true"/>
        </w:rPr>
        <w:footnoteReference w:id="12"/>
      </w:r>
      <w:r>
        <w:rPr>
          <w:rFonts w:ascii="Amiri" w:hAnsi="Amiri" w:eastAsia="Amiri" w:cs="Amiri"/>
          <w:color w:val="111111"/>
          <w:sz w:val="28"/>
          <w:sz w:val="28"/>
          <w:szCs w:val="28"/>
          <w:rtl w:val="true"/>
          <w:lang w:bidi="ar-SA"/>
        </w:rPr>
        <w:t xml:space="preserve">وَليُّ ذلك </w:t>
      </w:r>
      <w:r>
        <w:rPr>
          <w:rStyle w:val="FootnoteAnchor"/>
          <w:rtl w:val="true"/>
        </w:rPr>
        <w:footnoteReference w:id="13"/>
      </w:r>
      <w:r>
        <w:rPr>
          <w:rFonts w:ascii="Amiri" w:hAnsi="Amiri" w:eastAsia="Amiri" w:cs="Amiri"/>
          <w:color w:val="111111"/>
          <w:sz w:val="28"/>
          <w:sz w:val="28"/>
          <w:szCs w:val="28"/>
          <w:rtl w:val="true"/>
          <w:lang w:bidi="ar-SA"/>
        </w:rPr>
        <w:t xml:space="preserve">، وهو حَسْبي </w:t>
      </w:r>
      <w:r>
        <w:rPr>
          <w:rStyle w:val="FootnoteAnchor"/>
          <w:rtl w:val="true"/>
        </w:rPr>
        <w:footnoteReference w:id="14"/>
      </w:r>
      <w:r>
        <w:rPr>
          <w:rFonts w:ascii="Amiri" w:hAnsi="Amiri" w:eastAsia="Amiri" w:cs="Amiri"/>
          <w:color w:val="111111"/>
          <w:sz w:val="28"/>
          <w:sz w:val="28"/>
          <w:szCs w:val="28"/>
          <w:rtl w:val="true"/>
          <w:lang w:bidi="ar-SA"/>
        </w:rPr>
        <w:t xml:space="preserve">، ونِعْمَ الوكيلُ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49" w:name="pg8819_112314"/>
    </w:p>
    <w:p>
      <w:pPr>
        <w:pStyle w:val="Heading3"/>
        <w:numPr>
          <w:ilvl w:val="2"/>
          <w:numId w:val="1"/>
        </w:numPr>
        <w:rPr/>
      </w:pPr>
      <w:bookmarkStart w:id="50" w:name="__RefHeading___Toc232659_2870459653"/>
      <w:bookmarkStart w:id="51" w:name="_Toc18"/>
      <w:bookmarkEnd w:id="49"/>
      <w:bookmarkEnd w:id="50"/>
      <w:r>
        <w:rPr>
          <w:rtl w:val="true"/>
        </w:rPr>
        <w:t>مقدمة</w:t>
      </w:r>
      <w:bookmarkEnd w:id="51"/>
    </w:p>
    <w:p>
      <w:pPr>
        <w:pStyle w:val="BookText"/>
        <w:rPr/>
      </w:pPr>
      <w:r>
        <w:rPr>
          <w:rFonts w:ascii="Amiri" w:hAnsi="Amiri" w:eastAsia="Amiri" w:cs="Amiri"/>
          <w:color w:val="111111"/>
          <w:sz w:val="28"/>
          <w:sz w:val="28"/>
          <w:szCs w:val="28"/>
          <w:rtl w:val="true"/>
          <w:lang w:bidi="ar-SA"/>
        </w:rPr>
        <w:t xml:space="preserve">الفَصاحةُ </w:t>
      </w:r>
      <w:r>
        <w:rPr>
          <w:rStyle w:val="FootnoteAnchor"/>
          <w:rtl w:val="true"/>
        </w:rPr>
        <w:footnoteReference w:id="16"/>
      </w:r>
      <w:r>
        <w:rPr>
          <w:rFonts w:ascii="Amiri" w:hAnsi="Amiri" w:eastAsia="Amiri" w:cs="Amiri"/>
          <w:color w:val="111111"/>
          <w:sz w:val="28"/>
          <w:sz w:val="28"/>
          <w:szCs w:val="28"/>
          <w:rtl w:val="true"/>
          <w:lang w:bidi="ar-SA"/>
        </w:rPr>
        <w:t xml:space="preserve">يوصَف بها المفردُ </w:t>
      </w:r>
      <w:r>
        <w:rPr>
          <w:rStyle w:val="FootnoteAnchor"/>
          <w:rtl w:val="true"/>
        </w:rPr>
        <w:footnoteReference w:id="17"/>
      </w:r>
      <w:r>
        <w:rPr>
          <w:rFonts w:ascii="Amiri" w:hAnsi="Amiri" w:eastAsia="Amiri" w:cs="Amiri"/>
          <w:color w:val="111111"/>
          <w:sz w:val="28"/>
          <w:sz w:val="28"/>
          <w:szCs w:val="28"/>
          <w:rtl w:val="true"/>
          <w:lang w:bidi="ar-SA"/>
        </w:rPr>
        <w:t xml:space="preserve">والكلامُ </w:t>
      </w:r>
      <w:r>
        <w:rPr>
          <w:rStyle w:val="FootnoteAnchor"/>
          <w:rtl w:val="true"/>
        </w:rPr>
        <w:footnoteReference w:id="18"/>
      </w:r>
      <w:r>
        <w:rPr>
          <w:rFonts w:ascii="Amiri" w:hAnsi="Amiri" w:eastAsia="Amiri" w:cs="Amiri"/>
          <w:color w:val="111111"/>
          <w:sz w:val="28"/>
          <w:sz w:val="28"/>
          <w:szCs w:val="28"/>
          <w:rtl w:val="true"/>
          <w:lang w:bidi="ar-SA"/>
        </w:rPr>
        <w:t xml:space="preserve">والمتَكَلِّمُ، والبلاغةُ </w:t>
      </w:r>
      <w:r>
        <w:rPr>
          <w:rStyle w:val="FootnoteAnchor"/>
          <w:rtl w:val="true"/>
        </w:rPr>
        <w:footnoteReference w:id="19"/>
      </w:r>
      <w:r>
        <w:rPr>
          <w:rFonts w:ascii="Amiri" w:hAnsi="Amiri" w:eastAsia="Amiri" w:cs="Amiri"/>
          <w:color w:val="111111"/>
          <w:sz w:val="28"/>
          <w:sz w:val="28"/>
          <w:szCs w:val="28"/>
          <w:rtl w:val="true"/>
          <w:lang w:bidi="ar-SA"/>
        </w:rPr>
        <w:t xml:space="preserve">يوصَف بها الأخيرانِ </w:t>
      </w:r>
      <w:r>
        <w:rPr>
          <w:rStyle w:val="FootnoteAnchor"/>
          <w:rtl w:val="true"/>
        </w:rPr>
        <w:footnoteReference w:id="20"/>
      </w:r>
      <w:r>
        <w:rPr>
          <w:rFonts w:ascii="Amiri" w:hAnsi="Amiri" w:eastAsia="Amiri" w:cs="Amiri"/>
          <w:color w:val="111111"/>
          <w:sz w:val="28"/>
          <w:sz w:val="28"/>
          <w:szCs w:val="28"/>
          <w:rtl w:val="true"/>
          <w:lang w:bidi="ar-SA"/>
        </w:rPr>
        <w:t xml:space="preserve">فقطْ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فالفَصاحة في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خُلوصُه </w:t>
      </w:r>
      <w:r>
        <w:rPr>
          <w:rStyle w:val="FootnoteAnchor"/>
          <w:rtl w:val="true"/>
        </w:rPr>
        <w:footnoteReference w:id="22"/>
      </w:r>
      <w:r>
        <w:rPr>
          <w:rFonts w:ascii="Amiri" w:hAnsi="Amiri" w:eastAsia="Amiri" w:cs="Amiri"/>
          <w:color w:val="111111"/>
          <w:sz w:val="28"/>
          <w:sz w:val="28"/>
          <w:szCs w:val="28"/>
          <w:rtl w:val="true"/>
          <w:lang w:bidi="ar-SA"/>
        </w:rPr>
        <w:t xml:space="preserve">مِن تَنافُر الحروف والغرابةِ ومُخالَفَةِ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اللُّغويِّ</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فالتّنافرُ </w:t>
      </w:r>
      <w:r>
        <w:rPr>
          <w:rStyle w:val="FootnoteAnchor"/>
          <w:rtl w:val="true"/>
        </w:rPr>
        <w:footnoteReference w:id="24"/>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امرِئِ القَيسِ</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غَدائِرُه </w:t>
      </w:r>
      <w:r>
        <w:rPr>
          <w:rStyle w:val="FootnoteAnchor"/>
          <w:rtl w:val="true"/>
        </w:rPr>
        <w:footnoteReference w:id="26"/>
      </w:r>
      <w:r>
        <w:rPr>
          <w:rFonts w:ascii="Amiri" w:hAnsi="Amiri" w:eastAsia="Amiri" w:cs="Amiri"/>
          <w:color w:val="111111"/>
          <w:sz w:val="28"/>
          <w:sz w:val="28"/>
          <w:szCs w:val="28"/>
          <w:rtl w:val="true"/>
          <w:lang w:bidi="ar-SA"/>
        </w:rPr>
        <w:t xml:space="preserve">مُستشزِراتٌ </w:t>
      </w:r>
      <w:r>
        <w:rPr>
          <w:rStyle w:val="FootnoteAnchor"/>
          <w:rtl w:val="true"/>
        </w:rPr>
        <w:footnoteReference w:id="27"/>
      </w:r>
      <w:r>
        <w:rPr>
          <w:rFonts w:ascii="Amiri" w:hAnsi="Amiri" w:eastAsia="Amiri" w:cs="Amiri"/>
          <w:color w:val="111111"/>
          <w:sz w:val="28"/>
          <w:sz w:val="28"/>
          <w:szCs w:val="28"/>
          <w:rtl w:val="true"/>
          <w:lang w:bidi="ar-SA"/>
        </w:rPr>
        <w:t xml:space="preserve">إلى العُلى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تَضِلُّ العِقاصُ </w:t>
      </w:r>
      <w:r>
        <w:rPr>
          <w:rStyle w:val="FootnoteAnchor"/>
          <w:rtl w:val="true"/>
        </w:rPr>
        <w:footnoteReference w:id="28"/>
      </w:r>
      <w:r>
        <w:rPr>
          <w:rFonts w:ascii="Amiri" w:hAnsi="Amiri" w:eastAsia="Amiri" w:cs="Amiri"/>
          <w:color w:val="111111"/>
          <w:sz w:val="28"/>
          <w:sz w:val="28"/>
          <w:szCs w:val="28"/>
          <w:rtl w:val="true"/>
          <w:lang w:bidi="ar-SA"/>
        </w:rPr>
        <w:t>في مُثَنّیً ومُرسَلِ</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والغَرابةُ </w:t>
      </w:r>
      <w:r>
        <w:rPr>
          <w:rStyle w:val="FootnoteAnchor"/>
          <w:rtl w:val="true"/>
        </w:rPr>
        <w:footnoteReference w:id="30"/>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وَمُقْلَةً وَحاجِباً مُزَجَّجاً</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وفاحِماً </w:t>
      </w:r>
      <w:r>
        <w:rPr>
          <w:rStyle w:val="FootnoteAnchor"/>
          <w:rtl w:val="true"/>
        </w:rPr>
        <w:footnoteReference w:id="32"/>
      </w:r>
      <w:r>
        <w:rPr>
          <w:rFonts w:ascii="Amiri" w:hAnsi="Amiri" w:eastAsia="Amiri" w:cs="Amiri"/>
          <w:color w:val="111111"/>
          <w:sz w:val="28"/>
          <w:sz w:val="28"/>
          <w:szCs w:val="28"/>
          <w:rtl w:val="true"/>
          <w:lang w:bidi="ar-SA"/>
        </w:rPr>
        <w:t xml:space="preserve">ومَرْسَناً </w:t>
      </w:r>
      <w:r>
        <w:rPr>
          <w:rStyle w:val="FootnoteAnchor"/>
          <w:rtl w:val="true"/>
        </w:rPr>
        <w:footnoteReference w:id="33"/>
      </w:r>
      <w:r>
        <w:rPr>
          <w:rFonts w:ascii="Amiri" w:hAnsi="Amiri" w:eastAsia="Amiri" w:cs="Amiri"/>
          <w:color w:val="111111"/>
          <w:sz w:val="28"/>
          <w:sz w:val="28"/>
          <w:szCs w:val="28"/>
          <w:rtl w:val="true"/>
          <w:lang w:bidi="ar-SA"/>
        </w:rPr>
        <w:t>مُسَرَّجا</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كالسَّيف السُّرَيجيِّ </w:t>
      </w:r>
      <w:r>
        <w:rPr>
          <w:rStyle w:val="FootnoteAnchor"/>
          <w:rtl w:val="true"/>
        </w:rPr>
        <w:footnoteReference w:id="34"/>
      </w:r>
      <w:r>
        <w:rPr>
          <w:rFonts w:ascii="Amiri" w:hAnsi="Amiri" w:eastAsia="Amiri" w:cs="Amiri"/>
          <w:color w:val="111111"/>
          <w:sz w:val="28"/>
          <w:sz w:val="28"/>
          <w:szCs w:val="28"/>
          <w:rtl w:val="true"/>
          <w:lang w:bidi="ar-SA"/>
        </w:rPr>
        <w:t xml:space="preserve">في الدّقّةِ والاستواء، أو كالسُّرُج في البَريقِ واللَّمَعانِ </w:t>
      </w:r>
      <w:r>
        <w:rPr>
          <w:rStyle w:val="FootnoteAnchor"/>
          <w:rtl w:val="true"/>
        </w:rPr>
        <w:footnoteReference w:id="35"/>
      </w:r>
      <w:r>
        <w:rPr>
          <w:rFonts w:ascii="Amiri" w:hAnsi="Amiri" w:eastAsia="Amiri" w:cs="Amiri"/>
          <w:color w:val="111111"/>
          <w:sz w:val="28"/>
          <w:sz w:val="28"/>
          <w:szCs w:val="28"/>
          <w:rtl w:val="true"/>
          <w:lang w:bidi="ar-SA"/>
        </w:rPr>
        <w:t xml:space="preserve">والمُخالَفَةُ </w:t>
      </w:r>
      <w:r>
        <w:rPr>
          <w:rStyle w:val="FootnoteAnchor"/>
          <w:rtl w:val="true"/>
        </w:rPr>
        <w:footnoteReference w:id="36"/>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العَلِيِّ الأجلَلِ </w:t>
      </w:r>
      <w:r>
        <w:rPr>
          <w:rStyle w:val="FootnoteAnchor"/>
          <w:rtl w:val="true"/>
        </w:rPr>
        <w:footnoteReference w:id="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الواحدِ الفردِ القديمِ الأوّلِ</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الكَراهة في السّمعِ، نحوُ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 الاسمِ أغَرُّ اللقب</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الجِرِشّی </w:t>
      </w:r>
      <w:r>
        <w:rPr>
          <w:rStyle w:val="FootnoteAnchor"/>
          <w:rtl w:val="true"/>
        </w:rPr>
        <w:footnoteReference w:id="41"/>
      </w:r>
      <w:r>
        <w:rPr>
          <w:rFonts w:ascii="Amiri" w:hAnsi="Amiri" w:eastAsia="Amiri" w:cs="Amiri"/>
          <w:color w:val="111111"/>
          <w:sz w:val="28"/>
          <w:sz w:val="28"/>
          <w:szCs w:val="28"/>
          <w:rtl w:val="true"/>
          <w:lang w:bidi="ar-SA"/>
        </w:rPr>
        <w:t>شريفُ النَّسبِ</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خُلوصُه مِن ضعفِ التّأليفِ وتنافُر الكلماتِ والتعقيدِ، مع فصاحتها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فالضَّعفُ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غلامُه زيداً </w:t>
      </w:r>
      <w:r>
        <w:rPr>
          <w:rStyle w:val="FootnoteAnchor"/>
          <w:rtl w:val="true"/>
        </w:rPr>
        <w:footnoteReference w:id="44"/>
      </w:r>
      <w:r>
        <w:rPr>
          <w:rFonts w:ascii="Amiri" w:hAnsi="Amiri" w:eastAsia="Amiri" w:cs="Amiri"/>
          <w:color w:val="111111"/>
          <w:sz w:val="28"/>
          <w:sz w:val="28"/>
          <w:szCs w:val="28"/>
          <w:rtl w:val="true"/>
          <w:lang w:bidi="ar-SA"/>
        </w:rPr>
        <w:t xml:space="preserve">والتّنافرُ </w:t>
      </w:r>
      <w:r>
        <w:rPr>
          <w:rStyle w:val="FootnoteAnchor"/>
          <w:rtl w:val="true"/>
        </w:rPr>
        <w:footnoteReference w:id="45"/>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قُرْبَ قبْرِ حَرْبٍ قَبرُ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وقبرُ حرْبٍ بمکانٍ قفْرِ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كَريمٌ متى أَمدَحْهُ أَمدَحْهُ </w:t>
      </w:r>
      <w:r>
        <w:rPr>
          <w:rStyle w:val="FootnoteAnchor"/>
          <w:rtl w:val="true"/>
        </w:rPr>
        <w:footnoteReference w:id="48"/>
      </w:r>
      <w:r>
        <w:rPr>
          <w:rFonts w:ascii="IRNazanin" w:hAnsi="IRNazanin" w:eastAsia="IRNazanin"/>
          <w:color w:val="111111"/>
          <w:sz w:val="28"/>
          <w:sz w:val="28"/>
          <w:szCs w:val="28"/>
          <w:rtl w:val="true"/>
          <w:lang w:bidi="fa-IR"/>
        </w:rPr>
        <w:t xml:space="preserve">و </w:t>
      </w:r>
      <w:r>
        <w:rPr>
          <w:rStyle w:val="FootnoteAnchor"/>
          <w:rtl w:val="true"/>
        </w:rPr>
        <w:footnoteReference w:id="49"/>
      </w:r>
      <w:r>
        <w:rPr>
          <w:rFonts w:ascii="Amiri" w:hAnsi="Amiri" w:eastAsia="Amiri" w:cs="Amiri"/>
          <w:color w:val="111111"/>
          <w:sz w:val="28"/>
          <w:sz w:val="28"/>
          <w:szCs w:val="28"/>
          <w:rtl w:val="true"/>
          <w:lang w:bidi="ar-SA"/>
        </w:rPr>
        <w:t xml:space="preserve">الْوَرى مَعي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لُمتُه لُمْتُه وَحْدي</w:t>
      </w:r>
    </w:p>
    <w:p>
      <w:pPr>
        <w:pStyle w:val="BookText"/>
        <w:rPr/>
      </w:pPr>
      <w:r>
        <w:rPr>
          <w:rFonts w:ascii="Amiri" w:hAnsi="Amiri" w:eastAsia="Amiri" w:cs="Amiri"/>
          <w:color w:val="111111"/>
          <w:sz w:val="28"/>
          <w:sz w:val="28"/>
          <w:szCs w:val="28"/>
          <w:rtl w:val="true"/>
          <w:lang w:bidi="ar-SA"/>
        </w:rPr>
        <w:t xml:space="preserve">والتّعقيدُ </w:t>
      </w:r>
      <w:r>
        <w:rPr>
          <w:rStyle w:val="FootnoteAnchor"/>
          <w:rtl w:val="true"/>
        </w:rPr>
        <w:footnoteReference w:id="51"/>
      </w:r>
      <w:r>
        <w:rPr>
          <w:rFonts w:ascii="Amiri" w:hAnsi="Amiri" w:eastAsia="Amiri" w:cs="Amiri"/>
          <w:color w:val="111111"/>
          <w:sz w:val="28"/>
          <w:sz w:val="28"/>
          <w:szCs w:val="28"/>
          <w:rtl w:val="true"/>
          <w:lang w:bidi="ar-SA"/>
        </w:rPr>
        <w:t xml:space="preserve">أن لا يكونَ الكلامُ ظاهرَ الدِّلالةِ على المرادِ، لِخَلَلٍ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إمّا في النّظمِ، کقول الفرزدقِ في خال </w:t>
      </w:r>
      <w:r>
        <w:rPr>
          <w:rStyle w:val="FootnoteAnchor"/>
          <w:rtl w:val="true"/>
        </w:rPr>
        <w:footnoteReference w:id="53"/>
      </w:r>
      <w:r>
        <w:rPr>
          <w:rFonts w:ascii="Amiri" w:hAnsi="Amiri" w:eastAsia="Amiri" w:cs="Amiri"/>
          <w:color w:val="111111"/>
          <w:sz w:val="28"/>
          <w:sz w:val="28"/>
          <w:szCs w:val="28"/>
          <w:rtl w:val="true"/>
          <w:lang w:bidi="ar-SA"/>
        </w:rPr>
        <w:t xml:space="preserve">هِشام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المَلِكِ</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مِثلُه في الناس إلّا مُمَلَّكاً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أُمِّه حَيٌّ أبوه يُقارِبُه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مِثلَه في الناس حَيٌّ يُقارِبُهُ </w:t>
      </w:r>
      <w:r>
        <w:rPr>
          <w:rStyle w:val="FootnoteAnchor"/>
          <w:rtl w:val="true"/>
        </w:rPr>
        <w:footnoteReference w:id="58"/>
      </w:r>
      <w:r>
        <w:rPr>
          <w:rFonts w:ascii="Amiri" w:hAnsi="Amiri" w:eastAsia="Amiri" w:cs="Amiri"/>
          <w:color w:val="111111"/>
          <w:sz w:val="28"/>
          <w:sz w:val="28"/>
          <w:szCs w:val="28"/>
          <w:rtl w:val="true"/>
          <w:lang w:bidi="ar-SA"/>
        </w:rPr>
        <w:t>إلّا مُمَلَّكاً أبو أُمِّه أبوه؛</w:t>
      </w:r>
    </w:p>
    <w:p>
      <w:pPr>
        <w:pStyle w:val="BookText"/>
        <w:rPr/>
      </w:pPr>
      <w:r>
        <w:rPr>
          <w:rFonts w:ascii="Amiri" w:hAnsi="Amiri" w:eastAsia="Amiri" w:cs="Amiri"/>
          <w:color w:val="111111"/>
          <w:sz w:val="28"/>
          <w:sz w:val="28"/>
          <w:szCs w:val="28"/>
          <w:rtl w:val="true"/>
          <w:lang w:bidi="ar-SA"/>
        </w:rPr>
        <w:t xml:space="preserve">وإمّا في الانتقالِ </w:t>
      </w:r>
      <w:r>
        <w:rPr>
          <w:rStyle w:val="FootnoteAnchor"/>
          <w:rtl w:val="true"/>
        </w:rPr>
        <w:footnoteReference w:id="59"/>
      </w:r>
      <w:r>
        <w:rPr>
          <w:rFonts w:ascii="Amiri" w:hAnsi="Amiri" w:eastAsia="Amiri" w:cs="Amiri"/>
          <w:color w:val="111111"/>
          <w:sz w:val="28"/>
          <w:sz w:val="28"/>
          <w:szCs w:val="28"/>
          <w:rtl w:val="true"/>
          <w:lang w:bidi="ar-SA"/>
        </w:rPr>
        <w:t xml:space="preserve">، كقول الآخَرِ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سأطلُب بُعْدَ الدّار عنكم لِتَقرُبوا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وَتَسكُبُ عَينايَ </w:t>
      </w:r>
      <w:r>
        <w:rPr>
          <w:rStyle w:val="FootnoteAnchor"/>
          <w:rtl w:val="true"/>
        </w:rPr>
        <w:footnoteReference w:id="61"/>
      </w:r>
      <w:r>
        <w:rPr>
          <w:rFonts w:ascii="Amiri" w:hAnsi="Amiri" w:eastAsia="Amiri" w:cs="Amiri"/>
          <w:color w:val="111111"/>
          <w:sz w:val="28"/>
          <w:sz w:val="28"/>
          <w:szCs w:val="28"/>
          <w:rtl w:val="true"/>
          <w:lang w:bidi="ar-SA"/>
        </w:rPr>
        <w:t xml:space="preserve">الدُّموعَ لِتَجمُدا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فإن الانتقالَ مِن جُمود العين إلى بُخْلها في الدُّموع، لا إلى ما قَصَده مِن السّرور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كَثرة التَّكرار وتَتابُع الإضافاتِ، كقَوله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وَتُسْعِدُني في غَمْرَةٍ بعدَ غَمْرَةٍ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w:t>
      </w:r>
      <w:r>
        <w:rPr>
          <w:rStyle w:val="FootnoteAnchor"/>
          <w:rtl w:val="true"/>
        </w:rPr>
        <w:footnoteReference w:id="65"/>
      </w:r>
      <w:r>
        <w:rPr>
          <w:rFonts w:ascii="Amiri" w:hAnsi="Amiri" w:eastAsia="Amiri" w:cs="Amiri"/>
          <w:color w:val="111111"/>
          <w:sz w:val="28"/>
          <w:sz w:val="28"/>
          <w:szCs w:val="28"/>
          <w:rtl w:val="true"/>
          <w:lang w:bidi="ar-SA"/>
        </w:rPr>
        <w:t xml:space="preserve">لَها </w:t>
      </w:r>
      <w:r>
        <w:rPr>
          <w:rStyle w:val="FootnoteAnchor"/>
          <w:rtl w:val="true"/>
        </w:rPr>
        <w:footnoteReference w:id="66"/>
      </w:r>
      <w:r>
        <w:rPr>
          <w:rFonts w:ascii="Amiri" w:hAnsi="Amiri" w:eastAsia="Amiri" w:cs="Amiri"/>
          <w:color w:val="111111"/>
          <w:sz w:val="28"/>
          <w:sz w:val="28"/>
          <w:szCs w:val="28"/>
          <w:rtl w:val="true"/>
          <w:lang w:bidi="ar-SA"/>
        </w:rPr>
        <w:t xml:space="preserve">مِنها </w:t>
      </w:r>
      <w:r>
        <w:rPr>
          <w:rStyle w:val="FootnoteAnchor"/>
          <w:rtl w:val="true"/>
        </w:rPr>
        <w:footnoteReference w:id="67"/>
      </w:r>
      <w:r>
        <w:rPr>
          <w:rFonts w:ascii="Amiri" w:hAnsi="Amiri" w:eastAsia="Amiri" w:cs="Amiri"/>
          <w:color w:val="111111"/>
          <w:sz w:val="28"/>
          <w:sz w:val="28"/>
          <w:szCs w:val="28"/>
          <w:rtl w:val="true"/>
          <w:lang w:bidi="ar-SA"/>
        </w:rPr>
        <w:t xml:space="preserve">عليها </w:t>
      </w:r>
      <w:r>
        <w:rPr>
          <w:rStyle w:val="FootnoteAnchor"/>
          <w:rtl w:val="true"/>
        </w:rPr>
        <w:footnoteReference w:id="68"/>
      </w:r>
      <w:r>
        <w:rPr>
          <w:rFonts w:ascii="Amiri" w:hAnsi="Amiri" w:eastAsia="Amiri" w:cs="Amiri"/>
          <w:color w:val="111111"/>
          <w:sz w:val="28"/>
          <w:sz w:val="28"/>
          <w:szCs w:val="28"/>
          <w:rtl w:val="true"/>
          <w:lang w:bidi="ar-SA"/>
        </w:rPr>
        <w:t xml:space="preserve">شواهِدُ </w:t>
      </w:r>
      <w:r>
        <w:rPr>
          <w:rStyle w:val="FootnoteAnchor"/>
          <w:rtl w:val="true"/>
        </w:rPr>
        <w:footnoteReference w:id="69"/>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حَمامةُ </w:t>
      </w:r>
      <w:r>
        <w:rPr>
          <w:rStyle w:val="FootnoteAnchor"/>
          <w:rtl w:val="true"/>
        </w:rPr>
        <w:footnoteReference w:id="71"/>
      </w:r>
      <w:r>
        <w:rPr>
          <w:rFonts w:ascii="Amiri" w:hAnsi="Amiri" w:eastAsia="Amiri" w:cs="Amiri"/>
          <w:color w:val="111111"/>
          <w:sz w:val="28"/>
          <w:sz w:val="28"/>
          <w:szCs w:val="28"/>
          <w:rtl w:val="true"/>
          <w:lang w:bidi="ar-SA"/>
        </w:rPr>
        <w:t xml:space="preserve">جَرْعى </w:t>
      </w:r>
      <w:r>
        <w:rPr>
          <w:rStyle w:val="FootnoteAnchor"/>
          <w:rtl w:val="true"/>
        </w:rPr>
        <w:footnoteReference w:id="72"/>
      </w:r>
      <w:r>
        <w:rPr>
          <w:rFonts w:ascii="Amiri" w:hAnsi="Amiri" w:eastAsia="Amiri" w:cs="Amiri"/>
          <w:color w:val="111111"/>
          <w:sz w:val="28"/>
          <w:sz w:val="28"/>
          <w:szCs w:val="28"/>
          <w:rtl w:val="true"/>
          <w:lang w:bidi="ar-SA"/>
        </w:rPr>
        <w:t xml:space="preserve">حَومَةِ الجَندَلِ </w:t>
      </w:r>
      <w:r>
        <w:rPr>
          <w:rStyle w:val="FootnoteAnchor"/>
          <w:rtl w:val="true"/>
        </w:rPr>
        <w:footnoteReference w:id="73"/>
      </w:r>
      <w:r>
        <w:rPr>
          <w:rFonts w:ascii="Amiri" w:hAnsi="Amiri" w:eastAsia="Amiri" w:cs="Amiri"/>
          <w:color w:val="111111"/>
          <w:sz w:val="28"/>
          <w:sz w:val="28"/>
          <w:szCs w:val="28"/>
          <w:rtl w:val="true"/>
          <w:lang w:bidi="ar-SA"/>
        </w:rPr>
        <w:t xml:space="preserve">اسجَعي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بِمرأیً مِنْ سُعادٍ وَمُسمَع</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وفيه نظرٌ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في المتَكلِّم مَلَكةٌ يَقتَدِر بها </w:t>
      </w:r>
      <w:r>
        <w:rPr>
          <w:rStyle w:val="FootnoteAnchor"/>
          <w:rtl w:val="true"/>
        </w:rPr>
        <w:footnoteReference w:id="77"/>
      </w:r>
      <w:r>
        <w:rPr>
          <w:rFonts w:ascii="Amiri" w:hAnsi="Amiri" w:eastAsia="Amiri" w:cs="Amiri"/>
          <w:color w:val="111111"/>
          <w:sz w:val="28"/>
          <w:sz w:val="28"/>
          <w:szCs w:val="28"/>
          <w:rtl w:val="true"/>
          <w:lang w:bidi="ar-SA"/>
        </w:rPr>
        <w:t>على التّعبيرِ عن المقصودِ بلفظٍ فصيحٍ</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والبلاغة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مُطابَقَتُه لِمقتضى الحالِ مع فَصاحتِه، وهو مختلفٌ؛ فإنّ </w:t>
      </w:r>
    </w:p>
    <w:p>
      <w:pPr>
        <w:pStyle w:val="BookText"/>
        <w:rPr/>
      </w:pPr>
      <w:r>
        <w:rPr>
          <w:rFonts w:ascii="Amiri" w:hAnsi="Amiri" w:eastAsia="Amiri" w:cs="Amiri"/>
          <w:color w:val="111111"/>
          <w:sz w:val="28"/>
          <w:sz w:val="28"/>
          <w:szCs w:val="28"/>
          <w:rtl w:val="true"/>
          <w:lang w:bidi="ar-SA"/>
        </w:rPr>
        <w:t>مَقاماتِ الكلامِ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فمَقامُ كُلٍّ مِن التّنكيرِ والإطلاقِ والتّقديمِ والذِّكرِ يُبايِنُ مَقامَ خِلافِه، ومَقامُ الفصلِ يُبايِنُ مَقامَ الوصلِ، ومَقامُ الإيجازِ يُبايِنُ مَقامَ خِلافه؛ وكذا خِطابُ الذَّكيِّ مع خِطاب الغَبيِّ </w:t>
      </w:r>
      <w:r>
        <w:rPr>
          <w:rStyle w:val="FootnoteAnchor"/>
          <w:rtl w:val="true"/>
        </w:rPr>
        <w:footnoteReference w:id="78"/>
      </w:r>
      <w:r>
        <w:rPr>
          <w:rFonts w:ascii="Amiri" w:hAnsi="Amiri" w:eastAsia="Amiri" w:cs="Amiri"/>
          <w:color w:val="111111"/>
          <w:sz w:val="28"/>
          <w:sz w:val="28"/>
          <w:szCs w:val="28"/>
          <w:rtl w:val="true"/>
          <w:lang w:bidi="ar-SA"/>
        </w:rPr>
        <w:t xml:space="preserve">ولِكُلِّ كلمةٍ مع صاحبتِها مَقامٌ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وارتفاعُ شأنِ الكلامِ في الحُسنِ والقبولِ بمطابَقَتِه للاعتبارِ المناسبِ وانحطاطُه </w:t>
      </w:r>
      <w:r>
        <w:rPr>
          <w:rStyle w:val="FootnoteAnchor"/>
          <w:rtl w:val="true"/>
        </w:rPr>
        <w:footnoteReference w:id="80"/>
      </w:r>
      <w:r>
        <w:rPr>
          <w:rFonts w:ascii="Amiri" w:hAnsi="Amiri" w:eastAsia="Amiri" w:cs="Amiri"/>
          <w:color w:val="111111"/>
          <w:sz w:val="28"/>
          <w:sz w:val="28"/>
          <w:szCs w:val="28"/>
          <w:rtl w:val="true"/>
          <w:lang w:bidi="ar-SA"/>
        </w:rPr>
        <w:t xml:space="preserve">بعَدَمِها </w:t>
      </w:r>
      <w:r>
        <w:rPr>
          <w:rStyle w:val="FootnoteAnchor"/>
          <w:rtl w:val="true"/>
        </w:rPr>
        <w:footnoteReference w:id="81"/>
      </w:r>
      <w:r>
        <w:rPr>
          <w:rFonts w:ascii="Amiri" w:hAnsi="Amiri" w:eastAsia="Amiri" w:cs="Amiri"/>
          <w:color w:val="111111"/>
          <w:sz w:val="28"/>
          <w:sz w:val="28"/>
          <w:szCs w:val="28"/>
          <w:rtl w:val="true"/>
          <w:lang w:bidi="ar-SA"/>
        </w:rPr>
        <w:t xml:space="preserve">فمُقتضَى الحالِ هو </w:t>
      </w:r>
      <w:r>
        <w:rPr>
          <w:rStyle w:val="FootnoteAnchor"/>
          <w:rtl w:val="true"/>
        </w:rPr>
        <w:footnoteReference w:id="82"/>
      </w:r>
      <w:r>
        <w:rPr>
          <w:rFonts w:ascii="Amiri" w:hAnsi="Amiri" w:eastAsia="Amiri" w:cs="Amiri"/>
          <w:color w:val="111111"/>
          <w:sz w:val="28"/>
          <w:sz w:val="28"/>
          <w:szCs w:val="28"/>
          <w:rtl w:val="true"/>
          <w:lang w:bidi="ar-SA"/>
        </w:rPr>
        <w:t>الاعتبارُ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فالبلاغةُ راجعةٌ إلى اللَّفظِ باعتبار إفادتِه المعنى بالتركيب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وكثيراً </w:t>
      </w:r>
      <w:r>
        <w:rPr>
          <w:rStyle w:val="FootnoteAnchor"/>
          <w:rtl w:val="true"/>
        </w:rPr>
        <w:footnoteReference w:id="84"/>
      </w:r>
      <w:r>
        <w:rPr>
          <w:rFonts w:ascii="IRNazanin" w:hAnsi="IRNazanin" w:eastAsia="IRNazanin"/>
          <w:color w:val="111111"/>
          <w:sz w:val="28"/>
          <w:sz w:val="28"/>
          <w:szCs w:val="28"/>
          <w:rtl w:val="true"/>
          <w:lang w:bidi="fa-IR"/>
        </w:rPr>
        <w:t xml:space="preserve">ما </w:t>
      </w:r>
      <w:r>
        <w:rPr>
          <w:rStyle w:val="FootnoteAnchor"/>
          <w:rtl w:val="true"/>
        </w:rPr>
        <w:footnoteReference w:id="85"/>
      </w:r>
      <w:r>
        <w:rPr>
          <w:rFonts w:ascii="Amiri" w:hAnsi="Amiri" w:eastAsia="Amiri" w:cs="Amiri"/>
          <w:color w:val="111111"/>
          <w:sz w:val="28"/>
          <w:sz w:val="28"/>
          <w:szCs w:val="28"/>
          <w:rtl w:val="true"/>
          <w:lang w:bidi="ar-SA"/>
        </w:rPr>
        <w:t xml:space="preserve">يُسمّى ذلك </w:t>
      </w:r>
      <w:r>
        <w:rPr>
          <w:rStyle w:val="FootnoteAnchor"/>
          <w:rtl w:val="true"/>
        </w:rPr>
        <w:footnoteReference w:id="86"/>
      </w:r>
      <w:r>
        <w:rPr>
          <w:rFonts w:ascii="Amiri" w:hAnsi="Amiri" w:eastAsia="Amiri" w:cs="Amiri"/>
          <w:color w:val="111111"/>
          <w:sz w:val="28"/>
          <w:sz w:val="28"/>
          <w:szCs w:val="28"/>
          <w:rtl w:val="true"/>
          <w:lang w:bidi="ar-SA"/>
        </w:rPr>
        <w:t>فَصاحةً أَيضاً؛ ولها طَرَفانِ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وهو حَدُّ الإعجازِ </w:t>
      </w:r>
      <w:r>
        <w:rPr>
          <w:rStyle w:val="FootnoteAnchor"/>
          <w:rtl w:val="true"/>
        </w:rPr>
        <w:footnoteReference w:id="87"/>
      </w:r>
      <w:r>
        <w:rPr>
          <w:rFonts w:ascii="IRNazanin" w:hAnsi="IRNazanin" w:eastAsia="IRNazanin"/>
          <w:color w:val="111111"/>
          <w:sz w:val="28"/>
          <w:sz w:val="28"/>
          <w:szCs w:val="28"/>
          <w:rtl w:val="true"/>
          <w:lang w:bidi="fa-IR"/>
        </w:rPr>
        <w:t xml:space="preserve">و </w:t>
      </w:r>
      <w:r>
        <w:rPr>
          <w:rStyle w:val="FootnoteAnchor"/>
          <w:rtl w:val="true"/>
        </w:rPr>
        <w:footnoteReference w:id="88"/>
      </w:r>
      <w:r>
        <w:rPr>
          <w:rFonts w:ascii="Amiri" w:hAnsi="Amiri" w:eastAsia="Amiri" w:cs="Amiri"/>
          <w:color w:val="111111"/>
          <w:sz w:val="28"/>
          <w:sz w:val="28"/>
          <w:szCs w:val="28"/>
          <w:rtl w:val="true"/>
          <w:lang w:bidi="ar-SA"/>
        </w:rPr>
        <w:t xml:space="preserve">ما يَقرُبُ منه </w:t>
      </w:r>
      <w:r>
        <w:rPr>
          <w:rStyle w:val="FootnoteAnchor"/>
          <w:rtl w:val="true"/>
        </w:rPr>
        <w:footnoteReference w:id="89"/>
      </w:r>
      <w:r>
        <w:rPr>
          <w:rFonts w:ascii="Amiri" w:hAnsi="Amiri" w:eastAsia="Amiri" w:cs="Amiri"/>
          <w:color w:val="111111"/>
          <w:sz w:val="28"/>
          <w:sz w:val="28"/>
          <w:szCs w:val="28"/>
          <w:rtl w:val="true"/>
          <w:lang w:bidi="ar-SA"/>
        </w:rPr>
        <w:t xml:space="preserve">وأسفلُ، وهو ما إذا غُيِّرَ الكلامُ عنه إلى ما دونَهُ </w:t>
      </w:r>
      <w:r>
        <w:rPr>
          <w:rStyle w:val="FootnoteAnchor"/>
          <w:rtl w:val="true"/>
        </w:rPr>
        <w:footnoteReference w:id="90"/>
      </w:r>
      <w:r>
        <w:rPr>
          <w:rFonts w:ascii="Amiri" w:hAnsi="Amiri" w:eastAsia="Amiri" w:cs="Amiri"/>
          <w:color w:val="111111"/>
          <w:sz w:val="28"/>
          <w:sz w:val="28"/>
          <w:szCs w:val="28"/>
          <w:rtl w:val="true"/>
          <w:lang w:bidi="ar-SA"/>
        </w:rPr>
        <w:t>التَحَقَ عند البُلَغاءِ بأصواتِ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وبينَهما مراتبُ كثيرةٌ، وتَتبَعُها </w:t>
      </w:r>
      <w:r>
        <w:rPr>
          <w:rStyle w:val="FootnoteAnchor"/>
          <w:rtl w:val="true"/>
        </w:rPr>
        <w:footnoteReference w:id="91"/>
      </w:r>
      <w:r>
        <w:rPr>
          <w:rFonts w:ascii="Amiri" w:hAnsi="Amiri" w:eastAsia="Amiri" w:cs="Amiri"/>
          <w:color w:val="111111"/>
          <w:sz w:val="28"/>
          <w:sz w:val="28"/>
          <w:szCs w:val="28"/>
          <w:rtl w:val="true"/>
          <w:lang w:bidi="ar-SA"/>
        </w:rPr>
        <w:t xml:space="preserve">وجوهٌ أُخَرُ </w:t>
      </w:r>
      <w:r>
        <w:rPr>
          <w:rStyle w:val="FootnoteAnchor"/>
          <w:rtl w:val="true"/>
        </w:rPr>
        <w:footnoteReference w:id="92"/>
      </w:r>
      <w:r>
        <w:rPr>
          <w:rFonts w:ascii="Amiri" w:hAnsi="Amiri" w:eastAsia="Amiri" w:cs="Amiri"/>
          <w:color w:val="111111"/>
          <w:sz w:val="28"/>
          <w:sz w:val="28"/>
          <w:szCs w:val="28"/>
          <w:rtl w:val="true"/>
          <w:lang w:bidi="ar-SA"/>
        </w:rPr>
        <w:t>تورِثُ الكلامَ حُسْناً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يَقتَدِرُ بها على تأليفِ كلامٍ 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w:t>
      </w:r>
      <w:r>
        <w:rPr>
          <w:rStyle w:val="FootnoteAnchor"/>
          <w:rtl w:val="true"/>
        </w:rPr>
        <w:footnoteReference w:id="93"/>
      </w:r>
      <w:r>
        <w:rPr>
          <w:rFonts w:ascii="Amiri" w:hAnsi="Amiri" w:eastAsia="Amiri" w:cs="Amiri"/>
          <w:color w:val="111111"/>
          <w:sz w:val="28"/>
          <w:sz w:val="28"/>
          <w:szCs w:val="28"/>
          <w:rtl w:val="true"/>
          <w:lang w:bidi="ar-SA"/>
        </w:rPr>
        <w:t xml:space="preserve">أنّ كُلَّ بليغٍ فَصيحٌ ولا عَكْسَ </w:t>
      </w:r>
      <w:r>
        <w:rPr>
          <w:rStyle w:val="FootnoteAnchor"/>
          <w:rtl w:val="true"/>
        </w:rPr>
        <w:footnoteReference w:id="94"/>
      </w:r>
      <w:r>
        <w:rPr>
          <w:rFonts w:ascii="Amiri" w:hAnsi="Amiri" w:eastAsia="Amiri" w:cs="Amiri"/>
          <w:color w:val="111111"/>
          <w:sz w:val="28"/>
          <w:sz w:val="28"/>
          <w:szCs w:val="28"/>
          <w:rtl w:val="true"/>
          <w:lang w:bidi="ar-SA"/>
        </w:rPr>
        <w:t>، وأنَّ البلاغةَ مَرجِعُها إلى الاحترازِ عن الخطإِ في تأديةِ المعنى المُرادِ، وإلى تَمييزِ الفصيحِ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Style w:val="FootnoteAnchor"/>
          <w:rtl w:val="true"/>
        </w:rPr>
        <w:footnoteReference w:id="95"/>
      </w:r>
      <w:r>
        <w:rPr>
          <w:rFonts w:ascii="IRNazanin" w:hAnsi="IRNazanin" w:eastAsia="IRNazanin"/>
          <w:color w:val="111111"/>
          <w:sz w:val="28"/>
          <w:sz w:val="28"/>
          <w:szCs w:val="28"/>
          <w:rtl w:val="true"/>
          <w:lang w:bidi="fa-IR"/>
        </w:rPr>
        <w:t xml:space="preserve">منه </w:t>
      </w:r>
      <w:r>
        <w:rPr>
          <w:rStyle w:val="FootnoteAnchor"/>
          <w:rtl w:val="true"/>
        </w:rPr>
        <w:footnoteReference w:id="96"/>
      </w:r>
      <w:r>
        <w:rPr>
          <w:rFonts w:ascii="Amiri" w:hAnsi="Amiri" w:eastAsia="Amiri" w:cs="Amiri"/>
          <w:color w:val="111111"/>
          <w:sz w:val="28"/>
          <w:sz w:val="28"/>
          <w:szCs w:val="28"/>
          <w:rtl w:val="true"/>
          <w:lang w:bidi="ar-SA"/>
        </w:rPr>
        <w:t xml:space="preserve">ما يُبَيَّنُ في علم مَتنِ اللُّغةِ </w:t>
      </w:r>
      <w:r>
        <w:rPr>
          <w:rStyle w:val="FootnoteAnchor"/>
          <w:rtl w:val="true"/>
        </w:rPr>
        <w:footnoteReference w:id="97"/>
      </w:r>
      <w:r>
        <w:rPr>
          <w:rFonts w:ascii="Amiri" w:hAnsi="Amiri" w:eastAsia="Amiri" w:cs="Amiri"/>
          <w:color w:val="111111"/>
          <w:sz w:val="28"/>
          <w:sz w:val="28"/>
          <w:szCs w:val="28"/>
          <w:rtl w:val="true"/>
          <w:lang w:bidi="ar-SA"/>
        </w:rPr>
        <w:t xml:space="preserve">أو التّصريفِ </w:t>
      </w:r>
      <w:r>
        <w:rPr>
          <w:rStyle w:val="FootnoteAnchor"/>
          <w:rtl w:val="true"/>
        </w:rPr>
        <w:footnoteReference w:id="98"/>
      </w:r>
      <w:r>
        <w:rPr>
          <w:rFonts w:ascii="Amiri" w:hAnsi="Amiri" w:eastAsia="Amiri" w:cs="Amiri"/>
          <w:color w:val="111111"/>
          <w:sz w:val="28"/>
          <w:sz w:val="28"/>
          <w:szCs w:val="28"/>
          <w:rtl w:val="true"/>
          <w:lang w:bidi="ar-SA"/>
        </w:rPr>
        <w:t xml:space="preserve">أو النّحوِ </w:t>
      </w:r>
      <w:r>
        <w:rPr>
          <w:rStyle w:val="FootnoteAnchor"/>
          <w:rtl w:val="true"/>
        </w:rPr>
        <w:footnoteReference w:id="99"/>
      </w:r>
      <w:r>
        <w:rPr>
          <w:rFonts w:ascii="Amiri" w:hAnsi="Amiri" w:eastAsia="Amiri" w:cs="Amiri"/>
          <w:color w:val="111111"/>
          <w:sz w:val="28"/>
          <w:sz w:val="28"/>
          <w:szCs w:val="28"/>
          <w:rtl w:val="true"/>
          <w:lang w:bidi="ar-SA"/>
        </w:rPr>
        <w:t xml:space="preserve">، أو يُدرَكُ بالحِسِّ </w:t>
      </w:r>
      <w:r>
        <w:rPr>
          <w:rStyle w:val="FootnoteAnchor"/>
          <w:rtl w:val="true"/>
        </w:rPr>
        <w:footnoteReference w:id="100"/>
      </w:r>
      <w:r>
        <w:rPr>
          <w:rFonts w:ascii="IRNazanin" w:hAnsi="IRNazanin" w:eastAsia="IRNazanin"/>
          <w:color w:val="111111"/>
          <w:sz w:val="28"/>
          <w:sz w:val="28"/>
          <w:szCs w:val="28"/>
          <w:rtl w:val="true"/>
          <w:lang w:bidi="fa-IR"/>
        </w:rPr>
        <w:t xml:space="preserve">وهو </w:t>
      </w:r>
      <w:r>
        <w:rPr>
          <w:rStyle w:val="FootnoteAnchor"/>
          <w:rtl w:val="true"/>
        </w:rPr>
        <w:footnoteReference w:id="101"/>
      </w:r>
      <w:r>
        <w:rPr>
          <w:rFonts w:ascii="Amiri" w:hAnsi="Amiri" w:eastAsia="Amiri" w:cs="Amiri"/>
          <w:color w:val="111111"/>
          <w:sz w:val="28"/>
          <w:sz w:val="28"/>
          <w:szCs w:val="28"/>
          <w:rtl w:val="true"/>
          <w:lang w:bidi="ar-SA"/>
        </w:rPr>
        <w:t xml:space="preserve">ماعَدَا التّعقيدَ المعنويَّ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وما يُحتَرَزُ به عن الأوّلِ </w:t>
      </w:r>
      <w:r>
        <w:rPr>
          <w:rStyle w:val="FootnoteAnchor"/>
          <w:rtl w:val="true"/>
        </w:rPr>
        <w:footnoteReference w:id="103"/>
      </w:r>
      <w:r>
        <w:rPr>
          <w:rFonts w:ascii="Amiri" w:hAnsi="Amiri" w:eastAsia="Amiri" w:cs="Amiri"/>
          <w:color w:val="111111"/>
          <w:sz w:val="28"/>
          <w:sz w:val="28"/>
          <w:szCs w:val="28"/>
          <w:rtl w:val="true"/>
          <w:lang w:bidi="ar-SA"/>
        </w:rPr>
        <w:t>علمُ المعاني، وما يُحتَرَزُ به عن التَّعقيدِ المعنويِّ عِلمُ البيانِ، وما يُعرَفُ به وجوهُ التَّحسينِ علمُ البديعِ</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يُسمّي الجميعَ علمَ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يُسمِّي الأوّلَ علمَ المعاني، والأخيرَينِ </w:t>
      </w:r>
      <w:r>
        <w:rPr>
          <w:rStyle w:val="FootnoteAnchor"/>
          <w:rtl w:val="true"/>
        </w:rPr>
        <w:footnoteReference w:id="105"/>
      </w:r>
      <w:r>
        <w:rPr>
          <w:rFonts w:ascii="Amiri" w:hAnsi="Amiri" w:eastAsia="Amiri" w:cs="Amiri"/>
          <w:color w:val="111111"/>
          <w:sz w:val="28"/>
          <w:sz w:val="28"/>
          <w:szCs w:val="28"/>
          <w:rtl w:val="true"/>
          <w:lang w:bidi="ar-SA"/>
        </w:rPr>
        <w:t xml:space="preserve">علمَ البيانِ </w:t>
      </w:r>
      <w:r>
        <w:rPr>
          <w:rStyle w:val="FootnoteAnchor"/>
          <w:rtl w:val="true"/>
        </w:rPr>
        <w:footnoteReference w:id="106"/>
      </w:r>
      <w:r>
        <w:rPr>
          <w:rFonts w:ascii="Amiri" w:hAnsi="Amiri" w:eastAsia="Amiri" w:cs="Amiri"/>
          <w:color w:val="111111"/>
          <w:sz w:val="28"/>
          <w:sz w:val="28"/>
          <w:szCs w:val="28"/>
          <w:rtl w:val="true"/>
          <w:lang w:bidi="ar-SA"/>
        </w:rPr>
        <w:t xml:space="preserve">، والثّلاثةَ عِلمَ البديعِ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52" w:name="pg8819_112320"/>
    </w:p>
    <w:p>
      <w:pPr>
        <w:pStyle w:val="Heading3"/>
        <w:numPr>
          <w:ilvl w:val="2"/>
          <w:numId w:val="1"/>
        </w:numPr>
        <w:rPr/>
      </w:pPr>
      <w:bookmarkStart w:id="53" w:name="__RefHeading___Toc232661_2870459653"/>
      <w:bookmarkStart w:id="54" w:name="_Toc19"/>
      <w:bookmarkEnd w:id="52"/>
      <w:bookmarkEnd w:id="53"/>
      <w:r>
        <w:rPr>
          <w:rtl w:val="true"/>
        </w:rPr>
        <w:t>الفنُّ الأوّلُ</w:t>
      </w:r>
      <w:r>
        <w:rPr>
          <w:rtl w:val="true"/>
        </w:rPr>
        <w:t xml:space="preserve">: </w:t>
      </w:r>
      <w:r>
        <w:rPr>
          <w:rtl w:val="true"/>
        </w:rPr>
        <w:t>علمُ المعاني</w:t>
      </w:r>
      <w:bookmarkEnd w:id="54"/>
    </w:p>
    <w:p>
      <w:pPr>
        <w:pStyle w:val="Heading4"/>
        <w:numPr>
          <w:ilvl w:val="3"/>
          <w:numId w:val="1"/>
        </w:numPr>
        <w:rPr/>
      </w:pPr>
      <w:bookmarkStart w:id="55" w:name="__RefHeading___Toc232663_2870459653"/>
      <w:bookmarkStart w:id="56" w:name="_Toc20"/>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 xml:space="preserve">وهو عِلمٌ يُعرَفُ به أحوالُ اللَّفظِ العربِيِّ الّتي بها </w:t>
      </w:r>
      <w:r>
        <w:rPr>
          <w:rStyle w:val="FootnoteAnchor"/>
          <w:rtl w:val="true"/>
        </w:rPr>
        <w:footnoteReference w:id="108"/>
      </w:r>
      <w:r>
        <w:rPr>
          <w:rFonts w:ascii="Amiri" w:hAnsi="Amiri" w:eastAsia="Amiri" w:cs="Amiri"/>
          <w:color w:val="111111"/>
          <w:sz w:val="28"/>
          <w:sz w:val="28"/>
          <w:szCs w:val="28"/>
          <w:rtl w:val="true"/>
          <w:lang w:bidi="ar-SA"/>
        </w:rPr>
        <w:t>يُطابِقُ مُقتضى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وينحصرُ في ثمانيةِ أبوابٍ،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الإسنادِ الخبريِّ، وأحوالُ المُسنَدِ إليه، وأحوالُ المُسنَدِ، وأحوالُ مُتَعَلِّقاتِ الفعلِ، والقصرُ، والإنشاءُ، والفصلُ والوصلُ، والإيجازُ والإطنابُ والمُساواةُ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الكلامَ إمّا خبرٌ </w:t>
      </w:r>
      <w:r>
        <w:rPr>
          <w:rStyle w:val="FootnoteAnchor"/>
          <w:rtl w:val="true"/>
        </w:rPr>
        <w:footnoteReference w:id="109"/>
      </w:r>
      <w:r>
        <w:rPr>
          <w:rFonts w:ascii="Amiri" w:hAnsi="Amiri" w:eastAsia="Amiri" w:cs="Amiri"/>
          <w:color w:val="111111"/>
          <w:sz w:val="28"/>
          <w:sz w:val="28"/>
          <w:szCs w:val="28"/>
          <w:rtl w:val="true"/>
          <w:lang w:bidi="ar-SA"/>
        </w:rPr>
        <w:t>أو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كانَ لِنِسبَته خارجٌ تُطابِقُهُ أو لا تُطابِقُهُ، فَخَبَرٌ، وإلّا فإنشاءٌ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والخبرُ لا بُدَّ له مِن مُسنَدٍ ومُسنَدٍ إليهِ </w:t>
      </w:r>
      <w:r>
        <w:rPr>
          <w:rStyle w:val="FootnoteAnchor"/>
          <w:rtl w:val="true"/>
        </w:rPr>
        <w:footnoteReference w:id="110"/>
      </w:r>
      <w:r>
        <w:rPr>
          <w:rFonts w:ascii="Amiri" w:hAnsi="Amiri" w:eastAsia="Amiri" w:cs="Amiri"/>
          <w:color w:val="111111"/>
          <w:sz w:val="28"/>
          <w:sz w:val="28"/>
          <w:szCs w:val="28"/>
          <w:rtl w:val="true"/>
          <w:lang w:bidi="ar-SA"/>
        </w:rPr>
        <w:t>وإسنادٌ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والمُسندُ قد يكونُ له متعلِّقاتٌ إذا كان فِعلاً، أو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الإسنادِ والتَّعلُّقِ إمّا بقصرٍ أو بغيرِ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جملةٍ قُرِنت بأخرى إمّا معطوفةٌ عليها أو غيرُ معطوفةٍ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البليغُ إمّا زائدٌ على أصل المُرادِ لفائدةٍ أو غيرُ زائدٍ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الخبر مطابقَتُه للواقع وكِذبُه عدمُها </w:t>
      </w:r>
      <w:r>
        <w:rPr>
          <w:rStyle w:val="FootnoteAnchor"/>
          <w:rtl w:val="true"/>
        </w:rPr>
        <w:footnoteReference w:id="111"/>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مطابقَتُه لاعتقاد المُخبرِ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وعدمُها، بدليل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الْمُنَافِقِينَ لَكَاذِبُونَ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ورُدَّ بأنّ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لَكاذبونَ في الشّهادةِ أو في تَسميتِها أو في المشهودِ به في زعمِهم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مطابقَتُه مع الاعتقادِ وعدمُها معه، وغيرُهما ليس بصدقٍ ولا كذبٍ،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أَفْتَرَى عَلَى اللَّهِ كَذِبًا أَمْ بِهِ جِنَّةٌ</w:t>
      </w:r>
      <w:r>
        <w:rPr>
          <w:rStyle w:val="FootnoteAnchor"/>
          <w:rtl w:val="true"/>
        </w:rPr>
        <w:footnoteReference w:id="112"/>
      </w:r>
      <w:r>
        <w:rPr>
          <w:rFonts w:ascii="Amiri" w:hAnsi="Amiri" w:eastAsia="Amiri" w:cs="Amiri"/>
          <w:color w:val="111111"/>
          <w:sz w:val="28"/>
          <w:sz w:val="28"/>
          <w:szCs w:val="28"/>
          <w:rtl w:val="true"/>
          <w:lang w:bidi="ar-SA"/>
        </w:rPr>
        <w:t xml:space="preserve">لأنّ المرادَ بالثّاني </w:t>
      </w:r>
      <w:r>
        <w:rPr>
          <w:rStyle w:val="FootnoteAnchor"/>
          <w:rtl w:val="true"/>
        </w:rPr>
        <w:footnoteReference w:id="113"/>
      </w:r>
      <w:r>
        <w:rPr>
          <w:rFonts w:ascii="Amiri" w:hAnsi="Amiri" w:eastAsia="Amiri" w:cs="Amiri"/>
          <w:color w:val="111111"/>
          <w:sz w:val="28"/>
          <w:sz w:val="28"/>
          <w:szCs w:val="28"/>
          <w:rtl w:val="true"/>
          <w:lang w:bidi="ar-SA"/>
        </w:rPr>
        <w:t>غيرُ الكذبِ؛ لأنّه قسيمُه وغيرُ الصِّدقِ؛ لأنّهم لم يعتقدوه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Style w:val="FootnoteAnchor"/>
          <w:rtl w:val="true"/>
        </w:rPr>
        <w:footnoteReference w:id="114"/>
      </w:r>
      <w:r>
        <w:rPr>
          <w:rFonts w:ascii="Amiri" w:hAnsi="Amiri" w:eastAsia="Amiri" w:cs="Amiri"/>
          <w:color w:val="111111"/>
          <w:sz w:val="28"/>
          <w:sz w:val="28"/>
          <w:szCs w:val="28"/>
          <w:rtl w:val="true"/>
          <w:lang w:bidi="ar-SA"/>
        </w:rPr>
        <w:t>لم يَفتَرِ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عنه بالجِنَّة؛ لأنّ المجنونَ لا افتراءَ له</w:t>
      </w:r>
      <w:r>
        <w:rPr>
          <w:rFonts w:eastAsia="Amiri" w:cs="Amiri" w:ascii="Amiri" w:hAnsi="Amiri"/>
          <w:color w:val="111111"/>
          <w:sz w:val="28"/>
          <w:szCs w:val="28"/>
          <w:rtl w:val="true"/>
          <w:lang w:bidi="ar-SA"/>
        </w:rPr>
        <w:t xml:space="preserve">. </w:t>
      </w:r>
      <w:bookmarkStart w:id="57" w:name="pg8819_112322"/>
    </w:p>
    <w:p>
      <w:pPr>
        <w:pStyle w:val="Heading4"/>
        <w:numPr>
          <w:ilvl w:val="3"/>
          <w:numId w:val="1"/>
        </w:numPr>
        <w:rPr/>
      </w:pPr>
      <w:bookmarkStart w:id="58" w:name="__RefHeading___Toc232665_2870459653"/>
      <w:bookmarkStart w:id="59" w:name="_Toc21"/>
      <w:bookmarkEnd w:id="57"/>
      <w:bookmarkEnd w:id="58"/>
      <w:r>
        <w:rPr>
          <w:rtl w:val="true"/>
        </w:rPr>
        <w:t>الباب الأوّل</w:t>
      </w:r>
      <w:r>
        <w:rPr>
          <w:rtl w:val="true"/>
        </w:rPr>
        <w:t xml:space="preserve">: </w:t>
      </w:r>
      <w:r>
        <w:rPr>
          <w:rtl w:val="true"/>
        </w:rPr>
        <w:t>أحوالُ الإسنادِ الخبريِّ</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الإسنادِ </w:t>
      </w:r>
      <w:r>
        <w:rPr>
          <w:rStyle w:val="FootnoteAnchor"/>
          <w:rtl w:val="true"/>
        </w:rPr>
        <w:footnoteReference w:id="115"/>
      </w:r>
      <w:r>
        <w:rPr>
          <w:rFonts w:ascii="Amiri" w:hAnsi="Amiri" w:eastAsia="Amiri" w:cs="Amiri"/>
          <w:color w:val="111111"/>
          <w:sz w:val="28"/>
          <w:sz w:val="28"/>
          <w:szCs w:val="28"/>
          <w:rtl w:val="true"/>
          <w:lang w:bidi="ar-SA"/>
        </w:rPr>
        <w:t>الخبريِّ</w:t>
      </w:r>
    </w:p>
    <w:p>
      <w:pPr>
        <w:pStyle w:val="BookText"/>
        <w:rPr/>
      </w:pPr>
      <w:r>
        <w:rPr>
          <w:rFonts w:ascii="Amiri" w:hAnsi="Amiri" w:eastAsia="Amiri" w:cs="Amiri"/>
          <w:color w:val="111111"/>
          <w:sz w:val="28"/>
          <w:sz w:val="28"/>
          <w:szCs w:val="28"/>
          <w:rtl w:val="true"/>
          <w:lang w:bidi="ar-SA"/>
        </w:rPr>
        <w:t xml:space="preserve">لا شكَّ أنّ قصدَ المُخبرِ بخبره إفادةُ المخاطَبِ، إمّا الحكمَ، أو كَونَه </w:t>
      </w:r>
      <w:r>
        <w:rPr>
          <w:rStyle w:val="FootnoteAnchor"/>
          <w:rtl w:val="true"/>
        </w:rPr>
        <w:footnoteReference w:id="116"/>
      </w:r>
      <w:r>
        <w:rPr>
          <w:rFonts w:ascii="Amiri" w:hAnsi="Amiri" w:eastAsia="Amiri" w:cs="Amiri"/>
          <w:color w:val="111111"/>
          <w:sz w:val="28"/>
          <w:sz w:val="28"/>
          <w:szCs w:val="28"/>
          <w:rtl w:val="true"/>
          <w:lang w:bidi="ar-SA"/>
        </w:rPr>
        <w:t>عالِماً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الأوّلُ </w:t>
      </w:r>
      <w:r>
        <w:rPr>
          <w:rStyle w:val="FootnoteAnchor"/>
          <w:rtl w:val="true"/>
        </w:rPr>
        <w:footnoteReference w:id="117"/>
      </w:r>
      <w:r>
        <w:rPr>
          <w:rFonts w:ascii="Amiri" w:hAnsi="Amiri" w:eastAsia="Amiri" w:cs="Amiri"/>
          <w:color w:val="111111"/>
          <w:sz w:val="28"/>
          <w:sz w:val="28"/>
          <w:szCs w:val="28"/>
          <w:rtl w:val="true"/>
          <w:lang w:bidi="ar-SA"/>
        </w:rPr>
        <w:t xml:space="preserve">فائدةَ الخبرِ، والثّاني </w:t>
      </w:r>
      <w:r>
        <w:rPr>
          <w:rStyle w:val="FootnoteAnchor"/>
          <w:rtl w:val="true"/>
        </w:rPr>
        <w:footnoteReference w:id="118"/>
      </w:r>
      <w:r>
        <w:rPr>
          <w:rFonts w:ascii="Amiri" w:hAnsi="Amiri" w:eastAsia="Amiri" w:cs="Amiri"/>
          <w:color w:val="111111"/>
          <w:sz w:val="28"/>
          <w:sz w:val="28"/>
          <w:szCs w:val="28"/>
          <w:rtl w:val="true"/>
          <w:lang w:bidi="ar-SA"/>
        </w:rPr>
        <w:t>لازمَها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يُنَزَّلُ العالمُ بهما منزلةَ الجاهلِ لِعدمِ جَرْيِهِ </w:t>
      </w:r>
      <w:r>
        <w:rPr>
          <w:rStyle w:val="FootnoteAnchor"/>
          <w:rtl w:val="true"/>
        </w:rPr>
        <w:footnoteReference w:id="119"/>
      </w:r>
      <w:r>
        <w:rPr>
          <w:rFonts w:ascii="Amiri" w:hAnsi="Amiri" w:eastAsia="Amiri" w:cs="Amiri"/>
          <w:color w:val="111111"/>
          <w:sz w:val="28"/>
          <w:sz w:val="28"/>
          <w:szCs w:val="28"/>
          <w:rtl w:val="true"/>
          <w:lang w:bidi="ar-SA"/>
        </w:rPr>
        <w:t>على موجِب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يَقتصِرَ مِن التّركيبِ على قدرِ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خاليَ الذِّهنِ مِن الحُكمِ والتَّردُّدِ فيه، استغنى عن مؤكِّداتِ الحُكمِ؛ وان كان مُتَرَدِّداً فيه طالباً له، حَسُنَ تقويتُه بمؤكِّدٍ؛ وان كان مُنكِراً، وجِبَ تَوكيدُه بحَسَب الإنكارِ، كما قال تعالى حكايةً عن رُسلِ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كُذِّبوا في المرَّةِ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إِلَيْكُمْ مُرْسَلُونَ</w:t>
      </w:r>
      <w:r>
        <w:rPr>
          <w:rStyle w:val="FootnoteAnchor"/>
          <w:rtl w:val="true"/>
        </w:rPr>
        <w:footnoteReference w:id="120"/>
      </w:r>
      <w:r>
        <w:rPr>
          <w:rFonts w:ascii="Amiri" w:hAnsi="Amiri" w:eastAsia="Amiri" w:cs="Amiri"/>
          <w:color w:val="111111"/>
          <w:sz w:val="28"/>
          <w:sz w:val="28"/>
          <w:szCs w:val="28"/>
          <w:rtl w:val="true"/>
          <w:lang w:bidi="ar-SA"/>
        </w:rPr>
        <w:t>، وفي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إِلَيْكُمْ لَمُرْسَلُونَ</w:t>
      </w:r>
      <w:r>
        <w:rPr>
          <w:rStyle w:val="FootnoteAnchor"/>
          <w:rtl w:val="true"/>
        </w:rPr>
        <w:footnoteReference w:id="121"/>
      </w:r>
      <w:r>
        <w:rPr>
          <w:rFonts w:ascii="Amiri" w:hAnsi="Amiri" w:eastAsia="Amiri" w:cs="Amiri"/>
          <w:color w:val="111111"/>
          <w:sz w:val="28"/>
          <w:sz w:val="28"/>
          <w:szCs w:val="28"/>
          <w:rtl w:val="true"/>
          <w:lang w:bidi="ar-SA"/>
        </w:rPr>
        <w:t>ويسمّى الضَّربُ الأوّلُ ابتدائيّاً، والثّاني طلبيّاً، والثّالثُ إنكاريّاً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وإخراجُ الكلامِ عليها إخراجاً على مقتضَى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وكثيراً ما يُخرَّجُ الكلامُ على خِلافه، فَيُجعَلُ غَيرُ السّائلِ كالسّائلِ، إذا قُدِّمَ إليه ما يُلَوِّحُ له بالخَبر، فَيَستشرِفُ له استشرافَ </w:t>
      </w:r>
      <w:r>
        <w:rPr>
          <w:rStyle w:val="FootnoteAnchor"/>
          <w:rtl w:val="true"/>
        </w:rPr>
        <w:footnoteReference w:id="122"/>
      </w:r>
      <w:r>
        <w:rPr>
          <w:rFonts w:ascii="Amiri" w:hAnsi="Amiri" w:eastAsia="Amiri" w:cs="Amiri"/>
          <w:color w:val="111111"/>
          <w:sz w:val="28"/>
          <w:sz w:val="28"/>
          <w:szCs w:val="28"/>
          <w:rtl w:val="true"/>
          <w:lang w:bidi="ar-SA"/>
        </w:rPr>
        <w:t>المتَردِّد الطالبِ،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تُخَاطِبْنِي </w:t>
      </w:r>
      <w:r>
        <w:rPr>
          <w:rStyle w:val="FootnoteAnchor"/>
          <w:rtl w:val="true"/>
        </w:rPr>
        <w:footnoteReference w:id="123"/>
      </w:r>
      <w:r>
        <w:rPr>
          <w:rFonts w:ascii="Amiri" w:hAnsi="Amiri" w:eastAsia="Amiri" w:cs="Amiri"/>
          <w:color w:val="111111"/>
          <w:sz w:val="28"/>
          <w:sz w:val="28"/>
          <w:szCs w:val="28"/>
          <w:rtl w:val="true"/>
          <w:lang w:bidi="ar-SA"/>
        </w:rPr>
        <w:t>فِي الَّذِينَ ظَلَمُوا إِنَّهُمْ مُغْرَقُونَ</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وغَيرُ المُنكِرِ كالمُنكِر إذا لاحَ </w:t>
      </w:r>
      <w:r>
        <w:rPr>
          <w:rStyle w:val="FootnoteAnchor"/>
          <w:rtl w:val="true"/>
        </w:rPr>
        <w:footnoteReference w:id="125"/>
      </w:r>
      <w:r>
        <w:rPr>
          <w:rFonts w:ascii="Amiri" w:hAnsi="Amiri" w:eastAsia="Amiri" w:cs="Amiri"/>
          <w:color w:val="111111"/>
          <w:sz w:val="28"/>
          <w:sz w:val="28"/>
          <w:szCs w:val="28"/>
          <w:rtl w:val="true"/>
          <w:lang w:bidi="ar-SA"/>
        </w:rPr>
        <w:t>عليه شيءٌ مِن أمارات الإنكارِ،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شقيقٌ عارضاً رُمحَه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عَمِّك فيهم رِماح</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المُنكِرُ كغير المنكِرِ، إذا كان معه ما إنْ تَأمَّلَه ارتَدَعَ،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وهكذا اعتباراتُ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الإسنادُ منه حقيقةٌ عقليّةٌ، وهي إسنادُ الفعلِ أو معناهُ إلى ما هُو له عند المتكَلِّمِ في الظّاهر، کقول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أنبتَ اللهُ البَقلَ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الجاهلِ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أنبتَ الرّبيعُ البَقلَ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تعلمُ أنّه لم يَجِئْ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مجازٌ عقليٌّ، وهو إسنادُه </w:t>
      </w:r>
      <w:r>
        <w:rPr>
          <w:rStyle w:val="FootnoteAnchor"/>
          <w:rtl w:val="true"/>
        </w:rPr>
        <w:footnoteReference w:id="128"/>
      </w:r>
      <w:r>
        <w:rPr>
          <w:rFonts w:ascii="Amiri" w:hAnsi="Amiri" w:eastAsia="Amiri" w:cs="Amiri"/>
          <w:color w:val="111111"/>
          <w:sz w:val="28"/>
          <w:sz w:val="28"/>
          <w:szCs w:val="28"/>
          <w:rtl w:val="true"/>
          <w:lang w:bidi="ar-SA"/>
        </w:rPr>
        <w:t xml:space="preserve">إلى مُلابَسٍ </w:t>
      </w:r>
      <w:r>
        <w:rPr>
          <w:rStyle w:val="FootnoteAnchor"/>
          <w:rtl w:val="true"/>
        </w:rPr>
        <w:footnoteReference w:id="129"/>
      </w:r>
      <w:r>
        <w:rPr>
          <w:rFonts w:ascii="Amiri" w:hAnsi="Amiri" w:eastAsia="Amiri" w:cs="Amiri"/>
          <w:color w:val="111111"/>
          <w:sz w:val="28"/>
          <w:sz w:val="28"/>
          <w:szCs w:val="28"/>
          <w:rtl w:val="true"/>
          <w:lang w:bidi="ar-SA"/>
        </w:rPr>
        <w:t xml:space="preserve">له غيرِ ما هُوَ له بتأوُّلٍ </w:t>
      </w:r>
      <w:r>
        <w:rPr>
          <w:rStyle w:val="FootnoteAnchor"/>
          <w:rtl w:val="true"/>
        </w:rPr>
        <w:footnoteReference w:id="130"/>
      </w:r>
      <w:r>
        <w:rPr>
          <w:rFonts w:ascii="Amiri" w:hAnsi="Amiri" w:eastAsia="Amiri" w:cs="Amiri"/>
          <w:color w:val="111111"/>
          <w:sz w:val="28"/>
          <w:sz w:val="28"/>
          <w:szCs w:val="28"/>
          <w:rtl w:val="true"/>
          <w:lang w:bidi="ar-SA"/>
        </w:rPr>
        <w:t>وله مُلابَساتٌ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يُلابِسُ الفاعلَ والمفعولَ به والمصدرَ والزّمانَ والمكانَ والسّببَ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فإسنادُه إلى الفاعلِ والمفعولِ به إذا كان مَبنيّاً له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غيرهما للمُلابَسَة </w:t>
      </w:r>
      <w:r>
        <w:rPr>
          <w:rStyle w:val="FootnoteAnchor"/>
          <w:rtl w:val="true"/>
        </w:rPr>
        <w:footnoteReference w:id="131"/>
      </w:r>
      <w:r>
        <w:rPr>
          <w:rFonts w:ascii="Amiri" w:hAnsi="Amiri" w:eastAsia="Amiri" w:cs="Amiri"/>
          <w:color w:val="111111"/>
          <w:sz w:val="28"/>
          <w:sz w:val="28"/>
          <w:szCs w:val="28"/>
          <w:rtl w:val="true"/>
          <w:lang w:bidi="ar-SA"/>
        </w:rPr>
        <w:t>مَجازٌ،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عِيشَةٍ رَاضِيَةٍ</w:t>
      </w:r>
      <w:r>
        <w:rPr>
          <w:rStyle w:val="FootnoteAnchor"/>
          <w:rtl w:val="true"/>
        </w:rPr>
        <w:footnoteReference w:id="132"/>
      </w:r>
      <w:r>
        <w:rPr>
          <w:rStyle w:val="FootnoteAnchor"/>
          <w:rtl w:val="true"/>
        </w:rPr>
        <w:footnoteReference w:id="13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 مُفعَمٌ</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نَهارُه </w:t>
      </w:r>
      <w:r>
        <w:rPr>
          <w:rStyle w:val="FootnoteAnchor"/>
          <w:rtl w:val="true"/>
        </w:rPr>
        <w:footnoteReference w:id="135"/>
      </w:r>
      <w:r>
        <w:rPr>
          <w:rFonts w:ascii="Amiri" w:hAnsi="Amiri" w:eastAsia="Amiri" w:cs="Amiri"/>
          <w:color w:val="111111"/>
          <w:sz w:val="28"/>
          <w:sz w:val="28"/>
          <w:szCs w:val="28"/>
          <w:rtl w:val="true"/>
          <w:lang w:bidi="ar-SA"/>
        </w:rPr>
        <w:t>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نَهرٌ </w:t>
      </w:r>
      <w:r>
        <w:rPr>
          <w:rStyle w:val="FootnoteAnchor"/>
          <w:rtl w:val="true"/>
        </w:rPr>
        <w:footnoteReference w:id="136"/>
      </w:r>
      <w:r>
        <w:rPr>
          <w:rFonts w:ascii="Amiri" w:hAnsi="Amiri" w:eastAsia="Amiri" w:cs="Amiri"/>
          <w:color w:val="111111"/>
          <w:sz w:val="28"/>
          <w:sz w:val="28"/>
          <w:szCs w:val="28"/>
          <w:rtl w:val="true"/>
          <w:lang w:bidi="ar-SA"/>
        </w:rPr>
        <w:t>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الأميرُ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ما مَرّ مِن قَول الجاهلِ؛ ولهذا لم يُحمَلْ نحوُ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أشابَ </w:t>
      </w:r>
      <w:r>
        <w:rPr>
          <w:rStyle w:val="FootnoteAnchor"/>
          <w:rtl w:val="true"/>
        </w:rPr>
        <w:footnoteReference w:id="137"/>
      </w:r>
      <w:r>
        <w:rPr>
          <w:rFonts w:ascii="Amiri" w:hAnsi="Amiri" w:eastAsia="Amiri" w:cs="Amiri"/>
          <w:color w:val="111111"/>
          <w:sz w:val="28"/>
          <w:sz w:val="28"/>
          <w:szCs w:val="28"/>
          <w:rtl w:val="true"/>
          <w:lang w:bidi="ar-SA"/>
        </w:rPr>
        <w:t xml:space="preserve">الصَّغيرَ وأفنَى </w:t>
      </w:r>
      <w:r>
        <w:rPr>
          <w:rStyle w:val="FootnoteAnchor"/>
          <w:rtl w:val="true"/>
        </w:rPr>
        <w:footnoteReference w:id="138"/>
      </w:r>
      <w:r>
        <w:rPr>
          <w:rFonts w:ascii="Amiri" w:hAnsi="Amiri" w:eastAsia="Amiri" w:cs="Amiri"/>
          <w:color w:val="111111"/>
          <w:sz w:val="28"/>
          <w:sz w:val="28"/>
          <w:szCs w:val="28"/>
          <w:rtl w:val="true"/>
          <w:lang w:bidi="ar-SA"/>
        </w:rPr>
        <w:t xml:space="preserve">الكبيرَ كَرُّ </w:t>
      </w:r>
      <w:r>
        <w:rPr>
          <w:rStyle w:val="FootnoteAnchor"/>
          <w:rtl w:val="true"/>
        </w:rPr>
        <w:footnoteReference w:id="139"/>
      </w:r>
      <w:r>
        <w:rPr>
          <w:rFonts w:ascii="Amiri" w:hAnsi="Amiri" w:eastAsia="Amiri" w:cs="Amiri"/>
          <w:color w:val="111111"/>
          <w:sz w:val="28"/>
          <w:sz w:val="28"/>
          <w:szCs w:val="28"/>
          <w:rtl w:val="true"/>
          <w:lang w:bidi="ar-SA"/>
        </w:rPr>
        <w:t xml:space="preserve">الغَداةِ </w:t>
      </w:r>
      <w:r>
        <w:rPr>
          <w:rStyle w:val="FootnoteAnchor"/>
          <w:rtl w:val="true"/>
        </w:rPr>
        <w:footnoteReference w:id="140"/>
      </w:r>
      <w:r>
        <w:rPr>
          <w:rFonts w:ascii="Amiri" w:hAnsi="Amiri" w:eastAsia="Amiri" w:cs="Amiri"/>
          <w:color w:val="111111"/>
          <w:sz w:val="28"/>
          <w:sz w:val="28"/>
          <w:szCs w:val="28"/>
          <w:rtl w:val="true"/>
          <w:lang w:bidi="ar-SA"/>
        </w:rPr>
        <w:t xml:space="preserve">ومَرُّ العَشِيِّ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على المَجاز، ما لم يُعلَمْ أو يُظَنَّ أنّ قائلَه لم يُرِد ظاهرَه، كما استُدِلَّ على أنّ 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 </w:t>
      </w:r>
      <w:r>
        <w:rPr>
          <w:rStyle w:val="FootnoteAnchor"/>
          <w:rtl w:val="true"/>
        </w:rPr>
        <w:footnoteReference w:id="142"/>
      </w:r>
      <w:r>
        <w:rPr>
          <w:rFonts w:ascii="Amiri" w:hAnsi="Amiri" w:eastAsia="Amiri" w:cs="Amiri"/>
          <w:color w:val="111111"/>
          <w:sz w:val="28"/>
          <w:sz w:val="28"/>
          <w:szCs w:val="28"/>
          <w:rtl w:val="true"/>
          <w:lang w:bidi="ar-SA"/>
        </w:rPr>
        <w:t xml:space="preserve">عنه قُنزُعاً </w:t>
      </w:r>
      <w:r>
        <w:rPr>
          <w:rStyle w:val="FootnoteAnchor"/>
          <w:rtl w:val="true"/>
        </w:rPr>
        <w:footnoteReference w:id="143"/>
      </w:r>
      <w:r>
        <w:rPr>
          <w:rFonts w:ascii="Amiri" w:hAnsi="Amiri" w:eastAsia="Amiri" w:cs="Amiri"/>
          <w:color w:val="111111"/>
          <w:sz w:val="28"/>
          <w:sz w:val="28"/>
          <w:szCs w:val="28"/>
          <w:rtl w:val="true"/>
          <w:lang w:bidi="ar-SA"/>
        </w:rPr>
        <w:t>عن قُنزُع</w:t>
      </w:r>
    </w:p>
    <w:p>
      <w:pPr>
        <w:pStyle w:val="BookText"/>
        <w:rPr/>
      </w:pPr>
      <w:r>
        <w:rPr>
          <w:rFonts w:ascii="Amiri" w:hAnsi="Amiri" w:eastAsia="Amiri" w:cs="Amiri"/>
          <w:color w:val="111111"/>
          <w:sz w:val="28"/>
          <w:sz w:val="28"/>
          <w:szCs w:val="28"/>
          <w:rtl w:val="true"/>
          <w:lang w:bidi="ar-SA"/>
        </w:rPr>
        <w:t xml:space="preserve">جَذبُ </w:t>
      </w:r>
      <w:r>
        <w:rPr>
          <w:rStyle w:val="FootnoteAnchor"/>
          <w:rtl w:val="true"/>
        </w:rPr>
        <w:footnoteReference w:id="144"/>
      </w:r>
      <w:r>
        <w:rPr>
          <w:rFonts w:ascii="Amiri" w:hAnsi="Amiri" w:eastAsia="Amiri" w:cs="Amiri"/>
          <w:color w:val="111111"/>
          <w:sz w:val="28"/>
          <w:sz w:val="28"/>
          <w:szCs w:val="28"/>
          <w:rtl w:val="true"/>
          <w:lang w:bidi="ar-SA"/>
        </w:rPr>
        <w:t xml:space="preserve">اللّيالي </w:t>
      </w:r>
      <w:r>
        <w:rPr>
          <w:rStyle w:val="FootnoteAnchor"/>
          <w:rtl w:val="true"/>
        </w:rPr>
        <w:footnoteReference w:id="145"/>
      </w:r>
      <w:r>
        <w:rPr>
          <w:rFonts w:ascii="Amiri" w:hAnsi="Amiri" w:eastAsia="Amiri" w:cs="Amiri"/>
          <w:color w:val="111111"/>
          <w:sz w:val="28"/>
          <w:sz w:val="28"/>
          <w:szCs w:val="28"/>
          <w:rtl w:val="true"/>
          <w:lang w:bidi="ar-SA"/>
        </w:rPr>
        <w:t>أبطِئي أو أسرِعي</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مَجازٌ، بقَولِه عقيبَه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أفناه قيلُ </w:t>
      </w:r>
      <w:r>
        <w:rPr>
          <w:rStyle w:val="FootnoteAnchor"/>
          <w:rtl w:val="true"/>
        </w:rPr>
        <w:footnoteReference w:id="146"/>
      </w:r>
      <w:r>
        <w:rPr>
          <w:rFonts w:ascii="Amiri" w:hAnsi="Amiri" w:eastAsia="Amiri" w:cs="Amiri"/>
          <w:color w:val="111111"/>
          <w:sz w:val="28"/>
          <w:sz w:val="28"/>
          <w:szCs w:val="28"/>
          <w:rtl w:val="true"/>
          <w:lang w:bidi="ar-SA"/>
        </w:rPr>
        <w:t>اللهِ للشّمسِ اطلَعي</w:t>
      </w:r>
    </w:p>
    <w:p>
      <w:pPr>
        <w:pStyle w:val="BookText"/>
        <w:rPr/>
      </w:pPr>
      <w:r>
        <w:rPr>
          <w:rFonts w:ascii="Amiri" w:hAnsi="Amiri" w:eastAsia="Amiri" w:cs="Amiri"/>
          <w:color w:val="111111"/>
          <w:sz w:val="28"/>
          <w:sz w:val="28"/>
          <w:szCs w:val="28"/>
          <w:rtl w:val="true"/>
          <w:lang w:bidi="ar-SA"/>
        </w:rPr>
        <w:t>وأقسامُه أربعةٌ؛ لأنّ طَرَفَيهِ إمّا حَقيقتانِ،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أنبتَ الرّبيعُ البقلَ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مَجازانِ،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أحيا الأرضَ شَبابُ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مُختلفانِ،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أنبتَ البَقلَ شَبابُ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 الأرضَ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القرآن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تُلِيَتْ عَلَيْهِمْ آيَاتُهُ زَادَتْهُمْ إِيمَانًا</w:t>
      </w:r>
      <w:r>
        <w:rPr>
          <w:rStyle w:val="FootnoteAnchor"/>
          <w:rtl w:val="true"/>
        </w:rPr>
        <w:footnoteReference w:id="147"/>
      </w:r>
      <w:r>
        <w:rPr>
          <w:rStyle w:val="FootnoteAnchor"/>
          <w:rtl w:val="true"/>
        </w:rPr>
        <w:footnoteReference w:id="148"/>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 xml:space="preserve">يُذَبِّحُ </w:t>
      </w:r>
      <w:r>
        <w:rPr>
          <w:rStyle w:val="FootnoteAnchor"/>
          <w:rtl w:val="true"/>
        </w:rPr>
        <w:footnoteReference w:id="149"/>
      </w:r>
      <w:r>
        <w:rPr>
          <w:rFonts w:ascii="Amiri" w:hAnsi="Amiri" w:eastAsia="Amiri" w:cs="Amiri"/>
          <w:color w:val="111111"/>
          <w:sz w:val="28"/>
          <w:sz w:val="28"/>
          <w:szCs w:val="28"/>
          <w:rtl w:val="true"/>
          <w:lang w:bidi="ar-SA"/>
        </w:rPr>
        <w:t>أَبْنَاءَهُمْ</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 xml:space="preserve">يَنْزِعُ </w:t>
      </w:r>
      <w:r>
        <w:rPr>
          <w:rStyle w:val="FootnoteAnchor"/>
          <w:rtl w:val="true"/>
        </w:rPr>
        <w:footnoteReference w:id="151"/>
      </w:r>
      <w:r>
        <w:rPr>
          <w:rFonts w:ascii="Amiri" w:hAnsi="Amiri" w:eastAsia="Amiri" w:cs="Amiri"/>
          <w:color w:val="111111"/>
          <w:sz w:val="28"/>
          <w:sz w:val="28"/>
          <w:szCs w:val="28"/>
          <w:rtl w:val="true"/>
          <w:lang w:bidi="ar-SA"/>
        </w:rPr>
        <w:t>عَنْهُمَا لِبَاسَهُمَا</w:t>
      </w:r>
      <w:r>
        <w:rPr>
          <w:rFonts w:eastAsia="Amiri" w:cs="Amiri" w:ascii="Amiri" w:hAnsi="Amiri"/>
          <w:color w:val="111111"/>
          <w:sz w:val="28"/>
          <w:szCs w:val="28"/>
          <w:rtl w:val="true"/>
          <w:lang w:bidi="ar-SA"/>
        </w:rPr>
        <w:t xml:space="preserve">) </w:t>
      </w:r>
      <w:r>
        <w:rPr>
          <w:rStyle w:val="FootnoteAnchor"/>
          <w:rtl w:val="true"/>
        </w:rPr>
        <w:footnoteReference w:id="152"/>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 xml:space="preserve">يَوْمًا </w:t>
      </w:r>
      <w:r>
        <w:rPr>
          <w:rStyle w:val="FootnoteAnchor"/>
          <w:rtl w:val="true"/>
        </w:rPr>
        <w:footnoteReference w:id="153"/>
      </w:r>
      <w:r>
        <w:rPr>
          <w:rFonts w:ascii="Amiri" w:hAnsi="Amiri" w:eastAsia="Amiri" w:cs="Amiri"/>
          <w:color w:val="111111"/>
          <w:sz w:val="28"/>
          <w:sz w:val="28"/>
          <w:szCs w:val="28"/>
          <w:rtl w:val="true"/>
          <w:lang w:bidi="ar-SA"/>
        </w:rPr>
        <w:t xml:space="preserve">يَجْعَلُ الْوِلْدَانَ </w:t>
      </w:r>
      <w:r>
        <w:rPr>
          <w:rStyle w:val="FootnoteAnchor"/>
          <w:rtl w:val="true"/>
        </w:rPr>
        <w:footnoteReference w:id="154"/>
      </w:r>
      <w:r>
        <w:rPr>
          <w:rFonts w:ascii="Amiri" w:hAnsi="Amiri" w:eastAsia="Amiri" w:cs="Amiri"/>
          <w:color w:val="111111"/>
          <w:sz w:val="28"/>
          <w:sz w:val="28"/>
          <w:szCs w:val="28"/>
          <w:rtl w:val="true"/>
          <w:lang w:bidi="ar-SA"/>
        </w:rPr>
        <w:t>شِيبًا</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وَأَخْرَجَتِ الْأَرْضُ</w:t>
      </w:r>
      <w:r>
        <w:rPr>
          <w:rStyle w:val="FootnoteAnchor"/>
          <w:rtl w:val="true"/>
        </w:rPr>
        <w:footnoteReference w:id="157"/>
      </w:r>
      <w:r>
        <w:rPr>
          <w:rFonts w:ascii="Amiri" w:hAnsi="Amiri" w:eastAsia="Amiri" w:cs="Amiri"/>
          <w:color w:val="111111"/>
          <w:sz w:val="28"/>
          <w:sz w:val="28"/>
          <w:szCs w:val="28"/>
          <w:rtl w:val="true"/>
          <w:lang w:bidi="ar-SA"/>
        </w:rPr>
        <w:t>أَثْقَالَهَا</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وغيرُ مختصٍّ بالخبر، بل يَجري في الإنشاءِ،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هَامَانُ ابْنِ لِي صَرْحًا</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بُدّ له مِن قرينةٍ 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معنويّةٍ؛ لاستحالة قيامِ المُسند بالمذكور عقلاً،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مَحَبَّتُك جاءت بي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عادةً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هَزَمَ </w:t>
      </w:r>
      <w:r>
        <w:rPr>
          <w:rStyle w:val="FootnoteAnchor"/>
          <w:rtl w:val="true"/>
        </w:rPr>
        <w:footnoteReference w:id="162"/>
      </w:r>
      <w:r>
        <w:rPr>
          <w:rFonts w:ascii="Amiri" w:hAnsi="Amiri" w:eastAsia="Amiri" w:cs="Amiri"/>
          <w:color w:val="111111"/>
          <w:sz w:val="28"/>
          <w:sz w:val="28"/>
          <w:szCs w:val="28"/>
          <w:rtl w:val="true"/>
          <w:lang w:bidi="ar-SA"/>
        </w:rPr>
        <w:t xml:space="preserve">الأميرُ الجندَ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امتَنَع</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صُدورُه عن المُوحِّدِ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أشابَ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ومَعرفةُ حَقيقتِه إمّا ظاهرةٌ،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رَبِحَتْ تِجَارَتُهُمْ</w:t>
      </w:r>
      <w:r>
        <w:rPr>
          <w:rStyle w:val="FootnoteAnchor"/>
          <w:rtl w:val="true"/>
        </w:rPr>
        <w:footnoteReference w:id="16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رَبِحوا في تِجارتهم </w:t>
      </w:r>
      <w:r>
        <w:rPr>
          <w:rStyle w:val="FootnoteAnchor"/>
          <w:rtl w:val="true"/>
        </w:rPr>
        <w:footnoteReference w:id="166"/>
      </w:r>
      <w:r>
        <w:rPr>
          <w:rFonts w:ascii="Amiri" w:hAnsi="Amiri" w:eastAsia="Amiri" w:cs="Amiri"/>
          <w:color w:val="111111"/>
          <w:sz w:val="28"/>
          <w:sz w:val="28"/>
          <w:szCs w:val="28"/>
          <w:rtl w:val="true"/>
          <w:lang w:bidi="ar-SA"/>
        </w:rPr>
        <w:t>، وإمّا خَفِيَّةٌ،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سَرَّتني رُؤيتُك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سَرَّنيَ اللّهُ عند رُؤيتِك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لِعُتبةَ صَفحَتا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يَفوقُ سَناهما القَمَرا</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يَزيدُك وَجْهُه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زِدْتَه نظرا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يَزيدُك اللهُ حُسناً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وأنكرَه السَّكّاكيُّ ذاهباً إلى أن ما مَرّ ونحوَه استعارةٌ بالكنايةِ، على أنّ المرادَ بالرّبيع الفاعلُ الحقيقيُّ بقرينةِ نسبةِ الإنباتِ إليه، وعلى هذا القياسِ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أن يكون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عِيشَةٍ رَاضِيَةٍ</w:t>
      </w:r>
      <w:r>
        <w:rPr>
          <w:rStyle w:val="FootnoteAnchor"/>
          <w:rtl w:val="true"/>
        </w:rPr>
        <w:footnoteReference w:id="168"/>
      </w:r>
      <w:r>
        <w:rPr>
          <w:rFonts w:ascii="Amiri" w:hAnsi="Amiri" w:eastAsia="Amiri" w:cs="Amiri"/>
          <w:color w:val="111111"/>
          <w:sz w:val="28"/>
          <w:sz w:val="28"/>
          <w:szCs w:val="28"/>
          <w:rtl w:val="true"/>
          <w:lang w:bidi="ar-SA"/>
        </w:rPr>
        <w:t xml:space="preserve">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Style w:val="FootnoteAnchor"/>
          <w:rtl w:val="true"/>
        </w:rPr>
        <w:footnoteReference w:id="169"/>
      </w:r>
      <w:r>
        <w:rPr>
          <w:rFonts w:ascii="Amiri" w:hAnsi="Amiri" w:eastAsia="Amiri" w:cs="Amiri"/>
          <w:color w:val="111111"/>
          <w:sz w:val="28"/>
          <w:sz w:val="28"/>
          <w:szCs w:val="28"/>
          <w:rtl w:val="true"/>
          <w:lang w:bidi="ar-SA"/>
        </w:rPr>
        <w:t xml:space="preserve">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تَصحَّ الإضافةُ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نَهارُه صائمٌ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لِبُطلان إضافة الشَّيءِ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الأمرُ بالبِناء لِهامانَ،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يتوقَّفَ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أَنبتَ الرّبيعُ 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واللّوازمُ كلُّها منتفيةٌ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Style w:val="FootnoteAnchor"/>
          <w:rtl w:val="true"/>
        </w:rPr>
        <w:footnoteReference w:id="170"/>
      </w:r>
      <w:r>
        <w:rPr>
          <w:rFonts w:ascii="Amiri" w:hAnsi="Amiri" w:eastAsia="Amiri" w:cs="Amiri"/>
          <w:color w:val="111111"/>
          <w:sz w:val="28"/>
          <w:sz w:val="28"/>
          <w:szCs w:val="28"/>
          <w:rtl w:val="true"/>
          <w:lang w:bidi="ar-SA"/>
        </w:rPr>
        <w:t>يُنتَقَضُ بنحو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نَهارُه 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لاشتِمالِه على ذِكر طَرَفي التّشبيه</w:t>
      </w:r>
      <w:r>
        <w:rPr>
          <w:rFonts w:eastAsia="Amiri" w:cs="Amiri" w:ascii="Amiri" w:hAnsi="Amiri"/>
          <w:color w:val="111111"/>
          <w:sz w:val="28"/>
          <w:szCs w:val="28"/>
          <w:rtl w:val="true"/>
          <w:lang w:bidi="ar-SA"/>
        </w:rPr>
        <w:t xml:space="preserve">. </w:t>
      </w:r>
      <w:bookmarkStart w:id="60" w:name="pg8819_112326"/>
    </w:p>
    <w:p>
      <w:pPr>
        <w:pStyle w:val="Heading4"/>
        <w:numPr>
          <w:ilvl w:val="3"/>
          <w:numId w:val="1"/>
        </w:numPr>
        <w:rPr/>
      </w:pPr>
      <w:bookmarkStart w:id="61" w:name="__RefHeading___Toc232667_2870459653"/>
      <w:bookmarkStart w:id="62" w:name="_Toc22"/>
      <w:bookmarkEnd w:id="60"/>
      <w:bookmarkEnd w:id="61"/>
      <w:r>
        <w:rPr>
          <w:rtl w:val="true"/>
        </w:rPr>
        <w:t>الباب الثّاني</w:t>
      </w:r>
      <w:r>
        <w:rPr>
          <w:rtl w:val="true"/>
        </w:rPr>
        <w:t xml:space="preserve">: </w:t>
      </w:r>
      <w:r>
        <w:rPr>
          <w:rtl w:val="true"/>
        </w:rPr>
        <w:t>أحوالُ المسندِ إليه</w:t>
      </w:r>
      <w:bookmarkEnd w:id="62"/>
    </w:p>
    <w:p>
      <w:pPr>
        <w:pStyle w:val="Heading5"/>
        <w:numPr>
          <w:ilvl w:val="4"/>
          <w:numId w:val="1"/>
        </w:numPr>
        <w:rPr/>
      </w:pPr>
      <w:bookmarkStart w:id="63" w:name="__RefHeading___Toc232669_2870459653"/>
      <w:bookmarkStart w:id="64" w:name="_Toc23"/>
      <w:bookmarkEnd w:id="63"/>
      <w:r>
        <w:rPr>
          <w:rtl w:val="true"/>
        </w:rPr>
        <w:t>اشارة</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أحوالُ المسندِ إليه</w:t>
      </w:r>
    </w:p>
    <w:p>
      <w:pPr>
        <w:pStyle w:val="BookText"/>
        <w:rPr/>
      </w:pPr>
      <w:r>
        <w:rPr>
          <w:rFonts w:ascii="Amiri" w:hAnsi="Amiri" w:eastAsia="Amiri" w:cs="Amiri"/>
          <w:color w:val="111111"/>
          <w:sz w:val="28"/>
          <w:sz w:val="28"/>
          <w:szCs w:val="28"/>
          <w:rtl w:val="true"/>
          <w:lang w:bidi="ar-SA"/>
        </w:rPr>
        <w:t xml:space="preserve">أمّا حذفُه </w:t>
      </w:r>
      <w:r>
        <w:rPr>
          <w:rStyle w:val="FootnoteAnchor"/>
          <w:rtl w:val="true"/>
        </w:rPr>
        <w:footnoteReference w:id="172"/>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للاحتراز عن العَبَث بِناءً على الظّاهر </w:t>
      </w:r>
      <w:r>
        <w:rPr>
          <w:rStyle w:val="FootnoteAnchor"/>
          <w:rtl w:val="true"/>
        </w:rPr>
        <w:footnoteReference w:id="173"/>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تخييلِ العُدول إلى أقوَى الدَّليلَينِ مِن العقل واللّفظِ،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کيف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عليلُ </w:t>
      </w:r>
      <w:r>
        <w:rPr>
          <w:rStyle w:val="FootnoteAnchor"/>
          <w:rtl w:val="true"/>
        </w:rPr>
        <w:footnoteReference w:id="1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سَهَرٌ </w:t>
      </w:r>
      <w:r>
        <w:rPr>
          <w:rStyle w:val="FootnoteAnchor"/>
          <w:rtl w:val="true"/>
        </w:rPr>
        <w:footnoteReference w:id="175"/>
      </w:r>
      <w:r>
        <w:rPr>
          <w:rFonts w:ascii="Amiri" w:hAnsi="Amiri" w:eastAsia="Amiri" w:cs="Amiri"/>
          <w:color w:val="111111"/>
          <w:sz w:val="28"/>
          <w:sz w:val="28"/>
          <w:szCs w:val="28"/>
          <w:rtl w:val="true"/>
          <w:lang w:bidi="ar-SA"/>
        </w:rPr>
        <w:t xml:space="preserve">دائمٌ </w:t>
      </w:r>
      <w:r>
        <w:rPr>
          <w:rStyle w:val="FootnoteAnchor"/>
          <w:rtl w:val="true"/>
        </w:rPr>
        <w:footnoteReference w:id="176"/>
      </w:r>
      <w:r>
        <w:rPr>
          <w:rFonts w:ascii="Amiri" w:hAnsi="Amiri" w:eastAsia="Amiri" w:cs="Amiri"/>
          <w:color w:val="111111"/>
          <w:sz w:val="28"/>
          <w:sz w:val="28"/>
          <w:szCs w:val="28"/>
          <w:rtl w:val="true"/>
          <w:lang w:bidi="ar-SA"/>
        </w:rPr>
        <w:t>وحُزنٌ طويلُ</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اختبارِ تَنبُّه السّامع عند القرينةِ،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تنبُّهِه،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إيهامِ صَونه </w:t>
      </w:r>
      <w:r>
        <w:rPr>
          <w:rStyle w:val="FootnoteAnchor"/>
          <w:rtl w:val="true"/>
        </w:rPr>
        <w:footnoteReference w:id="178"/>
      </w:r>
      <w:r>
        <w:rPr>
          <w:rFonts w:ascii="Amiri" w:hAnsi="Amiri" w:eastAsia="Amiri" w:cs="Amiri"/>
          <w:color w:val="111111"/>
          <w:sz w:val="28"/>
          <w:sz w:val="28"/>
          <w:szCs w:val="28"/>
          <w:rtl w:val="true"/>
          <w:lang w:bidi="ar-SA"/>
        </w:rPr>
        <w:t xml:space="preserve">عن لسانِك </w:t>
      </w:r>
      <w:r>
        <w:rPr>
          <w:rStyle w:val="FootnoteAnchor"/>
          <w:rtl w:val="true"/>
        </w:rPr>
        <w:footnoteReference w:id="179"/>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عكسِه </w:t>
      </w:r>
      <w:r>
        <w:rPr>
          <w:rStyle w:val="FootnoteAnchor"/>
          <w:rtl w:val="true"/>
        </w:rPr>
        <w:footnoteReference w:id="180"/>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الإنكارِ لدى الحاجةِ </w:t>
      </w:r>
      <w:r>
        <w:rPr>
          <w:rStyle w:val="FootnoteAnchor"/>
          <w:rtl w:val="true"/>
        </w:rPr>
        <w:footnoteReference w:id="181"/>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تعيُّنِه </w:t>
      </w:r>
      <w:r>
        <w:rPr>
          <w:rStyle w:val="FootnoteAnchor"/>
          <w:rtl w:val="true"/>
        </w:rPr>
        <w:footnoteReference w:id="182"/>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التّعيُّن، أو نحوِ ذلك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فَلِكَونه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مقتضىً للعُدول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 التّعويل على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على غَباوة السّامع،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الإيضاحِ والتّقرير </w:t>
      </w:r>
      <w:r>
        <w:rPr>
          <w:rStyle w:val="FootnoteAnchor"/>
          <w:rtl w:val="true"/>
        </w:rPr>
        <w:footnoteReference w:id="184"/>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تعظيمِه </w:t>
      </w:r>
      <w:r>
        <w:rPr>
          <w:rStyle w:val="FootnoteAnchor"/>
          <w:rtl w:val="true"/>
        </w:rPr>
        <w:footnoteReference w:id="185"/>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إهانته </w:t>
      </w:r>
      <w:r>
        <w:rPr>
          <w:rStyle w:val="FootnoteAnchor"/>
          <w:rtl w:val="true"/>
        </w:rPr>
        <w:footnoteReference w:id="1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التّبرّكِ بذِكرِه،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استلذاذِه </w:t>
      </w:r>
      <w:r>
        <w:rPr>
          <w:rStyle w:val="FootnoteAnchor"/>
          <w:rtl w:val="true"/>
        </w:rPr>
        <w:footnoteReference w:id="1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بسطِ الكلام حيثُ الإصغاءُ </w:t>
      </w:r>
      <w:r>
        <w:rPr>
          <w:rStyle w:val="FootnoteAnchor"/>
          <w:rtl w:val="true"/>
        </w:rPr>
        <w:footnoteReference w:id="188"/>
      </w:r>
      <w:r>
        <w:rPr>
          <w:rFonts w:ascii="Amiri" w:hAnsi="Amiri" w:eastAsia="Amiri" w:cs="Amiri"/>
          <w:color w:val="111111"/>
          <w:sz w:val="28"/>
          <w:sz w:val="28"/>
          <w:szCs w:val="28"/>
          <w:rtl w:val="true"/>
          <w:lang w:bidi="ar-SA"/>
        </w:rPr>
        <w:t>مطلوبٌ،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عَصَايَ</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تعريفُه </w:t>
      </w:r>
      <w:r>
        <w:rPr>
          <w:rStyle w:val="FootnoteAnchor"/>
          <w:rtl w:val="true"/>
        </w:rPr>
        <w:footnoteReference w:id="190"/>
      </w:r>
      <w:r>
        <w:rPr>
          <w:rFonts w:ascii="Amiri" w:hAnsi="Amiri" w:eastAsia="Amiri" w:cs="Amiri"/>
          <w:color w:val="111111"/>
          <w:sz w:val="28"/>
          <w:sz w:val="28"/>
          <w:szCs w:val="28"/>
          <w:rtl w:val="true"/>
          <w:lang w:bidi="ar-SA"/>
        </w:rPr>
        <w:t>، فبالإضمار؛ لأنّ المقامَ للتّكلُّم أو الخِطابِ أو الغَيبةِ، وأصلُ الخِطاب أن يكونَ 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يُترَكُ إلى غيره لِيَعُمَّ كُلَّ مخاطبٍ،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r>
        <w:rPr>
          <w:rStyle w:val="FootnoteAnchor"/>
          <w:rtl w:val="true"/>
        </w:rPr>
        <w:footnoteReference w:id="191"/>
      </w:r>
      <w:r>
        <w:rPr>
          <w:rFonts w:ascii="Amiri" w:hAnsi="Amiri" w:eastAsia="Amiri" w:cs="Amiri"/>
          <w:color w:val="111111"/>
          <w:sz w:val="28"/>
          <w:sz w:val="28"/>
          <w:szCs w:val="28"/>
          <w:rtl w:val="true"/>
          <w:lang w:bidi="ar-SA"/>
        </w:rPr>
        <w:t xml:space="preserve">تَرَى إِذِ الْمُجْرِمُونَ نَاكِسُو رُءُوسِهِمْ </w:t>
      </w:r>
      <w:r>
        <w:rPr>
          <w:rStyle w:val="FootnoteAnchor"/>
          <w:rtl w:val="true"/>
        </w:rPr>
        <w:footnoteReference w:id="192"/>
      </w:r>
      <w:r>
        <w:rPr>
          <w:rFonts w:ascii="Amiri" w:hAnsi="Amiri" w:eastAsia="Amiri" w:cs="Amiri"/>
          <w:color w:val="111111"/>
          <w:sz w:val="28"/>
          <w:sz w:val="28"/>
          <w:szCs w:val="28"/>
          <w:rtl w:val="true"/>
          <w:lang w:bidi="ar-SA"/>
        </w:rPr>
        <w:t>عِنْدَ رَبِّهِمْ</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تَناهَت حالُهم في الظُّهور؛ فلا يَختَصُّ بها 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لإحضاره بعينه في ذهن السّامعِ ابتداءً باسمٍ مختصٍّ به،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Style w:val="FootnoteAnchor"/>
          <w:rtl w:val="true"/>
        </w:rPr>
        <w:footnoteReference w:id="194"/>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إهانةٍ،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w:t>
      </w:r>
      <w:r>
        <w:rPr>
          <w:rStyle w:val="FootnoteAnchor"/>
          <w:rtl w:val="true"/>
        </w:rPr>
        <w:footnoteReference w:id="195"/>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إيهامِ استلذاذِه،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التّبرّكِ به </w:t>
      </w:r>
      <w:r>
        <w:rPr>
          <w:rStyle w:val="FootnoteAnchor"/>
          <w:rtl w:val="true"/>
        </w:rPr>
        <w:footnoteReference w:id="196"/>
      </w:r>
      <w:r>
        <w:rPr>
          <w:rFonts w:ascii="Amiri" w:hAnsi="Amiri" w:eastAsia="Amiri" w:cs="Amiri"/>
          <w:color w:val="111111"/>
          <w:sz w:val="28"/>
          <w:sz w:val="28"/>
          <w:szCs w:val="28"/>
          <w:rtl w:val="true"/>
          <w:lang w:bidi="ar-SA"/>
        </w:rPr>
        <w:t>،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بالمَوصوليّةِ،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علم المخاطبِ بالأحوال المختصّةِ به سِوَى الصِّلة،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كان مَعَنا أمسِ رجلٌ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استهجانِ </w:t>
      </w:r>
      <w:r>
        <w:rPr>
          <w:rStyle w:val="FootnoteAnchor"/>
          <w:rtl w:val="true"/>
        </w:rPr>
        <w:footnoteReference w:id="197"/>
      </w:r>
      <w:r>
        <w:rPr>
          <w:rFonts w:ascii="Amiri" w:hAnsi="Amiri" w:eastAsia="Amiri" w:cs="Amiri"/>
          <w:color w:val="111111"/>
          <w:sz w:val="28"/>
          <w:sz w:val="28"/>
          <w:szCs w:val="28"/>
          <w:rtl w:val="true"/>
          <w:lang w:bidi="ar-SA"/>
        </w:rPr>
        <w:t xml:space="preserve">التّصريح بالاسم،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التّقرير،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وَرَاوَدَتْهُ </w:t>
      </w:r>
      <w:r>
        <w:rPr>
          <w:rStyle w:val="FootnoteAnchor"/>
          <w:rtl w:val="true"/>
        </w:rPr>
        <w:footnoteReference w:id="198"/>
      </w:r>
      <w:r>
        <w:rPr>
          <w:rFonts w:ascii="Amiri" w:hAnsi="Amiri" w:eastAsia="Amiri" w:cs="Amiri"/>
          <w:color w:val="111111"/>
          <w:sz w:val="28"/>
          <w:sz w:val="28"/>
          <w:szCs w:val="28"/>
          <w:rtl w:val="true"/>
          <w:lang w:bidi="ar-SA"/>
        </w:rPr>
        <w:t xml:space="preserve">الَّتِي هُوَ </w:t>
      </w:r>
      <w:r>
        <w:rPr>
          <w:rStyle w:val="FootnoteAnchor"/>
          <w:rtl w:val="true"/>
        </w:rPr>
        <w:footnoteReference w:id="199"/>
      </w:r>
      <w:r>
        <w:rPr>
          <w:rFonts w:ascii="Amiri" w:hAnsi="Amiri" w:eastAsia="Amiri" w:cs="Amiri"/>
          <w:color w:val="111111"/>
          <w:sz w:val="28"/>
          <w:sz w:val="28"/>
          <w:szCs w:val="28"/>
          <w:rtl w:val="true"/>
          <w:lang w:bidi="ar-SA"/>
        </w:rPr>
        <w:t xml:space="preserve">فِي بَيْتِهَا </w:t>
      </w:r>
      <w:r>
        <w:rPr>
          <w:rStyle w:val="FootnoteAnchor"/>
          <w:rtl w:val="true"/>
        </w:rPr>
        <w:footnoteReference w:id="200"/>
      </w:r>
      <w:r>
        <w:rPr>
          <w:rFonts w:ascii="Amiri" w:hAnsi="Amiri" w:eastAsia="Amiri" w:cs="Amiri"/>
          <w:color w:val="111111"/>
          <w:sz w:val="28"/>
          <w:sz w:val="28"/>
          <w:szCs w:val="28"/>
          <w:rtl w:val="true"/>
          <w:lang w:bidi="ar-SA"/>
        </w:rPr>
        <w:t>عَنْ نَفْسِهِ</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التّفخيمِ </w:t>
      </w:r>
      <w:r>
        <w:rPr>
          <w:rStyle w:val="FootnoteAnchor"/>
          <w:rtl w:val="true"/>
        </w:rPr>
        <w:footnoteReference w:id="202"/>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فَغَشِيَهُمْ </w:t>
      </w:r>
      <w:r>
        <w:rPr>
          <w:rStyle w:val="FootnoteAnchor"/>
          <w:rtl w:val="true"/>
        </w:rPr>
        <w:footnoteReference w:id="203"/>
      </w:r>
      <w:r>
        <w:rPr>
          <w:rFonts w:ascii="Amiri" w:hAnsi="Amiri" w:eastAsia="Amiri" w:cs="Amiri"/>
          <w:color w:val="111111"/>
          <w:sz w:val="28"/>
          <w:sz w:val="28"/>
          <w:szCs w:val="28"/>
          <w:rtl w:val="true"/>
          <w:lang w:bidi="ar-SA"/>
        </w:rPr>
        <w:t xml:space="preserve">مِنَ الْيَمِّ </w:t>
      </w:r>
      <w:r>
        <w:rPr>
          <w:rStyle w:val="FootnoteAnchor"/>
          <w:rtl w:val="true"/>
        </w:rPr>
        <w:footnoteReference w:id="204"/>
      </w:r>
      <w:r>
        <w:rPr>
          <w:rFonts w:ascii="Amiri" w:hAnsi="Amiri" w:eastAsia="Amiri" w:cs="Amiri"/>
          <w:color w:val="111111"/>
          <w:sz w:val="28"/>
          <w:sz w:val="28"/>
          <w:szCs w:val="28"/>
          <w:rtl w:val="true"/>
          <w:lang w:bidi="ar-SA"/>
        </w:rPr>
        <w:t xml:space="preserve">مَا </w:t>
      </w:r>
      <w:r>
        <w:rPr>
          <w:rStyle w:val="FootnoteAnchor"/>
          <w:rtl w:val="true"/>
        </w:rPr>
        <w:footnoteReference w:id="205"/>
      </w:r>
      <w:r>
        <w:rPr>
          <w:rFonts w:ascii="Amiri" w:hAnsi="Amiri" w:eastAsia="Amiri" w:cs="Amiri"/>
          <w:color w:val="111111"/>
          <w:sz w:val="28"/>
          <w:sz w:val="28"/>
          <w:szCs w:val="28"/>
          <w:rtl w:val="true"/>
          <w:lang w:bidi="ar-SA"/>
        </w:rPr>
        <w:t>غَشِيَهُمْ</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المخاطبِ على خطإ، نحو</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تَرَونَهُم إخوانَكم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يَشفي غَليلَ </w:t>
      </w:r>
      <w:r>
        <w:rPr>
          <w:rStyle w:val="FootnoteAnchor"/>
          <w:rtl w:val="true"/>
        </w:rPr>
        <w:footnoteReference w:id="207"/>
      </w:r>
      <w:r>
        <w:rPr>
          <w:rFonts w:ascii="Amiri" w:hAnsi="Amiri" w:eastAsia="Amiri" w:cs="Amiri"/>
          <w:color w:val="111111"/>
          <w:sz w:val="28"/>
          <w:sz w:val="28"/>
          <w:szCs w:val="28"/>
          <w:rtl w:val="true"/>
          <w:lang w:bidi="ar-SA"/>
        </w:rPr>
        <w:t xml:space="preserve">صُدورهم أن تُصرَعوا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الإيماءِ إلى وجهِ بِناء الخبرِ،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يَسْتَكْبِرُونَ عَنْ عِبَادَتِي سَيَدْخُلُونَ جَهَنَّمَ دَاخِرِينَ</w:t>
      </w:r>
      <w:r>
        <w:rPr>
          <w:rStyle w:val="FootnoteAnchor"/>
          <w:rtl w:val="true"/>
        </w:rPr>
        <w:footnoteReference w:id="209"/>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جُعِل ذريعةً الى التّعريضِ بالتّعظيم لِشأنِه،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سَمَكَ السَّماءَ </w:t>
      </w:r>
      <w:r>
        <w:rPr>
          <w:rStyle w:val="FootnoteAnchor"/>
          <w:rtl w:val="true"/>
        </w:rPr>
        <w:footnoteReference w:id="211"/>
      </w:r>
      <w:r>
        <w:rPr>
          <w:rFonts w:ascii="Amiri" w:hAnsi="Amiri" w:eastAsia="Amiri" w:cs="Amiri"/>
          <w:color w:val="111111"/>
          <w:sz w:val="28"/>
          <w:sz w:val="28"/>
          <w:szCs w:val="28"/>
          <w:rtl w:val="true"/>
          <w:lang w:bidi="ar-SA"/>
        </w:rPr>
        <w:t xml:space="preserve">بَنى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دَعائِمُه أَعَزُّ </w:t>
      </w:r>
      <w:r>
        <w:rPr>
          <w:rStyle w:val="FootnoteAnchor"/>
          <w:rtl w:val="true"/>
        </w:rPr>
        <w:footnoteReference w:id="212"/>
      </w:r>
      <w:r>
        <w:rPr>
          <w:rFonts w:ascii="Amiri" w:hAnsi="Amiri" w:eastAsia="Amiri" w:cs="Amiri"/>
          <w:color w:val="111111"/>
          <w:sz w:val="28"/>
          <w:sz w:val="28"/>
          <w:szCs w:val="28"/>
          <w:rtl w:val="true"/>
          <w:lang w:bidi="ar-SA"/>
        </w:rPr>
        <w:t xml:space="preserve">وأطوَلُ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أو شأنِ غيرِه </w:t>
      </w:r>
      <w:r>
        <w:rPr>
          <w:rStyle w:val="FootnoteAnchor"/>
          <w:rtl w:val="true"/>
        </w:rPr>
        <w:footnoteReference w:id="214"/>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كَذَّبُوا شُعَيْبًا كَانُوا هُمُ الْخَاسِرِينَ</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بالإشارة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لتمييزِه،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أبو الصَّقر </w:t>
      </w:r>
      <w:r>
        <w:rPr>
          <w:rStyle w:val="FootnoteAnchor"/>
          <w:rtl w:val="true"/>
        </w:rPr>
        <w:footnoteReference w:id="216"/>
      </w:r>
      <w:r>
        <w:rPr>
          <w:rFonts w:ascii="Amiri" w:hAnsi="Amiri" w:eastAsia="Amiri" w:cs="Amiri"/>
          <w:color w:val="111111"/>
          <w:sz w:val="28"/>
          <w:sz w:val="28"/>
          <w:szCs w:val="28"/>
          <w:rtl w:val="true"/>
          <w:lang w:bidi="ar-SA"/>
        </w:rPr>
        <w:t xml:space="preserve">فَرْداً في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نسل شيبانَ بين الضّالِ والسَّلَمِ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التّعريضِ بغَباوة السّامعِ،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آبائي فَجِئْني بِمِثلهم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جَمَعَتْنا يا جريرُ المَجامِعُ </w:t>
      </w:r>
      <w:r>
        <w:rPr>
          <w:rStyle w:val="FootnoteAnchor"/>
          <w:rtl w:val="true"/>
        </w:rPr>
        <w:footnoteReference w:id="21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حالِه في القُربِ أو البُعدِ أو التَّوسُّطِ،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أو ذلك أو ذاك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تحقيرِه بالقُربِ،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الَّذِي يَذْكُرُ آلِهَتَكُمْ</w:t>
      </w:r>
      <w:r>
        <w:rPr>
          <w:rStyle w:val="FootnoteAnchor"/>
          <w:rtl w:val="true"/>
        </w:rPr>
        <w:footnoteReference w:id="219"/>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تَعظيمِه بالبُعد،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w:t>
      </w:r>
      <w:r>
        <w:rPr>
          <w:rStyle w:val="FootnoteAnchor"/>
          <w:rtl w:val="true"/>
        </w:rPr>
        <w:footnoteReference w:id="220"/>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تحقيرِه،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اللّعينُ فَعَلَ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عند تعقيب المُشارِ إليه بأوصافٍ على أنّه جَديرٌ بما يَرِدُ بعدَه مِن أجْلها،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عَلَى هُدًى مِنْ رَبِّهِمْ وَأُولَئِكَ هُمُ الْمُفْلِحُونَ</w:t>
      </w:r>
      <w:r>
        <w:rPr>
          <w:rStyle w:val="FootnoteAnchor"/>
          <w:rtl w:val="true"/>
        </w:rPr>
        <w:footnoteReference w:id="22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وباللام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معهودٍ،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الذَّكَرُ كَالْأُنْثَى</w:t>
      </w:r>
      <w:r>
        <w:rPr>
          <w:rStyle w:val="FootnoteAnchor"/>
          <w:rtl w:val="true"/>
        </w:rPr>
        <w:footnoteReference w:id="222"/>
      </w:r>
      <w:r>
        <w:rPr>
          <w:rStyle w:val="FootnoteAnchor"/>
          <w:rtl w:val="true"/>
        </w:rPr>
        <w:footnoteReference w:id="223"/>
      </w:r>
      <w:r>
        <w:rPr>
          <w:rStyle w:val="FootnoteAnchor"/>
          <w:rtl w:val="true"/>
        </w:rPr>
        <w:footnoteReference w:id="22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الذي طَلبَتْ </w:t>
      </w:r>
      <w:r>
        <w:rPr>
          <w:rStyle w:val="FootnoteAnchor"/>
          <w:rtl w:val="true"/>
        </w:rPr>
        <w:footnoteReference w:id="225"/>
      </w:r>
      <w:r>
        <w:rPr>
          <w:rFonts w:ascii="Amiri" w:hAnsi="Amiri" w:eastAsia="Amiri" w:cs="Amiri"/>
          <w:color w:val="111111"/>
          <w:sz w:val="28"/>
          <w:sz w:val="28"/>
          <w:szCs w:val="28"/>
          <w:rtl w:val="true"/>
          <w:lang w:bidi="ar-SA"/>
        </w:rPr>
        <w:t xml:space="preserve">كالّتي وُهِبَتْ لها،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نفس الحقيقة،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w:t>
      </w:r>
      <w:r>
        <w:rPr>
          <w:rStyle w:val="FootnoteAnchor"/>
          <w:rtl w:val="true"/>
        </w:rPr>
        <w:footnoteReference w:id="226"/>
      </w:r>
      <w:r>
        <w:rPr>
          <w:rFonts w:ascii="Amiri" w:hAnsi="Amiri" w:eastAsia="Amiri" w:cs="Amiri"/>
          <w:color w:val="111111"/>
          <w:sz w:val="28"/>
          <w:sz w:val="28"/>
          <w:szCs w:val="28"/>
          <w:rtl w:val="true"/>
          <w:lang w:bidi="ar-SA"/>
        </w:rPr>
        <w:t>خيرٌ مِن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يأتي لواحدٍ باعتبار عَهديَّته في الذّهنِ،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السّوقِ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لا عهدَ </w:t>
      </w:r>
      <w:r>
        <w:rPr>
          <w:rStyle w:val="FootnoteAnchor"/>
          <w:rtl w:val="true"/>
        </w:rPr>
        <w:footnoteReference w:id="227"/>
      </w:r>
      <w:r>
        <w:rPr>
          <w:rFonts w:ascii="IRNazanin" w:hAnsi="IRNazanin" w:eastAsia="IRNazanin"/>
          <w:color w:val="111111"/>
          <w:sz w:val="28"/>
          <w:sz w:val="28"/>
          <w:szCs w:val="28"/>
          <w:rtl w:val="true"/>
          <w:lang w:bidi="fa-IR"/>
        </w:rPr>
        <w:t xml:space="preserve">وهذا </w:t>
      </w:r>
      <w:r>
        <w:rPr>
          <w:rStyle w:val="FootnoteAnchor"/>
          <w:rtl w:val="true"/>
        </w:rPr>
        <w:footnoteReference w:id="228"/>
      </w:r>
      <w:r>
        <w:rPr>
          <w:rFonts w:ascii="Amiri" w:hAnsi="Amiri" w:eastAsia="Amiri" w:cs="Amiri"/>
          <w:color w:val="111111"/>
          <w:sz w:val="28"/>
          <w:sz w:val="28"/>
          <w:szCs w:val="28"/>
          <w:rtl w:val="true"/>
          <w:lang w:bidi="ar-SA"/>
        </w:rPr>
        <w:t xml:space="preserve">في المعنى كالنَّكِرة </w:t>
      </w:r>
      <w:r>
        <w:rPr>
          <w:rStyle w:val="FootnoteAnchor"/>
          <w:rtl w:val="true"/>
        </w:rPr>
        <w:footnoteReference w:id="22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يُفيد الاستغراقَ،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Style w:val="FootnoteAnchor"/>
          <w:rtl w:val="true"/>
        </w:rPr>
        <w:footnoteReference w:id="230"/>
      </w:r>
      <w:r>
        <w:rPr>
          <w:rFonts w:ascii="IRNazanin" w:hAnsi="IRNazanin" w:eastAsia="IRNazanin"/>
          <w:color w:val="111111"/>
          <w:sz w:val="28"/>
          <w:sz w:val="28"/>
          <w:szCs w:val="28"/>
          <w:rtl w:val="true"/>
          <w:lang w:bidi="fa-IR"/>
        </w:rPr>
        <w:t xml:space="preserve">وهو </w:t>
      </w:r>
      <w:r>
        <w:rPr>
          <w:rStyle w:val="FootnoteAnchor"/>
          <w:rtl w:val="true"/>
        </w:rPr>
        <w:footnoteReference w:id="231"/>
      </w:r>
      <w:r>
        <w:rPr>
          <w:rFonts w:ascii="Amiri" w:hAnsi="Amiri" w:eastAsia="Amiri" w:cs="Amiri"/>
          <w:color w:val="111111"/>
          <w:sz w:val="28"/>
          <w:sz w:val="28"/>
          <w:szCs w:val="28"/>
          <w:rtl w:val="true"/>
          <w:lang w:bidi="ar-SA"/>
        </w:rPr>
        <w:t>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وَالشَّهَادَةِ</w:t>
      </w:r>
      <w:r>
        <w:rPr>
          <w:rStyle w:val="FootnoteAnchor"/>
          <w:rtl w:val="true"/>
        </w:rPr>
        <w:footnoteReference w:id="23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غيبٍ وشهادةٍ، وعُرفيٌّ </w:t>
      </w:r>
      <w:r>
        <w:rPr>
          <w:rStyle w:val="FootnoteAnchor"/>
          <w:rtl w:val="true"/>
        </w:rPr>
        <w:footnoteReference w:id="233"/>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الأميرُ الصّاغَةَ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صاغةَ بَلَده أو مَملَكَته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واستغراقُ المفردِ أشملُ بدليل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رِجالَ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كان فيها رجلٌ أو رجلانِ،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تَنافِيَ بين الاستغراقِ وإفرادِ الاسمِ؛ لأنّ الحرفَ إنّما يَدخُل عليه </w:t>
      </w:r>
      <w:r>
        <w:rPr>
          <w:rStyle w:val="FootnoteAnchor"/>
          <w:rtl w:val="true"/>
        </w:rPr>
        <w:footnoteReference w:id="235"/>
      </w:r>
      <w:r>
        <w:rPr>
          <w:rFonts w:ascii="Amiri" w:hAnsi="Amiri" w:eastAsia="Amiri" w:cs="Amiri"/>
          <w:color w:val="111111"/>
          <w:sz w:val="28"/>
          <w:sz w:val="28"/>
          <w:szCs w:val="28"/>
          <w:rtl w:val="true"/>
          <w:lang w:bidi="ar-SA"/>
        </w:rPr>
        <w:t xml:space="preserve">مجرّداً عن معنى الوحدةِ، ولأنّه بمعنى كلِّ فردٍ </w:t>
      </w:r>
      <w:r>
        <w:rPr>
          <w:rStyle w:val="FootnoteAnchor"/>
          <w:rtl w:val="true"/>
        </w:rPr>
        <w:footnoteReference w:id="236"/>
      </w:r>
      <w:r>
        <w:rPr>
          <w:rFonts w:ascii="Amiri" w:hAnsi="Amiri" w:eastAsia="Amiri" w:cs="Amiri"/>
          <w:color w:val="111111"/>
          <w:sz w:val="28"/>
          <w:sz w:val="28"/>
          <w:szCs w:val="28"/>
          <w:rtl w:val="true"/>
          <w:lang w:bidi="ar-SA"/>
        </w:rPr>
        <w:t xml:space="preserve">لا مجموعِ الأفرادِ </w:t>
      </w:r>
      <w:r>
        <w:rPr>
          <w:rStyle w:val="FootnoteAnchor"/>
          <w:rtl w:val="true"/>
        </w:rPr>
        <w:footnoteReference w:id="237"/>
      </w:r>
      <w:r>
        <w:rPr>
          <w:rFonts w:ascii="Amiri" w:hAnsi="Amiri" w:eastAsia="Amiri" w:cs="Amiri"/>
          <w:color w:val="111111"/>
          <w:sz w:val="28"/>
          <w:sz w:val="28"/>
          <w:szCs w:val="28"/>
          <w:rtl w:val="true"/>
          <w:lang w:bidi="ar-SA"/>
        </w:rPr>
        <w:t>، ولهذا امتَنَع وصفُه بنعت الجمع</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وبالإضافة؛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أخصَرُ </w:t>
      </w:r>
      <w:r>
        <w:rPr>
          <w:rStyle w:val="FootnoteAnchor"/>
          <w:rtl w:val="true"/>
        </w:rPr>
        <w:footnoteReference w:id="238"/>
      </w:r>
      <w:r>
        <w:rPr>
          <w:rFonts w:ascii="Amiri" w:hAnsi="Amiri" w:eastAsia="Amiri" w:cs="Amiri"/>
          <w:color w:val="111111"/>
          <w:sz w:val="28"/>
          <w:sz w:val="28"/>
          <w:szCs w:val="28"/>
          <w:rtl w:val="true"/>
          <w:lang w:bidi="ar-SA"/>
        </w:rPr>
        <w:t>طريق إلى إحضارِ المُسندِ إليه، نحو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هَوايَ </w:t>
      </w:r>
      <w:r>
        <w:rPr>
          <w:rStyle w:val="FootnoteAnchor"/>
          <w:rtl w:val="true"/>
        </w:rPr>
        <w:footnoteReference w:id="239"/>
      </w:r>
      <w:r>
        <w:rPr>
          <w:rFonts w:ascii="Amiri" w:hAnsi="Amiri" w:eastAsia="Amiri" w:cs="Amiri"/>
          <w:color w:val="111111"/>
          <w:sz w:val="28"/>
          <w:sz w:val="28"/>
          <w:szCs w:val="28"/>
          <w:rtl w:val="true"/>
          <w:lang w:bidi="ar-SA"/>
        </w:rPr>
        <w:t xml:space="preserve">مع الرَّكبِ اليَمانِيِّ </w:t>
      </w:r>
      <w:r>
        <w:rPr>
          <w:rStyle w:val="FootnoteAnchor"/>
          <w:rtl w:val="true"/>
        </w:rPr>
        <w:footnoteReference w:id="240"/>
      </w:r>
      <w:r>
        <w:rPr>
          <w:rFonts w:ascii="Amiri" w:hAnsi="Amiri" w:eastAsia="Amiri" w:cs="Amiri"/>
          <w:color w:val="111111"/>
          <w:sz w:val="28"/>
          <w:sz w:val="28"/>
          <w:szCs w:val="28"/>
          <w:rtl w:val="true"/>
          <w:lang w:bidi="ar-SA"/>
        </w:rPr>
        <w:t xml:space="preserve">مُصْعِدٌ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جَنيبٌ </w:t>
      </w:r>
      <w:r>
        <w:rPr>
          <w:rStyle w:val="FootnoteAnchor"/>
          <w:rtl w:val="true"/>
        </w:rPr>
        <w:footnoteReference w:id="241"/>
      </w:r>
      <w:r>
        <w:rPr>
          <w:rFonts w:ascii="Amiri" w:hAnsi="Amiri" w:eastAsia="Amiri" w:cs="Amiri"/>
          <w:color w:val="111111"/>
          <w:sz w:val="28"/>
          <w:sz w:val="28"/>
          <w:szCs w:val="28"/>
          <w:rtl w:val="true"/>
          <w:lang w:bidi="ar-SA"/>
        </w:rPr>
        <w:t xml:space="preserve">وجُثماني بمکّةَ مُوثَقُ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تَضَمُّنِها تعظيماً لشأن المضاف إليه،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 أو غيرهما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عبدي 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الخليفةِ 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السُّلطانِ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تحقيراً،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الحَجّامِ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تنكيرُه،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فللإفراد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رَجُلٌ مِنْ أَقْصَى الْمَدِينَةِ يَسْعَى</w:t>
      </w:r>
      <w:r>
        <w:rPr>
          <w:rStyle w:val="FootnoteAnchor"/>
          <w:rtl w:val="true"/>
        </w:rPr>
        <w:footnoteReference w:id="244"/>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أَبْصَارِهِمْ غِشَاوَةٌ</w:t>
      </w:r>
      <w:r>
        <w:rPr>
          <w:rStyle w:val="FootnoteAnchor"/>
          <w:rtl w:val="true"/>
        </w:rPr>
        <w:footnoteReference w:id="245"/>
      </w:r>
      <w:r>
        <w:rPr>
          <w:rStyle w:val="FootnoteAnchor"/>
          <w:rtl w:val="true"/>
        </w:rPr>
        <w:footnoteReference w:id="246"/>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التّعظيم،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التّحقير،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حاجِبٌ في كُلِّ أمرٍ يَشينُهُ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عن طالِب العُرْفِ </w:t>
      </w:r>
      <w:r>
        <w:rPr>
          <w:rStyle w:val="FootnoteAnchor"/>
          <w:rtl w:val="true"/>
        </w:rPr>
        <w:footnoteReference w:id="248"/>
      </w:r>
      <w:r>
        <w:rPr>
          <w:rFonts w:ascii="Amiri" w:hAnsi="Amiri" w:eastAsia="Amiri" w:cs="Amiri"/>
          <w:color w:val="111111"/>
          <w:sz w:val="28"/>
          <w:sz w:val="28"/>
          <w:szCs w:val="28"/>
          <w:rtl w:val="true"/>
          <w:lang w:bidi="ar-SA"/>
        </w:rPr>
        <w:t xml:space="preserve">حاجِبُ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التّكثير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لَإبِلاً </w:t>
      </w:r>
      <w:r>
        <w:rPr>
          <w:rStyle w:val="FootnoteAnchor"/>
          <w:rtl w:val="true"/>
        </w:rPr>
        <w:footnoteReference w:id="250"/>
      </w:r>
      <w:r>
        <w:rPr>
          <w:rFonts w:ascii="Amiri" w:hAnsi="Amiri" w:eastAsia="Amiri" w:cs="Amiri"/>
          <w:color w:val="111111"/>
          <w:sz w:val="28"/>
          <w:sz w:val="28"/>
          <w:szCs w:val="28"/>
          <w:rtl w:val="true"/>
          <w:lang w:bidi="ar-SA"/>
        </w:rPr>
        <w:t>وإنّ له لَغَنَماً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وَرِضْوَانٌ </w:t>
      </w:r>
      <w:r>
        <w:rPr>
          <w:rStyle w:val="FootnoteAnchor"/>
          <w:rtl w:val="true"/>
        </w:rPr>
        <w:footnoteReference w:id="251"/>
      </w:r>
      <w:r>
        <w:rPr>
          <w:rFonts w:ascii="Amiri" w:hAnsi="Amiri" w:eastAsia="Amiri" w:cs="Amiri"/>
          <w:color w:val="111111"/>
          <w:sz w:val="28"/>
          <w:sz w:val="28"/>
          <w:szCs w:val="28"/>
          <w:rtl w:val="true"/>
          <w:lang w:bidi="ar-SA"/>
        </w:rPr>
        <w:t>مِنَ اللَّهِ أَكْبَرُ</w:t>
      </w:r>
      <w:r>
        <w:rPr>
          <w:rFonts w:eastAsia="Amiri" w:cs="Amiri" w:ascii="Amiri" w:hAnsi="Amiri"/>
          <w:color w:val="111111"/>
          <w:sz w:val="28"/>
          <w:szCs w:val="28"/>
          <w:rtl w:val="true"/>
          <w:lang w:bidi="ar-SA"/>
        </w:rPr>
        <w:t xml:space="preserve">) </w:t>
      </w:r>
      <w:r>
        <w:rPr>
          <w:rStyle w:val="FootnoteAnchor"/>
          <w:rtl w:val="true"/>
        </w:rPr>
        <w:footnoteReference w:id="252"/>
      </w:r>
      <w:r>
        <w:rPr>
          <w:rStyle w:val="FootnoteAnchor"/>
          <w:rtl w:val="true"/>
        </w:rPr>
        <w:footnoteReference w:id="25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للتّعظيم والتّكثير،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يُكَذِّبُوكَ فَقَدْ كُذِّبَتْ رُسُلٌ </w:t>
      </w:r>
      <w:r>
        <w:rPr>
          <w:rStyle w:val="FootnoteAnchor"/>
          <w:rtl w:val="true"/>
        </w:rPr>
        <w:footnoteReference w:id="254"/>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عددٍ كثيرٍ وآياتٍ عظامٍ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تَنكيرِ غيره </w:t>
      </w:r>
      <w:r>
        <w:rPr>
          <w:rStyle w:val="FootnoteAnchor"/>
          <w:rtl w:val="true"/>
        </w:rPr>
        <w:footnoteReference w:id="25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للإفراد أو النَّوعيّةِ،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خَلَقَ كُلَّ دَابَّةٍ مِنْ</w:t>
      </w:r>
    </w:p>
    <w:p>
      <w:pPr>
        <w:pStyle w:val="BookText"/>
        <w:rPr/>
      </w:pPr>
      <w:r>
        <w:rPr>
          <w:rFonts w:ascii="Amiri" w:hAnsi="Amiri" w:eastAsia="Amiri" w:cs="Amiri"/>
          <w:color w:val="111111"/>
          <w:sz w:val="28"/>
          <w:sz w:val="28"/>
          <w:szCs w:val="28"/>
          <w:rtl w:val="true"/>
          <w:lang w:bidi="ar-SA"/>
        </w:rPr>
        <w:t>مَاءٍ</w:t>
      </w:r>
      <w:r>
        <w:rPr>
          <w:rStyle w:val="FootnoteAnchor"/>
          <w:rtl w:val="true"/>
        </w:rPr>
        <w:footnoteReference w:id="257"/>
      </w:r>
      <w:r>
        <w:rPr>
          <w:rStyle w:val="FootnoteAnchor"/>
          <w:rtl w:val="true"/>
        </w:rPr>
        <w:footnoteReference w:id="25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للتّعظيمِ،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فَأْذَنُوا </w:t>
      </w:r>
      <w:r>
        <w:rPr>
          <w:rStyle w:val="FootnoteAnchor"/>
          <w:rtl w:val="true"/>
        </w:rPr>
        <w:footnoteReference w:id="259"/>
      </w:r>
      <w:r>
        <w:rPr>
          <w:rFonts w:ascii="Amiri" w:hAnsi="Amiri" w:eastAsia="Amiri" w:cs="Amiri"/>
          <w:color w:val="111111"/>
          <w:sz w:val="28"/>
          <w:sz w:val="28"/>
          <w:szCs w:val="28"/>
          <w:rtl w:val="true"/>
          <w:lang w:bidi="ar-SA"/>
        </w:rPr>
        <w:t>بِحَرْبٍ مِنَ اللَّهِ وَرَسُولِهِ</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للتّحقيرِ،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261"/>
      </w:r>
      <w:r>
        <w:rPr>
          <w:rFonts w:ascii="Amiri" w:hAnsi="Amiri" w:eastAsia="Amiri" w:cs="Amiri"/>
          <w:color w:val="111111"/>
          <w:sz w:val="28"/>
          <w:sz w:val="28"/>
          <w:szCs w:val="28"/>
          <w:rtl w:val="true"/>
          <w:lang w:bidi="ar-SA"/>
        </w:rPr>
        <w:t>نَظُنُّ إِلَّا ظَنًّا</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وصفُه، فلِكَونه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مُبيِّناً له كاشفاً عن معناه </w:t>
      </w:r>
      <w:r>
        <w:rPr>
          <w:rStyle w:val="FootnoteAnchor"/>
          <w:rtl w:val="true"/>
        </w:rPr>
        <w:footnoteReference w:id="263"/>
      </w:r>
      <w:r>
        <w:rPr>
          <w:rFonts w:ascii="Amiri" w:hAnsi="Amiri" w:eastAsia="Amiri" w:cs="Amiri"/>
          <w:color w:val="111111"/>
          <w:sz w:val="28"/>
          <w:sz w:val="28"/>
          <w:szCs w:val="28"/>
          <w:rtl w:val="true"/>
          <w:lang w:bidi="ar-SA"/>
        </w:rPr>
        <w:t>،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الجسمُ الطّويلُ العريضُ العميقُ يَحتاجُ إلى فَراغٍ يَشغَلُه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الكشف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الأَلْمعيُّ </w:t>
      </w:r>
      <w:r>
        <w:rPr>
          <w:rStyle w:val="FootnoteAnchor"/>
          <w:rtl w:val="true"/>
        </w:rPr>
        <w:footnoteReference w:id="265"/>
      </w:r>
      <w:r>
        <w:rPr>
          <w:rFonts w:ascii="Amiri" w:hAnsi="Amiri" w:eastAsia="Amiri" w:cs="Amiri"/>
          <w:color w:val="111111"/>
          <w:sz w:val="28"/>
          <w:sz w:val="28"/>
          <w:szCs w:val="28"/>
          <w:rtl w:val="true"/>
          <w:lang w:bidi="ar-SA"/>
        </w:rPr>
        <w:t xml:space="preserve">الّذي يَظُنُّ بك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کَأنْ قد رآی وقد سَمِعا</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التّاجرُ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مدحاً،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العالمُ أو 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يَتعَيَّنُ المَوصوفُ قبلَ ذِكرِه </w:t>
      </w:r>
      <w:r>
        <w:rPr>
          <w:rStyle w:val="FootnoteAnchor"/>
          <w:rtl w:val="true"/>
        </w:rPr>
        <w:footnoteReference w:id="266"/>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 الدّابرُ كان يوماً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توكيدُه،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فَلِلتّقريرِ،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توهُّم التَّجوُّزِ </w:t>
      </w:r>
      <w:r>
        <w:rPr>
          <w:rStyle w:val="FootnoteAnchor"/>
          <w:rtl w:val="true"/>
        </w:rPr>
        <w:footnoteReference w:id="267"/>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بيانُه </w:t>
      </w:r>
      <w:r>
        <w:rPr>
          <w:rStyle w:val="FootnoteAnchor"/>
          <w:rtl w:val="true"/>
        </w:rPr>
        <w:footnoteReference w:id="2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فلإيضاحه باسمٍ مختصٍّ به،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صَديقُك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الإبدالُ </w:t>
      </w:r>
      <w:r>
        <w:rPr>
          <w:rStyle w:val="FootnoteAnchor"/>
          <w:rtl w:val="true"/>
        </w:rPr>
        <w:footnoteReference w:id="269"/>
      </w:r>
      <w:r>
        <w:rPr>
          <w:rFonts w:ascii="Amiri" w:hAnsi="Amiri" w:eastAsia="Amiri" w:cs="Amiri"/>
          <w:color w:val="111111"/>
          <w:sz w:val="28"/>
          <w:sz w:val="28"/>
          <w:szCs w:val="28"/>
          <w:rtl w:val="true"/>
          <w:lang w:bidi="ar-SA"/>
        </w:rPr>
        <w:t>منه، فَلِزيادة التّقرير،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أخوك</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القومُ أكثرُهم</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 عَمرٌو ثَوبُهُ</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فَلِتفصيل المسندِ إليه مع اختصار،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وعمروٌ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المسندِ كذلك،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لا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الحُكم إلى آخَرَ،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بل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جاءني عمروٌ بل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التّشكيكِ </w:t>
      </w:r>
    </w:p>
    <w:p>
      <w:pPr>
        <w:pStyle w:val="BookText"/>
        <w:rPr/>
      </w:pPr>
      <w:r>
        <w:rPr>
          <w:rFonts w:ascii="Amiri" w:hAnsi="Amiri" w:eastAsia="Amiri" w:cs="Amiri"/>
          <w:color w:val="111111"/>
          <w:sz w:val="28"/>
          <w:sz w:val="28"/>
          <w:szCs w:val="28"/>
          <w:rtl w:val="true"/>
          <w:lang w:bidi="ar-SA"/>
        </w:rPr>
        <w:t>للسّامعِ،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أو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فصلُه </w:t>
      </w:r>
      <w:r>
        <w:rPr>
          <w:rStyle w:val="FootnoteAnchor"/>
          <w:rtl w:val="true"/>
        </w:rPr>
        <w:footnoteReference w:id="273"/>
      </w:r>
      <w:r>
        <w:rPr>
          <w:rFonts w:ascii="Amiri" w:hAnsi="Amiri" w:eastAsia="Amiri" w:cs="Amiri"/>
          <w:color w:val="111111"/>
          <w:sz w:val="28"/>
          <w:sz w:val="28"/>
          <w:szCs w:val="28"/>
          <w:rtl w:val="true"/>
          <w:lang w:bidi="ar-SA"/>
        </w:rPr>
        <w:t xml:space="preserve">، فَلِتَخصيصِه </w:t>
      </w:r>
      <w:r>
        <w:rPr>
          <w:rStyle w:val="FootnoteAnchor"/>
          <w:rtl w:val="true"/>
        </w:rPr>
        <w:footnoteReference w:id="274"/>
      </w:r>
      <w:r>
        <w:rPr>
          <w:rFonts w:ascii="IRNazanin" w:hAnsi="IRNazanin" w:eastAsia="IRNazanin"/>
          <w:color w:val="111111"/>
          <w:sz w:val="28"/>
          <w:sz w:val="28"/>
          <w:szCs w:val="28"/>
          <w:rtl w:val="true"/>
          <w:lang w:bidi="fa-IR"/>
        </w:rPr>
        <w:t>بالمسند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تقديمُه </w:t>
      </w:r>
      <w:r>
        <w:rPr>
          <w:rStyle w:val="FootnoteAnchor"/>
          <w:rtl w:val="true"/>
        </w:rPr>
        <w:footnoteReference w:id="275"/>
      </w:r>
      <w:r>
        <w:rPr>
          <w:rFonts w:ascii="Amiri" w:hAnsi="Amiri" w:eastAsia="Amiri" w:cs="Amiri"/>
          <w:color w:val="111111"/>
          <w:sz w:val="28"/>
          <w:sz w:val="28"/>
          <w:szCs w:val="28"/>
          <w:rtl w:val="true"/>
          <w:lang w:bidi="ar-SA"/>
        </w:rPr>
        <w:t xml:space="preserve">، فَلِكَون ذكرِه أهمَّ،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الأصلُ ولا مُقتضًى للعدول عنه، وإمّا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لِيَتَمكَّنَ الخبرُ في ذهن السّامع؛ لأنّ في المبتدإ تشويقاً إليه، كقوله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حارَتِ </w:t>
      </w:r>
      <w:r>
        <w:rPr>
          <w:rStyle w:val="FootnoteAnchor"/>
          <w:rtl w:val="true"/>
        </w:rPr>
        <w:footnoteReference w:id="277"/>
      </w:r>
      <w:r>
        <w:rPr>
          <w:rFonts w:ascii="Amiri" w:hAnsi="Amiri" w:eastAsia="Amiri" w:cs="Amiri"/>
          <w:color w:val="111111"/>
          <w:sz w:val="28"/>
          <w:sz w:val="28"/>
          <w:szCs w:val="28"/>
          <w:rtl w:val="true"/>
          <w:lang w:bidi="ar-SA"/>
        </w:rPr>
        <w:t xml:space="preserve">البريّةُ </w:t>
      </w:r>
      <w:r>
        <w:rPr>
          <w:rStyle w:val="FootnoteAnchor"/>
          <w:rtl w:val="true"/>
        </w:rPr>
        <w:footnoteReference w:id="278"/>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مُستَحدَثٌ </w:t>
      </w:r>
      <w:r>
        <w:rPr>
          <w:rStyle w:val="FootnoteAnchor"/>
          <w:rtl w:val="true"/>
        </w:rPr>
        <w:footnoteReference w:id="279"/>
      </w:r>
      <w:r>
        <w:rPr>
          <w:rFonts w:ascii="Amiri" w:hAnsi="Amiri" w:eastAsia="Amiri" w:cs="Amiri"/>
          <w:color w:val="111111"/>
          <w:sz w:val="28"/>
          <w:sz w:val="28"/>
          <w:szCs w:val="28"/>
          <w:rtl w:val="true"/>
          <w:lang w:bidi="ar-SA"/>
        </w:rPr>
        <w:t>مِن جَمادِ</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لتعجيلِ المَسرَّة،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المَساءةِ للتَّفاؤُلِ أو التَّطيُّرِ </w:t>
      </w:r>
      <w:r>
        <w:rPr>
          <w:rStyle w:val="FootnoteAnchor"/>
          <w:rtl w:val="true"/>
        </w:rPr>
        <w:footnoteReference w:id="280"/>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في دارك، والسَّفّاحُ في دارِ صديقِك</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لإيهامِ أنّه لا يَزولُ عن الخاطر،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يُستَلَذُّ به، وإمّا لِنَحوِ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يُقَدَّمُ </w:t>
      </w:r>
      <w:r>
        <w:rPr>
          <w:rStyle w:val="FootnoteAnchor"/>
          <w:rtl w:val="true"/>
        </w:rPr>
        <w:footnoteReference w:id="282"/>
      </w:r>
      <w:r>
        <w:rPr>
          <w:rFonts w:ascii="Amiri" w:hAnsi="Amiri" w:eastAsia="Amiri" w:cs="Amiri"/>
          <w:color w:val="111111"/>
          <w:sz w:val="28"/>
          <w:sz w:val="28"/>
          <w:szCs w:val="28"/>
          <w:rtl w:val="true"/>
          <w:lang w:bidi="ar-SA"/>
        </w:rPr>
        <w:t xml:space="preserve">لِيُفيدَ تَخصيصَه بالخبر الفعلىِّ إِن وَلِىَ </w:t>
      </w:r>
      <w:r>
        <w:rPr>
          <w:rStyle w:val="FootnoteAnchor"/>
          <w:rtl w:val="true"/>
        </w:rPr>
        <w:footnoteReference w:id="283"/>
      </w:r>
      <w:r>
        <w:rPr>
          <w:rFonts w:ascii="Amiri" w:hAnsi="Amiri" w:eastAsia="Amiri" w:cs="Amiri"/>
          <w:color w:val="111111"/>
          <w:sz w:val="28"/>
          <w:sz w:val="28"/>
          <w:szCs w:val="28"/>
          <w:rtl w:val="true"/>
          <w:lang w:bidi="ar-SA"/>
        </w:rPr>
        <w:t>حرفَ النَّفيِ،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قُلتُ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أقُلْه مع أنّه مَقولٌ لِغيرى، ولِهذا لم يَصِحَّ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قُلتُ هذا ولا غَيرى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أنا رأيتُ أحَداً </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ضَرَبتُ إلّا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فقد يأتي للتّخصيصِ ردّاً على مَن زَعَمَ انفرادَ غيرِه به أو مُشارَكتَه فيه،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سَعَيتُ في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على الأوّلِ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الثاني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يأتي لتقوية الحكمِ،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يُعطي الجَزيلَ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إذا كان الفعلُ مَنفيّاً،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لا تَكذِبُ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أشدُّ لنفي الكذب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تَكذِبُ </w:t>
      </w:r>
    </w:p>
    <w:p>
      <w:pPr>
        <w:pStyle w:val="BookText"/>
        <w:rPr/>
      </w:pP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لتأكيدِ المحكومِ عليه </w:t>
      </w:r>
      <w:r>
        <w:rPr>
          <w:rStyle w:val="FootnoteAnchor"/>
          <w:rtl w:val="true"/>
        </w:rPr>
        <w:footnoteReference w:id="285"/>
      </w:r>
      <w:r>
        <w:rPr>
          <w:rFonts w:ascii="Amiri" w:hAnsi="Amiri" w:eastAsia="Amiri" w:cs="Amiri"/>
          <w:color w:val="111111"/>
          <w:sz w:val="28"/>
          <w:sz w:val="28"/>
          <w:szCs w:val="28"/>
          <w:rtl w:val="true"/>
          <w:lang w:bidi="ar-SA"/>
        </w:rPr>
        <w:t>لا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بُنِى </w:t>
      </w:r>
      <w:r>
        <w:rPr>
          <w:rStyle w:val="FootnoteAnchor"/>
          <w:rtl w:val="true"/>
        </w:rPr>
        <w:footnoteReference w:id="286"/>
      </w:r>
      <w:r>
        <w:rPr>
          <w:rFonts w:ascii="Amiri" w:hAnsi="Amiri" w:eastAsia="Amiri" w:cs="Amiri"/>
          <w:color w:val="111111"/>
          <w:sz w:val="28"/>
          <w:sz w:val="28"/>
          <w:szCs w:val="28"/>
          <w:rtl w:val="true"/>
          <w:lang w:bidi="ar-SA"/>
        </w:rPr>
        <w:t xml:space="preserve">الفعلُ على مُنَكَّرٍ، أفاد </w:t>
      </w:r>
      <w:r>
        <w:rPr>
          <w:rStyle w:val="FootnoteAnchor"/>
          <w:rtl w:val="true"/>
        </w:rPr>
        <w:footnoteReference w:id="287"/>
      </w:r>
      <w:r>
        <w:rPr>
          <w:rFonts w:ascii="Amiri" w:hAnsi="Amiri" w:eastAsia="Amiri" w:cs="Amiri"/>
          <w:color w:val="111111"/>
          <w:sz w:val="28"/>
          <w:sz w:val="28"/>
          <w:szCs w:val="28"/>
          <w:rtl w:val="true"/>
          <w:lang w:bidi="ar-SA"/>
        </w:rPr>
        <w:t>تَخصيصَ الجنسِ أو الواحدَ به،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جاءني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امرأةٌ أو لا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ووافَقَه السَّكّاكىُّ على ذلك،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 يُفيدُ الاختصاصَ إن جاز تقديرُ كَونِه في الأصلِ مُؤخَّراً على أنّه فاعلٌ معنًى فقط،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وقُدِّرَ، وإلّا فلا يُفيدُ إلّا تَقَوّي الحكمِ؛ سَواءٌ جازَ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يُقَدَّرْ، أو لَم يَجُزْ،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واستثنَى </w:t>
      </w:r>
      <w:r>
        <w:rPr>
          <w:rStyle w:val="FootnoteAnchor"/>
          <w:rtl w:val="true"/>
        </w:rPr>
        <w:footnoteReference w:id="289"/>
      </w:r>
      <w:r>
        <w:rPr>
          <w:rFonts w:ascii="Amiri" w:hAnsi="Amiri" w:eastAsia="Amiri" w:cs="Amiri"/>
          <w:color w:val="111111"/>
          <w:sz w:val="28"/>
          <w:sz w:val="28"/>
          <w:szCs w:val="28"/>
          <w:rtl w:val="true"/>
          <w:lang w:bidi="ar-SA"/>
        </w:rPr>
        <w:t xml:space="preserve">المُنَكَّرَ، فجعله من باب وَأَسَرُّوا </w:t>
      </w:r>
      <w:r>
        <w:rPr>
          <w:rStyle w:val="FootnoteAnchor"/>
          <w:rtl w:val="true"/>
        </w:rPr>
        <w:footnoteReference w:id="290"/>
      </w:r>
      <w:r>
        <w:rPr>
          <w:rFonts w:ascii="Amiri" w:hAnsi="Amiri" w:eastAsia="Amiri" w:cs="Amiri"/>
          <w:color w:val="111111"/>
          <w:sz w:val="28"/>
          <w:sz w:val="28"/>
          <w:szCs w:val="28"/>
          <w:rtl w:val="true"/>
          <w:lang w:bidi="ar-SA"/>
        </w:rPr>
        <w:t xml:space="preserve">النَّجْوَى الَّذِينَ </w:t>
      </w:r>
      <w:r>
        <w:rPr>
          <w:rStyle w:val="FootnoteAnchor"/>
          <w:rtl w:val="true"/>
        </w:rPr>
        <w:footnoteReference w:id="291"/>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بالإبدال من الضّمير، لئلاّ يَنتفي التّخصيصُ؛ إذ لا سببَ له </w:t>
      </w:r>
      <w:r>
        <w:rPr>
          <w:rStyle w:val="FootnoteAnchor"/>
          <w:rtl w:val="true"/>
        </w:rPr>
        <w:footnoteReference w:id="293"/>
      </w:r>
      <w:r>
        <w:rPr>
          <w:rFonts w:ascii="Amiri" w:hAnsi="Amiri" w:eastAsia="Amiri" w:cs="Amiri"/>
          <w:color w:val="111111"/>
          <w:sz w:val="28"/>
          <w:sz w:val="28"/>
          <w:szCs w:val="28"/>
          <w:rtl w:val="true"/>
          <w:lang w:bidi="ar-SA"/>
        </w:rPr>
        <w:t xml:space="preserve">سِواهُ </w:t>
      </w:r>
      <w:r>
        <w:rPr>
          <w:rStyle w:val="FootnoteAnchor"/>
          <w:rtl w:val="true"/>
        </w:rPr>
        <w:footnoteReference w:id="294"/>
      </w:r>
      <w:r>
        <w:rPr>
          <w:rFonts w:ascii="Amiri" w:hAnsi="Amiri" w:eastAsia="Amiri" w:cs="Amiri"/>
          <w:color w:val="111111"/>
          <w:sz w:val="28"/>
          <w:sz w:val="28"/>
          <w:szCs w:val="28"/>
          <w:rtl w:val="true"/>
          <w:lang w:bidi="ar-SA"/>
        </w:rPr>
        <w:t xml:space="preserve">، بخلاف المُعَرَّفِ </w:t>
      </w:r>
      <w:r>
        <w:rPr>
          <w:rStyle w:val="FootnoteAnchor"/>
          <w:rtl w:val="true"/>
        </w:rPr>
        <w:footnoteReference w:id="29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وشَرطُه </w:t>
      </w:r>
      <w:r>
        <w:rPr>
          <w:rStyle w:val="FootnoteAnchor"/>
          <w:rtl w:val="true"/>
        </w:rPr>
        <w:footnoteReference w:id="296"/>
      </w:r>
      <w:r>
        <w:rPr>
          <w:rFonts w:ascii="Amiri" w:hAnsi="Amiri" w:eastAsia="Amiri" w:cs="Amiri"/>
          <w:color w:val="111111"/>
          <w:sz w:val="28"/>
          <w:sz w:val="28"/>
          <w:szCs w:val="28"/>
          <w:rtl w:val="true"/>
          <w:lang w:bidi="ar-SA"/>
        </w:rPr>
        <w:t>أن لا يَمنَعَ مِن التّخصيص مانعٌ،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w:t>
      </w:r>
      <w:r>
        <w:rPr>
          <w:rStyle w:val="FootnoteAnchor"/>
          <w:rtl w:val="true"/>
        </w:rPr>
        <w:footnoteReference w:id="297"/>
      </w:r>
      <w:r>
        <w:rPr>
          <w:rFonts w:ascii="Amiri" w:hAnsi="Amiri" w:eastAsia="Amiri" w:cs="Amiri"/>
          <w:color w:val="111111"/>
          <w:sz w:val="28"/>
          <w:sz w:val="28"/>
          <w:szCs w:val="28"/>
          <w:rtl w:val="true"/>
          <w:lang w:bidi="ar-SA"/>
        </w:rPr>
        <w:t>جاءني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 أهَرَّ </w:t>
      </w:r>
      <w:r>
        <w:rPr>
          <w:rStyle w:val="FootnoteAnchor"/>
          <w:rtl w:val="true"/>
        </w:rPr>
        <w:footnoteReference w:id="298"/>
      </w:r>
      <w:r>
        <w:rPr>
          <w:rFonts w:ascii="Amiri" w:hAnsi="Amiri" w:eastAsia="Amiri" w:cs="Amiri"/>
          <w:color w:val="111111"/>
          <w:sz w:val="28"/>
          <w:sz w:val="28"/>
          <w:szCs w:val="28"/>
          <w:rtl w:val="true"/>
          <w:lang w:bidi="ar-SA"/>
        </w:rPr>
        <w:t>ذا 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التقدير الأوّلِ </w:t>
      </w:r>
      <w:r>
        <w:rPr>
          <w:rStyle w:val="FootnoteAnchor"/>
          <w:rtl w:val="true"/>
        </w:rPr>
        <w:footnoteReference w:id="299"/>
      </w:r>
      <w:r>
        <w:rPr>
          <w:rFonts w:ascii="Amiri" w:hAnsi="Amiri" w:eastAsia="Amiri" w:cs="Amiri"/>
          <w:color w:val="111111"/>
          <w:sz w:val="28"/>
          <w:sz w:val="28"/>
          <w:szCs w:val="28"/>
          <w:rtl w:val="true"/>
          <w:lang w:bidi="ar-SA"/>
        </w:rPr>
        <w:t xml:space="preserve">، فَلِامتِناعِ أن يُرادَ المُهِرُّ شَرٌّ لا خَيرٌ، وأمّا على الثّاني </w:t>
      </w:r>
      <w:r>
        <w:rPr>
          <w:rStyle w:val="FootnoteAnchor"/>
          <w:rtl w:val="true"/>
        </w:rPr>
        <w:footnoteReference w:id="300"/>
      </w:r>
      <w:r>
        <w:rPr>
          <w:rFonts w:ascii="Amiri" w:hAnsi="Amiri" w:eastAsia="Amiri" w:cs="Amiri"/>
          <w:color w:val="111111"/>
          <w:sz w:val="28"/>
          <w:sz w:val="28"/>
          <w:szCs w:val="28"/>
          <w:rtl w:val="true"/>
          <w:lang w:bidi="ar-SA"/>
        </w:rPr>
        <w:t xml:space="preserve">، فَلِنُبُوِّه </w:t>
      </w:r>
      <w:r>
        <w:rPr>
          <w:rStyle w:val="FootnoteAnchor"/>
          <w:rtl w:val="true"/>
        </w:rPr>
        <w:footnoteReference w:id="301"/>
      </w:r>
      <w:r>
        <w:rPr>
          <w:rFonts w:ascii="Amiri" w:hAnsi="Amiri" w:eastAsia="Amiri" w:cs="Amiri"/>
          <w:color w:val="111111"/>
          <w:sz w:val="28"/>
          <w:sz w:val="28"/>
          <w:szCs w:val="28"/>
          <w:rtl w:val="true"/>
          <w:lang w:bidi="ar-SA"/>
        </w:rPr>
        <w:t xml:space="preserve">عن مَظانِّ استِعماله؛ إذ قد صَرَّح </w:t>
      </w:r>
    </w:p>
    <w:p>
      <w:pPr>
        <w:pStyle w:val="BookText"/>
        <w:rPr/>
      </w:pPr>
      <w:r>
        <w:rPr>
          <w:rFonts w:ascii="Amiri" w:hAnsi="Amiri" w:eastAsia="Amiri" w:cs="Amiri"/>
          <w:color w:val="111111"/>
          <w:sz w:val="28"/>
          <w:sz w:val="28"/>
          <w:szCs w:val="28"/>
          <w:rtl w:val="true"/>
          <w:lang w:bidi="ar-SA"/>
        </w:rPr>
        <w:t xml:space="preserve">الأئمّةُ </w:t>
      </w:r>
      <w:r>
        <w:rPr>
          <w:rStyle w:val="FootnoteAnchor"/>
          <w:rtl w:val="true"/>
        </w:rPr>
        <w:footnoteReference w:id="302"/>
      </w:r>
      <w:r>
        <w:rPr>
          <w:rFonts w:ascii="Amiri" w:hAnsi="Amiri" w:eastAsia="Amiri" w:cs="Amiri"/>
          <w:color w:val="111111"/>
          <w:sz w:val="28"/>
          <w:sz w:val="28"/>
          <w:szCs w:val="28"/>
          <w:rtl w:val="true"/>
          <w:lang w:bidi="ar-SA"/>
        </w:rPr>
        <w:t>بتخصيصه، حيثُ تَأَوَّلوه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أهَرَّ ذا نابٍ </w:t>
      </w:r>
      <w:r>
        <w:rPr>
          <w:rStyle w:val="FootnoteAnchor"/>
          <w:rtl w:val="true"/>
        </w:rPr>
        <w:footnoteReference w:id="303"/>
      </w:r>
      <w:r>
        <w:rPr>
          <w:rFonts w:ascii="Amiri" w:hAnsi="Amiri" w:eastAsia="Amiri" w:cs="Amiri"/>
          <w:color w:val="111111"/>
          <w:sz w:val="28"/>
          <w:sz w:val="28"/>
          <w:szCs w:val="28"/>
          <w:rtl w:val="true"/>
          <w:lang w:bidi="ar-SA"/>
        </w:rPr>
        <w:t>إلّا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تَفظيعُ شأنِ الشَّرِّ بتنكيرِه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إذِ الفاعلُ اللّفظيُّ والمعنويُّ سَواءٌ في امتناع التّقديمِ ما </w:t>
      </w:r>
      <w:r>
        <w:rPr>
          <w:rStyle w:val="FootnoteAnchor"/>
          <w:rtl w:val="true"/>
        </w:rPr>
        <w:footnoteReference w:id="304"/>
      </w:r>
      <w:r>
        <w:rPr>
          <w:rFonts w:ascii="Amiri" w:hAnsi="Amiri" w:eastAsia="Amiri" w:cs="Amiri"/>
          <w:color w:val="111111"/>
          <w:sz w:val="28"/>
          <w:sz w:val="28"/>
          <w:szCs w:val="28"/>
          <w:rtl w:val="true"/>
          <w:lang w:bidi="ar-SA"/>
        </w:rPr>
        <w:t xml:space="preserve">بَقِيا على حالِهما؛ فَتجويزُ تقديم المعنويِّ دونَ اللّفظيِّ تَحَكُّمٌ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ثُمّ لا نُسلِّمُ </w:t>
      </w:r>
      <w:r>
        <w:rPr>
          <w:rStyle w:val="FootnoteAnchor"/>
          <w:rtl w:val="true"/>
        </w:rPr>
        <w:footnoteReference w:id="306"/>
      </w:r>
      <w:r>
        <w:rPr>
          <w:rFonts w:ascii="Amiri" w:hAnsi="Amiri" w:eastAsia="Amiri" w:cs="Amiri"/>
          <w:color w:val="111111"/>
          <w:sz w:val="28"/>
          <w:sz w:val="28"/>
          <w:szCs w:val="28"/>
          <w:rtl w:val="true"/>
          <w:lang w:bidi="ar-SA"/>
        </w:rPr>
        <w:t xml:space="preserve">انتفاءَ التّخصيصِ لولا تقديرُ التّقديمِ، لِحصولِه </w:t>
      </w:r>
      <w:r>
        <w:rPr>
          <w:rStyle w:val="FootnoteAnchor"/>
          <w:rtl w:val="true"/>
        </w:rPr>
        <w:footnoteReference w:id="307"/>
      </w:r>
      <w:r>
        <w:rPr>
          <w:rFonts w:ascii="Amiri" w:hAnsi="Amiri" w:eastAsia="Amiri" w:cs="Amiri"/>
          <w:color w:val="111111"/>
          <w:sz w:val="28"/>
          <w:sz w:val="28"/>
          <w:szCs w:val="28"/>
          <w:rtl w:val="true"/>
          <w:lang w:bidi="ar-SA"/>
        </w:rPr>
        <w:t xml:space="preserve">بغيره </w:t>
      </w:r>
      <w:r>
        <w:rPr>
          <w:rStyle w:val="FootnoteAnchor"/>
          <w:rtl w:val="true"/>
        </w:rPr>
        <w:footnoteReference w:id="308"/>
      </w:r>
      <w:r>
        <w:rPr>
          <w:rFonts w:ascii="Amiri" w:hAnsi="Amiri" w:eastAsia="Amiri" w:cs="Amiri"/>
          <w:color w:val="111111"/>
          <w:sz w:val="28"/>
          <w:sz w:val="28"/>
          <w:szCs w:val="28"/>
          <w:rtl w:val="true"/>
          <w:lang w:bidi="ar-SA"/>
        </w:rPr>
        <w:t xml:space="preserve">كما ذَكرَه </w:t>
      </w:r>
      <w:r>
        <w:rPr>
          <w:rStyle w:val="FootnoteAnchor"/>
          <w:rtl w:val="true"/>
        </w:rPr>
        <w:footnoteReference w:id="309"/>
      </w:r>
      <w:r>
        <w:rPr>
          <w:rFonts w:ascii="Amiri" w:hAnsi="Amiri" w:eastAsia="Amiri" w:cs="Amiri"/>
          <w:color w:val="111111"/>
          <w:sz w:val="28"/>
          <w:sz w:val="28"/>
          <w:szCs w:val="28"/>
          <w:rtl w:val="true"/>
          <w:lang w:bidi="ar-SA"/>
        </w:rPr>
        <w:t>ثم لا نُسلِّمُ امتناعَ أن يُرادَ المُهِرُّ شَرٌّ لا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التَّقَوّى، لِتضمُّنِه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 بالخالي عنه </w:t>
      </w:r>
      <w:r>
        <w:rPr>
          <w:rStyle w:val="FootnoteAnchor"/>
          <w:rtl w:val="true"/>
        </w:rPr>
        <w:footnoteReference w:id="311"/>
      </w:r>
      <w:r>
        <w:rPr>
          <w:rFonts w:ascii="Amiri" w:hAnsi="Amiri" w:eastAsia="Amiri" w:cs="Amiri"/>
          <w:color w:val="111111"/>
          <w:sz w:val="28"/>
          <w:sz w:val="28"/>
          <w:szCs w:val="28"/>
          <w:rtl w:val="true"/>
          <w:lang w:bidi="ar-SA"/>
        </w:rPr>
        <w:t xml:space="preserve">مِن جِهةِ عدمِ تَغَيُّرِه في التّكلُّمِ والخِطابِ والغيبَةِ </w:t>
      </w:r>
      <w:r>
        <w:rPr>
          <w:rStyle w:val="FootnoteAnchor"/>
          <w:rtl w:val="true"/>
        </w:rPr>
        <w:footnoteReference w:id="312"/>
      </w:r>
      <w:r>
        <w:rPr>
          <w:rFonts w:ascii="Amiri" w:hAnsi="Amiri" w:eastAsia="Amiri" w:cs="Amiri"/>
          <w:color w:val="111111"/>
          <w:sz w:val="28"/>
          <w:sz w:val="28"/>
          <w:szCs w:val="28"/>
          <w:rtl w:val="true"/>
          <w:lang w:bidi="ar-SA"/>
        </w:rPr>
        <w:t xml:space="preserve">ولهذا لمْ يُحكَمْ بأنّه </w:t>
      </w:r>
      <w:r>
        <w:rPr>
          <w:rStyle w:val="FootnoteAnchor"/>
          <w:rtl w:val="true"/>
        </w:rPr>
        <w:footnoteReference w:id="313"/>
      </w:r>
      <w:r>
        <w:rPr>
          <w:rFonts w:ascii="Amiri" w:hAnsi="Amiri" w:eastAsia="Amiri" w:cs="Amiri"/>
          <w:color w:val="111111"/>
          <w:sz w:val="28"/>
          <w:sz w:val="28"/>
          <w:szCs w:val="28"/>
          <w:rtl w:val="true"/>
          <w:lang w:bidi="ar-SA"/>
        </w:rPr>
        <w:t>جُملةٌ ولا عُومِلَ مُعامَلَتَها في البِناءِ</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يُرى تقديمُه </w:t>
      </w:r>
      <w:r>
        <w:rPr>
          <w:rStyle w:val="FootnoteAnchor"/>
          <w:rtl w:val="true"/>
        </w:rPr>
        <w:footnoteReference w:id="314"/>
      </w:r>
      <w:r>
        <w:rPr>
          <w:rFonts w:ascii="Amiri" w:hAnsi="Amiri" w:eastAsia="Amiri" w:cs="Amiri"/>
          <w:color w:val="111111"/>
          <w:sz w:val="28"/>
          <w:sz w:val="28"/>
          <w:szCs w:val="28"/>
          <w:rtl w:val="true"/>
          <w:lang w:bidi="ar-SA"/>
        </w:rPr>
        <w:t xml:space="preserve">كالّلازمِ لَفظُ مِثلٍ وغَيرٍ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 لا يَبخَلُ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غَيرُك لا يَجودُ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أنت لا تَبخَلُ، وأنت تَجودُ، مِن غير إرادةِ تعريضٍ لغير المخاطبِ؛ لكَونه </w:t>
      </w:r>
      <w:r>
        <w:rPr>
          <w:rStyle w:val="FootnoteAnchor"/>
          <w:rtl w:val="true"/>
        </w:rPr>
        <w:footnoteReference w:id="315"/>
      </w:r>
      <w:r>
        <w:rPr>
          <w:rFonts w:ascii="Amiri" w:hAnsi="Amiri" w:eastAsia="Amiri" w:cs="Amiri"/>
          <w:color w:val="111111"/>
          <w:sz w:val="28"/>
          <w:sz w:val="28"/>
          <w:szCs w:val="28"/>
          <w:rtl w:val="true"/>
          <w:lang w:bidi="ar-SA"/>
        </w:rPr>
        <w:t xml:space="preserve">أعونَ </w:t>
      </w:r>
      <w:r>
        <w:rPr>
          <w:rStyle w:val="FootnoteAnchor"/>
          <w:rtl w:val="true"/>
        </w:rPr>
        <w:footnoteReference w:id="316"/>
      </w:r>
      <w:r>
        <w:rPr>
          <w:rFonts w:ascii="Amiri" w:hAnsi="Amiri" w:eastAsia="Amiri" w:cs="Amiri"/>
          <w:color w:val="111111"/>
          <w:sz w:val="28"/>
          <w:sz w:val="28"/>
          <w:szCs w:val="28"/>
          <w:rtl w:val="true"/>
          <w:lang w:bidi="ar-SA"/>
        </w:rPr>
        <w:t xml:space="preserve">على المُرادِ بهما </w:t>
      </w:r>
      <w:r>
        <w:rPr>
          <w:rStyle w:val="FootnoteAnchor"/>
          <w:rtl w:val="true"/>
        </w:rPr>
        <w:footnoteReference w:id="317"/>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يُقَدَّمُ </w:t>
      </w:r>
      <w:r>
        <w:rPr>
          <w:rStyle w:val="FootnoteAnchor"/>
          <w:rtl w:val="true"/>
        </w:rPr>
        <w:footnoteReference w:id="318"/>
      </w:r>
      <w:r>
        <w:rPr>
          <w:rFonts w:ascii="Amiri" w:hAnsi="Amiri" w:eastAsia="Amiri" w:cs="Amiri"/>
          <w:color w:val="111111"/>
          <w:sz w:val="28"/>
          <w:sz w:val="28"/>
          <w:szCs w:val="28"/>
          <w:rtl w:val="true"/>
          <w:lang w:bidi="ar-SA"/>
        </w:rPr>
        <w:t xml:space="preserve">لأنّه على العمومِ </w:t>
      </w:r>
      <w:r>
        <w:rPr>
          <w:rStyle w:val="FootnoteAnchor"/>
          <w:rtl w:val="true"/>
        </w:rPr>
        <w:footnoteReference w:id="319"/>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إنسانٍ لَم يَقُمْ</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بخلاف ما لو أُخِّرَ،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يَقُمْ كُلُّ إنسانٍ</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فإنّه يُفيدُ نفيَ الحكمِ </w:t>
      </w:r>
    </w:p>
    <w:p>
      <w:pPr>
        <w:pStyle w:val="BookText"/>
        <w:rPr/>
      </w:pPr>
      <w:r>
        <w:rPr>
          <w:rFonts w:ascii="Amiri" w:hAnsi="Amiri" w:eastAsia="Amiri" w:cs="Amiri"/>
          <w:color w:val="111111"/>
          <w:sz w:val="28"/>
          <w:sz w:val="28"/>
          <w:szCs w:val="28"/>
          <w:rtl w:val="true"/>
          <w:lang w:bidi="ar-SA"/>
        </w:rPr>
        <w:t xml:space="preserve">عن جُملةِ </w:t>
      </w:r>
      <w:r>
        <w:rPr>
          <w:rStyle w:val="FootnoteAnchor"/>
          <w:rtl w:val="true"/>
        </w:rPr>
        <w:footnoteReference w:id="322"/>
      </w:r>
      <w:r>
        <w:rPr>
          <w:rFonts w:ascii="Amiri" w:hAnsi="Amiri" w:eastAsia="Amiri" w:cs="Amiri"/>
          <w:color w:val="111111"/>
          <w:sz w:val="28"/>
          <w:sz w:val="28"/>
          <w:szCs w:val="28"/>
          <w:rtl w:val="true"/>
          <w:lang w:bidi="ar-SA"/>
        </w:rPr>
        <w:t xml:space="preserve">الأفرادِ لا عن كُلِّ فردٍ، و ذلك لِئَلّا يَلزِمَ ترجيحُ التّأكيدِ على التّأسيسِ </w:t>
      </w:r>
      <w:r>
        <w:rPr>
          <w:rStyle w:val="FootnoteAnchor"/>
          <w:rtl w:val="true"/>
        </w:rPr>
        <w:footnoteReference w:id="323"/>
      </w:r>
      <w:r>
        <w:rPr>
          <w:rFonts w:ascii="Amiri" w:hAnsi="Amiri" w:eastAsia="Amiri" w:cs="Amiri"/>
          <w:color w:val="111111"/>
          <w:sz w:val="28"/>
          <w:sz w:val="28"/>
          <w:szCs w:val="28"/>
          <w:rtl w:val="true"/>
          <w:lang w:bidi="ar-SA"/>
        </w:rPr>
        <w:t xml:space="preserve">لأنَّ الموجَبةَ </w:t>
      </w:r>
      <w:r>
        <w:rPr>
          <w:rStyle w:val="FootnoteAnchor"/>
          <w:rtl w:val="true"/>
        </w:rPr>
        <w:footnoteReference w:id="324"/>
      </w:r>
      <w:r>
        <w:rPr>
          <w:rFonts w:ascii="Amiri" w:hAnsi="Amiri" w:eastAsia="Amiri" w:cs="Amiri"/>
          <w:color w:val="111111"/>
          <w:sz w:val="28"/>
          <w:sz w:val="28"/>
          <w:szCs w:val="28"/>
          <w:rtl w:val="true"/>
          <w:lang w:bidi="ar-SA"/>
        </w:rPr>
        <w:t xml:space="preserve">المُهمَلةَ </w:t>
      </w:r>
      <w:r>
        <w:rPr>
          <w:rStyle w:val="FootnoteAnchor"/>
          <w:rtl w:val="true"/>
        </w:rPr>
        <w:footnoteReference w:id="325"/>
      </w:r>
      <w:r>
        <w:rPr>
          <w:rFonts w:ascii="Amiri" w:hAnsi="Amiri" w:eastAsia="Amiri" w:cs="Amiri"/>
          <w:color w:val="111111"/>
          <w:sz w:val="28"/>
          <w:sz w:val="28"/>
          <w:szCs w:val="28"/>
          <w:rtl w:val="true"/>
          <w:lang w:bidi="ar-SA"/>
        </w:rPr>
        <w:t xml:space="preserve">المَعدولةَ المَحمولِ </w:t>
      </w:r>
      <w:r>
        <w:rPr>
          <w:rStyle w:val="FootnoteAnchor"/>
          <w:rtl w:val="true"/>
        </w:rPr>
        <w:footnoteReference w:id="326"/>
      </w:r>
      <w:r>
        <w:rPr>
          <w:rFonts w:ascii="Amiri" w:hAnsi="Amiri" w:eastAsia="Amiri" w:cs="Amiri"/>
          <w:color w:val="111111"/>
          <w:sz w:val="28"/>
          <w:sz w:val="28"/>
          <w:szCs w:val="28"/>
          <w:rtl w:val="true"/>
          <w:lang w:bidi="ar-SA"/>
        </w:rPr>
        <w:t xml:space="preserve">في قُوَّةِ السّالبةِ الجزئيَّةِ </w:t>
      </w:r>
      <w:r>
        <w:rPr>
          <w:rStyle w:val="FootnoteAnchor"/>
          <w:rtl w:val="true"/>
        </w:rPr>
        <w:footnoteReference w:id="327"/>
      </w:r>
      <w:r>
        <w:rPr>
          <w:rFonts w:ascii="Amiri" w:hAnsi="Amiri" w:eastAsia="Amiri" w:cs="Amiri"/>
          <w:color w:val="111111"/>
          <w:sz w:val="28"/>
          <w:sz w:val="28"/>
          <w:szCs w:val="28"/>
          <w:rtl w:val="true"/>
          <w:lang w:bidi="ar-SA"/>
        </w:rPr>
        <w:t xml:space="preserve">المُستلزِمةِ نَفيَ الحُكمِ عن الجملةِ دون </w:t>
      </w:r>
      <w:r>
        <w:rPr>
          <w:rStyle w:val="FootnoteAnchor"/>
          <w:rtl w:val="true"/>
        </w:rPr>
        <w:footnoteReference w:id="328"/>
      </w:r>
      <w:r>
        <w:rPr>
          <w:rFonts w:ascii="Amiri" w:hAnsi="Amiri" w:eastAsia="Amiri" w:cs="Amiri"/>
          <w:color w:val="111111"/>
          <w:sz w:val="28"/>
          <w:sz w:val="28"/>
          <w:szCs w:val="28"/>
          <w:rtl w:val="true"/>
          <w:lang w:bidi="ar-SA"/>
        </w:rPr>
        <w:t xml:space="preserve">كُلِّ فردٍ، والسّالبةَ المُهمَلةَ </w:t>
      </w:r>
      <w:r>
        <w:rPr>
          <w:rStyle w:val="FootnoteAnchor"/>
          <w:rtl w:val="true"/>
        </w:rPr>
        <w:footnoteReference w:id="329"/>
      </w:r>
      <w:r>
        <w:rPr>
          <w:rFonts w:ascii="Amiri" w:hAnsi="Amiri" w:eastAsia="Amiri" w:cs="Amiri"/>
          <w:color w:val="111111"/>
          <w:sz w:val="28"/>
          <w:sz w:val="28"/>
          <w:szCs w:val="28"/>
          <w:rtl w:val="true"/>
          <w:lang w:bidi="ar-SA"/>
        </w:rPr>
        <w:t xml:space="preserve">في قُوَّةِ السّالبةِ الكُلِّيَّةِ </w:t>
      </w:r>
      <w:r>
        <w:rPr>
          <w:rStyle w:val="FootnoteAnchor"/>
          <w:rtl w:val="true"/>
        </w:rPr>
        <w:footnoteReference w:id="330"/>
      </w:r>
      <w:r>
        <w:rPr>
          <w:rFonts w:ascii="Amiri" w:hAnsi="Amiri" w:eastAsia="Amiri" w:cs="Amiri"/>
          <w:color w:val="111111"/>
          <w:sz w:val="28"/>
          <w:sz w:val="28"/>
          <w:szCs w:val="28"/>
          <w:rtl w:val="true"/>
          <w:lang w:bidi="ar-SA"/>
        </w:rPr>
        <w:t xml:space="preserve">المُقتضِيةِ للنَّفيِ عن كلُّ فردٍ، لِوُرود مَوضوعِها </w:t>
      </w:r>
      <w:r>
        <w:rPr>
          <w:rStyle w:val="FootnoteAnchor"/>
          <w:rtl w:val="true"/>
        </w:rPr>
        <w:footnoteReference w:id="331"/>
      </w:r>
      <w:r>
        <w:rPr>
          <w:rFonts w:ascii="Amiri" w:hAnsi="Amiri" w:eastAsia="Amiri" w:cs="Amiri"/>
          <w:color w:val="111111"/>
          <w:sz w:val="28"/>
          <w:sz w:val="28"/>
          <w:szCs w:val="28"/>
          <w:rtl w:val="true"/>
          <w:lang w:bidi="ar-SA"/>
        </w:rPr>
        <w:t xml:space="preserve">في سياق النَّفيِ </w:t>
      </w:r>
      <w:r>
        <w:rPr>
          <w:rStyle w:val="FootnoteAnchor"/>
          <w:rtl w:val="true"/>
        </w:rPr>
        <w:footnoteReference w:id="332"/>
      </w:r>
      <w:r>
        <w:rPr>
          <w:rFonts w:ascii="Amiri" w:hAnsi="Amiri" w:eastAsia="Amiri" w:cs="Amiri"/>
          <w:color w:val="111111"/>
          <w:sz w:val="28"/>
          <w:sz w:val="28"/>
          <w:szCs w:val="28"/>
          <w:rtl w:val="true"/>
          <w:lang w:bidi="ar-SA"/>
        </w:rPr>
        <w:t xml:space="preserve">وفيه نظرٌ </w:t>
      </w:r>
      <w:r>
        <w:rPr>
          <w:rStyle w:val="FootnoteAnchor"/>
          <w:rtl w:val="true"/>
        </w:rPr>
        <w:footnoteReference w:id="333"/>
      </w:r>
      <w:r>
        <w:rPr>
          <w:rFonts w:ascii="Amiri" w:hAnsi="Amiri" w:eastAsia="Amiri" w:cs="Amiri"/>
          <w:color w:val="111111"/>
          <w:sz w:val="28"/>
          <w:sz w:val="28"/>
          <w:szCs w:val="28"/>
          <w:rtl w:val="true"/>
          <w:lang w:bidi="ar-SA"/>
        </w:rPr>
        <w:t xml:space="preserve">لأنّ النّفيَ عن الجملةِ </w:t>
      </w:r>
      <w:r>
        <w:rPr>
          <w:rStyle w:val="FootnoteAnchor"/>
          <w:rtl w:val="true"/>
        </w:rPr>
        <w:footnoteReference w:id="334"/>
      </w:r>
      <w:r>
        <w:rPr>
          <w:rFonts w:ascii="Amiri" w:hAnsi="Amiri" w:eastAsia="Amiri" w:cs="Amiri"/>
          <w:color w:val="111111"/>
          <w:sz w:val="28"/>
          <w:sz w:val="28"/>
          <w:szCs w:val="28"/>
          <w:rtl w:val="true"/>
          <w:lang w:bidi="ar-SA"/>
        </w:rPr>
        <w:t xml:space="preserve">في الصّورة الأولى </w:t>
      </w:r>
      <w:r>
        <w:rPr>
          <w:rStyle w:val="FootnoteAnchor"/>
          <w:rtl w:val="true"/>
        </w:rPr>
        <w:footnoteReference w:id="335"/>
      </w:r>
      <w:r>
        <w:rPr>
          <w:rFonts w:ascii="Amiri" w:hAnsi="Amiri" w:eastAsia="Amiri" w:cs="Amiri"/>
          <w:color w:val="111111"/>
          <w:sz w:val="28"/>
          <w:sz w:val="28"/>
          <w:szCs w:val="28"/>
          <w:rtl w:val="true"/>
          <w:lang w:bidi="ar-SA"/>
        </w:rPr>
        <w:t xml:space="preserve">وعن كُلِّ فردٍ في الثّانيةِ </w:t>
      </w:r>
      <w:r>
        <w:rPr>
          <w:rStyle w:val="FootnoteAnchor"/>
          <w:rtl w:val="true"/>
        </w:rPr>
        <w:footnoteReference w:id="336"/>
      </w:r>
      <w:r>
        <w:rPr>
          <w:rFonts w:ascii="Amiri" w:hAnsi="Amiri" w:eastAsia="Amiri" w:cs="Amiri"/>
          <w:color w:val="111111"/>
          <w:sz w:val="28"/>
          <w:sz w:val="28"/>
          <w:szCs w:val="28"/>
          <w:rtl w:val="true"/>
          <w:lang w:bidi="ar-SA"/>
        </w:rPr>
        <w:t xml:space="preserve">إنّما أفادَه </w:t>
      </w:r>
      <w:r>
        <w:rPr>
          <w:rStyle w:val="FootnoteAnchor"/>
          <w:rtl w:val="true"/>
        </w:rPr>
        <w:footnoteReference w:id="337"/>
      </w:r>
      <w:r>
        <w:rPr>
          <w:rFonts w:ascii="Amiri" w:hAnsi="Amiri" w:eastAsia="Amiri" w:cs="Amiri"/>
          <w:color w:val="111111"/>
          <w:sz w:val="28"/>
          <w:sz w:val="28"/>
          <w:szCs w:val="28"/>
          <w:rtl w:val="true"/>
          <w:lang w:bidi="ar-SA"/>
        </w:rPr>
        <w:t xml:space="preserve">الإسنادُ إلی ما أُضيفَ إليه كُلٌّ، وقد زال ذلك الإسنادُ، فيكونُ تأسيساً لا تأكيداً </w:t>
      </w:r>
      <w:r>
        <w:rPr>
          <w:rStyle w:val="FootnoteAnchor"/>
          <w:rtl w:val="true"/>
        </w:rPr>
        <w:footnoteReference w:id="338"/>
      </w:r>
      <w:r>
        <w:rPr>
          <w:rFonts w:ascii="Amiri" w:hAnsi="Amiri" w:eastAsia="Amiri" w:cs="Amiri"/>
          <w:color w:val="111111"/>
          <w:sz w:val="28"/>
          <w:sz w:val="28"/>
          <w:szCs w:val="28"/>
          <w:rtl w:val="true"/>
          <w:lang w:bidi="ar-SA"/>
        </w:rPr>
        <w:t xml:space="preserve">، ولأنَّ الثّانيةَ إذا أفادت النَّفيَ عن كلِّ فردٍ، فقد أفادتِ النَّفيَ عن الجملة؛ فإذا حُمِلَت على الثّاني </w:t>
      </w:r>
      <w:r>
        <w:rPr>
          <w:rStyle w:val="FootnoteAnchor"/>
          <w:rtl w:val="true"/>
        </w:rPr>
        <w:footnoteReference w:id="339"/>
      </w:r>
      <w:r>
        <w:rPr>
          <w:rFonts w:ascii="Amiri" w:hAnsi="Amiri" w:eastAsia="Amiri" w:cs="Amiri"/>
          <w:color w:val="111111"/>
          <w:sz w:val="28"/>
          <w:sz w:val="28"/>
          <w:szCs w:val="28"/>
          <w:rtl w:val="true"/>
          <w:lang w:bidi="ar-SA"/>
        </w:rPr>
        <w:t xml:space="preserve">،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تأسيساً؛ و لأنّ النَّكرةَ المَنفِيَّةَ إذا عَمَّتْ، كان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يَقُمْ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لا 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داخلةً في حَيِّزِ النّفيِ بأن أُخِّرت عن أداتِه </w:t>
      </w:r>
      <w:r>
        <w:rPr>
          <w:rStyle w:val="FootnoteAnchor"/>
          <w:rtl w:val="true"/>
        </w:rPr>
        <w:footnoteReference w:id="340"/>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Style w:val="FootnoteAnchor"/>
          <w:rtl w:val="true"/>
        </w:rPr>
        <w:footnoteReference w:id="341"/>
      </w:r>
      <w:r>
        <w:rPr>
          <w:rFonts w:ascii="Amiri" w:hAnsi="Amiri" w:eastAsia="Amiri" w:cs="Amiri"/>
          <w:color w:val="111111"/>
          <w:sz w:val="28"/>
          <w:sz w:val="28"/>
          <w:szCs w:val="28"/>
          <w:rtl w:val="true"/>
          <w:lang w:bidi="ar-SA"/>
        </w:rPr>
        <w:t xml:space="preserve">كُلُّ ما يَتَمَنَّى المرءُ يُدرِکُه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 الرّياحُ بما لا تَشتَهي السُّفُنُ</w:t>
      </w:r>
      <w:r>
        <w:rPr>
          <w:rFonts w:eastAsia="Amiri" w:cs="Amiri" w:ascii="Amiri" w:hAnsi="Amiri"/>
          <w:color w:val="111111"/>
          <w:sz w:val="28"/>
          <w:szCs w:val="28"/>
          <w:rtl w:val="true"/>
          <w:lang w:bidi="ar-SA"/>
        </w:rPr>
        <w:t xml:space="preserve">] </w:t>
      </w:r>
      <w:r>
        <w:rPr>
          <w:rStyle w:val="FootnoteAnchor"/>
          <w:rtl w:val="true"/>
        </w:rPr>
        <w:footnoteReference w:id="34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معمولةً للفعل المَنفِيِّ،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جاءني القومُ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جاءني كُلُّ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آخُذْ كُلَّ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الدراهم لم آخُذْ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تَوَجَّهَ النّفيُ إلى الشُّمولِ خاصّةً </w:t>
      </w:r>
      <w:r>
        <w:rPr>
          <w:rStyle w:val="FootnoteAnchor"/>
          <w:rtl w:val="true"/>
        </w:rPr>
        <w:footnoteReference w:id="34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وأفاد ثبوتَ الفعلِ أو الوصفِ لِبعضٍ أو تَعَلُّقَه به، وإلّا عَمَّ، کقول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لمّا قال له ذو اليَدَينِ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أقَصُرَتِ الصّلاةُ أم نَسيتَ؟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قوله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أصبَحَتْ أمُّ الخِيارِ تَدَّعي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ذَنْباً </w:t>
      </w:r>
      <w:r>
        <w:rPr>
          <w:rStyle w:val="FootnoteAnchor"/>
          <w:rtl w:val="true"/>
        </w:rPr>
        <w:footnoteReference w:id="345"/>
      </w:r>
      <w:r>
        <w:rPr>
          <w:rFonts w:ascii="Amiri" w:hAnsi="Amiri" w:eastAsia="Amiri" w:cs="Amiri"/>
          <w:color w:val="111111"/>
          <w:sz w:val="28"/>
          <w:sz w:val="28"/>
          <w:szCs w:val="28"/>
          <w:rtl w:val="true"/>
          <w:lang w:bidi="ar-SA"/>
        </w:rPr>
        <w:t xml:space="preserve">کُلُّه </w:t>
      </w:r>
      <w:r>
        <w:rPr>
          <w:rStyle w:val="FootnoteAnchor"/>
          <w:rtl w:val="true"/>
        </w:rPr>
        <w:footnoteReference w:id="346"/>
      </w:r>
      <w:r>
        <w:rPr>
          <w:rFonts w:ascii="Amiri" w:hAnsi="Amiri" w:eastAsia="Amiri" w:cs="Amiri"/>
          <w:color w:val="111111"/>
          <w:sz w:val="28"/>
          <w:sz w:val="28"/>
          <w:szCs w:val="28"/>
          <w:rtl w:val="true"/>
          <w:lang w:bidi="ar-SA"/>
        </w:rPr>
        <w:t xml:space="preserve">لم أصنَعِ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وأمّا تأخيرُه </w:t>
      </w:r>
      <w:r>
        <w:rPr>
          <w:rStyle w:val="FootnoteAnchor"/>
          <w:rtl w:val="true"/>
        </w:rPr>
        <w:footnoteReference w:id="348"/>
      </w:r>
      <w:r>
        <w:rPr>
          <w:rFonts w:ascii="Amiri" w:hAnsi="Amiri" w:eastAsia="Amiri" w:cs="Amiri"/>
          <w:color w:val="111111"/>
          <w:sz w:val="28"/>
          <w:sz w:val="28"/>
          <w:szCs w:val="28"/>
          <w:rtl w:val="true"/>
          <w:lang w:bidi="ar-SA"/>
        </w:rPr>
        <w:t>، فلاقتضاء المقامِ تقديمَ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مقتضى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يُخَرَّجُ </w:t>
      </w:r>
      <w:r>
        <w:rPr>
          <w:rStyle w:val="FootnoteAnchor"/>
          <w:rtl w:val="true"/>
        </w:rPr>
        <w:footnoteReference w:id="349"/>
      </w:r>
      <w:r>
        <w:rPr>
          <w:rFonts w:ascii="Amiri" w:hAnsi="Amiri" w:eastAsia="Amiri" w:cs="Amiri"/>
          <w:color w:val="111111"/>
          <w:sz w:val="28"/>
          <w:sz w:val="28"/>
          <w:szCs w:val="28"/>
          <w:rtl w:val="true"/>
          <w:lang w:bidi="ar-SA"/>
        </w:rPr>
        <w:t>الكلامُ على خِلافه، فيوضَعُ المُضمرُ مَوضِعَ المُظهَرِ،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أحدِ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أو هي زيدٌ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الشّأنِ أو القصَّةِ، لِيَتَمَكَّنَ ما يَعقُبُه في ذهن السّامعِ؛ لأنّه </w:t>
      </w:r>
      <w:r>
        <w:rPr>
          <w:rStyle w:val="FootnoteAnchor"/>
          <w:rtl w:val="true"/>
        </w:rPr>
        <w:footnoteReference w:id="350"/>
      </w:r>
      <w:r>
        <w:rPr>
          <w:rFonts w:ascii="Amiri" w:hAnsi="Amiri" w:eastAsia="Amiri" w:cs="Amiri"/>
          <w:color w:val="111111"/>
          <w:sz w:val="28"/>
          <w:sz w:val="28"/>
          <w:szCs w:val="28"/>
          <w:rtl w:val="true"/>
          <w:lang w:bidi="ar-SA"/>
        </w:rPr>
        <w:t xml:space="preserve">إذا لم يَفهَمْ منه </w:t>
      </w:r>
      <w:r>
        <w:rPr>
          <w:rStyle w:val="FootnoteAnchor"/>
          <w:rtl w:val="true"/>
        </w:rPr>
        <w:footnoteReference w:id="351"/>
      </w:r>
      <w:r>
        <w:rPr>
          <w:rFonts w:ascii="Amiri" w:hAnsi="Amiri" w:eastAsia="Amiri" w:cs="Amiri"/>
          <w:color w:val="111111"/>
          <w:sz w:val="28"/>
          <w:sz w:val="28"/>
          <w:szCs w:val="28"/>
          <w:rtl w:val="true"/>
          <w:lang w:bidi="ar-SA"/>
        </w:rPr>
        <w:t>معنىً، اِنتَظَرَهُ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يُعكَسُ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اسمُ إشارةٍ،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فَلِكمالِ العنايةِ بتمييزِه؛ لاختصاصِه بحكمٍ بديعٍ </w:t>
      </w:r>
      <w:r>
        <w:rPr>
          <w:rStyle w:val="FootnoteAnchor"/>
          <w:rtl w:val="true"/>
        </w:rPr>
        <w:footnoteReference w:id="353"/>
      </w:r>
      <w:r>
        <w:rPr>
          <w:rFonts w:ascii="Amiri" w:hAnsi="Amiri" w:eastAsia="Amiri" w:cs="Amiri"/>
          <w:color w:val="111111"/>
          <w:sz w:val="28"/>
          <w:sz w:val="28"/>
          <w:szCs w:val="28"/>
          <w:rtl w:val="true"/>
          <w:lang w:bidi="ar-SA"/>
        </w:rPr>
        <w:t xml:space="preserve">، كقوله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کَمْ </w:t>
      </w:r>
      <w:r>
        <w:rPr>
          <w:rStyle w:val="FootnoteAnchor"/>
          <w:rtl w:val="true"/>
        </w:rPr>
        <w:footnoteReference w:id="355"/>
      </w:r>
      <w:r>
        <w:rPr>
          <w:rFonts w:ascii="Amiri" w:hAnsi="Amiri" w:eastAsia="Amiri" w:cs="Amiri"/>
          <w:color w:val="111111"/>
          <w:sz w:val="28"/>
          <w:sz w:val="28"/>
          <w:szCs w:val="28"/>
          <w:rtl w:val="true"/>
          <w:lang w:bidi="ar-SA"/>
        </w:rPr>
        <w:t xml:space="preserve">عاقلٍ عاقلٍ أعيَتْ </w:t>
      </w:r>
      <w:r>
        <w:rPr>
          <w:rStyle w:val="FootnoteAnchor"/>
          <w:rtl w:val="true"/>
        </w:rPr>
        <w:footnoteReference w:id="356"/>
      </w:r>
      <w:r>
        <w:rPr>
          <w:rFonts w:ascii="Amiri" w:hAnsi="Amiri" w:eastAsia="Amiri" w:cs="Amiri"/>
          <w:color w:val="111111"/>
          <w:sz w:val="28"/>
          <w:sz w:val="28"/>
          <w:szCs w:val="28"/>
          <w:rtl w:val="true"/>
          <w:lang w:bidi="ar-SA"/>
        </w:rPr>
        <w:t xml:space="preserve">مَذاهبُه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وجاهلٍ جاهلٍ تَلْقاهُ مَرزوقا</w:t>
      </w:r>
    </w:p>
    <w:p>
      <w:pPr>
        <w:pStyle w:val="BookText"/>
        <w:rPr/>
      </w:pPr>
      <w:r>
        <w:rPr>
          <w:rFonts w:ascii="IRNazanin" w:hAnsi="IRNazanin" w:eastAsia="IRNazanin"/>
          <w:color w:val="111111"/>
          <w:sz w:val="28"/>
          <w:sz w:val="28"/>
          <w:szCs w:val="28"/>
          <w:rtl w:val="true"/>
          <w:lang w:bidi="fa-IR"/>
        </w:rPr>
        <w:t xml:space="preserve">هذا </w:t>
      </w:r>
      <w:r>
        <w:rPr>
          <w:rStyle w:val="FootnoteAnchor"/>
          <w:rtl w:val="true"/>
        </w:rPr>
        <w:footnoteReference w:id="357"/>
      </w:r>
      <w:r>
        <w:rPr>
          <w:rFonts w:ascii="Amiri" w:hAnsi="Amiri" w:eastAsia="Amiri" w:cs="Amiri"/>
          <w:color w:val="111111"/>
          <w:sz w:val="28"/>
          <w:sz w:val="28"/>
          <w:szCs w:val="28"/>
          <w:rtl w:val="true"/>
          <w:lang w:bidi="ar-SA"/>
        </w:rPr>
        <w:t xml:space="preserve">الّذي تَرَک الأوهامَ حائرةً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وصَيَّرَ </w:t>
      </w:r>
      <w:r>
        <w:rPr>
          <w:rStyle w:val="FootnoteAnchor"/>
          <w:rtl w:val="true"/>
        </w:rPr>
        <w:footnoteReference w:id="359"/>
      </w:r>
      <w:r>
        <w:rPr>
          <w:rFonts w:ascii="Amiri" w:hAnsi="Amiri" w:eastAsia="Amiri" w:cs="Amiri"/>
          <w:color w:val="111111"/>
          <w:sz w:val="28"/>
          <w:sz w:val="28"/>
          <w:szCs w:val="28"/>
          <w:rtl w:val="true"/>
          <w:lang w:bidi="ar-SA"/>
        </w:rPr>
        <w:t xml:space="preserve">العالمَ النِّحريرَ </w:t>
      </w:r>
      <w:r>
        <w:rPr>
          <w:rStyle w:val="FootnoteAnchor"/>
          <w:rtl w:val="true"/>
        </w:rPr>
        <w:footnoteReference w:id="360"/>
      </w:r>
      <w:r>
        <w:rPr>
          <w:rFonts w:ascii="Amiri" w:hAnsi="Amiri" w:eastAsia="Amiri" w:cs="Amiri"/>
          <w:color w:val="111111"/>
          <w:sz w:val="28"/>
          <w:sz w:val="28"/>
          <w:szCs w:val="28"/>
          <w:rtl w:val="true"/>
          <w:lang w:bidi="ar-SA"/>
        </w:rPr>
        <w:t xml:space="preserve">زِنديقا </w:t>
      </w:r>
      <w:r>
        <w:rPr>
          <w:rStyle w:val="FootnoteAnchor"/>
          <w:rtl w:val="true"/>
        </w:rPr>
        <w:footnoteReference w:id="36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التَّهكُّمِ </w:t>
      </w:r>
      <w:r>
        <w:rPr>
          <w:rStyle w:val="FootnoteAnchor"/>
          <w:rtl w:val="true"/>
        </w:rPr>
        <w:footnoteReference w:id="362"/>
      </w:r>
      <w:r>
        <w:rPr>
          <w:rFonts w:ascii="Amiri" w:hAnsi="Amiri" w:eastAsia="Amiri" w:cs="Amiri"/>
          <w:color w:val="111111"/>
          <w:sz w:val="28"/>
          <w:sz w:val="28"/>
          <w:szCs w:val="28"/>
          <w:rtl w:val="true"/>
          <w:lang w:bidi="ar-SA"/>
        </w:rPr>
        <w:t xml:space="preserve">بالسّامعِ، كما إذا كان فاقدَ البَصَرِ،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على كَمال </w:t>
      </w:r>
      <w:bookmarkStart w:id="65" w:name="pg8819_112337"/>
    </w:p>
    <w:p>
      <w:pPr>
        <w:pStyle w:val="BookText"/>
        <w:rPr/>
      </w:pPr>
      <w:bookmarkEnd w:id="65"/>
      <w:r>
        <w:rPr>
          <w:rFonts w:ascii="Amiri" w:hAnsi="Amiri" w:eastAsia="Amiri" w:cs="Amiri"/>
          <w:color w:val="111111"/>
          <w:sz w:val="28"/>
          <w:sz w:val="28"/>
          <w:szCs w:val="28"/>
          <w:rtl w:val="true"/>
          <w:lang w:bidi="ar-SA"/>
        </w:rPr>
        <w:t xml:space="preserve">بَلادتِه </w:t>
      </w:r>
      <w:r>
        <w:rPr>
          <w:rStyle w:val="FootnoteAnchor"/>
          <w:rtl w:val="true"/>
        </w:rPr>
        <w:footnoteReference w:id="363"/>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فَطانتِه </w:t>
      </w:r>
      <w:r>
        <w:rPr>
          <w:rStyle w:val="FootnoteAnchor"/>
          <w:rtl w:val="true"/>
        </w:rPr>
        <w:footnoteReference w:id="364"/>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كمالِ ظُهوره؛ وعليه من غير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تعالَلتِ </w:t>
      </w:r>
      <w:r>
        <w:rPr>
          <w:rStyle w:val="FootnoteAnchor"/>
          <w:rtl w:val="true"/>
        </w:rPr>
        <w:footnoteReference w:id="365"/>
      </w:r>
      <w:r>
        <w:rPr>
          <w:rFonts w:ascii="Amiri" w:hAnsi="Amiri" w:eastAsia="Amiri" w:cs="Amiri"/>
          <w:color w:val="111111"/>
          <w:sz w:val="28"/>
          <w:sz w:val="28"/>
          <w:szCs w:val="28"/>
          <w:rtl w:val="true"/>
          <w:lang w:bidi="ar-SA"/>
        </w:rPr>
        <w:t xml:space="preserve">کَيْ أشجی </w:t>
      </w:r>
      <w:r>
        <w:rPr>
          <w:rStyle w:val="FootnoteAnchor"/>
          <w:rtl w:val="true"/>
        </w:rPr>
        <w:footnoteReference w:id="366"/>
      </w:r>
      <w:r>
        <w:rPr>
          <w:rFonts w:ascii="Amiri" w:hAnsi="Amiri" w:eastAsia="Amiri" w:cs="Amiri"/>
          <w:color w:val="111111"/>
          <w:sz w:val="28"/>
          <w:sz w:val="28"/>
          <w:szCs w:val="28"/>
          <w:rtl w:val="true"/>
          <w:lang w:bidi="ar-SA"/>
        </w:rPr>
        <w:t xml:space="preserve">وما بكِ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تُريدينَ قتلي قد ظَفَرتِ بِذلكِ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وإن كان غيرَه </w:t>
      </w:r>
      <w:r>
        <w:rPr>
          <w:rStyle w:val="FootnoteAnchor"/>
          <w:rtl w:val="true"/>
        </w:rPr>
        <w:footnoteReference w:id="3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فلزيادةِ التّمكُّنِ،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Style w:val="FootnoteAnchor"/>
          <w:rtl w:val="true"/>
        </w:rPr>
        <w:footnoteReference w:id="369"/>
      </w:r>
      <w:r>
        <w:rPr>
          <w:rFonts w:ascii="Amiri" w:hAnsi="Amiri" w:eastAsia="Amiri" w:cs="Amiri"/>
          <w:color w:val="111111"/>
          <w:sz w:val="28"/>
          <w:sz w:val="28"/>
          <w:szCs w:val="28"/>
          <w:rtl w:val="true"/>
          <w:lang w:bidi="ar-SA"/>
        </w:rPr>
        <w:t xml:space="preserve">ونظيره من غيره </w:t>
      </w:r>
      <w:r>
        <w:rPr>
          <w:rStyle w:val="FootnoteAnchor"/>
          <w:rtl w:val="true"/>
        </w:rPr>
        <w:footnoteReference w:id="3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وبالحقِّ </w:t>
      </w:r>
      <w:r>
        <w:rPr>
          <w:rStyle w:val="FootnoteAnchor"/>
          <w:rtl w:val="true"/>
        </w:rPr>
        <w:footnoteReference w:id="371"/>
      </w:r>
      <w:r>
        <w:rPr>
          <w:rFonts w:ascii="Amiri" w:hAnsi="Amiri" w:eastAsia="Amiri" w:cs="Amiri"/>
          <w:color w:val="111111"/>
          <w:sz w:val="28"/>
          <w:sz w:val="28"/>
          <w:szCs w:val="28"/>
          <w:rtl w:val="true"/>
          <w:lang w:bidi="ar-SA"/>
        </w:rPr>
        <w:t>أنزلناه وبالحَقِّ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الرَّوعِ </w:t>
      </w:r>
      <w:r>
        <w:rPr>
          <w:rStyle w:val="FootnoteAnchor"/>
          <w:rtl w:val="true"/>
        </w:rPr>
        <w:footnoteReference w:id="372"/>
      </w:r>
      <w:r>
        <w:rPr>
          <w:rFonts w:ascii="Amiri" w:hAnsi="Amiri" w:eastAsia="Amiri" w:cs="Amiri"/>
          <w:color w:val="111111"/>
          <w:sz w:val="28"/>
          <w:sz w:val="28"/>
          <w:szCs w:val="28"/>
          <w:rtl w:val="true"/>
          <w:lang w:bidi="ar-SA"/>
        </w:rPr>
        <w:t xml:space="preserve">في ضمير السّامع وتربِيَة المَهابةِ </w:t>
      </w:r>
      <w:r>
        <w:rPr>
          <w:rStyle w:val="FootnoteAnchor"/>
          <w:rtl w:val="true"/>
        </w:rPr>
        <w:footnoteReference w:id="373"/>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تقويةِ داعي </w:t>
      </w:r>
      <w:r>
        <w:rPr>
          <w:rStyle w:val="FootnoteAnchor"/>
          <w:rtl w:val="true"/>
        </w:rPr>
        <w:footnoteReference w:id="374"/>
      </w:r>
      <w:r>
        <w:rPr>
          <w:rFonts w:ascii="Amiri" w:hAnsi="Amiri" w:eastAsia="Amiri" w:cs="Amiri"/>
          <w:color w:val="111111"/>
          <w:sz w:val="28"/>
          <w:sz w:val="28"/>
          <w:szCs w:val="28"/>
          <w:rtl w:val="true"/>
          <w:lang w:bidi="ar-SA"/>
        </w:rPr>
        <w:t>المأمورِ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مِثالُهما قَولُ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 يأمرُك بكذا</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وعليه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عَزَمْتَ فَتَوَكَّلْ عَلَى اللَّهِ</w:t>
      </w:r>
      <w:r>
        <w:rPr>
          <w:rStyle w:val="FootnoteAnchor"/>
          <w:rtl w:val="true"/>
        </w:rPr>
        <w:footnoteReference w:id="376"/>
      </w:r>
      <w:r>
        <w:rPr>
          <w:rStyle w:val="FootnoteAnchor"/>
          <w:rtl w:val="true"/>
        </w:rPr>
        <w:footnoteReference w:id="377"/>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الاستعطافِ </w:t>
      </w:r>
      <w:r>
        <w:rPr>
          <w:rStyle w:val="FootnoteAnchor"/>
          <w:rtl w:val="true"/>
        </w:rPr>
        <w:footnoteReference w:id="378"/>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عبدُكَ </w:t>
      </w:r>
      <w:r>
        <w:rPr>
          <w:rStyle w:val="FootnoteAnchor"/>
          <w:rtl w:val="true"/>
        </w:rPr>
        <w:footnoteReference w:id="379"/>
      </w:r>
      <w:r>
        <w:rPr>
          <w:rFonts w:ascii="IRNazanin" w:hAnsi="IRNazanin" w:eastAsia="IRNazanin"/>
          <w:color w:val="111111"/>
          <w:sz w:val="28"/>
          <w:sz w:val="28"/>
          <w:szCs w:val="28"/>
          <w:rtl w:val="true"/>
          <w:lang w:bidi="fa-IR"/>
        </w:rPr>
        <w:t xml:space="preserve">العاصي أتاکا </w:t>
      </w:r>
      <w:r>
        <w:rPr>
          <w:rStyle w:val="FootnoteAnchor"/>
          <w:rtl w:val="true"/>
        </w:rPr>
        <w:footnoteReference w:id="3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مُقِرّاً بالذُّنوب وقد دَعاکا</w:t>
      </w:r>
      <w:r>
        <w:rPr>
          <w:rFonts w:eastAsia="Amiri" w:cs="Amiri" w:ascii="Amiri" w:hAnsi="Amiri"/>
          <w:color w:val="111111"/>
          <w:sz w:val="28"/>
          <w:szCs w:val="28"/>
          <w:rtl w:val="true"/>
          <w:lang w:bidi="ar-SA"/>
        </w:rPr>
        <w:t xml:space="preserve">] </w:t>
      </w:r>
      <w:r>
        <w:rPr>
          <w:rStyle w:val="FootnoteAnchor"/>
          <w:rtl w:val="true"/>
        </w:rPr>
        <w:footnoteReference w:id="381"/>
      </w:r>
    </w:p>
    <w:p>
      <w:pPr>
        <w:pStyle w:val="Heading5"/>
        <w:numPr>
          <w:ilvl w:val="4"/>
          <w:numId w:val="1"/>
        </w:numPr>
        <w:rPr/>
      </w:pPr>
      <w:bookmarkStart w:id="66" w:name="__RefHeading___Toc232671_2870459653"/>
      <w:bookmarkStart w:id="67" w:name="_Toc24"/>
      <w:bookmarkEnd w:id="66"/>
      <w:r>
        <w:rPr>
          <w:rtl w:val="true"/>
        </w:rPr>
        <w:t>الالتفات</w:t>
      </w:r>
      <w:bookmarkEnd w:id="6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السَّکّاکيُّ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Style w:val="FootnoteAnchor"/>
          <w:rtl w:val="true"/>
        </w:rPr>
        <w:footnoteReference w:id="382"/>
      </w:r>
      <w:r>
        <w:rPr>
          <w:rFonts w:ascii="Amiri" w:hAnsi="Amiri" w:eastAsia="Amiri" w:cs="Amiri"/>
          <w:color w:val="111111"/>
          <w:sz w:val="28"/>
          <w:sz w:val="28"/>
          <w:szCs w:val="28"/>
          <w:rtl w:val="true"/>
          <w:lang w:bidi="ar-SA"/>
        </w:rPr>
        <w:t xml:space="preserve">غيرُ مختصٍّ بالمسند إليه، ولا بهذا القَدْر </w:t>
      </w:r>
      <w:r>
        <w:rPr>
          <w:rStyle w:val="FootnoteAnchor"/>
          <w:rtl w:val="true"/>
        </w:rPr>
        <w:footnoteReference w:id="383"/>
      </w:r>
      <w:r>
        <w:rPr>
          <w:rFonts w:ascii="Amiri" w:hAnsi="Amiri" w:eastAsia="Amiri" w:cs="Amiri"/>
          <w:color w:val="111111"/>
          <w:sz w:val="28"/>
          <w:sz w:val="28"/>
          <w:szCs w:val="28"/>
          <w:rtl w:val="true"/>
          <w:lang w:bidi="ar-SA"/>
        </w:rPr>
        <w:t xml:space="preserve">، بل كُلٌّ مِن التّكلُّمِ والخِطابِ والغيبةِ مُطلقاً يُنقَلُ إلى الآخَرِ، ويُسمّى هذا النَّقلُ التفاتاً </w:t>
      </w:r>
      <w:r>
        <w:rPr>
          <w:rStyle w:val="FootnoteAnchor"/>
          <w:rtl w:val="true"/>
        </w:rPr>
        <w:footnoteReference w:id="384"/>
      </w:r>
      <w:r>
        <w:rPr>
          <w:rFonts w:ascii="Amiri" w:hAnsi="Amiri" w:eastAsia="Amiri" w:cs="Amiri"/>
          <w:color w:val="111111"/>
          <w:sz w:val="28"/>
          <w:sz w:val="28"/>
          <w:szCs w:val="28"/>
          <w:rtl w:val="true"/>
          <w:lang w:bidi="ar-SA"/>
        </w:rPr>
        <w:t xml:space="preserve">، كقوله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تَطاوَلَ لَيلُكَ </w:t>
      </w:r>
      <w:r>
        <w:rPr>
          <w:rStyle w:val="FootnoteAnchor"/>
          <w:rtl w:val="true"/>
        </w:rPr>
        <w:footnoteReference w:id="386"/>
      </w:r>
      <w:r>
        <w:rPr>
          <w:rFonts w:ascii="Amiri" w:hAnsi="Amiri" w:eastAsia="Amiri" w:cs="Amiri"/>
          <w:color w:val="111111"/>
          <w:sz w:val="28"/>
          <w:sz w:val="28"/>
          <w:szCs w:val="28"/>
          <w:rtl w:val="true"/>
          <w:lang w:bidi="ar-SA"/>
        </w:rPr>
        <w:t xml:space="preserve">بالأَثمُدِ </w:t>
      </w:r>
      <w:r>
        <w:rPr>
          <w:rStyle w:val="FootnoteAnchor"/>
          <w:rtl w:val="true"/>
        </w:rPr>
        <w:footnoteReference w:id="3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ونامَ الخَلِيُّ </w:t>
      </w:r>
      <w:r>
        <w:rPr>
          <w:rStyle w:val="FootnoteAnchor"/>
          <w:rtl w:val="true"/>
        </w:rPr>
        <w:footnoteReference w:id="388"/>
      </w:r>
      <w:r>
        <w:rPr>
          <w:rFonts w:ascii="Amiri" w:hAnsi="Amiri" w:eastAsia="Amiri" w:cs="Amiri"/>
          <w:color w:val="111111"/>
          <w:sz w:val="28"/>
          <w:sz w:val="28"/>
          <w:szCs w:val="28"/>
          <w:rtl w:val="true"/>
          <w:lang w:bidi="ar-SA"/>
        </w:rPr>
        <w:t xml:space="preserve">ولم تَرقُدِ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وباتَتْ وباتَتْ له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کليلةِ ذي العائر الأرمَد</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والمشهورُ أنّ الالتفاتَ هو التّعبيرُ عن معنًى بطريقٍ مِن الثّلاثة </w:t>
      </w:r>
      <w:r>
        <w:rPr>
          <w:rStyle w:val="FootnoteAnchor"/>
          <w:rtl w:val="true"/>
        </w:rPr>
        <w:footnoteReference w:id="391"/>
      </w:r>
      <w:r>
        <w:rPr>
          <w:rFonts w:ascii="Amiri" w:hAnsi="Amiri" w:eastAsia="Amiri" w:cs="Amiri"/>
          <w:color w:val="111111"/>
          <w:sz w:val="28"/>
          <w:sz w:val="28"/>
          <w:szCs w:val="28"/>
          <w:rtl w:val="true"/>
          <w:lang w:bidi="ar-SA"/>
        </w:rPr>
        <w:t xml:space="preserve">بَعدَ التَّعبيرِ عنه </w:t>
      </w:r>
      <w:r>
        <w:rPr>
          <w:rStyle w:val="FootnoteAnchor"/>
          <w:rtl w:val="true"/>
        </w:rPr>
        <w:footnoteReference w:id="392"/>
      </w:r>
      <w:r>
        <w:rPr>
          <w:rFonts w:ascii="Amiri" w:hAnsi="Amiri" w:eastAsia="Amiri" w:cs="Amiri"/>
          <w:color w:val="111111"/>
          <w:sz w:val="28"/>
          <w:sz w:val="28"/>
          <w:szCs w:val="28"/>
          <w:rtl w:val="true"/>
          <w:lang w:bidi="ar-SA"/>
        </w:rPr>
        <w:t xml:space="preserve">بآخَرَ منها </w:t>
      </w:r>
      <w:r>
        <w:rPr>
          <w:rStyle w:val="FootnoteAnchor"/>
          <w:rtl w:val="true"/>
        </w:rPr>
        <w:footnoteReference w:id="393"/>
      </w:r>
      <w:r>
        <w:rPr>
          <w:rFonts w:ascii="Amiri" w:hAnsi="Amiri" w:eastAsia="Amiri" w:cs="Amiri"/>
          <w:color w:val="111111"/>
          <w:sz w:val="28"/>
          <w:sz w:val="28"/>
          <w:szCs w:val="28"/>
          <w:rtl w:val="true"/>
          <w:lang w:bidi="ar-SA"/>
        </w:rPr>
        <w:t xml:space="preserve">، وهذا أخصُّ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مثالُ الالتفات من التّكلُّم إلى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أَعْبُدُ الَّذِي فَطَرَنِي </w:t>
      </w:r>
      <w:r>
        <w:rPr>
          <w:rStyle w:val="FootnoteAnchor"/>
          <w:rtl w:val="true"/>
        </w:rPr>
        <w:footnoteReference w:id="395"/>
      </w:r>
      <w:r>
        <w:rPr>
          <w:rFonts w:ascii="Amiri" w:hAnsi="Amiri" w:eastAsia="Amiri" w:cs="Amiri"/>
          <w:color w:val="111111"/>
          <w:sz w:val="28"/>
          <w:sz w:val="28"/>
          <w:szCs w:val="28"/>
          <w:rtl w:val="true"/>
          <w:lang w:bidi="ar-SA"/>
        </w:rPr>
        <w:t>وَإِلَيْهِ تُرْجَعُونَ</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وإلى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w:t>
      </w:r>
      <w:r>
        <w:rPr>
          <w:rStyle w:val="FootnoteAnchor"/>
          <w:rtl w:val="true"/>
        </w:rPr>
        <w:footnoteReference w:id="397"/>
      </w:r>
      <w:r>
        <w:rPr>
          <w:rFonts w:ascii="Amiri" w:hAnsi="Amiri" w:eastAsia="Amiri" w:cs="Amiri"/>
          <w:color w:val="111111"/>
          <w:sz w:val="28"/>
          <w:sz w:val="28"/>
          <w:szCs w:val="28"/>
          <w:rtl w:val="true"/>
          <w:lang w:bidi="ar-SA"/>
        </w:rPr>
        <w:t>وَانْحَرْ</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ومن الخِطاب إلى التكلم 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طَحا بكَ </w:t>
      </w:r>
      <w:r>
        <w:rPr>
          <w:rStyle w:val="FootnoteAnchor"/>
          <w:rtl w:val="true"/>
        </w:rPr>
        <w:footnoteReference w:id="399"/>
      </w:r>
      <w:r>
        <w:rPr>
          <w:rFonts w:ascii="Amiri" w:hAnsi="Amiri" w:eastAsia="Amiri" w:cs="Amiri"/>
          <w:color w:val="111111"/>
          <w:sz w:val="28"/>
          <w:sz w:val="28"/>
          <w:szCs w:val="28"/>
          <w:rtl w:val="true"/>
          <w:lang w:bidi="ar-SA"/>
        </w:rPr>
        <w:t xml:space="preserve">قلبٌ في </w:t>
      </w:r>
      <w:r>
        <w:rPr>
          <w:rStyle w:val="FootnoteAnchor"/>
          <w:rtl w:val="true"/>
        </w:rPr>
        <w:footnoteReference w:id="400"/>
      </w:r>
      <w:r>
        <w:rPr>
          <w:rFonts w:ascii="Amiri" w:hAnsi="Amiri" w:eastAsia="Amiri" w:cs="Amiri"/>
          <w:color w:val="111111"/>
          <w:sz w:val="28"/>
          <w:sz w:val="28"/>
          <w:szCs w:val="28"/>
          <w:rtl w:val="true"/>
          <w:lang w:bidi="ar-SA"/>
        </w:rPr>
        <w:t xml:space="preserve">الحِسان </w:t>
      </w:r>
      <w:r>
        <w:rPr>
          <w:rStyle w:val="FootnoteAnchor"/>
          <w:rtl w:val="true"/>
        </w:rPr>
        <w:footnoteReference w:id="401"/>
      </w:r>
      <w:r>
        <w:rPr>
          <w:rFonts w:ascii="Amiri" w:hAnsi="Amiri" w:eastAsia="Amiri" w:cs="Amiri"/>
          <w:color w:val="111111"/>
          <w:sz w:val="28"/>
          <w:sz w:val="28"/>
          <w:szCs w:val="28"/>
          <w:rtl w:val="true"/>
          <w:lang w:bidi="ar-SA"/>
        </w:rPr>
        <w:t xml:space="preserve">طَروبٌ </w:t>
      </w:r>
      <w:r>
        <w:rPr>
          <w:rStyle w:val="FootnoteAnchor"/>
          <w:rtl w:val="true"/>
        </w:rPr>
        <w:footnoteReference w:id="40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بُعَيدَ </w:t>
      </w:r>
      <w:r>
        <w:rPr>
          <w:rStyle w:val="FootnoteAnchor"/>
          <w:rtl w:val="true"/>
        </w:rPr>
        <w:footnoteReference w:id="403"/>
      </w:r>
      <w:r>
        <w:rPr>
          <w:rFonts w:ascii="Amiri" w:hAnsi="Amiri" w:eastAsia="Amiri" w:cs="Amiri"/>
          <w:color w:val="111111"/>
          <w:sz w:val="28"/>
          <w:sz w:val="28"/>
          <w:szCs w:val="28"/>
          <w:rtl w:val="true"/>
          <w:lang w:bidi="ar-SA"/>
        </w:rPr>
        <w:t xml:space="preserve">الشَّبابِ عَصرَ حانَ </w:t>
      </w:r>
      <w:r>
        <w:rPr>
          <w:rStyle w:val="FootnoteAnchor"/>
          <w:rtl w:val="true"/>
        </w:rPr>
        <w:footnoteReference w:id="404"/>
      </w:r>
      <w:r>
        <w:rPr>
          <w:rFonts w:ascii="Amiri" w:hAnsi="Amiri" w:eastAsia="Amiri" w:cs="Amiri"/>
          <w:color w:val="111111"/>
          <w:sz w:val="28"/>
          <w:sz w:val="28"/>
          <w:szCs w:val="28"/>
          <w:rtl w:val="true"/>
          <w:lang w:bidi="ar-SA"/>
        </w:rPr>
        <w:t xml:space="preserve">مَشيبُ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يُكَلِّفُني </w:t>
      </w:r>
      <w:r>
        <w:rPr>
          <w:rStyle w:val="FootnoteAnchor"/>
          <w:rtl w:val="true"/>
        </w:rPr>
        <w:footnoteReference w:id="406"/>
      </w:r>
      <w:r>
        <w:rPr>
          <w:rFonts w:ascii="Amiri" w:hAnsi="Amiri" w:eastAsia="Amiri" w:cs="Amiri"/>
          <w:color w:val="111111"/>
          <w:sz w:val="28"/>
          <w:sz w:val="28"/>
          <w:szCs w:val="28"/>
          <w:rtl w:val="true"/>
          <w:lang w:bidi="ar-SA"/>
        </w:rPr>
        <w:t xml:space="preserve">لَيلى وقد شَطَّ </w:t>
      </w:r>
      <w:r>
        <w:rPr>
          <w:rStyle w:val="FootnoteAnchor"/>
          <w:rtl w:val="true"/>
        </w:rPr>
        <w:footnoteReference w:id="407"/>
      </w:r>
      <w:r>
        <w:rPr>
          <w:rFonts w:ascii="Amiri" w:hAnsi="Amiri" w:eastAsia="Amiri" w:cs="Amiri"/>
          <w:color w:val="111111"/>
          <w:sz w:val="28"/>
          <w:sz w:val="28"/>
          <w:szCs w:val="28"/>
          <w:rtl w:val="true"/>
          <w:lang w:bidi="ar-SA"/>
        </w:rPr>
        <w:t xml:space="preserve">وَلْيُها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وعادتْ عَوادٍ </w:t>
      </w:r>
      <w:r>
        <w:rPr>
          <w:rStyle w:val="FootnoteAnchor"/>
          <w:rtl w:val="true"/>
        </w:rPr>
        <w:footnoteReference w:id="409"/>
      </w:r>
      <w:r>
        <w:rPr>
          <w:rFonts w:ascii="Amiri" w:hAnsi="Amiri" w:eastAsia="Amiri" w:cs="Amiri"/>
          <w:color w:val="111111"/>
          <w:sz w:val="28"/>
          <w:sz w:val="28"/>
          <w:szCs w:val="28"/>
          <w:rtl w:val="true"/>
          <w:lang w:bidi="ar-SA"/>
        </w:rPr>
        <w:t xml:space="preserve">بينَنا وخُطوبُ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وإلى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كُنْتُمْ فِي الْفُلْكِ وَجَرَيْنَ </w:t>
      </w:r>
      <w:r>
        <w:rPr>
          <w:rStyle w:val="FootnoteAnchor"/>
          <w:rtl w:val="true"/>
        </w:rPr>
        <w:footnoteReference w:id="411"/>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Style w:val="FootnoteAnchor"/>
          <w:rtl w:val="true"/>
        </w:rPr>
        <w:footnoteReference w:id="412"/>
      </w:r>
      <w:r>
        <w:rPr>
          <w:rStyle w:val="FootnoteAnchor"/>
          <w:rtl w:val="true"/>
        </w:rPr>
        <w:footnoteReference w:id="413"/>
      </w:r>
      <w:r>
        <w:rPr>
          <w:rFonts w:ascii="Amiri" w:hAnsi="Amiri" w:eastAsia="Amiri" w:cs="Amiri"/>
          <w:color w:val="111111"/>
          <w:sz w:val="28"/>
          <w:sz w:val="28"/>
          <w:szCs w:val="28"/>
          <w:rtl w:val="true"/>
          <w:lang w:bidi="ar-SA"/>
        </w:rPr>
        <w:t>، ومن الغيبة إلى 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أَرْسَلَ </w:t>
      </w:r>
      <w:r>
        <w:rPr>
          <w:rStyle w:val="FootnoteAnchor"/>
          <w:rtl w:val="true"/>
        </w:rPr>
        <w:footnoteReference w:id="414"/>
      </w:r>
      <w:r>
        <w:rPr>
          <w:rFonts w:ascii="Amiri" w:hAnsi="Amiri" w:eastAsia="Amiri" w:cs="Amiri"/>
          <w:color w:val="111111"/>
          <w:sz w:val="28"/>
          <w:sz w:val="28"/>
          <w:szCs w:val="28"/>
          <w:rtl w:val="true"/>
          <w:lang w:bidi="ar-SA"/>
        </w:rPr>
        <w:t xml:space="preserve">الرِّيَاحَ فَتُثِيرُ </w:t>
      </w:r>
      <w:r>
        <w:rPr>
          <w:rStyle w:val="FootnoteAnchor"/>
          <w:rtl w:val="true"/>
        </w:rPr>
        <w:footnoteReference w:id="415"/>
      </w:r>
      <w:r>
        <w:rPr>
          <w:rFonts w:ascii="Amiri" w:hAnsi="Amiri" w:eastAsia="Amiri" w:cs="Amiri"/>
          <w:color w:val="111111"/>
          <w:sz w:val="28"/>
          <w:sz w:val="28"/>
          <w:szCs w:val="28"/>
          <w:rtl w:val="true"/>
          <w:lang w:bidi="ar-SA"/>
        </w:rPr>
        <w:t>سَحَابًا فَسُقْنَاهُ</w:t>
      </w:r>
      <w:r>
        <w:rPr>
          <w:rFonts w:eastAsia="Amiri" w:cs="Amiri" w:ascii="Amiri" w:hAnsi="Amiri"/>
          <w:color w:val="111111"/>
          <w:sz w:val="28"/>
          <w:szCs w:val="28"/>
          <w:rtl w:val="true"/>
          <w:lang w:bidi="ar-SA"/>
        </w:rPr>
        <w:t xml:space="preserve">) </w:t>
      </w:r>
      <w:r>
        <w:rPr>
          <w:rStyle w:val="FootnoteAnchor"/>
          <w:rtl w:val="true"/>
        </w:rPr>
        <w:footnoteReference w:id="416"/>
      </w:r>
      <w:r>
        <w:rPr>
          <w:rStyle w:val="FootnoteAnchor"/>
          <w:rtl w:val="true"/>
        </w:rPr>
        <w:footnoteReference w:id="417"/>
      </w:r>
      <w:r>
        <w:rPr>
          <w:rFonts w:ascii="IRNazanin" w:hAnsi="IRNazanin" w:eastAsia="IRNazanin"/>
          <w:color w:val="111111"/>
          <w:sz w:val="28"/>
          <w:sz w:val="28"/>
          <w:szCs w:val="28"/>
          <w:rtl w:val="true"/>
          <w:lang w:bidi="fa-IR"/>
        </w:rPr>
        <w:t>، وإلى الخِطاب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ووجهُهُ </w:t>
      </w:r>
      <w:r>
        <w:rPr>
          <w:rStyle w:val="FootnoteAnchor"/>
          <w:rtl w:val="true"/>
        </w:rPr>
        <w:footnoteReference w:id="419"/>
      </w:r>
      <w:r>
        <w:rPr>
          <w:rFonts w:ascii="Amiri" w:hAnsi="Amiri" w:eastAsia="Amiri" w:cs="Amiri"/>
          <w:color w:val="111111"/>
          <w:sz w:val="28"/>
          <w:sz w:val="28"/>
          <w:szCs w:val="28"/>
          <w:rtl w:val="true"/>
          <w:lang w:bidi="ar-SA"/>
        </w:rPr>
        <w:t xml:space="preserve">أنّ الكلامَ إذا نُقل من أسلوبٍ إلی أسلوبٍ، كان أحسنَ تَطرِيَةً </w:t>
      </w:r>
      <w:r>
        <w:rPr>
          <w:rStyle w:val="FootnoteAnchor"/>
          <w:rtl w:val="true"/>
        </w:rPr>
        <w:footnoteReference w:id="420"/>
      </w:r>
      <w:r>
        <w:rPr>
          <w:rFonts w:ascii="Amiri" w:hAnsi="Amiri" w:eastAsia="Amiri" w:cs="Amiri"/>
          <w:color w:val="111111"/>
          <w:sz w:val="28"/>
          <w:sz w:val="28"/>
          <w:szCs w:val="28"/>
          <w:rtl w:val="true"/>
          <w:lang w:bidi="ar-SA"/>
        </w:rPr>
        <w:t>لِنَشاط السّامع، وأكثرَ إيقاظاً للإصغاءِ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تَختصُّ مَواقِعُه </w:t>
      </w:r>
      <w:r>
        <w:rPr>
          <w:rStyle w:val="FootnoteAnchor"/>
          <w:rtl w:val="true"/>
        </w:rPr>
        <w:footnoteReference w:id="421"/>
      </w:r>
      <w:r>
        <w:rPr>
          <w:rFonts w:ascii="Amiri" w:hAnsi="Amiri" w:eastAsia="Amiri" w:cs="Amiri"/>
          <w:color w:val="111111"/>
          <w:sz w:val="28"/>
          <w:sz w:val="28"/>
          <w:szCs w:val="28"/>
          <w:rtl w:val="true"/>
          <w:lang w:bidi="ar-SA"/>
        </w:rPr>
        <w:t xml:space="preserve">بلطائفَ، كما في الفاتحةِ؛ فإنَّ العبدَ إذا ذَكر الحقيقَ </w:t>
      </w:r>
      <w:r>
        <w:rPr>
          <w:rStyle w:val="FootnoteAnchor"/>
          <w:rtl w:val="true"/>
        </w:rPr>
        <w:footnoteReference w:id="422"/>
      </w:r>
      <w:r>
        <w:rPr>
          <w:rFonts w:ascii="Amiri" w:hAnsi="Amiri" w:eastAsia="Amiri" w:cs="Amiri"/>
          <w:color w:val="111111"/>
          <w:sz w:val="28"/>
          <w:sz w:val="28"/>
          <w:szCs w:val="28"/>
          <w:rtl w:val="true"/>
          <w:lang w:bidi="ar-SA"/>
        </w:rPr>
        <w:t xml:space="preserve">بالحمد عن قلبٍ حاضرٍ، يَجِدُ مِن نَفْسه مُحرِّكاً للإقبالِ عليه؛ وكُلَّما أَجرى عليه صفةً مِن تلک الصّفاتِ العِظامِ، قَوِيَ ذلك المُحرِّكُ </w:t>
      </w:r>
      <w:r>
        <w:rPr>
          <w:rStyle w:val="FootnoteAnchor"/>
          <w:rtl w:val="true"/>
        </w:rPr>
        <w:footnoteReference w:id="423"/>
      </w:r>
      <w:r>
        <w:rPr>
          <w:rFonts w:ascii="Amiri" w:hAnsi="Amiri" w:eastAsia="Amiri" w:cs="Amiri"/>
          <w:color w:val="111111"/>
          <w:sz w:val="28"/>
          <w:sz w:val="28"/>
          <w:szCs w:val="28"/>
          <w:rtl w:val="true"/>
          <w:lang w:bidi="ar-SA"/>
        </w:rPr>
        <w:t xml:space="preserve">إلی أن يَؤولَ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إلی خاتِمتها المفيدةِ أنّه مالكُ الأمرِ كُلِّه في يَومِ الجزاءِ؛ فحينئذٍ يُوجِبُ الإقبالَ عليه، والخِطابَ بتخصيصه بغايةِ الخضوعِ والاستعانةِ في المُهِمّاتِ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خِلافِ المُقتضى تَلَقِّى </w:t>
      </w:r>
      <w:r>
        <w:rPr>
          <w:rStyle w:val="FootnoteAnchor"/>
          <w:rtl w:val="true"/>
        </w:rPr>
        <w:footnoteReference w:id="42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المُخاطَبِ بغير ما يَتَرقَّبُ، بحَمْلِ كلامه على خِلاف مُراده تنبيهاً على أنّه هو الأَولى بالقصدِ، كقَول القَبَعْثَرى للحَجّاجِ، وقد قال له </w:t>
      </w:r>
    </w:p>
    <w:p>
      <w:pPr>
        <w:pStyle w:val="BookText"/>
        <w:rPr/>
      </w:pPr>
      <w:r>
        <w:rPr>
          <w:rFonts w:ascii="Amiri" w:hAnsi="Amiri" w:eastAsia="Amiri" w:cs="Amiri"/>
          <w:color w:val="111111"/>
          <w:sz w:val="28"/>
          <w:sz w:val="28"/>
          <w:szCs w:val="28"/>
          <w:rtl w:val="true"/>
          <w:lang w:bidi="ar-SA"/>
        </w:rPr>
        <w:t>مُتَوَعِّداً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لَأَحمِلَنَّكَ على الأدهمِ </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الأميرِ يَحمِلُ على الأدهمِ والأشهب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مِثلَ الأميرِ في السُّلطانِ وبَسْطَةِ اليَدِ، فَجديرٌ بأن يُصْفِدَ </w:t>
      </w:r>
      <w:r>
        <w:rPr>
          <w:rStyle w:val="FootnoteAnchor"/>
          <w:rtl w:val="true"/>
        </w:rPr>
        <w:footnoteReference w:id="427"/>
      </w:r>
      <w:r>
        <w:rPr>
          <w:rFonts w:ascii="Amiri" w:hAnsi="Amiri" w:eastAsia="Amiri" w:cs="Amiri"/>
          <w:color w:val="111111"/>
          <w:sz w:val="28"/>
          <w:sz w:val="28"/>
          <w:szCs w:val="28"/>
          <w:rtl w:val="true"/>
          <w:lang w:bidi="ar-SA"/>
        </w:rPr>
        <w:t xml:space="preserve">لا أنْ يَصْفِدَ </w:t>
      </w:r>
      <w:r>
        <w:rPr>
          <w:rStyle w:val="FootnoteAnchor"/>
          <w:rtl w:val="true"/>
        </w:rPr>
        <w:footnoteReference w:id="428"/>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بغير ما يَتَطَلَّبُ بتنزيلِ سُؤاله منزلةَ غيرِه </w:t>
      </w:r>
      <w:r>
        <w:rPr>
          <w:rStyle w:val="FootnoteAnchor"/>
          <w:rtl w:val="true"/>
        </w:rPr>
        <w:footnoteReference w:id="429"/>
      </w:r>
      <w:r>
        <w:rPr>
          <w:rFonts w:ascii="Amiri" w:hAnsi="Amiri" w:eastAsia="Amiri" w:cs="Amiri"/>
          <w:color w:val="111111"/>
          <w:sz w:val="28"/>
          <w:sz w:val="28"/>
          <w:szCs w:val="28"/>
          <w:rtl w:val="true"/>
          <w:lang w:bidi="ar-SA"/>
        </w:rPr>
        <w:t>تنبيهاً على أنه الأَولى بحالِه أو المُهِمُّ له،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عَنِ الْأَهِلَّةِ قُلْ هِيَ مَوَاقِيتُ </w:t>
      </w:r>
      <w:r>
        <w:rPr>
          <w:rStyle w:val="FootnoteAnchor"/>
          <w:rtl w:val="true"/>
        </w:rPr>
        <w:footnoteReference w:id="430"/>
      </w:r>
      <w:r>
        <w:rPr>
          <w:rFonts w:ascii="Amiri" w:hAnsi="Amiri" w:eastAsia="Amiri" w:cs="Amiri"/>
          <w:color w:val="111111"/>
          <w:sz w:val="28"/>
          <w:sz w:val="28"/>
          <w:szCs w:val="28"/>
          <w:rtl w:val="true"/>
          <w:lang w:bidi="ar-SA"/>
        </w:rPr>
        <w:t>لِلنَّاسِ وَالْحَجِّ</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وكقَوله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مَاذَا يُنْفِقُونَ قُلْ مَا أَنْفَقْتُمْ مِنْ خَيْرٍ فَلِلْوَالِدَيْنِ وَالْأَقْرَبِينَ وَالْيَتَامَى وَالْمَسَاكِينِ وَابْنِ السَّبِيلِ</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Style w:val="FootnoteAnchor"/>
          <w:rtl w:val="true"/>
        </w:rPr>
        <w:footnoteReference w:id="433"/>
      </w:r>
      <w:r>
        <w:rPr>
          <w:rFonts w:ascii="Amiri" w:hAnsi="Amiri" w:eastAsia="Amiri" w:cs="Amiri"/>
          <w:color w:val="111111"/>
          <w:sz w:val="28"/>
          <w:sz w:val="28"/>
          <w:szCs w:val="28"/>
          <w:rtl w:val="true"/>
          <w:lang w:bidi="ar-SA"/>
        </w:rPr>
        <w:t>التّعبيرُ عن المستقبَل بلفظ الماضي تنبيهاً على تحقُّق وُقوعه،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فِي الصُّورِ فَصَعِقَ </w:t>
      </w:r>
      <w:r>
        <w:rPr>
          <w:rStyle w:val="FootnoteAnchor"/>
          <w:rtl w:val="true"/>
        </w:rPr>
        <w:footnoteReference w:id="434"/>
      </w:r>
      <w:r>
        <w:rPr>
          <w:rFonts w:ascii="Amiri" w:hAnsi="Amiri" w:eastAsia="Amiri" w:cs="Amiri"/>
          <w:color w:val="111111"/>
          <w:sz w:val="28"/>
          <w:sz w:val="28"/>
          <w:szCs w:val="28"/>
          <w:rtl w:val="true"/>
          <w:lang w:bidi="ar-SA"/>
        </w:rPr>
        <w:t>مَنْ فِي السَّمَاوَاتِ وَمَنْ فِي الْأَرْضِ</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الدِّينَ </w:t>
      </w:r>
      <w:r>
        <w:rPr>
          <w:rStyle w:val="FootnoteAnchor"/>
          <w:rtl w:val="true"/>
        </w:rPr>
        <w:footnoteReference w:id="436"/>
      </w:r>
      <w:r>
        <w:rPr>
          <w:rFonts w:ascii="Amiri" w:hAnsi="Amiri" w:eastAsia="Amiri" w:cs="Amiri"/>
          <w:color w:val="111111"/>
          <w:sz w:val="28"/>
          <w:sz w:val="28"/>
          <w:szCs w:val="28"/>
          <w:rtl w:val="true"/>
          <w:lang w:bidi="ar-SA"/>
        </w:rPr>
        <w:t>لَوَاقِعٌ</w:t>
      </w:r>
      <w:r>
        <w:rPr>
          <w:rFonts w:eastAsia="Amiri" w:cs="Amiri" w:ascii="Amiri" w:hAnsi="Amiri"/>
          <w:color w:val="111111"/>
          <w:sz w:val="28"/>
          <w:szCs w:val="28"/>
          <w:rtl w:val="true"/>
          <w:lang w:bidi="ar-SA"/>
        </w:rPr>
        <w:t xml:space="preserve">) </w:t>
      </w:r>
      <w:r>
        <w:rPr>
          <w:rStyle w:val="FootnoteAnchor"/>
          <w:rtl w:val="true"/>
        </w:rPr>
        <w:footnoteReference w:id="437"/>
      </w:r>
      <w:r>
        <w:rPr>
          <w:rFonts w:ascii="IRNazanin" w:hAnsi="IRNazanin" w:eastAsia="IRNazanin"/>
          <w:color w:val="111111"/>
          <w:sz w:val="28"/>
          <w:sz w:val="28"/>
          <w:szCs w:val="28"/>
          <w:rtl w:val="true"/>
          <w:lang w:bidi="fa-IR"/>
        </w:rPr>
        <w:t>، ونحوه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ذَلِكَ </w:t>
      </w:r>
      <w:r>
        <w:rPr>
          <w:rStyle w:val="FootnoteAnchor"/>
          <w:rtl w:val="true"/>
        </w:rPr>
        <w:footnoteReference w:id="438"/>
      </w:r>
      <w:r>
        <w:rPr>
          <w:rFonts w:ascii="Amiri" w:hAnsi="Amiri" w:eastAsia="Amiri" w:cs="Amiri"/>
          <w:color w:val="111111"/>
          <w:sz w:val="28"/>
          <w:sz w:val="28"/>
          <w:szCs w:val="28"/>
          <w:rtl w:val="true"/>
          <w:lang w:bidi="ar-SA"/>
        </w:rPr>
        <w:t xml:space="preserve">يَوْمٌ مَجْمُوعٌ </w:t>
      </w:r>
      <w:r>
        <w:rPr>
          <w:rStyle w:val="FootnoteAnchor"/>
          <w:rtl w:val="true"/>
        </w:rPr>
        <w:footnoteReference w:id="439"/>
      </w:r>
      <w:r>
        <w:rPr>
          <w:rFonts w:ascii="Amiri" w:hAnsi="Amiri" w:eastAsia="Amiri" w:cs="Amiri"/>
          <w:color w:val="111111"/>
          <w:sz w:val="28"/>
          <w:sz w:val="28"/>
          <w:szCs w:val="28"/>
          <w:rtl w:val="true"/>
          <w:lang w:bidi="ar-SA"/>
        </w:rPr>
        <w:t>لَهُ النَّاسُ</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القلبُ،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عَرَضتُ النّاقةَ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 </w:t>
      </w:r>
      <w:r>
        <w:rPr>
          <w:rStyle w:val="FootnoteAnchor"/>
          <w:rtl w:val="true"/>
        </w:rPr>
        <w:footnoteReference w:id="441"/>
      </w:r>
      <w:r>
        <w:rPr>
          <w:rFonts w:ascii="Amiri" w:hAnsi="Amiri" w:eastAsia="Amiri" w:cs="Amiri"/>
          <w:color w:val="111111"/>
          <w:sz w:val="28"/>
          <w:sz w:val="28"/>
          <w:szCs w:val="28"/>
          <w:rtl w:val="true"/>
          <w:lang w:bidi="ar-SA"/>
        </w:rPr>
        <w:t xml:space="preserve">السَّكّاكِىُّ مُطلقاً، ورَدَّه غيرُه مطلقاً، والحَقُّ </w:t>
      </w:r>
      <w:r>
        <w:rPr>
          <w:rStyle w:val="FootnoteAnchor"/>
          <w:rtl w:val="true"/>
        </w:rPr>
        <w:footnoteReference w:id="442"/>
      </w:r>
      <w:r>
        <w:rPr>
          <w:rFonts w:ascii="Amiri" w:hAnsi="Amiri" w:eastAsia="Amiri" w:cs="Amiri"/>
          <w:color w:val="111111"/>
          <w:sz w:val="28"/>
          <w:sz w:val="28"/>
          <w:szCs w:val="28"/>
          <w:rtl w:val="true"/>
          <w:lang w:bidi="ar-SA"/>
        </w:rPr>
        <w:t>أنه إن تَضَمَّنَ اعتباراً لطيفاً قُبِلَ، کقوله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وَمَهْمَةٍ </w:t>
      </w:r>
      <w:r>
        <w:rPr>
          <w:rStyle w:val="FootnoteAnchor"/>
          <w:rtl w:val="true"/>
        </w:rPr>
        <w:footnoteReference w:id="443"/>
      </w:r>
      <w:r>
        <w:rPr>
          <w:rFonts w:ascii="Amiri" w:hAnsi="Amiri" w:eastAsia="Amiri" w:cs="Amiri"/>
          <w:color w:val="111111"/>
          <w:sz w:val="28"/>
          <w:sz w:val="28"/>
          <w:szCs w:val="28"/>
          <w:rtl w:val="true"/>
          <w:lang w:bidi="ar-SA"/>
        </w:rPr>
        <w:t xml:space="preserve">مُغْبَرَّةٍ أرجاؤُه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لَونَ أرضِهِ سَماؤُه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لَونُها </w:t>
      </w:r>
      <w:r>
        <w:rPr>
          <w:rStyle w:val="FootnoteAnchor"/>
          <w:rtl w:val="true"/>
        </w:rPr>
        <w:footnoteReference w:id="445"/>
      </w:r>
      <w:r>
        <w:rPr>
          <w:rFonts w:ascii="Amiri" w:hAnsi="Amiri" w:eastAsia="Amiri" w:cs="Amiri"/>
          <w:color w:val="111111"/>
          <w:sz w:val="28"/>
          <w:sz w:val="28"/>
          <w:szCs w:val="28"/>
          <w:rtl w:val="true"/>
          <w:lang w:bidi="ar-SA"/>
        </w:rPr>
        <w:t>، وإلّا رُدَّ، كقَوله</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جری سِمَنٌ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طَيَّنتَ </w:t>
      </w:r>
      <w:r>
        <w:rPr>
          <w:rStyle w:val="FootnoteAnchor"/>
          <w:rtl w:val="true"/>
        </w:rPr>
        <w:footnoteReference w:id="446"/>
      </w:r>
      <w:r>
        <w:rPr>
          <w:rFonts w:ascii="Amiri" w:hAnsi="Amiri" w:eastAsia="Amiri" w:cs="Amiri"/>
          <w:color w:val="111111"/>
          <w:sz w:val="28"/>
          <w:sz w:val="28"/>
          <w:szCs w:val="28"/>
          <w:rtl w:val="true"/>
          <w:lang w:bidi="ar-SA"/>
        </w:rPr>
        <w:t xml:space="preserve">بالفَدَنِ </w:t>
      </w:r>
      <w:r>
        <w:rPr>
          <w:rStyle w:val="FootnoteAnchor"/>
          <w:rtl w:val="true"/>
        </w:rPr>
        <w:footnoteReference w:id="447"/>
      </w:r>
      <w:r>
        <w:rPr>
          <w:rFonts w:ascii="Amiri" w:hAnsi="Amiri" w:eastAsia="Amiri" w:cs="Amiri"/>
          <w:color w:val="111111"/>
          <w:sz w:val="28"/>
          <w:sz w:val="28"/>
          <w:szCs w:val="28"/>
          <w:rtl w:val="true"/>
          <w:lang w:bidi="ar-SA"/>
        </w:rPr>
        <w:t xml:space="preserve">السِّياعا </w:t>
      </w:r>
      <w:r>
        <w:rPr>
          <w:rStyle w:val="FootnoteAnchor"/>
          <w:rtl w:val="true"/>
        </w:rPr>
        <w:footnoteReference w:id="448"/>
      </w:r>
      <w:bookmarkStart w:id="68" w:name="pg8819_112342"/>
    </w:p>
    <w:p>
      <w:pPr>
        <w:pStyle w:val="Heading4"/>
        <w:numPr>
          <w:ilvl w:val="3"/>
          <w:numId w:val="1"/>
        </w:numPr>
        <w:rPr/>
      </w:pPr>
      <w:bookmarkStart w:id="69" w:name="__RefHeading___Toc232673_2870459653"/>
      <w:bookmarkStart w:id="70" w:name="_Toc25"/>
      <w:bookmarkEnd w:id="68"/>
      <w:bookmarkEnd w:id="69"/>
      <w:r>
        <w:rPr>
          <w:rtl w:val="true"/>
        </w:rPr>
        <w:t>الباب الثّالث</w:t>
      </w:r>
      <w:r>
        <w:rPr>
          <w:rtl w:val="true"/>
        </w:rPr>
        <w:t xml:space="preserve">: </w:t>
      </w:r>
      <w:r>
        <w:rPr>
          <w:rtl w:val="true"/>
        </w:rPr>
        <w:t>أحوالُ المسندِ</w:t>
      </w:r>
      <w:bookmarkEnd w:id="70"/>
    </w:p>
    <w:p>
      <w:pPr>
        <w:pStyle w:val="BookText"/>
        <w:rPr/>
      </w:pPr>
      <w:r>
        <w:rPr>
          <w:rFonts w:ascii="Amiri" w:hAnsi="Amiri" w:eastAsia="Amiri" w:cs="Amiri"/>
          <w:color w:val="111111"/>
          <w:sz w:val="28"/>
          <w:sz w:val="28"/>
          <w:szCs w:val="28"/>
          <w:rtl w:val="true"/>
          <w:lang w:bidi="ar-SA"/>
        </w:rPr>
        <w:t xml:space="preserve">أما تَركُه، فلِما مَرَّ </w:t>
      </w:r>
      <w:r>
        <w:rPr>
          <w:rStyle w:val="FootnoteAnchor"/>
          <w:rtl w:val="true"/>
        </w:rPr>
        <w:footnoteReference w:id="449"/>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يكُ أمسی بالمدينةِ رَحلُه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وقَيّارٌ </w:t>
      </w:r>
      <w:r>
        <w:rPr>
          <w:rStyle w:val="FootnoteAnchor"/>
          <w:rtl w:val="true"/>
        </w:rPr>
        <w:footnoteReference w:id="450"/>
      </w:r>
      <w:r>
        <w:rPr>
          <w:rFonts w:ascii="Amiri" w:hAnsi="Amiri" w:eastAsia="Amiri" w:cs="Amiri"/>
          <w:color w:val="111111"/>
          <w:sz w:val="28"/>
          <w:sz w:val="28"/>
          <w:szCs w:val="28"/>
          <w:rtl w:val="true"/>
          <w:lang w:bidi="ar-SA"/>
        </w:rPr>
        <w:t>بها لَغَريبُ</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بما عندنا وأنت بما 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دَكَ راضٍ </w:t>
      </w:r>
      <w:r>
        <w:rPr>
          <w:rStyle w:val="FootnoteAnchor"/>
          <w:rtl w:val="true"/>
        </w:rPr>
        <w:footnoteReference w:id="451"/>
      </w:r>
      <w:r>
        <w:rPr>
          <w:rFonts w:ascii="Amiri" w:hAnsi="Amiri" w:eastAsia="Amiri" w:cs="Amiri"/>
          <w:color w:val="111111"/>
          <w:sz w:val="28"/>
          <w:sz w:val="28"/>
          <w:szCs w:val="28"/>
          <w:rtl w:val="true"/>
          <w:lang w:bidi="ar-SA"/>
        </w:rPr>
        <w:t>والرّأيُ مُختلفُ</w:t>
      </w:r>
    </w:p>
    <w:p>
      <w:pPr>
        <w:pStyle w:val="BookText"/>
        <w:rPr/>
      </w:pP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زيدٌ منطلقٌ </w:t>
      </w:r>
      <w:r>
        <w:rPr>
          <w:rStyle w:val="FootnoteAnchor"/>
          <w:rtl w:val="true"/>
        </w:rPr>
        <w:footnoteReference w:id="452"/>
      </w:r>
      <w:r>
        <w:rPr>
          <w:rFonts w:ascii="Amiri" w:hAnsi="Amiri" w:eastAsia="Amiri" w:cs="Amiri"/>
          <w:color w:val="111111"/>
          <w:sz w:val="28"/>
          <w:sz w:val="28"/>
          <w:szCs w:val="28"/>
          <w:rtl w:val="true"/>
          <w:lang w:bidi="ar-SA"/>
        </w:rPr>
        <w:t>وعمروٌ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فإذا زَيدٌ </w:t>
      </w:r>
      <w:r>
        <w:rPr>
          <w:rStyle w:val="FootnoteAnchor"/>
          <w:rtl w:val="true"/>
        </w:rPr>
        <w:footnoteReference w:id="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مَحَلّاً وإنّ مُرتَحَلاً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في السَّفْر إذ مَضَوْا مَهَلا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في الدّنيا </w:t>
      </w:r>
      <w:r>
        <w:rPr>
          <w:rStyle w:val="FootnoteAnchor"/>
          <w:rtl w:val="true"/>
        </w:rPr>
        <w:footnoteReference w:id="456"/>
      </w:r>
      <w:r>
        <w:rPr>
          <w:rFonts w:ascii="IRNazanin" w:hAnsi="IRNazanin" w:eastAsia="IRNazanin"/>
          <w:color w:val="111111"/>
          <w:sz w:val="28"/>
          <w:sz w:val="28"/>
          <w:szCs w:val="28"/>
          <w:rtl w:val="true"/>
          <w:lang w:bidi="fa-IR"/>
        </w:rPr>
        <w:t xml:space="preserve">ولنا عنها </w:t>
      </w:r>
      <w:r>
        <w:rPr>
          <w:rStyle w:val="FootnoteAnchor"/>
          <w:rtl w:val="true"/>
        </w:rPr>
        <w:footnoteReference w:id="457"/>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أَنْتُمْ تَمْلِكُونَ خَزَائِنَ رَحْمَةِ رَبِّي</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جَمِيلٌ</w:t>
      </w:r>
      <w:r>
        <w:rPr>
          <w:rStyle w:val="FootnoteAnchor"/>
          <w:rtl w:val="true"/>
        </w:rPr>
        <w:footnoteReference w:id="459"/>
      </w:r>
      <w:r>
        <w:rPr>
          <w:rFonts w:ascii="Amiri" w:hAnsi="Amiri" w:eastAsia="Amiri" w:cs="Amiri"/>
          <w:color w:val="111111"/>
          <w:sz w:val="28"/>
          <w:sz w:val="28"/>
          <w:szCs w:val="28"/>
          <w:rtl w:val="true"/>
          <w:lang w:bidi="ar-SA"/>
        </w:rPr>
        <w:t xml:space="preserve">يَحتَمِلُ الأمرَيْنِ </w:t>
      </w:r>
      <w:r>
        <w:rPr>
          <w:rStyle w:val="FootnoteAnchor"/>
          <w:rtl w:val="true"/>
        </w:rPr>
        <w:footnoteReference w:id="46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فأمري</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ولا بُدَّ مِن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كوقوع الكلامِ جواباً لِسؤالٍ مُحَقَّقٍ،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سَأَلْتَهُمْ مَنْ خَلَقَ السَّمَاوَاتِ وَالْأَرْضَ لَيَقُولُنَّ اللَّهُ</w:t>
      </w:r>
      <w:r>
        <w:rPr>
          <w:rStyle w:val="FootnoteAnchor"/>
          <w:rtl w:val="true"/>
        </w:rPr>
        <w:footnoteReference w:id="462"/>
      </w:r>
      <w:r>
        <w:rPr>
          <w:rStyle w:val="FootnoteAnchor"/>
          <w:rtl w:val="true"/>
        </w:rPr>
        <w:footnoteReference w:id="463"/>
      </w:r>
      <w:r>
        <w:rPr>
          <w:rFonts w:ascii="Amiri" w:hAnsi="Amiri" w:eastAsia="Amiri" w:cs="Amiri"/>
          <w:color w:val="111111"/>
          <w:sz w:val="28"/>
          <w:sz w:val="28"/>
          <w:szCs w:val="28"/>
          <w:rtl w:val="true"/>
          <w:lang w:bidi="ar-SA"/>
        </w:rPr>
        <w:t>، أو مقدَّرٍ، نحو</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لِيُبْكَ يَزيدُ </w:t>
      </w:r>
      <w:r>
        <w:rPr>
          <w:rStyle w:val="FootnoteAnchor"/>
          <w:rtl w:val="true"/>
        </w:rPr>
        <w:footnoteReference w:id="464"/>
      </w:r>
      <w:r>
        <w:rPr>
          <w:rFonts w:ascii="Amiri" w:hAnsi="Amiri" w:eastAsia="Amiri" w:cs="Amiri"/>
          <w:color w:val="111111"/>
          <w:sz w:val="28"/>
          <w:sz w:val="28"/>
          <w:szCs w:val="28"/>
          <w:rtl w:val="true"/>
          <w:lang w:bidi="ar-SA"/>
        </w:rPr>
        <w:t xml:space="preserve">ضارعٌ </w:t>
      </w:r>
      <w:r>
        <w:rPr>
          <w:rStyle w:val="FootnoteAnchor"/>
          <w:rtl w:val="true"/>
        </w:rPr>
        <w:footnoteReference w:id="465"/>
      </w:r>
      <w:r>
        <w:rPr>
          <w:rFonts w:ascii="Amiri" w:hAnsi="Amiri" w:eastAsia="Amiri" w:cs="Amiri"/>
          <w:color w:val="111111"/>
          <w:sz w:val="28"/>
          <w:sz w:val="28"/>
          <w:szCs w:val="28"/>
          <w:rtl w:val="true"/>
          <w:lang w:bidi="ar-SA"/>
        </w:rPr>
        <w:t xml:space="preserve">لِخُصومة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ومُختَبِطٌ </w:t>
      </w:r>
      <w:r>
        <w:rPr>
          <w:rStyle w:val="FootnoteAnchor"/>
          <w:rtl w:val="true"/>
        </w:rPr>
        <w:footnoteReference w:id="466"/>
      </w:r>
      <w:r>
        <w:rPr>
          <w:rFonts w:ascii="Amiri" w:hAnsi="Amiri" w:eastAsia="Amiri" w:cs="Amiri"/>
          <w:color w:val="111111"/>
          <w:sz w:val="28"/>
          <w:sz w:val="28"/>
          <w:szCs w:val="28"/>
          <w:rtl w:val="true"/>
          <w:lang w:bidi="ar-SA"/>
        </w:rPr>
        <w:t xml:space="preserve">ممّا تُطيح الطّوائحُ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وفَضَّلُه </w:t>
      </w:r>
      <w:r>
        <w:rPr>
          <w:rStyle w:val="FootnoteAnchor"/>
          <w:rtl w:val="true"/>
        </w:rPr>
        <w:footnoteReference w:id="469"/>
      </w:r>
      <w:r>
        <w:rPr>
          <w:rFonts w:ascii="Amiri" w:hAnsi="Amiri" w:eastAsia="Amiri" w:cs="Amiri"/>
          <w:color w:val="111111"/>
          <w:sz w:val="28"/>
          <w:sz w:val="28"/>
          <w:szCs w:val="28"/>
          <w:rtl w:val="true"/>
          <w:lang w:bidi="ar-SA"/>
        </w:rPr>
        <w:t xml:space="preserve">على خِلافه </w:t>
      </w:r>
      <w:r>
        <w:rPr>
          <w:rStyle w:val="FootnoteAnchor"/>
          <w:rtl w:val="true"/>
        </w:rPr>
        <w:footnoteReference w:id="470"/>
      </w:r>
      <w:r>
        <w:rPr>
          <w:rFonts w:ascii="Amiri" w:hAnsi="Amiri" w:eastAsia="Amiri" w:cs="Amiri"/>
          <w:color w:val="111111"/>
          <w:sz w:val="28"/>
          <w:sz w:val="28"/>
          <w:szCs w:val="28"/>
          <w:rtl w:val="true"/>
          <w:lang w:bidi="ar-SA"/>
        </w:rPr>
        <w:t xml:space="preserve">بتَكَرُّرِ الإسنادِ إجمالاً، ثمّ تفصيلاً، وبوقوعِ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فَضلَةٍ، وبِكَونِ معرفةِ الفاعلِ كحُصول نعمةٍ غيرِ مُتَرقَّبةٍ؛ لأنّ أوّلَ الكلامِ غيرُ مَطمَع في ذكره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وأما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أو أن يَتعيَّنَ كَونُهُ اسماً أو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إفرادُه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فلِكَونه غيرَ سببِىٍّ </w:t>
      </w:r>
      <w:r>
        <w:rPr>
          <w:rStyle w:val="FootnoteAnchor"/>
          <w:rtl w:val="true"/>
        </w:rPr>
        <w:footnoteReference w:id="473"/>
      </w:r>
      <w:r>
        <w:rPr>
          <w:rFonts w:ascii="Amiri" w:hAnsi="Amiri" w:eastAsia="Amiri" w:cs="Amiri"/>
          <w:color w:val="111111"/>
          <w:sz w:val="28"/>
          <w:sz w:val="28"/>
          <w:szCs w:val="28"/>
          <w:rtl w:val="true"/>
          <w:lang w:bidi="ar-SA"/>
        </w:rPr>
        <w:t>مع عدمِ إِفادةِ تَقَوّى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بالسّببىِّ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أبوه مُنطلقٌ</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وأمّا كَونُه </w:t>
      </w:r>
      <w:r>
        <w:rPr>
          <w:rStyle w:val="FootnoteAnchor"/>
          <w:rtl w:val="true"/>
        </w:rPr>
        <w:footnoteReference w:id="475"/>
      </w:r>
      <w:r>
        <w:rPr>
          <w:rFonts w:ascii="Amiri" w:hAnsi="Amiri" w:eastAsia="Amiri" w:cs="Amiri"/>
          <w:color w:val="111111"/>
          <w:sz w:val="28"/>
          <w:sz w:val="28"/>
          <w:szCs w:val="28"/>
          <w:rtl w:val="true"/>
          <w:lang w:bidi="ar-SA"/>
        </w:rPr>
        <w:t xml:space="preserve">فِعلاً، فَلِلتّقييدِ بأحد الأزمِنةِ الثّلاثة على أخصرِ وجهٍ مع إفادةِ التّجدُّد </w:t>
      </w:r>
      <w:r>
        <w:rPr>
          <w:rStyle w:val="FootnoteAnchor"/>
          <w:rtl w:val="true"/>
        </w:rPr>
        <w:footnoteReference w:id="476"/>
      </w:r>
      <w:r>
        <w:rPr>
          <w:rFonts w:ascii="IRNazanin" w:hAnsi="IRNazanin" w:eastAsia="IRNazanin"/>
          <w:color w:val="111111"/>
          <w:sz w:val="28"/>
          <w:sz w:val="28"/>
          <w:szCs w:val="28"/>
          <w:rtl w:val="true"/>
          <w:lang w:bidi="fa-IR"/>
        </w:rPr>
        <w:t>، کقوله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كُلّما وَرَدَت عُكاظَ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بَعَثوا إلَیَّ عَريفَهم </w:t>
      </w:r>
      <w:r>
        <w:rPr>
          <w:rStyle w:val="FootnoteAnchor"/>
          <w:rtl w:val="true"/>
        </w:rPr>
        <w:footnoteReference w:id="477"/>
      </w:r>
      <w:r>
        <w:rPr>
          <w:rFonts w:ascii="Amiri" w:hAnsi="Amiri" w:eastAsia="Amiri" w:cs="Amiri"/>
          <w:color w:val="111111"/>
          <w:sz w:val="28"/>
          <w:sz w:val="28"/>
          <w:szCs w:val="28"/>
          <w:rtl w:val="true"/>
          <w:lang w:bidi="ar-SA"/>
        </w:rPr>
        <w:t>يَتَوسَّمُ؟</w:t>
      </w:r>
    </w:p>
    <w:p>
      <w:pPr>
        <w:pStyle w:val="BookText"/>
        <w:rPr/>
      </w:pPr>
      <w:r>
        <w:rPr>
          <w:rFonts w:ascii="Amiri" w:hAnsi="Amiri" w:eastAsia="Amiri" w:cs="Amiri"/>
          <w:color w:val="111111"/>
          <w:sz w:val="28"/>
          <w:sz w:val="28"/>
          <w:szCs w:val="28"/>
          <w:rtl w:val="true"/>
          <w:lang w:bidi="ar-SA"/>
        </w:rPr>
        <w:t xml:space="preserve">وأمّا كَونُه </w:t>
      </w:r>
      <w:r>
        <w:rPr>
          <w:rStyle w:val="FootnoteAnchor"/>
          <w:rtl w:val="true"/>
        </w:rPr>
        <w:footnoteReference w:id="478"/>
      </w:r>
      <w:r>
        <w:rPr>
          <w:rFonts w:ascii="Amiri" w:hAnsi="Amiri" w:eastAsia="Amiri" w:cs="Amiri"/>
          <w:color w:val="111111"/>
          <w:sz w:val="28"/>
          <w:sz w:val="28"/>
          <w:szCs w:val="28"/>
          <w:rtl w:val="true"/>
          <w:lang w:bidi="ar-SA"/>
        </w:rPr>
        <w:t xml:space="preserve">اسماً، فَلِإفادةِ عدمِها </w:t>
      </w:r>
      <w:r>
        <w:rPr>
          <w:rStyle w:val="FootnoteAnchor"/>
          <w:rtl w:val="true"/>
        </w:rPr>
        <w:footnoteReference w:id="479"/>
      </w:r>
      <w:r>
        <w:rPr>
          <w:rFonts w:ascii="IRNazanin" w:hAnsi="IRNazanin" w:eastAsia="IRNazanin"/>
          <w:color w:val="111111"/>
          <w:sz w:val="28"/>
          <w:sz w:val="28"/>
          <w:szCs w:val="28"/>
          <w:rtl w:val="true"/>
          <w:lang w:bidi="fa-IR"/>
        </w:rPr>
        <w:t>، کقوله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يَألِفُ الدِّرهَمُ المَضروبُ </w:t>
      </w:r>
      <w:r>
        <w:rPr>
          <w:rStyle w:val="FootnoteAnchor"/>
          <w:rtl w:val="true"/>
        </w:rPr>
        <w:footnoteReference w:id="480"/>
      </w:r>
      <w:r>
        <w:rPr>
          <w:rFonts w:ascii="Amiri" w:hAnsi="Amiri" w:eastAsia="Amiri" w:cs="Amiri"/>
          <w:color w:val="111111"/>
          <w:sz w:val="28"/>
          <w:sz w:val="28"/>
          <w:szCs w:val="28"/>
          <w:rtl w:val="true"/>
          <w:lang w:bidi="ar-SA"/>
        </w:rPr>
        <w:t xml:space="preserve">صُرَّتَنا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يَمُرُّ عليها وهْو منطلقُ</w:t>
      </w:r>
    </w:p>
    <w:p>
      <w:pPr>
        <w:pStyle w:val="BookText"/>
        <w:rPr/>
      </w:pPr>
      <w:r>
        <w:rPr>
          <w:rFonts w:ascii="Amiri" w:hAnsi="Amiri" w:eastAsia="Amiri" w:cs="Amiri"/>
          <w:color w:val="111111"/>
          <w:sz w:val="28"/>
          <w:sz w:val="28"/>
          <w:szCs w:val="28"/>
          <w:rtl w:val="true"/>
          <w:lang w:bidi="ar-SA"/>
        </w:rPr>
        <w:t xml:space="preserve">وأمّا تَقييدُ الفعلِ بمفعولٍ ونحوِه </w:t>
      </w:r>
      <w:r>
        <w:rPr>
          <w:rStyle w:val="FootnoteAnchor"/>
          <w:rtl w:val="true"/>
        </w:rPr>
        <w:footnoteReference w:id="482"/>
      </w:r>
      <w:r>
        <w:rPr>
          <w:rFonts w:ascii="Amiri" w:hAnsi="Amiri" w:eastAsia="Amiri" w:cs="Amiri"/>
          <w:color w:val="111111"/>
          <w:sz w:val="28"/>
          <w:sz w:val="28"/>
          <w:szCs w:val="28"/>
          <w:rtl w:val="true"/>
          <w:lang w:bidi="ar-SA"/>
        </w:rPr>
        <w:t xml:space="preserve">، فَلِتربيةِ </w:t>
      </w:r>
      <w:r>
        <w:rPr>
          <w:rStyle w:val="FootnoteAnchor"/>
          <w:rtl w:val="true"/>
        </w:rPr>
        <w:footnoteReference w:id="483"/>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والمُقَيَّدُ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زيدٌ مُنطلِقاً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تركُه </w:t>
      </w:r>
      <w:r>
        <w:rPr>
          <w:rStyle w:val="FootnoteAnchor"/>
          <w:rtl w:val="true"/>
        </w:rPr>
        <w:footnoteReference w:id="484"/>
      </w:r>
      <w:r>
        <w:rPr>
          <w:rFonts w:ascii="Amiri" w:hAnsi="Amiri" w:eastAsia="Amiri" w:cs="Amiri"/>
          <w:color w:val="111111"/>
          <w:sz w:val="28"/>
          <w:sz w:val="28"/>
          <w:szCs w:val="28"/>
          <w:rtl w:val="true"/>
          <w:lang w:bidi="ar-SA"/>
        </w:rPr>
        <w:t>، فَلِمانعٍ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تقييدُه بالشّرط، فلِاعتباراتٍ </w:t>
      </w:r>
      <w:r>
        <w:rPr>
          <w:rStyle w:val="FootnoteAnchor"/>
          <w:rtl w:val="true"/>
        </w:rPr>
        <w:footnoteReference w:id="485"/>
      </w:r>
      <w:r>
        <w:rPr>
          <w:rFonts w:ascii="Amiri" w:hAnsi="Amiri" w:eastAsia="Amiri" w:cs="Amiri"/>
          <w:color w:val="111111"/>
          <w:sz w:val="28"/>
          <w:sz w:val="28"/>
          <w:szCs w:val="28"/>
          <w:rtl w:val="true"/>
          <w:lang w:bidi="ar-SA"/>
        </w:rPr>
        <w:t xml:space="preserve">لا تُعرَفُ إلّا بمعرفةِ ما بين أدَواتِه </w:t>
      </w:r>
      <w:r>
        <w:rPr>
          <w:rStyle w:val="FootnoteAnchor"/>
          <w:rtl w:val="true"/>
        </w:rPr>
        <w:footnoteReference w:id="486"/>
      </w:r>
      <w:r>
        <w:rPr>
          <w:rFonts w:ascii="Amiri" w:hAnsi="Amiri" w:eastAsia="Amiri" w:cs="Amiri"/>
          <w:color w:val="111111"/>
          <w:sz w:val="28"/>
          <w:sz w:val="28"/>
          <w:szCs w:val="28"/>
          <w:rtl w:val="true"/>
          <w:lang w:bidi="ar-SA"/>
        </w:rPr>
        <w:t>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ذلك في علم النّحوِ، ولكنْ لا بُدَّ مِن النّظرِ ههُنا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للشّرط في الاستقبالِ، لكنَّ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الجزمِ بوقوعِ الشّرطِ، 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بوقوعِه </w:t>
      </w:r>
      <w:r>
        <w:rPr>
          <w:rStyle w:val="FootnoteAnchor"/>
          <w:rtl w:val="true"/>
        </w:rPr>
        <w:footnoteReference w:id="487"/>
      </w:r>
      <w:r>
        <w:rPr>
          <w:rFonts w:ascii="Amiri" w:hAnsi="Amiri" w:eastAsia="Amiri" w:cs="Amiri"/>
          <w:color w:val="111111"/>
          <w:sz w:val="28"/>
          <w:sz w:val="28"/>
          <w:szCs w:val="28"/>
          <w:rtl w:val="true"/>
          <w:lang w:bidi="ar-SA"/>
        </w:rPr>
        <w:t>ولذلك كان النّادرُ مَوقِعاً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وغَلَبَ لَفظُ الماضي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جَاءَتْهُمُ الْحَسَنَةُ قَالُوا لَنَا هَذِهِ وَإِنْ تُصِبْهُمْ سَيِّئَةٌ يَطَّيَّرُوا </w:t>
      </w:r>
      <w:r>
        <w:rPr>
          <w:rStyle w:val="FootnoteAnchor"/>
          <w:rtl w:val="true"/>
        </w:rPr>
        <w:footnoteReference w:id="488"/>
      </w:r>
      <w:r>
        <w:rPr>
          <w:rFonts w:ascii="Amiri" w:hAnsi="Amiri" w:eastAsia="Amiri" w:cs="Amiri"/>
          <w:color w:val="111111"/>
          <w:sz w:val="28"/>
          <w:sz w:val="28"/>
          <w:szCs w:val="28"/>
          <w:rtl w:val="true"/>
          <w:lang w:bidi="ar-SA"/>
        </w:rPr>
        <w:t>بِمُوسَى وَمَنْ مَعَهُ</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 xml:space="preserve">لأنّ المرادَ بالحسنةِ الحسنةُ المطلَقةُ، ولهذا عُرِّفَتْ تعريفَ الجنسِ، والسَّيِّئةُ نادرةٌ بالنِّسبة إليها </w:t>
      </w:r>
      <w:r>
        <w:rPr>
          <w:rStyle w:val="FootnoteAnchor"/>
          <w:rtl w:val="true"/>
        </w:rPr>
        <w:footnoteReference w:id="490"/>
      </w:r>
      <w:r>
        <w:rPr>
          <w:rFonts w:ascii="Amiri" w:hAnsi="Amiri" w:eastAsia="Amiri" w:cs="Amiri"/>
          <w:color w:val="111111"/>
          <w:sz w:val="28"/>
          <w:sz w:val="28"/>
          <w:szCs w:val="28"/>
          <w:rtl w:val="true"/>
          <w:lang w:bidi="ar-SA"/>
        </w:rPr>
        <w:t>، ولهذا نُكِّرتْ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تَجاهُلاً،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جَزْم المخاطبِ، كقَولك لِمَن يُكذِّبُك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صَدَقتُ، فماذا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لِتنزيلِهِ </w:t>
      </w:r>
      <w:r>
        <w:rPr>
          <w:rStyle w:val="FootnoteAnchor"/>
          <w:rtl w:val="true"/>
        </w:rPr>
        <w:footnoteReference w:id="491"/>
      </w:r>
      <w:r>
        <w:rPr>
          <w:rFonts w:ascii="Amiri" w:hAnsi="Amiri" w:eastAsia="Amiri" w:cs="Amiri"/>
          <w:color w:val="111111"/>
          <w:sz w:val="28"/>
          <w:sz w:val="28"/>
          <w:szCs w:val="28"/>
          <w:rtl w:val="true"/>
          <w:lang w:bidi="ar-SA"/>
        </w:rPr>
        <w:t xml:space="preserve">منزلةَ الجاهلِ لِمُخالَفَته لِما اقتضى العلمُ </w:t>
      </w:r>
      <w:r>
        <w:rPr>
          <w:rStyle w:val="FootnoteAnchor"/>
          <w:rtl w:val="true"/>
        </w:rPr>
        <w:footnoteReference w:id="492"/>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التَّوبيخِ وتصويرِ أنّ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لاشتمالِه على ما يَقلَعُ </w:t>
      </w:r>
      <w:r>
        <w:rPr>
          <w:rStyle w:val="FootnoteAnchor"/>
          <w:rtl w:val="true"/>
        </w:rPr>
        <w:footnoteReference w:id="493"/>
      </w:r>
      <w:r>
        <w:rPr>
          <w:rFonts w:ascii="Amiri" w:hAnsi="Amiri" w:eastAsia="Amiri" w:cs="Amiri"/>
          <w:color w:val="111111"/>
          <w:sz w:val="28"/>
          <w:sz w:val="28"/>
          <w:szCs w:val="28"/>
          <w:rtl w:val="true"/>
          <w:lang w:bidi="ar-SA"/>
        </w:rPr>
        <w:t xml:space="preserve">الشّرطَ عن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إلّا لِفَرضه </w:t>
      </w:r>
      <w:r>
        <w:rPr>
          <w:rStyle w:val="FootnoteAnchor"/>
          <w:rtl w:val="true"/>
        </w:rPr>
        <w:footnoteReference w:id="494"/>
      </w:r>
      <w:r>
        <w:rPr>
          <w:rFonts w:ascii="Amiri" w:hAnsi="Amiri" w:eastAsia="Amiri" w:cs="Amiri"/>
          <w:color w:val="111111"/>
          <w:sz w:val="28"/>
          <w:sz w:val="28"/>
          <w:szCs w:val="28"/>
          <w:rtl w:val="true"/>
          <w:lang w:bidi="ar-SA"/>
        </w:rPr>
        <w:t>كما يُفرَضُ المحالُ،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أَفَنَضْرِبُ عَنْكُمُ </w:t>
      </w:r>
      <w:r>
        <w:rPr>
          <w:rStyle w:val="FootnoteAnchor"/>
          <w:rtl w:val="true"/>
        </w:rPr>
        <w:footnoteReference w:id="495"/>
      </w:r>
      <w:r>
        <w:rPr>
          <w:rFonts w:ascii="Amiri" w:hAnsi="Amiri" w:eastAsia="Amiri" w:cs="Amiri"/>
          <w:color w:val="111111"/>
          <w:sz w:val="28"/>
          <w:sz w:val="28"/>
          <w:szCs w:val="28"/>
          <w:rtl w:val="true"/>
          <w:lang w:bidi="ar-SA"/>
        </w:rPr>
        <w:t xml:space="preserve">الذِّكْرَ صَفْحًا </w:t>
      </w:r>
      <w:r>
        <w:rPr>
          <w:rStyle w:val="FootnoteAnchor"/>
          <w:rtl w:val="true"/>
        </w:rPr>
        <w:footnoteReference w:id="496"/>
      </w:r>
      <w:r>
        <w:rPr>
          <w:rFonts w:ascii="Amiri" w:hAnsi="Amiri" w:eastAsia="Amiri" w:cs="Amiri"/>
          <w:color w:val="111111"/>
          <w:sz w:val="28"/>
          <w:sz w:val="28"/>
          <w:szCs w:val="28"/>
          <w:rtl w:val="true"/>
          <w:lang w:bidi="ar-SA"/>
        </w:rPr>
        <w:t>أَنْ كُنْتُمْ قَوْمًا مُسْرِفِينَ</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تغليبِ غير المتَّصفِ به </w:t>
      </w:r>
      <w:r>
        <w:rPr>
          <w:rStyle w:val="FootnoteAnchor"/>
          <w:rtl w:val="true"/>
        </w:rPr>
        <w:footnoteReference w:id="498"/>
      </w:r>
      <w:r>
        <w:rPr>
          <w:rFonts w:ascii="Amiri" w:hAnsi="Amiri" w:eastAsia="Amiri" w:cs="Amiri"/>
          <w:color w:val="111111"/>
          <w:sz w:val="28"/>
          <w:sz w:val="28"/>
          <w:szCs w:val="28"/>
          <w:rtl w:val="true"/>
          <w:lang w:bidi="ar-SA"/>
        </w:rPr>
        <w:t>على المتَّصِفِ به؛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كُنْتُمْ فِي رَيْبٍ مِمَّا نَزَّلْنَا عَلَى عَبْدِنَا فَأْتُوا بِسُورَةٍ مِنْ مِثْلِهِ</w:t>
      </w:r>
      <w:r>
        <w:rPr>
          <w:rStyle w:val="FootnoteAnchor"/>
          <w:rtl w:val="true"/>
        </w:rPr>
        <w:footnoteReference w:id="499"/>
      </w:r>
      <w:r>
        <w:rPr>
          <w:rFonts w:ascii="Amiri" w:hAnsi="Amiri" w:eastAsia="Amiri" w:cs="Amiri"/>
          <w:color w:val="111111"/>
          <w:sz w:val="28"/>
          <w:sz w:val="28"/>
          <w:szCs w:val="28"/>
          <w:rtl w:val="true"/>
          <w:lang w:bidi="ar-SA"/>
        </w:rPr>
        <w:t xml:space="preserve">يَحتَمِلُهما </w:t>
      </w:r>
      <w:r>
        <w:rPr>
          <w:rStyle w:val="FootnoteAnchor"/>
          <w:rtl w:val="true"/>
        </w:rPr>
        <w:footnoteReference w:id="50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والتّغليبُ يَجري في فنونٍ كثيرةٍ،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مِنَ الْقَانِتِينَ</w:t>
      </w:r>
      <w:r>
        <w:rPr>
          <w:rStyle w:val="FootnoteAnchor"/>
          <w:rtl w:val="true"/>
        </w:rPr>
        <w:footnoteReference w:id="501"/>
      </w:r>
      <w:r>
        <w:rPr>
          <w:rFonts w:ascii="IRNazanin" w:hAnsi="IRNazanin" w:eastAsia="IRNazanin"/>
          <w:color w:val="111111"/>
          <w:sz w:val="28"/>
          <w:sz w:val="28"/>
          <w:szCs w:val="28"/>
          <w:rtl w:val="true"/>
          <w:lang w:bidi="fa-IR"/>
        </w:rPr>
        <w:t xml:space="preserve">وقوله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أَنْتُمْ قَوْمٌ تَجْهَلُونَ</w:t>
      </w:r>
      <w:r>
        <w:rPr>
          <w:rStyle w:val="FootnoteAnchor"/>
          <w:rtl w:val="true"/>
        </w:rPr>
        <w:footnoteReference w:id="502"/>
      </w:r>
      <w:r>
        <w:rPr>
          <w:rStyle w:val="FootnoteAnchor"/>
          <w:rtl w:val="true"/>
        </w:rPr>
        <w:footnoteReference w:id="503"/>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أبَوان </w:t>
      </w:r>
      <w:r>
        <w:rPr>
          <w:rStyle w:val="FootnoteAnchor"/>
          <w:rtl w:val="true"/>
        </w:rPr>
        <w:footnoteReference w:id="504"/>
      </w:r>
      <w:r>
        <w:rPr>
          <w:rFonts w:ascii="Amiri" w:hAnsi="Amiri" w:eastAsia="Amiri" w:cs="Amiri"/>
          <w:color w:val="111111"/>
          <w:sz w:val="28"/>
          <w:sz w:val="28"/>
          <w:szCs w:val="28"/>
          <w:rtl w:val="true"/>
          <w:lang w:bidi="ar-SA"/>
        </w:rPr>
        <w:t xml:space="preserve">ونحوُه </w:t>
      </w:r>
      <w:r>
        <w:rPr>
          <w:rStyle w:val="FootnoteAnchor"/>
          <w:rtl w:val="true"/>
        </w:rPr>
        <w:footnoteReference w:id="505"/>
      </w:r>
      <w:r>
        <w:rPr>
          <w:rFonts w:ascii="Amiri" w:hAnsi="Amiri" w:eastAsia="Amiri" w:cs="Amiri"/>
          <w:color w:val="111111"/>
          <w:sz w:val="28"/>
          <w:sz w:val="28"/>
          <w:szCs w:val="28"/>
          <w:rtl w:val="true"/>
          <w:lang w:bidi="ar-SA"/>
        </w:rPr>
        <w:t xml:space="preserve">ولِكَونِهما </w:t>
      </w:r>
      <w:r>
        <w:rPr>
          <w:rStyle w:val="FootnoteAnchor"/>
          <w:rtl w:val="true"/>
        </w:rPr>
        <w:footnoteReference w:id="506"/>
      </w:r>
      <w:r>
        <w:rPr>
          <w:rFonts w:ascii="Amiri" w:hAnsi="Amiri" w:eastAsia="Amiri" w:cs="Amiri"/>
          <w:color w:val="111111"/>
          <w:sz w:val="28"/>
          <w:sz w:val="28"/>
          <w:szCs w:val="28"/>
          <w:rtl w:val="true"/>
          <w:lang w:bidi="ar-SA"/>
        </w:rPr>
        <w:t xml:space="preserve">لِتعليق أمرٍ </w:t>
      </w:r>
      <w:r>
        <w:rPr>
          <w:rStyle w:val="FootnoteAnchor"/>
          <w:rtl w:val="true"/>
        </w:rPr>
        <w:footnoteReference w:id="507"/>
      </w:r>
      <w:r>
        <w:rPr>
          <w:rFonts w:ascii="Amiri" w:hAnsi="Amiri" w:eastAsia="Amiri" w:cs="Amiri"/>
          <w:color w:val="111111"/>
          <w:sz w:val="28"/>
          <w:sz w:val="28"/>
          <w:szCs w:val="28"/>
          <w:rtl w:val="true"/>
          <w:lang w:bidi="ar-SA"/>
        </w:rPr>
        <w:t xml:space="preserve">بِغيرِه </w:t>
      </w:r>
      <w:r>
        <w:rPr>
          <w:rStyle w:val="FootnoteAnchor"/>
          <w:rtl w:val="true"/>
        </w:rPr>
        <w:footnoteReference w:id="508"/>
      </w:r>
      <w:r>
        <w:rPr>
          <w:rFonts w:ascii="Amiri" w:hAnsi="Amiri" w:eastAsia="Amiri" w:cs="Amiri"/>
          <w:color w:val="111111"/>
          <w:sz w:val="28"/>
          <w:sz w:val="28"/>
          <w:szCs w:val="28"/>
          <w:rtl w:val="true"/>
          <w:lang w:bidi="ar-SA"/>
        </w:rPr>
        <w:t xml:space="preserve">في الاستقبالِ، كان كُلٌّ </w:t>
      </w:r>
      <w:r>
        <w:rPr>
          <w:rStyle w:val="FootnoteAnchor"/>
          <w:rtl w:val="true"/>
        </w:rPr>
        <w:footnoteReference w:id="509"/>
      </w:r>
      <w:r>
        <w:rPr>
          <w:rFonts w:ascii="Amiri" w:hAnsi="Amiri" w:eastAsia="Amiri" w:cs="Amiri"/>
          <w:color w:val="111111"/>
          <w:sz w:val="28"/>
          <w:sz w:val="28"/>
          <w:szCs w:val="28"/>
          <w:rtl w:val="true"/>
          <w:lang w:bidi="ar-SA"/>
        </w:rPr>
        <w:t xml:space="preserve">مِن جُملَتَي </w:t>
      </w:r>
      <w:r>
        <w:rPr>
          <w:rStyle w:val="FootnoteAnchor"/>
          <w:rtl w:val="true"/>
        </w:rPr>
        <w:footnoteReference w:id="510"/>
      </w:r>
      <w:r>
        <w:rPr>
          <w:rFonts w:ascii="Amiri" w:hAnsi="Amiri" w:eastAsia="Amiri" w:cs="Amiri"/>
          <w:color w:val="111111"/>
          <w:sz w:val="28"/>
          <w:sz w:val="28"/>
          <w:szCs w:val="28"/>
          <w:rtl w:val="true"/>
          <w:lang w:bidi="ar-SA"/>
        </w:rPr>
        <w:t xml:space="preserve">كُلٍّ </w:t>
      </w:r>
      <w:r>
        <w:rPr>
          <w:rStyle w:val="FootnoteAnchor"/>
          <w:rtl w:val="true"/>
        </w:rPr>
        <w:footnoteReference w:id="511"/>
      </w:r>
      <w:r>
        <w:rPr>
          <w:rFonts w:ascii="Amiri" w:hAnsi="Amiri" w:eastAsia="Amiri" w:cs="Amiri"/>
          <w:color w:val="111111"/>
          <w:sz w:val="28"/>
          <w:sz w:val="28"/>
          <w:szCs w:val="28"/>
          <w:rtl w:val="true"/>
          <w:lang w:bidi="ar-SA"/>
        </w:rPr>
        <w:t xml:space="preserve">فعليّةً استقباليّةً، ولا يُخالَفُ ذلك لفظاً إلّا لنكتةٍ </w:t>
      </w:r>
      <w:r>
        <w:rPr>
          <w:rStyle w:val="FootnoteAnchor"/>
          <w:rtl w:val="true"/>
        </w:rPr>
        <w:footnoteReference w:id="512"/>
      </w:r>
      <w:r>
        <w:rPr>
          <w:rFonts w:ascii="Amiri" w:hAnsi="Amiri" w:eastAsia="Amiri" w:cs="Amiri"/>
          <w:color w:val="111111"/>
          <w:sz w:val="28"/>
          <w:sz w:val="28"/>
          <w:szCs w:val="28"/>
          <w:rtl w:val="true"/>
          <w:lang w:bidi="ar-SA"/>
        </w:rPr>
        <w:t xml:space="preserve">كإبراز </w:t>
      </w:r>
      <w:r>
        <w:rPr>
          <w:rStyle w:val="FootnoteAnchor"/>
          <w:rtl w:val="true"/>
        </w:rPr>
        <w:footnoteReference w:id="513"/>
      </w:r>
      <w:r>
        <w:rPr>
          <w:rFonts w:ascii="Amiri" w:hAnsi="Amiri" w:eastAsia="Amiri" w:cs="Amiri"/>
          <w:color w:val="111111"/>
          <w:sz w:val="28"/>
          <w:sz w:val="28"/>
          <w:szCs w:val="28"/>
          <w:rtl w:val="true"/>
          <w:lang w:bidi="ar-SA"/>
        </w:rPr>
        <w:t xml:space="preserve">غيرِ الحاصلِ </w:t>
      </w:r>
      <w:r>
        <w:rPr>
          <w:rStyle w:val="FootnoteAnchor"/>
          <w:rtl w:val="true"/>
        </w:rPr>
        <w:footnoteReference w:id="514"/>
      </w:r>
      <w:r>
        <w:rPr>
          <w:rFonts w:ascii="Amiri" w:hAnsi="Amiri" w:eastAsia="Amiri" w:cs="Amiri"/>
          <w:color w:val="111111"/>
          <w:sz w:val="28"/>
          <w:sz w:val="28"/>
          <w:szCs w:val="28"/>
          <w:rtl w:val="true"/>
          <w:lang w:bidi="ar-SA"/>
        </w:rPr>
        <w:t xml:space="preserve">في مَعرِض </w:t>
      </w:r>
      <w:r>
        <w:rPr>
          <w:rStyle w:val="FootnoteAnchor"/>
          <w:rtl w:val="true"/>
        </w:rPr>
        <w:footnoteReference w:id="515"/>
      </w:r>
      <w:r>
        <w:rPr>
          <w:rFonts w:ascii="Amiri" w:hAnsi="Amiri" w:eastAsia="Amiri" w:cs="Amiri"/>
          <w:color w:val="111111"/>
          <w:sz w:val="28"/>
          <w:sz w:val="28"/>
          <w:szCs w:val="28"/>
          <w:rtl w:val="true"/>
          <w:lang w:bidi="ar-SA"/>
        </w:rPr>
        <w:t xml:space="preserve">الحاصلِ </w:t>
      </w:r>
      <w:r>
        <w:rPr>
          <w:rStyle w:val="FootnoteAnchor"/>
          <w:rtl w:val="true"/>
        </w:rPr>
        <w:footnoteReference w:id="516"/>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الأسباب،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ما هو للوقوع كالواقعِ،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التّفاؤلِ،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الرَّغبةِ في وقوعهِ </w:t>
      </w:r>
      <w:r>
        <w:rPr>
          <w:rStyle w:val="FootnoteAnchor"/>
          <w:rtl w:val="true"/>
        </w:rPr>
        <w:footnoteReference w:id="517"/>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ظفرتَ بحُسن العاقبةِ فهو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الطالب إذا عَظُمت رَغبتُه في حصول </w:t>
      </w:r>
    </w:p>
    <w:p>
      <w:pPr>
        <w:pStyle w:val="BookText"/>
        <w:rPr/>
      </w:pPr>
      <w:r>
        <w:rPr>
          <w:rFonts w:ascii="Amiri" w:hAnsi="Amiri" w:eastAsia="Amiri" w:cs="Amiri"/>
          <w:color w:val="111111"/>
          <w:sz w:val="28"/>
          <w:sz w:val="28"/>
          <w:szCs w:val="28"/>
          <w:rtl w:val="true"/>
          <w:lang w:bidi="ar-SA"/>
        </w:rPr>
        <w:t xml:space="preserve">أمرٍ، يَكثُر تصوُّرُه إيّاه </w:t>
      </w:r>
      <w:r>
        <w:rPr>
          <w:rStyle w:val="FootnoteAnchor"/>
          <w:rtl w:val="true"/>
        </w:rPr>
        <w:footnoteReference w:id="518"/>
      </w:r>
      <w:r>
        <w:rPr>
          <w:rFonts w:ascii="Amiri" w:hAnsi="Amiri" w:eastAsia="Amiri" w:cs="Amiri"/>
          <w:color w:val="111111"/>
          <w:sz w:val="28"/>
          <w:sz w:val="28"/>
          <w:szCs w:val="28"/>
          <w:rtl w:val="true"/>
          <w:lang w:bidi="ar-SA"/>
        </w:rPr>
        <w:t>، فَرُبما يُخَيَّلُ إليه حاصلاً،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أَرَدْنَ تَحَصُّنًا</w:t>
      </w:r>
      <w:r>
        <w:rPr>
          <w:rStyle w:val="FootnoteAnchor"/>
          <w:rtl w:val="true"/>
        </w:rPr>
        <w:footnoteReference w:id="519"/>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السّكّاكِىُّ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للتّعريضِ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أَشْرَكْتَ لَيَحْبَطَنَّ عَمَلُكَ</w:t>
      </w:r>
      <w:r>
        <w:rPr>
          <w:rStyle w:val="FootnoteAnchor"/>
          <w:rtl w:val="true"/>
        </w:rPr>
        <w:footnoteReference w:id="521"/>
      </w:r>
      <w:r>
        <w:rPr>
          <w:rFonts w:ascii="Amiri" w:hAnsi="Amiri" w:eastAsia="Amiri" w:cs="Amiri"/>
          <w:color w:val="111111"/>
          <w:sz w:val="28"/>
          <w:sz w:val="28"/>
          <w:szCs w:val="28"/>
          <w:rtl w:val="true"/>
          <w:lang w:bidi="ar-SA"/>
        </w:rPr>
        <w:t>، ونظيره في 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لَا أَعْبُدُ الَّذِي فَطَرَنِي</w:t>
      </w:r>
      <w:r>
        <w:rPr>
          <w:rStyle w:val="FootnoteAnchor"/>
          <w:rtl w:val="true"/>
        </w:rPr>
        <w:footnoteReference w:id="52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لكم لا تَعبُدونَ الّذي فَطَرَكُم؟ بدليلِ وَإِلَيْهِ </w:t>
      </w:r>
      <w:r>
        <w:rPr>
          <w:rStyle w:val="FootnoteAnchor"/>
          <w:rtl w:val="true"/>
        </w:rPr>
        <w:footnoteReference w:id="523"/>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ووجهُ حُسْنِه </w:t>
      </w:r>
      <w:r>
        <w:rPr>
          <w:rStyle w:val="FootnoteAnchor"/>
          <w:rtl w:val="true"/>
        </w:rPr>
        <w:footnoteReference w:id="525"/>
      </w:r>
      <w:r>
        <w:rPr>
          <w:rFonts w:ascii="Amiri" w:hAnsi="Amiri" w:eastAsia="Amiri" w:cs="Amiri"/>
          <w:color w:val="111111"/>
          <w:sz w:val="28"/>
          <w:sz w:val="28"/>
          <w:szCs w:val="28"/>
          <w:rtl w:val="true"/>
          <w:lang w:bidi="ar-SA"/>
        </w:rPr>
        <w:t xml:space="preserve">إسماعُ المخاطبين الحقَّ على وجهٍ لا يَزيدُ غضبَهم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Style w:val="FootnoteAnchor"/>
          <w:rtl w:val="true"/>
        </w:rPr>
        <w:footnoteReference w:id="526"/>
      </w:r>
      <w:r>
        <w:rPr>
          <w:rFonts w:ascii="Amiri" w:hAnsi="Amiri" w:eastAsia="Amiri" w:cs="Amiri"/>
          <w:color w:val="111111"/>
          <w:sz w:val="28"/>
          <w:sz w:val="28"/>
          <w:szCs w:val="28"/>
          <w:rtl w:val="true"/>
          <w:lang w:bidi="ar-SA"/>
        </w:rPr>
        <w:t xml:space="preserve">تركُ التَّصريحِ بنسبتِهم إلى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ويُعينُ على </w:t>
      </w:r>
      <w:r>
        <w:rPr>
          <w:rStyle w:val="FootnoteAnchor"/>
          <w:rtl w:val="true"/>
        </w:rPr>
        <w:footnoteReference w:id="527"/>
      </w:r>
      <w:r>
        <w:rPr>
          <w:rFonts w:ascii="Amiri" w:hAnsi="Amiri" w:eastAsia="Amiri" w:cs="Amiri"/>
          <w:color w:val="111111"/>
          <w:sz w:val="28"/>
          <w:sz w:val="28"/>
          <w:szCs w:val="28"/>
          <w:rtl w:val="true"/>
          <w:lang w:bidi="ar-SA"/>
        </w:rPr>
        <w:t xml:space="preserve">قبولِه </w:t>
      </w:r>
      <w:r>
        <w:rPr>
          <w:rStyle w:val="FootnoteAnchor"/>
          <w:rtl w:val="true"/>
        </w:rPr>
        <w:footnoteReference w:id="528"/>
      </w:r>
      <w:r>
        <w:rPr>
          <w:rFonts w:ascii="Amiri" w:hAnsi="Amiri" w:eastAsia="Amiri" w:cs="Amiri"/>
          <w:color w:val="111111"/>
          <w:sz w:val="28"/>
          <w:sz w:val="28"/>
          <w:szCs w:val="28"/>
          <w:rtl w:val="true"/>
          <w:lang w:bidi="ar-SA"/>
        </w:rPr>
        <w:t xml:space="preserve">، لِكَونه أدخلَ في إمحاضِ </w:t>
      </w:r>
      <w:r>
        <w:rPr>
          <w:rStyle w:val="FootnoteAnchor"/>
          <w:rtl w:val="true"/>
        </w:rPr>
        <w:footnoteReference w:id="529"/>
      </w:r>
      <w:r>
        <w:rPr>
          <w:rFonts w:ascii="Amiri" w:hAnsi="Amiri" w:eastAsia="Amiri" w:cs="Amiri"/>
          <w:color w:val="111111"/>
          <w:sz w:val="28"/>
          <w:sz w:val="28"/>
          <w:szCs w:val="28"/>
          <w:rtl w:val="true"/>
          <w:lang w:bidi="ar-SA"/>
        </w:rPr>
        <w:t>النُّصحِ، حيثُ لا يُريدُ لهم إلّا ما يُريدُ لنفسه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للشَّرطِ في الماضي مع القطعِ بانتفاء الشّرطِ، فيَلزَمُ عدمَ الثّبوت والمُضيَّ في جملَتَيها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فدخولُها على المضارع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يُطِيعُكُمْ فِي كَثِيرٍ مِنَ الْأَمْرِ لَعَنِتُّمْ</w:t>
      </w:r>
      <w:r>
        <w:rPr>
          <w:rStyle w:val="FootnoteAnchor"/>
          <w:rtl w:val="true"/>
        </w:rPr>
        <w:footnoteReference w:id="531"/>
      </w:r>
      <w:r>
        <w:rPr>
          <w:rStyle w:val="FootnoteAnchor"/>
          <w:rtl w:val="true"/>
        </w:rPr>
        <w:footnoteReference w:id="532"/>
      </w:r>
      <w:r>
        <w:rPr>
          <w:rFonts w:ascii="Amiri" w:hAnsi="Amiri" w:eastAsia="Amiri" w:cs="Amiri"/>
          <w:color w:val="111111"/>
          <w:sz w:val="28"/>
          <w:sz w:val="28"/>
          <w:szCs w:val="28"/>
          <w:rtl w:val="true"/>
          <w:lang w:bidi="ar-SA"/>
        </w:rPr>
        <w:t>لقصد استمرار الفعل فيما مضى وقتاً فوقتاً؛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يَسْتَهْزِئُ بِهِمْ</w:t>
      </w:r>
      <w:r>
        <w:rPr>
          <w:rStyle w:val="FootnoteAnchor"/>
          <w:rtl w:val="true"/>
        </w:rPr>
        <w:footnoteReference w:id="533"/>
      </w:r>
      <w:r>
        <w:rPr>
          <w:rStyle w:val="FootnoteAnchor"/>
          <w:rtl w:val="true"/>
        </w:rPr>
        <w:footnoteReference w:id="534"/>
      </w:r>
      <w:r>
        <w:rPr>
          <w:rFonts w:ascii="Amiri" w:hAnsi="Amiri" w:eastAsia="Amiri" w:cs="Amiri"/>
          <w:color w:val="111111"/>
          <w:sz w:val="28"/>
          <w:sz w:val="28"/>
          <w:szCs w:val="28"/>
          <w:rtl w:val="true"/>
          <w:lang w:bidi="ar-SA"/>
        </w:rPr>
        <w:t>، وفي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w:t>
      </w:r>
      <w:r>
        <w:rPr>
          <w:rStyle w:val="FootnoteAnchor"/>
          <w:rtl w:val="true"/>
        </w:rPr>
        <w:footnoteReference w:id="535"/>
      </w:r>
      <w:r>
        <w:rPr>
          <w:rFonts w:ascii="Amiri" w:hAnsi="Amiri" w:eastAsia="Amiri" w:cs="Amiri"/>
          <w:color w:val="111111"/>
          <w:sz w:val="28"/>
          <w:sz w:val="28"/>
          <w:szCs w:val="28"/>
          <w:rtl w:val="true"/>
          <w:lang w:bidi="ar-SA"/>
        </w:rPr>
        <w:t>إِذْ وُقِفُوا عَلَى النَّارِ</w:t>
      </w:r>
      <w:r>
        <w:rPr>
          <w:rFonts w:eastAsia="Amiri" w:cs="Amiri" w:ascii="Amiri" w:hAnsi="Amiri"/>
          <w:color w:val="111111"/>
          <w:sz w:val="28"/>
          <w:szCs w:val="28"/>
          <w:rtl w:val="true"/>
          <w:lang w:bidi="ar-SA"/>
        </w:rPr>
        <w:t xml:space="preserve">) </w:t>
      </w:r>
      <w:r>
        <w:rPr>
          <w:rStyle w:val="FootnoteAnchor"/>
          <w:rtl w:val="true"/>
        </w:rPr>
        <w:footnoteReference w:id="536"/>
      </w:r>
      <w:r>
        <w:rPr>
          <w:rStyle w:val="FootnoteAnchor"/>
          <w:rtl w:val="true"/>
        </w:rPr>
        <w:footnoteReference w:id="537"/>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تنزيله </w:t>
      </w:r>
      <w:r>
        <w:rPr>
          <w:rStyle w:val="FootnoteAnchor"/>
          <w:rtl w:val="true"/>
        </w:rPr>
        <w:footnoteReference w:id="538"/>
      </w:r>
      <w:r>
        <w:rPr>
          <w:rFonts w:ascii="Amiri" w:hAnsi="Amiri" w:eastAsia="Amiri" w:cs="Amiri"/>
          <w:color w:val="111111"/>
          <w:sz w:val="28"/>
          <w:sz w:val="28"/>
          <w:szCs w:val="28"/>
          <w:rtl w:val="true"/>
          <w:lang w:bidi="ar-SA"/>
        </w:rPr>
        <w:t xml:space="preserve">منزلةَ الماضي، </w:t>
      </w:r>
    </w:p>
    <w:p>
      <w:pPr>
        <w:pStyle w:val="BookText"/>
        <w:rPr/>
      </w:pPr>
      <w:r>
        <w:rPr>
          <w:rFonts w:ascii="Amiri" w:hAnsi="Amiri" w:eastAsia="Amiri" w:cs="Amiri"/>
          <w:color w:val="111111"/>
          <w:sz w:val="28"/>
          <w:sz w:val="28"/>
          <w:szCs w:val="28"/>
          <w:rtl w:val="true"/>
          <w:lang w:bidi="ar-SA"/>
        </w:rPr>
        <w:t xml:space="preserve">لِصدورِه عمّن لا خِلافَ في إخباره </w:t>
      </w:r>
      <w:r>
        <w:rPr>
          <w:rStyle w:val="FootnoteAnchor"/>
          <w:rtl w:val="true"/>
        </w:rPr>
        <w:footnoteReference w:id="539"/>
      </w:r>
      <w:r>
        <w:rPr>
          <w:rFonts w:ascii="Amiri" w:hAnsi="Amiri" w:eastAsia="Amiri" w:cs="Amiri"/>
          <w:color w:val="111111"/>
          <w:sz w:val="28"/>
          <w:sz w:val="28"/>
          <w:szCs w:val="28"/>
          <w:rtl w:val="true"/>
          <w:lang w:bidi="ar-SA"/>
        </w:rPr>
        <w:t xml:space="preserve">، كما في رُبَمَا يَوَدُّ </w:t>
      </w:r>
      <w:r>
        <w:rPr>
          <w:rStyle w:val="FootnoteAnchor"/>
          <w:rtl w:val="true"/>
        </w:rPr>
        <w:footnoteReference w:id="540"/>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لِاستِحضارِ </w:t>
      </w:r>
      <w:r>
        <w:rPr>
          <w:rStyle w:val="FootnoteAnchor"/>
          <w:rtl w:val="true"/>
        </w:rPr>
        <w:footnoteReference w:id="542"/>
      </w:r>
      <w:r>
        <w:rPr>
          <w:rFonts w:ascii="Amiri" w:hAnsi="Amiri" w:eastAsia="Amiri" w:cs="Amiri"/>
          <w:color w:val="111111"/>
          <w:sz w:val="28"/>
          <w:sz w:val="28"/>
          <w:szCs w:val="28"/>
          <w:rtl w:val="true"/>
          <w:lang w:bidi="ar-SA"/>
        </w:rPr>
        <w:t>الصّورةِ،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يُرْسِلُ الرِّيَاحَ فَتُثِيرُ سَحَابًا</w:t>
      </w:r>
      <w:r>
        <w:rPr>
          <w:rStyle w:val="FootnoteAnchor"/>
          <w:rtl w:val="true"/>
        </w:rPr>
        <w:footnoteReference w:id="543"/>
      </w:r>
      <w:r>
        <w:rPr>
          <w:rFonts w:ascii="Amiri" w:hAnsi="Amiri" w:eastAsia="Amiri" w:cs="Amiri"/>
          <w:color w:val="111111"/>
          <w:sz w:val="28"/>
          <w:sz w:val="28"/>
          <w:szCs w:val="28"/>
          <w:rtl w:val="true"/>
          <w:lang w:bidi="ar-SA"/>
        </w:rPr>
        <w:t>استحضاراً لتلك الصّورة البديعةِ الدّالّة على القدرةِ الباهرةِ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تنكيرُه </w:t>
      </w:r>
      <w:r>
        <w:rPr>
          <w:rStyle w:val="FootnoteAnchor"/>
          <w:rtl w:val="true"/>
        </w:rPr>
        <w:footnoteReference w:id="544"/>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فلإرادة عدمِ الحصرِ والعهدِ،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كاتبٌ وعمروٌ 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للتّفخيمِ،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لِلْمُتَّقِينَ</w:t>
      </w:r>
      <w:r>
        <w:rPr>
          <w:rStyle w:val="FootnoteAnchor"/>
          <w:rtl w:val="true"/>
        </w:rPr>
        <w:footnoteReference w:id="545"/>
      </w:r>
      <w:r>
        <w:rPr>
          <w:rStyle w:val="FootnoteAnchor"/>
          <w:rtl w:val="true"/>
        </w:rPr>
        <w:footnoteReference w:id="546"/>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تخصيصُه بالإضافة </w:t>
      </w:r>
      <w:r>
        <w:rPr>
          <w:rStyle w:val="FootnoteAnchor"/>
          <w:rtl w:val="true"/>
        </w:rPr>
        <w:footnoteReference w:id="547"/>
      </w:r>
      <w:r>
        <w:rPr>
          <w:rFonts w:ascii="IRNazanin" w:hAnsi="IRNazanin" w:eastAsia="IRNazanin"/>
          <w:color w:val="111111"/>
          <w:sz w:val="28"/>
          <w:sz w:val="28"/>
          <w:szCs w:val="28"/>
          <w:rtl w:val="true"/>
          <w:lang w:bidi="fa-IR"/>
        </w:rPr>
        <w:t xml:space="preserve">أو الوصف </w:t>
      </w:r>
      <w:r>
        <w:rPr>
          <w:rStyle w:val="FootnoteAnchor"/>
          <w:rtl w:val="true"/>
        </w:rPr>
        <w:footnoteReference w:id="548"/>
      </w:r>
      <w:r>
        <w:rPr>
          <w:rFonts w:ascii="Amiri" w:hAnsi="Amiri" w:eastAsia="Amiri" w:cs="Amiri"/>
          <w:color w:val="111111"/>
          <w:sz w:val="28"/>
          <w:sz w:val="28"/>
          <w:szCs w:val="28"/>
          <w:rtl w:val="true"/>
          <w:lang w:bidi="ar-SA"/>
        </w:rPr>
        <w:t>، فَلِتكونَ الفائدةُ أتمَّ،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تركُه، فظاهرٌ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تعريفُه، فلإفادة السّامعِ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على أمرٍ معلومٍ له بإحدى طُرُق التّعريف بآخرَ مِثلِه،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حُكمٍ كذلك،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أخوك وعمروٌ المنطلقُ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تعريفِ العهدِ أو الجنسِ، وعكسُهُما </w:t>
      </w:r>
      <w:r>
        <w:rPr>
          <w:rStyle w:val="FootnoteAnchor"/>
          <w:rtl w:val="true"/>
        </w:rPr>
        <w:footnoteReference w:id="549"/>
      </w:r>
      <w:r>
        <w:rPr>
          <w:rFonts w:ascii="Amiri" w:hAnsi="Amiri" w:eastAsia="Amiri" w:cs="Amiri"/>
          <w:color w:val="111111"/>
          <w:sz w:val="28"/>
          <w:sz w:val="28"/>
          <w:szCs w:val="28"/>
          <w:rtl w:val="true"/>
          <w:lang w:bidi="ar-SA"/>
        </w:rPr>
        <w:t xml:space="preserve">والثّاني </w:t>
      </w:r>
      <w:r>
        <w:rPr>
          <w:rStyle w:val="FootnoteAnchor"/>
          <w:rtl w:val="true"/>
        </w:rPr>
        <w:footnoteReference w:id="550"/>
      </w:r>
      <w:r>
        <w:rPr>
          <w:rFonts w:ascii="Amiri" w:hAnsi="Amiri" w:eastAsia="Amiri" w:cs="Amiri"/>
          <w:color w:val="111111"/>
          <w:sz w:val="28"/>
          <w:sz w:val="28"/>
          <w:szCs w:val="28"/>
          <w:rtl w:val="true"/>
          <w:lang w:bidi="ar-SA"/>
        </w:rPr>
        <w:t xml:space="preserve">قد يُفيدُ قَصْرَ </w:t>
      </w:r>
      <w:r>
        <w:rPr>
          <w:rStyle w:val="FootnoteAnchor"/>
          <w:rtl w:val="true"/>
        </w:rPr>
        <w:footnoteReference w:id="551"/>
      </w:r>
      <w:r>
        <w:rPr>
          <w:rFonts w:ascii="Amiri" w:hAnsi="Amiri" w:eastAsia="Amiri" w:cs="Amiri"/>
          <w:color w:val="111111"/>
          <w:sz w:val="28"/>
          <w:sz w:val="28"/>
          <w:szCs w:val="28"/>
          <w:rtl w:val="true"/>
          <w:lang w:bidi="ar-SA"/>
        </w:rPr>
        <w:t>الجنسِ على شىءٍ تحقيقاً،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مُبالَغةً لِكمالِه </w:t>
      </w:r>
      <w:r>
        <w:rPr>
          <w:rStyle w:val="FootnoteAnchor"/>
          <w:rtl w:val="true"/>
        </w:rPr>
        <w:footnoteReference w:id="552"/>
      </w:r>
      <w:r>
        <w:rPr>
          <w:rFonts w:ascii="Amiri" w:hAnsi="Amiri" w:eastAsia="Amiri" w:cs="Amiri"/>
          <w:color w:val="111111"/>
          <w:sz w:val="28"/>
          <w:sz w:val="28"/>
          <w:szCs w:val="28"/>
          <w:rtl w:val="true"/>
          <w:lang w:bidi="ar-SA"/>
        </w:rPr>
        <w:t xml:space="preserve">فيه </w:t>
      </w:r>
      <w:r>
        <w:rPr>
          <w:rStyle w:val="FootnoteAnchor"/>
          <w:rtl w:val="true"/>
        </w:rPr>
        <w:footnoteReference w:id="553"/>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مُتعيَّنٌ للابتداءِ لِدَلالتِه على الذّاتِ، والصِّفَةُ للخبريّةِ لِدِلالتها على أمرٍ نِسبيٍّ؛ ورُدّ بأنّ المعنى الشّخصُ الّذي له صفةُ صاحبِ الاسمِ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كَونُه </w:t>
      </w:r>
      <w:r>
        <w:rPr>
          <w:rStyle w:val="FootnoteAnchor"/>
          <w:rtl w:val="true"/>
        </w:rPr>
        <w:footnoteReference w:id="554"/>
      </w:r>
      <w:r>
        <w:rPr>
          <w:rFonts w:ascii="Amiri" w:hAnsi="Amiri" w:eastAsia="Amiri" w:cs="Amiri"/>
          <w:color w:val="111111"/>
          <w:sz w:val="28"/>
          <w:sz w:val="28"/>
          <w:szCs w:val="28"/>
          <w:rtl w:val="true"/>
          <w:lang w:bidi="ar-SA"/>
        </w:rPr>
        <w:t>جملةً، 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لِلتّقوّي </w:t>
      </w:r>
      <w:r>
        <w:rPr>
          <w:rStyle w:val="FootnoteAnchor"/>
          <w:rtl w:val="true"/>
        </w:rPr>
        <w:footnoteReference w:id="555"/>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سبباً، لِما مرّ؛ واسميّتُها </w:t>
      </w:r>
      <w:r>
        <w:rPr>
          <w:rStyle w:val="FootnoteAnchor"/>
          <w:rtl w:val="true"/>
        </w:rPr>
        <w:footnoteReference w:id="556"/>
      </w:r>
      <w:r>
        <w:rPr>
          <w:rFonts w:ascii="Amiri" w:hAnsi="Amiri" w:eastAsia="Amiri" w:cs="Amiri"/>
          <w:color w:val="111111"/>
          <w:sz w:val="28"/>
          <w:sz w:val="28"/>
          <w:szCs w:val="28"/>
          <w:rtl w:val="true"/>
          <w:lang w:bidi="ar-SA"/>
        </w:rPr>
        <w:t>وفعليّتُها وشرطيّتُها لِما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وظرفيّتُها، لاختصار الفعليّة؛ إذ هي مقدَّرةٌ بالفعل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تأخيرُه، فلأنّ ذِكرَ المُسندِ إليه أهمُّ،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تقديمُه، فل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تخصيصِهِ </w:t>
      </w:r>
      <w:r>
        <w:rPr>
          <w:rStyle w:val="FootnoteAnchor"/>
          <w:rtl w:val="true"/>
        </w:rPr>
        <w:footnoteReference w:id="557"/>
      </w:r>
      <w:r>
        <w:rPr>
          <w:rFonts w:ascii="Amiri" w:hAnsi="Amiri" w:eastAsia="Amiri" w:cs="Amiri"/>
          <w:color w:val="111111"/>
          <w:sz w:val="28"/>
          <w:sz w:val="28"/>
          <w:szCs w:val="28"/>
          <w:rtl w:val="true"/>
          <w:lang w:bidi="ar-SA"/>
        </w:rPr>
        <w:t>بالمسندِ إليه،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فِيهَا غَوْلٌ</w:t>
      </w:r>
      <w:r>
        <w:rPr>
          <w:rStyle w:val="FootnoteAnchor"/>
          <w:rtl w:val="true"/>
        </w:rPr>
        <w:footnoteReference w:id="558"/>
      </w:r>
      <w:r>
        <w:rPr>
          <w:rStyle w:val="FootnoteAnchor"/>
          <w:rtl w:val="true"/>
        </w:rPr>
        <w:footnoteReference w:id="55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خُمور الدّنيا؛ ولهذا لم يُقَدَّمِ الظّرفُ في لَا رَيْبَ فِيهِ</w:t>
      </w:r>
      <w:r>
        <w:rPr>
          <w:rStyle w:val="FootnoteAnchor"/>
          <w:rtl w:val="true"/>
        </w:rPr>
        <w:footnoteReference w:id="560"/>
      </w:r>
      <w:r>
        <w:rPr>
          <w:rFonts w:ascii="Amiri" w:hAnsi="Amiri" w:eastAsia="Amiri" w:cs="Amiri"/>
          <w:color w:val="111111"/>
          <w:sz w:val="28"/>
          <w:sz w:val="28"/>
          <w:szCs w:val="28"/>
          <w:rtl w:val="true"/>
          <w:lang w:bidi="ar-SA"/>
        </w:rPr>
        <w:t xml:space="preserve">، لئلاّ يُفيدَ ثُبوتَ الرّيبِ في سائر كُتبِ اللّهِ تعالى،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مِن أوّلِ الأمرِ على أنّه خبرٌ لا نعتٌ، كقَولِه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هِممٌ لا مُنتَهى لِكِبارها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وهِمَّتُه الصّغرى أجَلُّ من الدّهرِ</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التّفاؤلِ،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التّشويقِ إلى ذِكرِ المسندِ إليه،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تُشرِقُ </w:t>
      </w:r>
      <w:r>
        <w:rPr>
          <w:rStyle w:val="FootnoteAnchor"/>
          <w:rtl w:val="true"/>
        </w:rPr>
        <w:footnoteReference w:id="562"/>
      </w:r>
      <w:r>
        <w:rPr>
          <w:rFonts w:ascii="Amiri" w:hAnsi="Amiri" w:eastAsia="Amiri" w:cs="Amiri"/>
          <w:color w:val="111111"/>
          <w:sz w:val="28"/>
          <w:sz w:val="28"/>
          <w:szCs w:val="28"/>
          <w:rtl w:val="true"/>
          <w:lang w:bidi="ar-SA"/>
        </w:rPr>
        <w:t xml:space="preserve">الدُّنيا ببَهجتها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الضُّحى </w:t>
      </w:r>
      <w:r>
        <w:rPr>
          <w:rStyle w:val="FootnoteAnchor"/>
          <w:rtl w:val="true"/>
        </w:rPr>
        <w:footnoteReference w:id="563"/>
      </w:r>
      <w:r>
        <w:rPr>
          <w:rFonts w:ascii="Amiri" w:hAnsi="Amiri" w:eastAsia="Amiri" w:cs="Amiri"/>
          <w:color w:val="111111"/>
          <w:sz w:val="28"/>
          <w:sz w:val="28"/>
          <w:szCs w:val="28"/>
          <w:rtl w:val="true"/>
          <w:lang w:bidi="ar-SA"/>
        </w:rPr>
        <w:t>وأبو إسحقَ والقمرُ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ممّا ذَكَره في هذا الباب والّذي قبلَه غيرُ مختصٍّ بهما، كالذِّكر والحذفِ وغيرِهما </w:t>
      </w:r>
      <w:r>
        <w:rPr>
          <w:rStyle w:val="FootnoteAnchor"/>
          <w:rtl w:val="true"/>
        </w:rPr>
        <w:footnoteReference w:id="564"/>
      </w:r>
      <w:r>
        <w:rPr>
          <w:rFonts w:ascii="Amiri" w:hAnsi="Amiri" w:eastAsia="Amiri" w:cs="Amiri"/>
          <w:color w:val="111111"/>
          <w:sz w:val="28"/>
          <w:sz w:val="28"/>
          <w:szCs w:val="28"/>
          <w:rtl w:val="true"/>
          <w:lang w:bidi="ar-SA"/>
        </w:rPr>
        <w:t xml:space="preserve">، والفَطِنُ إذا أَتقَنَ اعتبارَ ذلك فيهما </w:t>
      </w:r>
      <w:r>
        <w:rPr>
          <w:rStyle w:val="FootnoteAnchor"/>
          <w:rtl w:val="true"/>
        </w:rPr>
        <w:footnoteReference w:id="565"/>
      </w:r>
      <w:r>
        <w:rPr>
          <w:rFonts w:ascii="Amiri" w:hAnsi="Amiri" w:eastAsia="Amiri" w:cs="Amiri"/>
          <w:color w:val="111111"/>
          <w:sz w:val="28"/>
          <w:sz w:val="28"/>
          <w:szCs w:val="28"/>
          <w:rtl w:val="true"/>
          <w:lang w:bidi="ar-SA"/>
        </w:rPr>
        <w:t>، لا يَخفى عليه اعتبارُه في غيرهما</w:t>
      </w:r>
      <w:r>
        <w:rPr>
          <w:rFonts w:eastAsia="Amiri" w:cs="Amiri" w:ascii="Amiri" w:hAnsi="Amiri"/>
          <w:color w:val="111111"/>
          <w:sz w:val="28"/>
          <w:szCs w:val="28"/>
          <w:rtl w:val="true"/>
          <w:lang w:bidi="ar-SA"/>
        </w:rPr>
        <w:t xml:space="preserve">. </w:t>
      </w:r>
      <w:bookmarkStart w:id="71" w:name="pg8819_112349"/>
    </w:p>
    <w:p>
      <w:pPr>
        <w:pStyle w:val="Heading4"/>
        <w:numPr>
          <w:ilvl w:val="3"/>
          <w:numId w:val="1"/>
        </w:numPr>
        <w:rPr/>
      </w:pPr>
      <w:bookmarkStart w:id="72" w:name="__RefHeading___Toc232675_2870459653"/>
      <w:bookmarkStart w:id="73" w:name="_Toc26"/>
      <w:bookmarkEnd w:id="71"/>
      <w:bookmarkEnd w:id="72"/>
      <w:r>
        <w:rPr>
          <w:rtl w:val="true"/>
        </w:rPr>
        <w:t>الباب الرّابع</w:t>
      </w:r>
      <w:r>
        <w:rPr>
          <w:rtl w:val="true"/>
        </w:rPr>
        <w:t xml:space="preserve">: </w:t>
      </w:r>
      <w:r>
        <w:rPr>
          <w:rtl w:val="true"/>
        </w:rPr>
        <w:t>أحوالُ مُتَعَلِّقاتِ الفعل</w:t>
      </w:r>
      <w:bookmarkEnd w:id="73"/>
    </w:p>
    <w:p>
      <w:pPr>
        <w:pStyle w:val="BookText"/>
        <w:rPr/>
      </w:pPr>
      <w:r>
        <w:rPr>
          <w:rFonts w:ascii="Amiri" w:hAnsi="Amiri" w:eastAsia="Amiri" w:cs="Amiri"/>
          <w:color w:val="111111"/>
          <w:sz w:val="28"/>
          <w:sz w:val="28"/>
          <w:szCs w:val="28"/>
          <w:rtl w:val="true"/>
          <w:lang w:bidi="ar-SA"/>
        </w:rPr>
        <w:t xml:space="preserve">الفعلُ مع المَفعولِ كالفِعلِ مع الفاعلِ </w:t>
      </w:r>
      <w:r>
        <w:rPr>
          <w:rStyle w:val="FootnoteAnchor"/>
          <w:rtl w:val="true"/>
        </w:rPr>
        <w:footnoteReference w:id="566"/>
      </w:r>
      <w:r>
        <w:rPr>
          <w:rFonts w:ascii="Amiri" w:hAnsi="Amiri" w:eastAsia="Amiri" w:cs="Amiri"/>
          <w:color w:val="111111"/>
          <w:sz w:val="28"/>
          <w:sz w:val="28"/>
          <w:szCs w:val="28"/>
          <w:rtl w:val="true"/>
          <w:lang w:bidi="ar-SA"/>
        </w:rPr>
        <w:t xml:space="preserve">في أنّ الغرضَ مِن ذِكرِه </w:t>
      </w:r>
      <w:r>
        <w:rPr>
          <w:rStyle w:val="FootnoteAnchor"/>
          <w:rtl w:val="true"/>
        </w:rPr>
        <w:footnoteReference w:id="567"/>
      </w:r>
      <w:r>
        <w:rPr>
          <w:rFonts w:ascii="Amiri" w:hAnsi="Amiri" w:eastAsia="Amiri" w:cs="Amiri"/>
          <w:color w:val="111111"/>
          <w:sz w:val="28"/>
          <w:sz w:val="28"/>
          <w:szCs w:val="28"/>
          <w:rtl w:val="true"/>
          <w:lang w:bidi="ar-SA"/>
        </w:rPr>
        <w:t xml:space="preserve">مَعَهُ </w:t>
      </w:r>
      <w:r>
        <w:rPr>
          <w:rStyle w:val="FootnoteAnchor"/>
          <w:rtl w:val="true"/>
        </w:rPr>
        <w:footnoteReference w:id="568"/>
      </w:r>
      <w:r>
        <w:rPr>
          <w:rFonts w:ascii="Amiri" w:hAnsi="Amiri" w:eastAsia="Amiri" w:cs="Amiri"/>
          <w:color w:val="111111"/>
          <w:sz w:val="28"/>
          <w:sz w:val="28"/>
          <w:szCs w:val="28"/>
          <w:rtl w:val="true"/>
          <w:lang w:bidi="ar-SA"/>
        </w:rPr>
        <w:t xml:space="preserve">إفادةُ تَلَبُّسِه </w:t>
      </w:r>
      <w:r>
        <w:rPr>
          <w:rStyle w:val="FootnoteAnchor"/>
          <w:rtl w:val="true"/>
        </w:rPr>
        <w:footnoteReference w:id="569"/>
      </w:r>
      <w:r>
        <w:rPr>
          <w:rFonts w:ascii="IRNazanin" w:hAnsi="IRNazanin" w:eastAsia="IRNazanin"/>
          <w:color w:val="111111"/>
          <w:sz w:val="28"/>
          <w:sz w:val="28"/>
          <w:szCs w:val="28"/>
          <w:rtl w:val="true"/>
          <w:lang w:bidi="fa-IR"/>
        </w:rPr>
        <w:t xml:space="preserve">به </w:t>
      </w:r>
      <w:r>
        <w:rPr>
          <w:rStyle w:val="FootnoteAnchor"/>
          <w:rtl w:val="true"/>
        </w:rPr>
        <w:footnoteReference w:id="570"/>
      </w:r>
      <w:r>
        <w:rPr>
          <w:rFonts w:ascii="Amiri" w:hAnsi="Amiri" w:eastAsia="Amiri" w:cs="Amiri"/>
          <w:color w:val="111111"/>
          <w:sz w:val="28"/>
          <w:sz w:val="28"/>
          <w:szCs w:val="28"/>
          <w:rtl w:val="true"/>
          <w:lang w:bidi="ar-SA"/>
        </w:rPr>
        <w:t xml:space="preserve">لا إفادةُ وقوعِهِ </w:t>
      </w:r>
      <w:r>
        <w:rPr>
          <w:rStyle w:val="FootnoteAnchor"/>
          <w:rtl w:val="true"/>
        </w:rPr>
        <w:footnoteReference w:id="571"/>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يُذكَرْ </w:t>
      </w:r>
      <w:r>
        <w:rPr>
          <w:rStyle w:val="FootnoteAnchor"/>
          <w:rtl w:val="true"/>
        </w:rPr>
        <w:footnoteReference w:id="572"/>
      </w:r>
      <w:r>
        <w:rPr>
          <w:rFonts w:ascii="Amiri" w:hAnsi="Amiri" w:eastAsia="Amiri" w:cs="Amiri"/>
          <w:color w:val="111111"/>
          <w:sz w:val="28"/>
          <w:sz w:val="28"/>
          <w:szCs w:val="28"/>
          <w:rtl w:val="true"/>
          <w:lang w:bidi="ar-SA"/>
        </w:rPr>
        <w:t xml:space="preserve">مَعَهُ </w:t>
      </w:r>
      <w:r>
        <w:rPr>
          <w:rStyle w:val="FootnoteAnchor"/>
          <w:rtl w:val="true"/>
        </w:rPr>
        <w:footnoteReference w:id="573"/>
      </w:r>
      <w:r>
        <w:rPr>
          <w:rFonts w:ascii="Amiri" w:hAnsi="Amiri" w:eastAsia="Amiri" w:cs="Amiri"/>
          <w:color w:val="111111"/>
          <w:sz w:val="28"/>
          <w:sz w:val="28"/>
          <w:szCs w:val="28"/>
          <w:rtl w:val="true"/>
          <w:lang w:bidi="ar-SA"/>
        </w:rPr>
        <w:t xml:space="preserve">لغرضٍ، إن كانَ إثباتُه </w:t>
      </w:r>
      <w:r>
        <w:rPr>
          <w:rStyle w:val="FootnoteAnchor"/>
          <w:rtl w:val="true"/>
        </w:rPr>
        <w:footnoteReference w:id="574"/>
      </w:r>
      <w:r>
        <w:rPr>
          <w:rFonts w:ascii="Amiri" w:hAnsi="Amiri" w:eastAsia="Amiri" w:cs="Amiri"/>
          <w:color w:val="111111"/>
          <w:sz w:val="28"/>
          <w:sz w:val="28"/>
          <w:szCs w:val="28"/>
          <w:rtl w:val="true"/>
          <w:lang w:bidi="ar-SA"/>
        </w:rPr>
        <w:t xml:space="preserve">لفاعله أو نفيُه عنهُ </w:t>
      </w:r>
      <w:r>
        <w:rPr>
          <w:rStyle w:val="FootnoteAnchor"/>
          <w:rtl w:val="true"/>
        </w:rPr>
        <w:footnoteReference w:id="575"/>
      </w:r>
      <w:r>
        <w:rPr>
          <w:rFonts w:ascii="Amiri" w:hAnsi="Amiri" w:eastAsia="Amiri" w:cs="Amiri"/>
          <w:color w:val="111111"/>
          <w:sz w:val="28"/>
          <w:sz w:val="28"/>
          <w:szCs w:val="28"/>
          <w:rtl w:val="true"/>
          <w:lang w:bidi="ar-SA"/>
        </w:rPr>
        <w:t>مطلقاً، نُزِّل مَنزلةَ اللازمِ، ولم يُقَدَّرْ له مفعولٌ؛ لأنّ المقدَّرَ كالمذكور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إمّا أن يُجعَلَ الفعلُ مطلقاً كنايةً عنه </w:t>
      </w:r>
      <w:r>
        <w:rPr>
          <w:rStyle w:val="FootnoteAnchor"/>
          <w:rtl w:val="true"/>
        </w:rPr>
        <w:footnoteReference w:id="576"/>
      </w:r>
      <w:r>
        <w:rPr>
          <w:rFonts w:ascii="Amiri" w:hAnsi="Amiri" w:eastAsia="Amiri" w:cs="Amiri"/>
          <w:color w:val="111111"/>
          <w:sz w:val="28"/>
          <w:sz w:val="28"/>
          <w:szCs w:val="28"/>
          <w:rtl w:val="true"/>
          <w:lang w:bidi="ar-SA"/>
        </w:rPr>
        <w:t>متعلِّقاً بمفعولٍ مخصوصٍ دلّت عليه قرينةٌ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يَسْتَوِي الَّذِينَ يَعْلَمُونَ وَالَّذِينَ لَا يَعْلَمُونَ</w:t>
      </w:r>
      <w:r>
        <w:rPr>
          <w:rStyle w:val="FootnoteAnchor"/>
          <w:rtl w:val="true"/>
        </w:rPr>
        <w:footnoteReference w:id="577"/>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السَّكّاكِىُّ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كانَ المقامُ خِطابيّاً لا استدلاليّاً، أفادَ ذلك مع التّعميمِ دَفعاً للتّحكُّمِ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والأوّلُ كقول البُحتُرِيِّ في المُعتَزِّ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شَجْوُ </w:t>
      </w:r>
      <w:r>
        <w:rPr>
          <w:rStyle w:val="FootnoteAnchor"/>
          <w:rtl w:val="true"/>
        </w:rPr>
        <w:footnoteReference w:id="580"/>
      </w:r>
      <w:r>
        <w:rPr>
          <w:rFonts w:ascii="Amiri" w:hAnsi="Amiri" w:eastAsia="Amiri" w:cs="Amiri"/>
          <w:color w:val="111111"/>
          <w:sz w:val="28"/>
          <w:sz w:val="28"/>
          <w:szCs w:val="28"/>
          <w:rtl w:val="true"/>
          <w:lang w:bidi="ar-SA"/>
        </w:rPr>
        <w:t xml:space="preserve">حُسّاده </w:t>
      </w:r>
      <w:r>
        <w:rPr>
          <w:rStyle w:val="FootnoteAnchor"/>
          <w:rtl w:val="true"/>
        </w:rPr>
        <w:footnoteReference w:id="581"/>
      </w:r>
      <w:r>
        <w:rPr>
          <w:rFonts w:ascii="Amiri" w:hAnsi="Amiri" w:eastAsia="Amiri" w:cs="Amiri"/>
          <w:color w:val="111111"/>
          <w:sz w:val="28"/>
          <w:sz w:val="28"/>
          <w:szCs w:val="28"/>
          <w:rtl w:val="true"/>
          <w:lang w:bidi="ar-SA"/>
        </w:rPr>
        <w:t xml:space="preserve">وغَيْظُ عِداه </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يَرى مُبصِرٌ ويَسمَعَ واعى </w:t>
      </w:r>
      <w:r>
        <w:rPr>
          <w:rStyle w:val="FootnoteAnchor"/>
          <w:rtl w:val="true"/>
        </w:rPr>
        <w:footnoteReference w:id="58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Style w:val="FootnoteAnchor"/>
          <w:rtl w:val="true"/>
        </w:rPr>
        <w:footnoteReference w:id="584"/>
      </w:r>
      <w:r>
        <w:rPr>
          <w:rFonts w:ascii="Amiri" w:hAnsi="Amiri" w:eastAsia="Amiri" w:cs="Amiri"/>
          <w:color w:val="111111"/>
          <w:sz w:val="28"/>
          <w:sz w:val="28"/>
          <w:szCs w:val="28"/>
          <w:rtl w:val="true"/>
          <w:lang w:bidi="ar-SA"/>
        </w:rPr>
        <w:t xml:space="preserve">ذو رؤيةٍ وذو سمْعٍ، فيُدرِكُ مَحاسنَه وأخبارَه الظّاهرةَ الدّالّةَ عَلى استِحقاقِه الإمامةَ </w:t>
      </w:r>
      <w:r>
        <w:rPr>
          <w:rStyle w:val="FootnoteAnchor"/>
          <w:rtl w:val="true"/>
        </w:rPr>
        <w:footnoteReference w:id="585"/>
      </w:r>
      <w:r>
        <w:rPr>
          <w:rFonts w:ascii="Amiri" w:hAnsi="Amiri" w:eastAsia="Amiri" w:cs="Amiri"/>
          <w:color w:val="111111"/>
          <w:sz w:val="28"/>
          <w:sz w:val="28"/>
          <w:szCs w:val="28"/>
          <w:rtl w:val="true"/>
          <w:lang w:bidi="ar-SA"/>
        </w:rPr>
        <w:t>دونَ غيره، فلا يَجِدوا إلى مُنازَعَته سبيلاً، وإلّا وجبَ التّقديرُ بحسب القرائنِ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الحذفُ </w:t>
      </w:r>
      <w:r>
        <w:rPr>
          <w:rStyle w:val="FootnoteAnchor"/>
          <w:rtl w:val="true"/>
        </w:rPr>
        <w:footnoteReference w:id="586"/>
      </w:r>
      <w:r>
        <w:rPr>
          <w:rFonts w:ascii="Amiri" w:hAnsi="Amiri" w:eastAsia="Amiri" w:cs="Amiri"/>
          <w:color w:val="111111"/>
          <w:sz w:val="28"/>
          <w:sz w:val="28"/>
          <w:szCs w:val="28"/>
          <w:rtl w:val="true"/>
          <w:lang w:bidi="ar-SA"/>
        </w:rPr>
        <w:t xml:space="preserve">،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للبيان بعد الإبهام، كما في فعل المشيئة، ما لم يكن تعلُّقُه </w:t>
      </w:r>
      <w:r>
        <w:rPr>
          <w:rStyle w:val="FootnoteAnchor"/>
          <w:rtl w:val="true"/>
        </w:rPr>
        <w:footnoteReference w:id="587"/>
      </w:r>
      <w:r>
        <w:rPr>
          <w:rFonts w:ascii="IRNazanin" w:hAnsi="IRNazanin" w:eastAsia="IRNazanin"/>
          <w:color w:val="111111"/>
          <w:sz w:val="28"/>
          <w:sz w:val="28"/>
          <w:szCs w:val="28"/>
          <w:rtl w:val="true"/>
          <w:lang w:bidi="fa-IR"/>
        </w:rPr>
        <w:t xml:space="preserve">به </w:t>
      </w:r>
      <w:r>
        <w:rPr>
          <w:rStyle w:val="FootnoteAnchor"/>
          <w:rtl w:val="true"/>
        </w:rPr>
        <w:footnoteReference w:id="588"/>
      </w:r>
      <w:r>
        <w:rPr>
          <w:rFonts w:ascii="Amiri" w:hAnsi="Amiri" w:eastAsia="Amiri" w:cs="Amiri"/>
          <w:color w:val="111111"/>
          <w:sz w:val="28"/>
          <w:sz w:val="28"/>
          <w:szCs w:val="28"/>
          <w:rtl w:val="true"/>
          <w:lang w:bidi="ar-SA"/>
        </w:rPr>
        <w:t>غريباً،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شَاءَ </w:t>
      </w:r>
      <w:r>
        <w:rPr>
          <w:rStyle w:val="FootnoteAnchor"/>
          <w:rtl w:val="true"/>
        </w:rPr>
        <w:footnoteReference w:id="589"/>
      </w:r>
      <w:r>
        <w:rPr>
          <w:rFonts w:ascii="Amiri" w:hAnsi="Amiri" w:eastAsia="Amiri" w:cs="Amiri"/>
          <w:color w:val="111111"/>
          <w:sz w:val="28"/>
          <w:sz w:val="28"/>
          <w:szCs w:val="28"/>
          <w:rtl w:val="true"/>
          <w:lang w:bidi="ar-SA"/>
        </w:rPr>
        <w:t>لَهَدَاكُمْ أَجْمَعِينَ</w:t>
      </w:r>
      <w:r>
        <w:rPr>
          <w:rFonts w:eastAsia="Amiri" w:cs="Amiri" w:ascii="Amiri" w:hAnsi="Amiri"/>
          <w:color w:val="111111"/>
          <w:sz w:val="28"/>
          <w:szCs w:val="28"/>
          <w:rtl w:val="true"/>
          <w:lang w:bidi="ar-SA"/>
        </w:rPr>
        <w:t xml:space="preserve">) </w:t>
      </w:r>
      <w:r>
        <w:rPr>
          <w:rStyle w:val="FootnoteAnchor"/>
          <w:rtl w:val="true"/>
        </w:rPr>
        <w:footnoteReference w:id="590"/>
      </w:r>
      <w:r>
        <w:rPr>
          <w:rFonts w:ascii="IRNazanin" w:hAnsi="IRNazanin" w:eastAsia="IRNazanin"/>
          <w:color w:val="111111"/>
          <w:sz w:val="28"/>
          <w:sz w:val="28"/>
          <w:szCs w:val="28"/>
          <w:rtl w:val="true"/>
          <w:lang w:bidi="fa-IR"/>
        </w:rPr>
        <w:t>، بخلاف 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شِئتُ أن أبکي دَماً لَبَکَيتهُ </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ولکنَّ ساحةَ الصّبر أوسعُ</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يُبقِ </w:t>
      </w:r>
      <w:r>
        <w:rPr>
          <w:rStyle w:val="FootnoteAnchor"/>
          <w:rtl w:val="true"/>
        </w:rPr>
        <w:footnoteReference w:id="592"/>
      </w:r>
      <w:r>
        <w:rPr>
          <w:rFonts w:ascii="Amiri" w:hAnsi="Amiri" w:eastAsia="Amiri" w:cs="Amiri"/>
          <w:color w:val="111111"/>
          <w:sz w:val="28"/>
          <w:sz w:val="28"/>
          <w:szCs w:val="28"/>
          <w:rtl w:val="true"/>
          <w:lang w:bidi="ar-SA"/>
        </w:rPr>
        <w:t xml:space="preserve">منّي الشَّوقُ غَيرَ تَفَكُّرى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شِئتُ أن أبكي بكَيتُ تفكُّرا</w:t>
      </w:r>
    </w:p>
    <w:p>
      <w:pPr>
        <w:pStyle w:val="BookText"/>
        <w:rPr/>
      </w:pPr>
      <w:r>
        <w:rPr>
          <w:rFonts w:ascii="Amiri" w:hAnsi="Amiri" w:eastAsia="Amiri" w:cs="Amiri"/>
          <w:color w:val="111111"/>
          <w:sz w:val="28"/>
          <w:sz w:val="28"/>
          <w:szCs w:val="28"/>
          <w:rtl w:val="true"/>
          <w:lang w:bidi="ar-SA"/>
        </w:rPr>
        <w:t>فليس منه؛ لأن المرادَ بالأوّل البُكاءُ الحقيقيُّ؛</w:t>
      </w:r>
    </w:p>
    <w:p>
      <w:pPr>
        <w:pStyle w:val="BookText"/>
        <w:rPr/>
      </w:pP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توهُّم إرادةِ غيرِ المرادِ ابتداءً، کقوله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 ذُدتُ </w:t>
      </w:r>
      <w:r>
        <w:rPr>
          <w:rStyle w:val="FootnoteAnchor"/>
          <w:rtl w:val="true"/>
        </w:rPr>
        <w:footnoteReference w:id="594"/>
      </w:r>
      <w:r>
        <w:rPr>
          <w:rFonts w:ascii="Amiri" w:hAnsi="Amiri" w:eastAsia="Amiri" w:cs="Amiri"/>
          <w:color w:val="111111"/>
          <w:sz w:val="28"/>
          <w:sz w:val="28"/>
          <w:szCs w:val="28"/>
          <w:rtl w:val="true"/>
          <w:lang w:bidi="ar-SA"/>
        </w:rPr>
        <w:t xml:space="preserve">عنّي مِن تَحامُل حادثٍ </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أيّامٍ </w:t>
      </w:r>
      <w:r>
        <w:rPr>
          <w:rStyle w:val="FootnoteAnchor"/>
          <w:rtl w:val="true"/>
        </w:rPr>
        <w:footnoteReference w:id="596"/>
      </w:r>
      <w:r>
        <w:rPr>
          <w:rFonts w:ascii="Amiri" w:hAnsi="Amiri" w:eastAsia="Amiri" w:cs="Amiri"/>
          <w:color w:val="111111"/>
          <w:sz w:val="28"/>
          <w:sz w:val="28"/>
          <w:szCs w:val="28"/>
          <w:rtl w:val="true"/>
          <w:lang w:bidi="ar-SA"/>
        </w:rPr>
        <w:t xml:space="preserve">حَزَزنَ </w:t>
      </w:r>
      <w:r>
        <w:rPr>
          <w:rStyle w:val="FootnoteAnchor"/>
          <w:rtl w:val="true"/>
        </w:rPr>
        <w:footnoteReference w:id="597"/>
      </w:r>
      <w:r>
        <w:rPr>
          <w:rFonts w:ascii="Amiri" w:hAnsi="Amiri" w:eastAsia="Amiri" w:cs="Amiri"/>
          <w:color w:val="111111"/>
          <w:sz w:val="28"/>
          <w:sz w:val="28"/>
          <w:szCs w:val="28"/>
          <w:rtl w:val="true"/>
          <w:lang w:bidi="ar-SA"/>
        </w:rPr>
        <w:t xml:space="preserve">إلى العَظْمِ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إذ لو ذَكَر اللّحْمَ، لَرُبما تُوُهِّمَ قبلَ ذِكر ما بعدَه أنّ الحزَّ لم ينتَهِ إلى العظْمِ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أُريدَ ذكرُه </w:t>
      </w:r>
      <w:r>
        <w:rPr>
          <w:rStyle w:val="FootnoteAnchor"/>
          <w:rtl w:val="true"/>
        </w:rPr>
        <w:footnoteReference w:id="599"/>
      </w:r>
      <w:r>
        <w:rPr>
          <w:rFonts w:ascii="Amiri" w:hAnsi="Amiri" w:eastAsia="Amiri" w:cs="Amiri"/>
          <w:color w:val="111111"/>
          <w:sz w:val="28"/>
          <w:sz w:val="28"/>
          <w:szCs w:val="28"/>
          <w:rtl w:val="true"/>
          <w:lang w:bidi="ar-SA"/>
        </w:rPr>
        <w:t xml:space="preserve">ثانياً على وجهٍ يَتَضمّنُ إيقاعَ الفعل على صريحِ لفظه إظهاراً لكمال العناية بوقوعه </w:t>
      </w:r>
      <w:r>
        <w:rPr>
          <w:rStyle w:val="FootnoteAnchor"/>
          <w:rtl w:val="true"/>
        </w:rPr>
        <w:footnoteReference w:id="600"/>
      </w:r>
      <w:r>
        <w:rPr>
          <w:rFonts w:ascii="Amiri" w:hAnsi="Amiri" w:eastAsia="Amiri" w:cs="Amiri"/>
          <w:color w:val="111111"/>
          <w:sz w:val="28"/>
          <w:sz w:val="28"/>
          <w:szCs w:val="28"/>
          <w:rtl w:val="true"/>
          <w:lang w:bidi="ar-SA"/>
        </w:rPr>
        <w:t xml:space="preserve">عليه </w:t>
      </w:r>
      <w:r>
        <w:rPr>
          <w:rStyle w:val="FootnoteAnchor"/>
          <w:rtl w:val="true"/>
        </w:rPr>
        <w:footnoteReference w:id="601"/>
      </w:r>
      <w:r>
        <w:rPr>
          <w:rFonts w:ascii="IRNazanin" w:hAnsi="IRNazanin" w:eastAsia="IRNazanin"/>
          <w:color w:val="111111"/>
          <w:sz w:val="28"/>
          <w:sz w:val="28"/>
          <w:szCs w:val="28"/>
          <w:rtl w:val="true"/>
          <w:lang w:bidi="fa-IR"/>
        </w:rPr>
        <w:t xml:space="preserve">، کقوله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قد طَلَبنا </w:t>
      </w:r>
      <w:r>
        <w:rPr>
          <w:rStyle w:val="FootnoteAnchor"/>
          <w:rtl w:val="true"/>
        </w:rPr>
        <w:footnoteReference w:id="603"/>
      </w:r>
      <w:r>
        <w:rPr>
          <w:rFonts w:ascii="Amiri" w:hAnsi="Amiri" w:eastAsia="Amiri" w:cs="Amiri"/>
          <w:color w:val="111111"/>
          <w:sz w:val="28"/>
          <w:sz w:val="28"/>
          <w:szCs w:val="28"/>
          <w:rtl w:val="true"/>
          <w:lang w:bidi="ar-SA"/>
        </w:rPr>
        <w:t xml:space="preserve">فلم نجِدْ لك في السُّؤ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دُدِ </w:t>
      </w:r>
      <w:r>
        <w:rPr>
          <w:rStyle w:val="FootnoteAnchor"/>
          <w:rtl w:val="true"/>
        </w:rPr>
        <w:footnoteReference w:id="604"/>
      </w:r>
      <w:r>
        <w:rPr>
          <w:rFonts w:ascii="Amiri" w:hAnsi="Amiri" w:eastAsia="Amiri" w:cs="Amiri"/>
          <w:color w:val="111111"/>
          <w:sz w:val="28"/>
          <w:sz w:val="28"/>
          <w:szCs w:val="28"/>
          <w:rtl w:val="true"/>
          <w:lang w:bidi="ar-SA"/>
        </w:rPr>
        <w:t xml:space="preserve">والمَجدِ والمَكارمِ </w:t>
      </w:r>
      <w:r>
        <w:rPr>
          <w:rStyle w:val="FootnoteAnchor"/>
          <w:rtl w:val="true"/>
        </w:rPr>
        <w:footnoteReference w:id="605"/>
      </w:r>
      <w:r>
        <w:rPr>
          <w:rFonts w:ascii="Amiri" w:hAnsi="Amiri" w:eastAsia="Amiri" w:cs="Amiri"/>
          <w:color w:val="111111"/>
          <w:sz w:val="28"/>
          <w:sz w:val="28"/>
          <w:szCs w:val="28"/>
          <w:rtl w:val="true"/>
          <w:lang w:bidi="ar-SA"/>
        </w:rPr>
        <w:t>مَثَلا</w:t>
      </w:r>
    </w:p>
    <w:p>
      <w:pPr>
        <w:pStyle w:val="BookText"/>
        <w:rPr/>
      </w:pPr>
      <w:r>
        <w:rPr>
          <w:rFonts w:ascii="Amiri" w:hAnsi="Amiri" w:eastAsia="Amiri" w:cs="Amiri"/>
          <w:color w:val="111111"/>
          <w:sz w:val="28"/>
          <w:sz w:val="28"/>
          <w:szCs w:val="28"/>
          <w:rtl w:val="true"/>
          <w:lang w:bidi="ar-SA"/>
        </w:rPr>
        <w:t xml:space="preserve">ويَجوزُ أنْ يكونَ السّببُ تركَ مُواجَهَةِ </w:t>
      </w:r>
      <w:r>
        <w:rPr>
          <w:rStyle w:val="FootnoteAnchor"/>
          <w:rtl w:val="true"/>
        </w:rPr>
        <w:footnoteReference w:id="606"/>
      </w:r>
      <w:r>
        <w:rPr>
          <w:rFonts w:ascii="Amiri" w:hAnsi="Amiri" w:eastAsia="Amiri" w:cs="Amiri"/>
          <w:color w:val="111111"/>
          <w:sz w:val="28"/>
          <w:sz w:val="28"/>
          <w:szCs w:val="28"/>
          <w:rtl w:val="true"/>
          <w:lang w:bidi="ar-SA"/>
        </w:rPr>
        <w:t>الممدوحِ بطلبِ مِثلٍ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للتّعميمِ مع الاختصارِ، کقولك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كانَ مِنك ما يُؤلِمُ </w:t>
      </w:r>
      <w:r>
        <w:rPr>
          <w:rStyle w:val="FootnoteAnchor"/>
          <w:rtl w:val="true"/>
        </w:rPr>
        <w:footnoteReference w:id="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يَدْعُو إِلَى دَارِ السَّلَامِ</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الاختصارِ عند قيامِ قرينةٍ،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أَصغيتُ إليه </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أَنْظُرْ إِلَيْكَ</w:t>
      </w:r>
      <w:r>
        <w:rPr>
          <w:rStyle w:val="FootnoteAnchor"/>
          <w:rtl w:val="true"/>
        </w:rPr>
        <w:footnoteReference w:id="61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ذاتَك؛</w:t>
      </w:r>
    </w:p>
    <w:p>
      <w:pPr>
        <w:pStyle w:val="BookText"/>
        <w:rPr/>
      </w:pP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للرِّعاية على الفاصلةِ،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وَدَّعَكَ رَبُّكَ وَمَا قَلَى</w:t>
      </w:r>
      <w:r>
        <w:rPr>
          <w:rStyle w:val="FootnoteAnchor"/>
          <w:rtl w:val="true"/>
        </w:rPr>
        <w:footnoteReference w:id="611"/>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لِاستِهجانِ </w:t>
      </w:r>
      <w:r>
        <w:rPr>
          <w:rStyle w:val="FootnoteAnchor"/>
          <w:rtl w:val="true"/>
        </w:rPr>
        <w:footnoteReference w:id="613"/>
      </w:r>
      <w:r>
        <w:rPr>
          <w:rFonts w:ascii="Amiri" w:hAnsi="Amiri" w:eastAsia="Amiri" w:cs="Amiri"/>
          <w:color w:val="111111"/>
          <w:sz w:val="28"/>
          <w:sz w:val="28"/>
          <w:szCs w:val="28"/>
          <w:rtl w:val="true"/>
          <w:lang w:bidi="ar-SA"/>
        </w:rPr>
        <w:t xml:space="preserve">ذِكرِه، کقول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منه ولا رأى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العَورةَ؛</w:t>
      </w:r>
    </w:p>
    <w:p>
      <w:pPr>
        <w:pStyle w:val="BookText"/>
        <w:rPr/>
      </w:pP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لنكتة أخرى</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وتقديمُ مفعوله ونحوِه </w:t>
      </w:r>
      <w:r>
        <w:rPr>
          <w:rStyle w:val="FootnoteAnchor"/>
          <w:rtl w:val="true"/>
        </w:rPr>
        <w:footnoteReference w:id="615"/>
      </w:r>
      <w:r>
        <w:rPr>
          <w:rFonts w:ascii="Amiri" w:hAnsi="Amiri" w:eastAsia="Amiri" w:cs="Amiri"/>
          <w:color w:val="111111"/>
          <w:sz w:val="28"/>
          <w:sz w:val="28"/>
          <w:szCs w:val="28"/>
          <w:rtl w:val="true"/>
          <w:lang w:bidi="ar-SA"/>
        </w:rPr>
        <w:t xml:space="preserve">عليه </w:t>
      </w:r>
      <w:r>
        <w:rPr>
          <w:rStyle w:val="FootnoteAnchor"/>
          <w:rtl w:val="true"/>
        </w:rPr>
        <w:footnoteReference w:id="616"/>
      </w:r>
      <w:r>
        <w:rPr>
          <w:rFonts w:ascii="Amiri" w:hAnsi="Amiri" w:eastAsia="Amiri" w:cs="Amiri"/>
          <w:color w:val="111111"/>
          <w:sz w:val="28"/>
          <w:sz w:val="28"/>
          <w:szCs w:val="28"/>
          <w:rtl w:val="true"/>
          <w:lang w:bidi="ar-SA"/>
        </w:rPr>
        <w:t>لِردِّ الخطإِ في التّعيينِ، کقولك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لِمَن اعتقد أنّك عرفتَ إنساناً وأنّه غيرُ زيدٍ، وتقول لتأكيده لا غيره؛ ولذلك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زيداً ضربتُ ولا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زيداً ضربتُ ولكنْ أكرمتُه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 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فتأكيدٌ إنْ قُدِّر المُفسِّرُ قبلَ المنصوبِ، وإلّا فتخصيصٌ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ثَمُودُ فَهَدَيْنَاهُمْ</w:t>
      </w:r>
      <w:r>
        <w:rPr>
          <w:rStyle w:val="FootnoteAnchor"/>
          <w:rtl w:val="true"/>
        </w:rPr>
        <w:footnoteReference w:id="617"/>
      </w:r>
      <w:r>
        <w:rPr>
          <w:rFonts w:ascii="Amiri" w:hAnsi="Amiri" w:eastAsia="Amiri" w:cs="Amiri"/>
          <w:color w:val="111111"/>
          <w:sz w:val="28"/>
          <w:sz w:val="28"/>
          <w:szCs w:val="28"/>
          <w:rtl w:val="true"/>
          <w:lang w:bidi="ar-SA"/>
        </w:rPr>
        <w:t>، فلا يُفيد إلّا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بزَيدٍ مررتُ</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والتّخصيصُ لازمٌ للتّقديمِ غالباً؛ ولهذا يُقالُ في إِيَّاكَ نَعْبُدُ وَإِيَّاكَ نَسْتَعِينُ</w:t>
      </w:r>
      <w:r>
        <w:rPr>
          <w:rStyle w:val="FootnoteAnchor"/>
          <w:rtl w:val="true"/>
        </w:rPr>
        <w:footnoteReference w:id="619"/>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نَخُصُّك بالعبادة والاستعانة؛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لَإِلَى اللَّهِ تُحْشَرُونَ</w:t>
      </w:r>
      <w:r>
        <w:rPr>
          <w:rStyle w:val="FootnoteAnchor"/>
          <w:rtl w:val="true"/>
        </w:rPr>
        <w:footnoteReference w:id="620"/>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لا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ويُفيد </w:t>
      </w:r>
      <w:r>
        <w:rPr>
          <w:rStyle w:val="FootnoteAnchor"/>
          <w:rtl w:val="true"/>
        </w:rPr>
        <w:footnoteReference w:id="621"/>
      </w:r>
      <w:r>
        <w:rPr>
          <w:rFonts w:ascii="Amiri" w:hAnsi="Amiri" w:eastAsia="Amiri" w:cs="Amiri"/>
          <w:color w:val="111111"/>
          <w:sz w:val="28"/>
          <w:sz w:val="28"/>
          <w:szCs w:val="28"/>
          <w:rtl w:val="true"/>
          <w:lang w:bidi="ar-SA"/>
        </w:rPr>
        <w:t xml:space="preserve">في الجميعِ وراءَ </w:t>
      </w:r>
      <w:r>
        <w:rPr>
          <w:rStyle w:val="FootnoteAnchor"/>
          <w:rtl w:val="true"/>
        </w:rPr>
        <w:footnoteReference w:id="622"/>
      </w:r>
      <w:r>
        <w:rPr>
          <w:rFonts w:ascii="Amiri" w:hAnsi="Amiri" w:eastAsia="Amiri" w:cs="Amiri"/>
          <w:color w:val="111111"/>
          <w:sz w:val="28"/>
          <w:sz w:val="28"/>
          <w:szCs w:val="28"/>
          <w:rtl w:val="true"/>
          <w:lang w:bidi="ar-SA"/>
        </w:rPr>
        <w:t xml:space="preserve">التّخصيصِ اهتماماً بالمقدَّم </w:t>
      </w:r>
      <w:r>
        <w:rPr>
          <w:rStyle w:val="FootnoteAnchor"/>
          <w:rtl w:val="true"/>
        </w:rPr>
        <w:footnoteReference w:id="623"/>
      </w:r>
      <w:r>
        <w:rPr>
          <w:rFonts w:ascii="Amiri" w:hAnsi="Amiri" w:eastAsia="Amiri" w:cs="Amiri"/>
          <w:color w:val="111111"/>
          <w:sz w:val="28"/>
          <w:sz w:val="28"/>
          <w:szCs w:val="28"/>
          <w:rtl w:val="true"/>
          <w:lang w:bidi="ar-SA"/>
        </w:rPr>
        <w:t xml:space="preserve">ولهذا يُقَدَّرُ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اقْرَأْ بِاسْمِ رَبِّكَ</w:t>
      </w:r>
      <w:r>
        <w:rPr>
          <w:rStyle w:val="FootnoteAnchor"/>
          <w:rtl w:val="true"/>
        </w:rPr>
        <w:footnoteReference w:id="624"/>
      </w:r>
      <w:r>
        <w:rPr>
          <w:rFonts w:ascii="Amiri" w:hAnsi="Amiri" w:eastAsia="Amiri" w:cs="Amiri"/>
          <w:color w:val="111111"/>
          <w:sz w:val="28"/>
          <w:sz w:val="28"/>
          <w:szCs w:val="28"/>
          <w:rtl w:val="true"/>
          <w:lang w:bidi="ar-SA"/>
        </w:rPr>
        <w:t>، وأُجيبَ بأن الأهمَّ فيه القراءةُ، وبأنَّه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وتقديمُ بعضِ معمولاتِه </w:t>
      </w:r>
      <w:r>
        <w:rPr>
          <w:rStyle w:val="FootnoteAnchor"/>
          <w:rtl w:val="true"/>
        </w:rPr>
        <w:footnoteReference w:id="625"/>
      </w:r>
      <w:r>
        <w:rPr>
          <w:rFonts w:ascii="Amiri" w:hAnsi="Amiri" w:eastAsia="Amiri" w:cs="Amiri"/>
          <w:color w:val="111111"/>
          <w:sz w:val="28"/>
          <w:sz w:val="28"/>
          <w:szCs w:val="28"/>
          <w:rtl w:val="true"/>
          <w:lang w:bidi="ar-SA"/>
        </w:rPr>
        <w:t xml:space="preserve">على بعضٍ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التّقديمُ ولا مقتضىً للعُدول عنه، كالفاعل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والمفعولِ الأوّل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زيداً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ذِكرَه أهمُّ، کقولك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الخارجِيَّ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التّأخيرِ إخلالاً ببيان المعنی،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رَجُلٌ مُؤْمِنٌ مِنْ آلِ فِرْعَوْنَ يَكْتُمُ إِيمَانَهُ</w:t>
      </w:r>
      <w:r>
        <w:rPr>
          <w:rStyle w:val="FootnoteAnchor"/>
          <w:rtl w:val="true"/>
        </w:rPr>
        <w:footnoteReference w:id="626"/>
      </w:r>
      <w:r>
        <w:rPr>
          <w:rFonts w:ascii="Amiri" w:hAnsi="Amiri" w:eastAsia="Amiri" w:cs="Amiri"/>
          <w:color w:val="111111"/>
          <w:sz w:val="28"/>
          <w:sz w:val="28"/>
          <w:szCs w:val="28"/>
          <w:rtl w:val="true"/>
          <w:lang w:bidi="ar-SA"/>
        </w:rPr>
        <w:t>فإنّه لو أُخِّر مِنْ آلِ فِرْعَوْنَ</w:t>
      </w:r>
      <w:r>
        <w:rPr>
          <w:rFonts w:ascii="IRNazanin" w:hAnsi="IRNazanin" w:eastAsia="IRNazanin"/>
          <w:color w:val="111111"/>
          <w:sz w:val="28"/>
          <w:sz w:val="28"/>
          <w:szCs w:val="28"/>
          <w:rtl w:val="true"/>
          <w:lang w:bidi="fa-IR"/>
        </w:rPr>
        <w:t xml:space="preserve"> عن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يَكْتُمُ إِيمَانَهُ، لَتُوُهِّمَ </w:t>
      </w:r>
      <w:r>
        <w:rPr>
          <w:rStyle w:val="FootnoteAnchor"/>
          <w:rtl w:val="true"/>
        </w:rPr>
        <w:footnoteReference w:id="627"/>
      </w:r>
      <w:r>
        <w:rPr>
          <w:rFonts w:ascii="Amiri" w:hAnsi="Amiri" w:eastAsia="Amiri" w:cs="Amiri"/>
          <w:color w:val="111111"/>
          <w:sz w:val="28"/>
          <w:sz w:val="28"/>
          <w:szCs w:val="28"/>
          <w:rtl w:val="true"/>
          <w:lang w:bidi="ar-SA"/>
        </w:rPr>
        <w:t xml:space="preserve">أنّه مِن صِلَةِ </w:t>
      </w:r>
      <w:r>
        <w:rPr>
          <w:rStyle w:val="FootnoteAnchor"/>
          <w:rtl w:val="true"/>
        </w:rPr>
        <w:footnoteReference w:id="628"/>
      </w:r>
      <w:r>
        <w:rPr>
          <w:rFonts w:ascii="Amiri" w:hAnsi="Amiri" w:eastAsia="Amiri" w:cs="Amiri"/>
          <w:color w:val="111111"/>
          <w:sz w:val="28"/>
          <w:sz w:val="28"/>
          <w:szCs w:val="28"/>
          <w:rtl w:val="true"/>
          <w:lang w:bidi="ar-SA"/>
        </w:rPr>
        <w:t xml:space="preserve">يَكْتُمُ، فلا يُفهَمُ أنّه </w:t>
      </w:r>
      <w:r>
        <w:rPr>
          <w:rStyle w:val="FootnoteAnchor"/>
          <w:rtl w:val="true"/>
        </w:rPr>
        <w:footnoteReference w:id="629"/>
      </w:r>
      <w:r>
        <w:rPr>
          <w:rFonts w:ascii="Amiri" w:hAnsi="Amiri" w:eastAsia="Amiri" w:cs="Amiri"/>
          <w:color w:val="111111"/>
          <w:sz w:val="28"/>
          <w:sz w:val="28"/>
          <w:szCs w:val="28"/>
          <w:rtl w:val="true"/>
          <w:lang w:bidi="ar-SA"/>
        </w:rPr>
        <w:t>مِنهم؛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بالتّناسب، كرعاية الفاصلة،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 فِي نَفْسِهِ خِيفَةً مُوسَى</w:t>
      </w:r>
      <w:r>
        <w:rPr>
          <w:rStyle w:val="FootnoteAnchor"/>
          <w:rtl w:val="true"/>
        </w:rPr>
        <w:footnoteReference w:id="630"/>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74" w:name="pg8819_112353"/>
    </w:p>
    <w:p>
      <w:pPr>
        <w:pStyle w:val="Heading4"/>
        <w:numPr>
          <w:ilvl w:val="3"/>
          <w:numId w:val="1"/>
        </w:numPr>
        <w:rPr/>
      </w:pPr>
      <w:bookmarkStart w:id="75" w:name="__RefHeading___Toc232677_2870459653"/>
      <w:bookmarkStart w:id="76" w:name="_Toc27"/>
      <w:bookmarkEnd w:id="74"/>
      <w:bookmarkEnd w:id="75"/>
      <w:r>
        <w:rPr>
          <w:rtl w:val="true"/>
        </w:rPr>
        <w:t>الباب الخامس</w:t>
      </w:r>
      <w:r>
        <w:rPr>
          <w:rtl w:val="true"/>
        </w:rPr>
        <w:t xml:space="preserve">: </w:t>
      </w:r>
      <w:r>
        <w:rPr>
          <w:rtl w:val="true"/>
        </w:rPr>
        <w:t>القصر</w:t>
      </w:r>
      <w:bookmarkEnd w:id="76"/>
    </w:p>
    <w:p>
      <w:pPr>
        <w:pStyle w:val="Heading5"/>
        <w:numPr>
          <w:ilvl w:val="4"/>
          <w:numId w:val="1"/>
        </w:numPr>
        <w:rPr/>
      </w:pPr>
      <w:bookmarkStart w:id="77" w:name="__RefHeading___Toc232679_2870459653"/>
      <w:bookmarkStart w:id="78" w:name="_Toc28"/>
      <w:bookmarkEnd w:id="77"/>
      <w:r>
        <w:rPr>
          <w:rtl w:val="true"/>
        </w:rPr>
        <w:t>اشارة</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القصر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القصرُ حقيقيٌّ </w:t>
      </w:r>
      <w:r>
        <w:rPr>
          <w:rStyle w:val="FootnoteAnchor"/>
          <w:rtl w:val="true"/>
        </w:rPr>
        <w:footnoteReference w:id="633"/>
      </w:r>
      <w:r>
        <w:rPr>
          <w:rFonts w:ascii="Amiri" w:hAnsi="Amiri" w:eastAsia="Amiri" w:cs="Amiri"/>
          <w:color w:val="111111"/>
          <w:sz w:val="28"/>
          <w:sz w:val="28"/>
          <w:szCs w:val="28"/>
          <w:rtl w:val="true"/>
          <w:lang w:bidi="ar-SA"/>
        </w:rPr>
        <w:t>وغيرُ حقيقيٍّ، و منهما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المَوصوفِ على الصِّفةِ وقصرُ الصِّفةِ على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المعنويَّةُ </w:t>
      </w:r>
      <w:r>
        <w:rPr>
          <w:rStyle w:val="FootnoteAnchor"/>
          <w:rtl w:val="true"/>
        </w:rPr>
        <w:footnoteReference w:id="634"/>
      </w:r>
      <w:r>
        <w:rPr>
          <w:rFonts w:ascii="Amiri" w:hAnsi="Amiri" w:eastAsia="Amiri" w:cs="Amiri"/>
          <w:color w:val="111111"/>
          <w:sz w:val="28"/>
          <w:sz w:val="28"/>
          <w:szCs w:val="28"/>
          <w:rtl w:val="true"/>
          <w:lang w:bidi="ar-SA"/>
        </w:rPr>
        <w:t xml:space="preserve">لا النَّعتُ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 </w:t>
      </w:r>
      <w:r>
        <w:rPr>
          <w:rStyle w:val="FootnoteAnchor"/>
          <w:rtl w:val="true"/>
        </w:rPr>
        <w:footnoteReference w:id="636"/>
      </w:r>
      <w:r>
        <w:rPr>
          <w:rFonts w:ascii="Amiri" w:hAnsi="Amiri" w:eastAsia="Amiri" w:cs="Amiri"/>
          <w:color w:val="111111"/>
          <w:sz w:val="28"/>
          <w:sz w:val="28"/>
          <w:szCs w:val="28"/>
          <w:rtl w:val="true"/>
          <w:lang w:bidi="ar-SA"/>
        </w:rPr>
        <w:t>مِن الحقيقيِّ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زيدٌ إلّا 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أُريدَ أنّه لا يَتَّصِفُ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يَكادُ يوجَدُ لِتَعذُّر </w:t>
      </w:r>
      <w:r>
        <w:rPr>
          <w:rStyle w:val="FootnoteAnchor"/>
          <w:rtl w:val="true"/>
        </w:rPr>
        <w:footnoteReference w:id="637"/>
      </w:r>
      <w:r>
        <w:rPr>
          <w:rFonts w:ascii="Amiri" w:hAnsi="Amiri" w:eastAsia="Amiri" w:cs="Amiri"/>
          <w:color w:val="111111"/>
          <w:sz w:val="28"/>
          <w:sz w:val="28"/>
          <w:szCs w:val="28"/>
          <w:rtl w:val="true"/>
          <w:lang w:bidi="ar-SA"/>
        </w:rPr>
        <w:t xml:space="preserve">الإحاطةِ بصفاتِ الشّيءِ </w:t>
      </w:r>
      <w:r>
        <w:rPr>
          <w:rStyle w:val="FootnoteAnchor"/>
          <w:rtl w:val="true"/>
        </w:rPr>
        <w:footnoteReference w:id="638"/>
      </w:r>
      <w:r>
        <w:rPr>
          <w:rFonts w:ascii="Amiri" w:hAnsi="Amiri" w:eastAsia="Amiri" w:cs="Amiri"/>
          <w:color w:val="111111"/>
          <w:sz w:val="28"/>
          <w:sz w:val="28"/>
          <w:szCs w:val="28"/>
          <w:rtl w:val="true"/>
          <w:lang w:bidi="ar-SA"/>
        </w:rPr>
        <w:t xml:space="preserve">والثاني </w:t>
      </w:r>
      <w:r>
        <w:rPr>
          <w:rStyle w:val="FootnoteAnchor"/>
          <w:rtl w:val="true"/>
        </w:rPr>
        <w:footnoteReference w:id="639"/>
      </w:r>
      <w:r>
        <w:rPr>
          <w:rFonts w:ascii="Amiri" w:hAnsi="Amiri" w:eastAsia="Amiri" w:cs="Amiri"/>
          <w:color w:val="111111"/>
          <w:sz w:val="28"/>
          <w:sz w:val="28"/>
          <w:szCs w:val="28"/>
          <w:rtl w:val="true"/>
          <w:lang w:bidi="ar-SA"/>
        </w:rPr>
        <w:t>كثيرٌ،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الدّار إلّا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يُقصَدُ به المُبالَغةُ لعدم الاعتدادِ </w:t>
      </w:r>
      <w:r>
        <w:rPr>
          <w:rStyle w:val="FootnoteAnchor"/>
          <w:rtl w:val="true"/>
        </w:rPr>
        <w:footnoteReference w:id="640"/>
      </w:r>
      <w:r>
        <w:rPr>
          <w:rFonts w:ascii="Amiri" w:hAnsi="Amiri" w:eastAsia="Amiri" w:cs="Amiri"/>
          <w:color w:val="111111"/>
          <w:sz w:val="28"/>
          <w:sz w:val="28"/>
          <w:szCs w:val="28"/>
          <w:rtl w:val="true"/>
          <w:lang w:bidi="ar-SA"/>
        </w:rPr>
        <w:t>بغير المذكور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مِن غير الحقيقيِّ </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أمرٍ </w:t>
      </w:r>
      <w:r>
        <w:rPr>
          <w:rStyle w:val="FootnoteAnchor"/>
          <w:rtl w:val="true"/>
        </w:rPr>
        <w:footnoteReference w:id="642"/>
      </w:r>
      <w:r>
        <w:rPr>
          <w:rFonts w:ascii="Amiri" w:hAnsi="Amiri" w:eastAsia="Amiri" w:cs="Amiri"/>
          <w:color w:val="111111"/>
          <w:sz w:val="28"/>
          <w:sz w:val="28"/>
          <w:szCs w:val="28"/>
          <w:rtl w:val="true"/>
          <w:lang w:bidi="ar-SA"/>
        </w:rPr>
        <w:t xml:space="preserve">بصفةٍ دون أخرى أو مكانَها </w:t>
      </w:r>
      <w:r>
        <w:rPr>
          <w:rStyle w:val="FootnoteAnchor"/>
          <w:rtl w:val="true"/>
        </w:rPr>
        <w:footnoteReference w:id="643"/>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صفةٍ بأمر دونَ آخرَ أو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منهما ضَربانِ، والمخاطَبُ بالأوّل مِن ضربَينِ كُلُّ مَن يَعتقد الشَّرِكةَ </w:t>
      </w:r>
      <w:r>
        <w:rPr>
          <w:rStyle w:val="FootnoteAnchor"/>
          <w:rtl w:val="true"/>
        </w:rPr>
        <w:footnoteReference w:id="644"/>
      </w:r>
      <w:r>
        <w:rPr>
          <w:rFonts w:ascii="Amiri" w:hAnsi="Amiri" w:eastAsia="Amiri" w:cs="Amiri"/>
          <w:color w:val="111111"/>
          <w:sz w:val="28"/>
          <w:sz w:val="28"/>
          <w:szCs w:val="28"/>
          <w:rtl w:val="true"/>
          <w:lang w:bidi="ar-SA"/>
        </w:rPr>
        <w:t xml:space="preserve">،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قَصرُ إفرادٍ </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لقطع الشِّرْكةِ؛ وبالثاني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يَعتقدُ العكسَ،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قَصرُ قَلبٍ </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لِقَلب حُكمِ المخاطبِ؛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تَساوَيا </w:t>
      </w:r>
      <w:bookmarkStart w:id="79" w:name="pg8819_112354"/>
    </w:p>
    <w:p>
      <w:pPr>
        <w:pStyle w:val="BookText"/>
        <w:rPr/>
      </w:pPr>
      <w:bookmarkEnd w:id="79"/>
      <w:r>
        <w:rPr>
          <w:rFonts w:ascii="Amiri" w:hAnsi="Amiri" w:eastAsia="Amiri" w:cs="Amiri"/>
          <w:color w:val="111111"/>
          <w:sz w:val="28"/>
          <w:sz w:val="28"/>
          <w:szCs w:val="28"/>
          <w:rtl w:val="true"/>
          <w:lang w:bidi="ar-SA"/>
        </w:rPr>
        <w:t xml:space="preserve">عنده،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قصرِ الموصوفِ على الصّفةِ إفراداً عدمُ تنافي الوصفَين، وقلْباً تَحَقُّقُ تَنافيهما، وقَصرُ التّعيين أعَمُّ</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232681_2870459653"/>
      <w:bookmarkStart w:id="81" w:name="_Toc29"/>
      <w:bookmarkEnd w:id="80"/>
      <w:r>
        <w:rPr>
          <w:rtl w:val="true"/>
        </w:rPr>
        <w:t>طُرُق القصرِ</w:t>
      </w:r>
      <w:bookmarkEnd w:id="81"/>
    </w:p>
    <w:p>
      <w:pPr>
        <w:pStyle w:val="BookText"/>
        <w:rPr/>
      </w:pPr>
      <w:r>
        <w:rPr>
          <w:rFonts w:ascii="Amiri" w:hAnsi="Amiri" w:eastAsia="Amiri" w:cs="Amiri"/>
          <w:color w:val="111111"/>
          <w:sz w:val="28"/>
          <w:sz w:val="28"/>
          <w:szCs w:val="28"/>
          <w:rtl w:val="true"/>
          <w:lang w:bidi="ar-SA"/>
        </w:rPr>
        <w:t xml:space="preserve">وللقصر طرقٌ </w:t>
      </w:r>
      <w:r>
        <w:rPr>
          <w:rStyle w:val="FootnoteAnchor"/>
          <w:rtl w:val="true"/>
        </w:rPr>
        <w:footnoteReference w:id="647"/>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كقولك في قصره </w:t>
      </w:r>
      <w:r>
        <w:rPr>
          <w:rStyle w:val="FootnoteAnchor"/>
          <w:rtl w:val="true"/>
        </w:rPr>
        <w:footnoteReference w:id="6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شاعرٌ لا 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زيدٌ كاتباً بل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 لا 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زيدٌ قاعداً بل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قصرها </w:t>
      </w:r>
      <w:r>
        <w:rPr>
          <w:rStyle w:val="FootnoteAnchor"/>
          <w:rtl w:val="true"/>
        </w:rPr>
        <w:footnoteReference w:id="6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شاعرٌ لا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عمروٌ شاعراً بل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والاستثناءُ، کقولك في قصره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زيدٌ إلّا 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زيدٌ إلّا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قصرها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شاعرٌ إلّا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کقولك في قصره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w:t>
      </w:r>
      <w:r>
        <w:rPr>
          <w:rStyle w:val="FootnoteAnchor"/>
          <w:rtl w:val="true"/>
        </w:rPr>
        <w:footnoteReference w:id="650"/>
      </w:r>
      <w:r>
        <w:rPr>
          <w:rFonts w:ascii="Amiri" w:hAnsi="Amiri" w:eastAsia="Amiri" w:cs="Amiri"/>
          <w:color w:val="111111"/>
          <w:sz w:val="28"/>
          <w:sz w:val="28"/>
          <w:szCs w:val="28"/>
          <w:rtl w:val="true"/>
          <w:lang w:bidi="ar-SA"/>
        </w:rPr>
        <w:t>زيدٌ 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قصرها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قائمٌ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لِتَضَمُّنِه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عَلَيْكُمُ الْمَيْتَةَ</w:t>
      </w:r>
      <w:r>
        <w:rPr>
          <w:rStyle w:val="FootnoteAnchor"/>
          <w:rtl w:val="true"/>
        </w:rPr>
        <w:footnoteReference w:id="651"/>
      </w:r>
      <w:r>
        <w:rPr>
          <w:rFonts w:ascii="Amiri" w:hAnsi="Amiri" w:eastAsia="Amiri" w:cs="Amiri"/>
          <w:color w:val="111111"/>
          <w:sz w:val="28"/>
          <w:sz w:val="28"/>
          <w:szCs w:val="28"/>
          <w:rtl w:val="true"/>
          <w:lang w:bidi="ar-SA"/>
        </w:rPr>
        <w:t>بالنّصبِ،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حَرَّم عليكم إلّا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المُطابِقُ لقِراءة الرّفعِ لِما مَرّ؛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النُّحاةِ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لإثباتِ ما يُذكَرُ بعدَه ونَفيِ ما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انفصال الضّمير معه </w:t>
      </w:r>
      <w:r>
        <w:rPr>
          <w:rStyle w:val="FootnoteAnchor"/>
          <w:rtl w:val="true"/>
        </w:rPr>
        <w:footnoteReference w:id="652"/>
      </w:r>
      <w:r>
        <w:rPr>
          <w:rFonts w:ascii="IRNazanin" w:hAnsi="IRNazanin" w:eastAsia="IRNazanin"/>
          <w:color w:val="111111"/>
          <w:sz w:val="28"/>
          <w:sz w:val="28"/>
          <w:szCs w:val="28"/>
          <w:rtl w:val="true"/>
          <w:lang w:bidi="fa-IR"/>
        </w:rPr>
        <w:t>قال الفرزدق</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الذّائدُ </w:t>
      </w:r>
      <w:r>
        <w:rPr>
          <w:rStyle w:val="FootnoteAnchor"/>
          <w:rtl w:val="true"/>
        </w:rPr>
        <w:footnoteReference w:id="653"/>
      </w:r>
      <w:r>
        <w:rPr>
          <w:rFonts w:ascii="Amiri" w:hAnsi="Amiri" w:eastAsia="Amiri" w:cs="Amiri"/>
          <w:color w:val="111111"/>
          <w:sz w:val="28"/>
          <w:sz w:val="28"/>
          <w:szCs w:val="28"/>
          <w:rtl w:val="true"/>
          <w:lang w:bidi="ar-SA"/>
        </w:rPr>
        <w:t xml:space="preserve">الحامِي </w:t>
      </w:r>
      <w:r>
        <w:rPr>
          <w:rStyle w:val="FootnoteAnchor"/>
          <w:rtl w:val="true"/>
        </w:rPr>
        <w:footnoteReference w:id="654"/>
      </w:r>
      <w:r>
        <w:rPr>
          <w:rFonts w:ascii="Amiri" w:hAnsi="Amiri" w:eastAsia="Amiri" w:cs="Amiri"/>
          <w:color w:val="111111"/>
          <w:sz w:val="28"/>
          <w:sz w:val="28"/>
          <w:szCs w:val="28"/>
          <w:rtl w:val="true"/>
          <w:lang w:bidi="ar-SA"/>
        </w:rPr>
        <w:t xml:space="preserve">الذِّمارِ </w:t>
      </w:r>
      <w:r>
        <w:rPr>
          <w:rStyle w:val="FootnoteAnchor"/>
          <w:rtl w:val="true"/>
        </w:rPr>
        <w:footnoteReference w:id="655"/>
      </w:r>
      <w:r>
        <w:rPr>
          <w:rFonts w:ascii="IRNazanin" w:hAnsi="IRNazanin" w:eastAsia="IRNazanin"/>
          <w:color w:val="111111"/>
          <w:sz w:val="28"/>
          <w:sz w:val="28"/>
          <w:szCs w:val="28"/>
          <w:rtl w:val="true"/>
          <w:lang w:bidi="fa-IR"/>
        </w:rPr>
        <w:t xml:space="preserve">و </w:t>
      </w:r>
      <w:r>
        <w:rPr>
          <w:rStyle w:val="FootnoteAnchor"/>
          <w:rtl w:val="true"/>
        </w:rPr>
        <w:footnoteReference w:id="656"/>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يُدافِعُ عن أحسابِهم </w:t>
      </w:r>
      <w:r>
        <w:rPr>
          <w:rStyle w:val="FootnoteAnchor"/>
          <w:rtl w:val="true"/>
        </w:rPr>
        <w:footnoteReference w:id="657"/>
      </w:r>
      <w:r>
        <w:rPr>
          <w:rFonts w:ascii="Amiri" w:hAnsi="Amiri" w:eastAsia="Amiri" w:cs="Amiri"/>
          <w:color w:val="111111"/>
          <w:sz w:val="28"/>
          <w:sz w:val="28"/>
          <w:szCs w:val="28"/>
          <w:rtl w:val="true"/>
          <w:lang w:bidi="ar-SA"/>
        </w:rPr>
        <w:t xml:space="preserve">أنَا أو مِثلي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 کقولك في قصرِه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تَميميٌّ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قصرها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كَفَيتُ مُهمَّكَ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الطُّرقُ تَختلفُ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فدَلالة الرّابع </w:t>
      </w:r>
      <w:r>
        <w:rPr>
          <w:rStyle w:val="FootnoteAnchor"/>
          <w:rtl w:val="true"/>
        </w:rPr>
        <w:footnoteReference w:id="658"/>
      </w:r>
      <w:r>
        <w:rPr>
          <w:rFonts w:ascii="Amiri" w:hAnsi="Amiri" w:eastAsia="Amiri" w:cs="Amiri"/>
          <w:color w:val="111111"/>
          <w:sz w:val="28"/>
          <w:sz w:val="28"/>
          <w:szCs w:val="28"/>
          <w:rtl w:val="true"/>
          <w:lang w:bidi="ar-SA"/>
        </w:rPr>
        <w:t xml:space="preserve">بالفَحوى </w:t>
      </w:r>
      <w:r>
        <w:rPr>
          <w:rStyle w:val="FootnoteAnchor"/>
          <w:rtl w:val="true"/>
        </w:rPr>
        <w:footnoteReference w:id="659"/>
      </w:r>
      <w:r>
        <w:rPr>
          <w:rFonts w:ascii="Amiri" w:hAnsi="Amiri" w:eastAsia="Amiri" w:cs="Amiri"/>
          <w:color w:val="111111"/>
          <w:sz w:val="28"/>
          <w:sz w:val="28"/>
          <w:szCs w:val="28"/>
          <w:rtl w:val="true"/>
          <w:lang w:bidi="ar-SA"/>
        </w:rPr>
        <w:t xml:space="preserve">، والباقيةِ بالوضعِ؛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الأول </w:t>
      </w:r>
      <w:r>
        <w:rPr>
          <w:rStyle w:val="FootnoteAnchor"/>
          <w:rtl w:val="true"/>
        </w:rPr>
        <w:footnoteReference w:id="660"/>
      </w:r>
      <w:r>
        <w:rPr>
          <w:rFonts w:ascii="Amiri" w:hAnsi="Amiri" w:eastAsia="Amiri" w:cs="Amiri"/>
          <w:color w:val="111111"/>
          <w:sz w:val="28"/>
          <w:sz w:val="28"/>
          <w:szCs w:val="28"/>
          <w:rtl w:val="true"/>
          <w:lang w:bidi="ar-SA"/>
        </w:rPr>
        <w:t xml:space="preserve">النّصُّ على المُسبَّبِ والمَنفِىِّ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يُترَكُ إلّا كَراهةَ الإطنابِ؛ 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يَعلَمُ النَّحوَ والتّصريفَ والعَروضَ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يَعلمُ النَّحوَ وعَمروٌ 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فتقولُ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يَعلمُ النَّحوَ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نحوُه </w:t>
      </w:r>
      <w:r>
        <w:rPr>
          <w:rStyle w:val="FootnoteAnchor"/>
          <w:rtl w:val="true"/>
        </w:rPr>
        <w:footnoteReference w:id="661"/>
      </w:r>
      <w:r>
        <w:rPr>
          <w:rFonts w:ascii="Amiri" w:hAnsi="Amiri" w:eastAsia="Amiri" w:cs="Amiri"/>
          <w:color w:val="111111"/>
          <w:sz w:val="28"/>
          <w:sz w:val="28"/>
          <w:szCs w:val="28"/>
          <w:rtl w:val="true"/>
          <w:lang w:bidi="ar-SA"/>
        </w:rPr>
        <w:t xml:space="preserve">، وفي الثَّلاثةِ الباقيةِ </w:t>
      </w:r>
      <w:r>
        <w:rPr>
          <w:rStyle w:val="FootnoteAnchor"/>
          <w:rtl w:val="true"/>
        </w:rPr>
        <w:footnoteReference w:id="662"/>
      </w:r>
      <w:r>
        <w:rPr>
          <w:rFonts w:ascii="Amiri" w:hAnsi="Amiri" w:eastAsia="Amiri" w:cs="Amiri"/>
          <w:color w:val="111111"/>
          <w:sz w:val="28"/>
          <w:sz w:val="28"/>
          <w:szCs w:val="28"/>
          <w:rtl w:val="true"/>
          <w:lang w:bidi="ar-SA"/>
        </w:rPr>
        <w:t xml:space="preserve">النّصُّ على المُثبَتِ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والنّفيُ لا يُجامِع الثّانيَ </w:t>
      </w:r>
      <w:r>
        <w:rPr>
          <w:rStyle w:val="FootnoteAnchor"/>
          <w:rtl w:val="true"/>
        </w:rPr>
        <w:footnoteReference w:id="663"/>
      </w:r>
      <w:r>
        <w:rPr>
          <w:rFonts w:ascii="Amiri" w:hAnsi="Amiri" w:eastAsia="Amiri" w:cs="Amiri"/>
          <w:color w:val="111111"/>
          <w:sz w:val="28"/>
          <w:sz w:val="28"/>
          <w:szCs w:val="28"/>
          <w:rtl w:val="true"/>
          <w:lang w:bidi="ar-SA"/>
        </w:rPr>
        <w:t>لأنّ شرطَ المنفيِّ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يکون مَنفيّاً بغيرها، ويُجامِعُ الأخيرَين </w:t>
      </w:r>
      <w:r>
        <w:rPr>
          <w:rStyle w:val="FootnoteAnchor"/>
          <w:rtl w:val="true"/>
        </w:rPr>
        <w:footnoteReference w:id="664"/>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تميميٌّ لا قَيسيٌّ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يأتينا لا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النّفيَ فيهما </w:t>
      </w:r>
      <w:r>
        <w:rPr>
          <w:rStyle w:val="FootnoteAnchor"/>
          <w:rtl w:val="true"/>
        </w:rPr>
        <w:footnoteReference w:id="665"/>
      </w:r>
      <w:r>
        <w:rPr>
          <w:rFonts w:ascii="Amiri" w:hAnsi="Amiri" w:eastAsia="Amiri" w:cs="Amiri"/>
          <w:color w:val="111111"/>
          <w:sz w:val="28"/>
          <w:sz w:val="28"/>
          <w:szCs w:val="28"/>
          <w:rtl w:val="true"/>
          <w:lang w:bidi="ar-SA"/>
        </w:rPr>
        <w:t xml:space="preserve">غيرُ مُصرَّحٍ </w:t>
      </w:r>
      <w:r>
        <w:rPr>
          <w:rStyle w:val="FootnoteAnchor"/>
          <w:rtl w:val="true"/>
        </w:rPr>
        <w:footnoteReference w:id="666"/>
      </w:r>
      <w:r>
        <w:rPr>
          <w:rFonts w:ascii="Amiri" w:hAnsi="Amiri" w:eastAsia="Amiri" w:cs="Amiri"/>
          <w:color w:val="111111"/>
          <w:sz w:val="28"/>
          <w:sz w:val="28"/>
          <w:szCs w:val="28"/>
          <w:rtl w:val="true"/>
          <w:lang w:bidi="ar-SA"/>
        </w:rPr>
        <w:t xml:space="preserve">به؛ کما يُقالُ </w:t>
      </w:r>
      <w:r>
        <w:rPr>
          <w:rStyle w:val="FootnoteAnchor"/>
          <w:rtl w:val="true"/>
        </w:rPr>
        <w:footnoteReference w:id="6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اِمتَنَع زيدٌ عن المجيءِ لا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السَّکّاکِيُّ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مُجامَعَتِه للثّالثِ </w:t>
      </w:r>
      <w:r>
        <w:rPr>
          <w:rStyle w:val="FootnoteAnchor"/>
          <w:rtl w:val="true"/>
        </w:rPr>
        <w:footnoteReference w:id="668"/>
      </w:r>
      <w:r>
        <w:rPr>
          <w:rFonts w:ascii="Amiri" w:hAnsi="Amiri" w:eastAsia="Amiri" w:cs="Amiri"/>
          <w:color w:val="111111"/>
          <w:sz w:val="28"/>
          <w:sz w:val="28"/>
          <w:szCs w:val="28"/>
          <w:rtl w:val="true"/>
          <w:lang w:bidi="ar-SA"/>
        </w:rPr>
        <w:t>أن يکونَ الوصفُ مختصّاً بالموصوف،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يَسْتَجِيبُ الَّذِينَ يَسْمَعُونَ</w:t>
      </w:r>
      <w:r>
        <w:rPr>
          <w:rStyle w:val="FootnoteAnchor"/>
          <w:rtl w:val="true"/>
        </w:rPr>
        <w:footnoteReference w:id="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عبدُ 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تَحسُنُ في المختصّ كما تَحسُنُ في غيره؛ و هذا أقربُ؛</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الثّاني </w:t>
      </w:r>
      <w:r>
        <w:rPr>
          <w:rStyle w:val="FootnoteAnchor"/>
          <w:rtl w:val="true"/>
        </w:rPr>
        <w:footnoteReference w:id="671"/>
      </w:r>
      <w:r>
        <w:rPr>
          <w:rFonts w:ascii="Amiri" w:hAnsi="Amiri" w:eastAsia="Amiri" w:cs="Amiri"/>
          <w:color w:val="111111"/>
          <w:sz w:val="28"/>
          <w:sz w:val="28"/>
          <w:szCs w:val="28"/>
          <w:rtl w:val="true"/>
          <w:lang w:bidi="ar-SA"/>
        </w:rPr>
        <w:t xml:space="preserve">أن يکونَ ما استُعمِل له ممّا يَجهَلُه المُخاطبُ ويُنكِرُهُ، بخلاف الثّالثِ </w:t>
      </w:r>
      <w:r>
        <w:rPr>
          <w:rStyle w:val="FootnoteAnchor"/>
          <w:rtl w:val="true"/>
        </w:rPr>
        <w:footnoteReference w:id="672"/>
      </w:r>
      <w:r>
        <w:rPr>
          <w:rFonts w:ascii="Amiri" w:hAnsi="Amiri" w:eastAsia="Amiri" w:cs="Amiri"/>
          <w:color w:val="111111"/>
          <w:sz w:val="28"/>
          <w:sz w:val="28"/>
          <w:szCs w:val="28"/>
          <w:rtl w:val="true"/>
          <w:lang w:bidi="ar-SA"/>
        </w:rPr>
        <w:t>، کقولك لصاحبك وقد رأيتَ شَبَحاً مِن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إلّا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اعتقدتَ غيرَه مُصِرّاً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يُنَزَّلُ المعلومُ مَنزلةَ المجهولِ، لاعتبارٍ مناسبٍ، فيُستَعمَلُ له الثّاني إفراداً،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w:t>
      </w:r>
      <w:r>
        <w:rPr>
          <w:rStyle w:val="FootnoteAnchor"/>
          <w:rtl w:val="true"/>
        </w:rPr>
        <w:footnoteReference w:id="67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مقصورٌ على الرّسالةِ لا يَتَعدّاها </w:t>
      </w:r>
      <w:r>
        <w:rPr>
          <w:rStyle w:val="FootnoteAnchor"/>
          <w:rtl w:val="true"/>
        </w:rPr>
        <w:footnoteReference w:id="674"/>
      </w:r>
      <w:r>
        <w:rPr>
          <w:rFonts w:ascii="Amiri" w:hAnsi="Amiri" w:eastAsia="Amiri" w:cs="Amiri"/>
          <w:color w:val="111111"/>
          <w:sz w:val="28"/>
          <w:sz w:val="28"/>
          <w:szCs w:val="28"/>
          <w:rtl w:val="true"/>
          <w:lang w:bidi="ar-SA"/>
        </w:rPr>
        <w:t>إلی التّبرّي من الهلاك، نُزِّلَ استِعظامُهم هلاكَه منزلةَ إنکارِهم إيّاهُ؛ أو قلباً،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أَنْتُمْ إِلَّا بَشَرٌ مِثْلُنَا</w:t>
      </w:r>
      <w:r>
        <w:rPr>
          <w:rStyle w:val="FootnoteAnchor"/>
          <w:rtl w:val="true"/>
        </w:rPr>
        <w:footnoteReference w:id="675"/>
      </w:r>
      <w:r>
        <w:rPr>
          <w:rFonts w:ascii="Amiri" w:hAnsi="Amiri" w:eastAsia="Amiri" w:cs="Amiri"/>
          <w:color w:val="111111"/>
          <w:sz w:val="28"/>
          <w:sz w:val="28"/>
          <w:szCs w:val="28"/>
          <w:rtl w:val="true"/>
          <w:lang w:bidi="ar-SA"/>
        </w:rPr>
        <w:t xml:space="preserve">فالمُخاطَبون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الرُّسُلُ 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يكونوا جاهلينَ بكَونِهم بَشَراً، ولا مُنكِرين لذلك، لكنَّهم نُزِّلوا منزلةَ المُنكِرينَ لاعتقاد القائلينَ أنّ الرّسول لا يكونُ بشراً، مع إصرارِ المخاطبينَ </w:t>
      </w:r>
      <w:r>
        <w:rPr>
          <w:rStyle w:val="FootnoteAnchor"/>
          <w:rtl w:val="true"/>
        </w:rPr>
        <w:footnoteReference w:id="676"/>
      </w:r>
      <w:r>
        <w:rPr>
          <w:rFonts w:ascii="Amiri" w:hAnsi="Amiri" w:eastAsia="Amiri" w:cs="Amiri"/>
          <w:color w:val="111111"/>
          <w:sz w:val="28"/>
          <w:sz w:val="28"/>
          <w:szCs w:val="28"/>
          <w:rtl w:val="true"/>
          <w:lang w:bidi="ar-SA"/>
        </w:rPr>
        <w:t>على دعوى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نَحْنُ إِلَّا بَشَرٌ مِثْلُكُمْ</w:t>
      </w:r>
      <w:r>
        <w:rPr>
          <w:rStyle w:val="FootnoteAnchor"/>
          <w:rtl w:val="true"/>
        </w:rPr>
        <w:footnoteReference w:id="678"/>
      </w:r>
      <w:r>
        <w:rPr>
          <w:rFonts w:ascii="Amiri" w:hAnsi="Amiri" w:eastAsia="Amiri" w:cs="Amiri"/>
          <w:color w:val="111111"/>
          <w:sz w:val="28"/>
          <w:sz w:val="28"/>
          <w:szCs w:val="28"/>
          <w:rtl w:val="true"/>
          <w:lang w:bidi="ar-SA"/>
        </w:rPr>
        <w:t xml:space="preserve">مِن مُجاراة </w:t>
      </w:r>
      <w:r>
        <w:rPr>
          <w:rStyle w:val="FootnoteAnchor"/>
          <w:rtl w:val="true"/>
        </w:rPr>
        <w:footnoteReference w:id="679"/>
      </w:r>
      <w:r>
        <w:rPr>
          <w:rFonts w:ascii="Amiri" w:hAnsi="Amiri" w:eastAsia="Amiri" w:cs="Amiri"/>
          <w:color w:val="111111"/>
          <w:sz w:val="28"/>
          <w:sz w:val="28"/>
          <w:szCs w:val="28"/>
          <w:rtl w:val="true"/>
          <w:lang w:bidi="ar-SA"/>
        </w:rPr>
        <w:t xml:space="preserve">الخصمِ </w:t>
      </w:r>
      <w:r>
        <w:rPr>
          <w:rStyle w:val="FootnoteAnchor"/>
          <w:rtl w:val="true"/>
        </w:rPr>
        <w:footnoteReference w:id="680"/>
      </w:r>
      <w:r>
        <w:rPr>
          <w:rFonts w:ascii="Amiri" w:hAnsi="Amiri" w:eastAsia="Amiri" w:cs="Amiri"/>
          <w:color w:val="111111"/>
          <w:sz w:val="28"/>
          <w:sz w:val="28"/>
          <w:szCs w:val="28"/>
          <w:rtl w:val="true"/>
          <w:lang w:bidi="ar-SA"/>
        </w:rPr>
        <w:t xml:space="preserve">لِيَعثِرَ </w:t>
      </w:r>
      <w:r>
        <w:rPr>
          <w:rStyle w:val="FootnoteAnchor"/>
          <w:rtl w:val="true"/>
        </w:rPr>
        <w:footnoteReference w:id="681"/>
      </w:r>
      <w:r>
        <w:rPr>
          <w:rFonts w:ascii="Amiri" w:hAnsi="Amiri" w:eastAsia="Amiri" w:cs="Amiri"/>
          <w:color w:val="111111"/>
          <w:sz w:val="28"/>
          <w:sz w:val="28"/>
          <w:szCs w:val="28"/>
          <w:rtl w:val="true"/>
          <w:lang w:bidi="ar-SA"/>
        </w:rPr>
        <w:t xml:space="preserve">حيثُ يُرادُ تَبكيتُه </w:t>
      </w:r>
      <w:r>
        <w:rPr>
          <w:rStyle w:val="FootnoteAnchor"/>
          <w:rtl w:val="true"/>
        </w:rPr>
        <w:footnoteReference w:id="682"/>
      </w:r>
      <w:r>
        <w:rPr>
          <w:rFonts w:ascii="Amiri" w:hAnsi="Amiri" w:eastAsia="Amiri" w:cs="Amiri"/>
          <w:color w:val="111111"/>
          <w:sz w:val="28"/>
          <w:sz w:val="28"/>
          <w:szCs w:val="28"/>
          <w:rtl w:val="true"/>
          <w:lang w:bidi="ar-SA"/>
        </w:rPr>
        <w:t>لا تسليمُ انتفاء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وكقَولِكَ </w:t>
      </w:r>
      <w:r>
        <w:rPr>
          <w:rStyle w:val="FootnoteAnchor"/>
          <w:rtl w:val="true"/>
        </w:rPr>
        <w:footnoteReference w:id="6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أخوكَ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لِمَن يَعلَم ذلك وتُريدُ أن تُرَقِّقَهُ </w:t>
      </w:r>
      <w:r>
        <w:rPr>
          <w:rStyle w:val="FootnoteAnchor"/>
          <w:rtl w:val="true"/>
        </w:rPr>
        <w:footnoteReference w:id="684"/>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يُنزَّلُ المجهولُ </w:t>
      </w:r>
      <w:r>
        <w:rPr>
          <w:rStyle w:val="FootnoteAnchor"/>
          <w:rtl w:val="true"/>
        </w:rPr>
        <w:footnoteReference w:id="685"/>
      </w:r>
      <w:r>
        <w:rPr>
          <w:rFonts w:ascii="Amiri" w:hAnsi="Amiri" w:eastAsia="Amiri" w:cs="Amiri"/>
          <w:color w:val="111111"/>
          <w:sz w:val="28"/>
          <w:sz w:val="28"/>
          <w:szCs w:val="28"/>
          <w:rtl w:val="true"/>
          <w:lang w:bidi="ar-SA"/>
        </w:rPr>
        <w:t xml:space="preserve">منزلةَ المعلوم </w:t>
      </w:r>
      <w:r>
        <w:rPr>
          <w:rStyle w:val="FootnoteAnchor"/>
          <w:rtl w:val="true"/>
        </w:rPr>
        <w:footnoteReference w:id="686"/>
      </w:r>
      <w:r>
        <w:rPr>
          <w:rFonts w:ascii="Amiri" w:hAnsi="Amiri" w:eastAsia="Amiri" w:cs="Amiri"/>
          <w:color w:val="111111"/>
          <w:sz w:val="28"/>
          <w:sz w:val="28"/>
          <w:szCs w:val="28"/>
          <w:rtl w:val="true"/>
          <w:lang w:bidi="ar-SA"/>
        </w:rPr>
        <w:t xml:space="preserve">لادّعاء ظهورِه </w:t>
      </w:r>
      <w:r>
        <w:rPr>
          <w:rStyle w:val="FootnoteAnchor"/>
          <w:rtl w:val="true"/>
        </w:rPr>
        <w:footnoteReference w:id="687"/>
      </w:r>
      <w:r>
        <w:rPr>
          <w:rFonts w:ascii="Amiri" w:hAnsi="Amiri" w:eastAsia="Amiri" w:cs="Amiri"/>
          <w:color w:val="111111"/>
          <w:sz w:val="28"/>
          <w:sz w:val="28"/>
          <w:szCs w:val="28"/>
          <w:rtl w:val="true"/>
          <w:lang w:bidi="ar-SA"/>
        </w:rPr>
        <w:t xml:space="preserve">، فيُستعمَلُ له الثّالثُ </w:t>
      </w:r>
      <w:r>
        <w:rPr>
          <w:rStyle w:val="FootnoteAnchor"/>
          <w:rtl w:val="true"/>
        </w:rPr>
        <w:footnoteReference w:id="688"/>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نَحْنُ مُصْلِحُونَ</w:t>
      </w:r>
      <w:r>
        <w:rPr>
          <w:rStyle w:val="FootnoteAnchor"/>
          <w:rtl w:val="true"/>
        </w:rPr>
        <w:footnoteReference w:id="689"/>
      </w:r>
      <w:r>
        <w:rPr>
          <w:rFonts w:ascii="Amiri" w:hAnsi="Amiri" w:eastAsia="Amiri" w:cs="Amiri"/>
          <w:color w:val="111111"/>
          <w:sz w:val="28"/>
          <w:sz w:val="28"/>
          <w:szCs w:val="28"/>
          <w:rtl w:val="true"/>
          <w:lang w:bidi="ar-SA"/>
        </w:rPr>
        <w:t xml:space="preserve">ولذلك </w:t>
      </w:r>
      <w:r>
        <w:rPr>
          <w:rStyle w:val="FootnoteAnchor"/>
          <w:rtl w:val="true"/>
        </w:rPr>
        <w:footnoteReference w:id="690"/>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Style w:val="FootnoteAnchor"/>
          <w:rtl w:val="true"/>
        </w:rPr>
        <w:footnoteReference w:id="691"/>
      </w:r>
      <w:r>
        <w:rPr>
          <w:rFonts w:ascii="Amiri" w:hAnsi="Amiri" w:eastAsia="Amiri" w:cs="Amiri"/>
          <w:color w:val="111111"/>
          <w:sz w:val="28"/>
          <w:sz w:val="28"/>
          <w:szCs w:val="28"/>
          <w:rtl w:val="true"/>
          <w:lang w:bidi="ar-SA"/>
        </w:rPr>
        <w:t>إِنَّهُمْ هُمُ الْمُفْسِدُونَ</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للرّدِّ عليهم مؤكِّداً بما 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العطف أنّه يُعقَلُ منها الحُكمانِ </w:t>
      </w:r>
      <w:r>
        <w:rPr>
          <w:rStyle w:val="FootnoteAnchor"/>
          <w:rtl w:val="true"/>
        </w:rPr>
        <w:footnoteReference w:id="693"/>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مَواقِعِها التّعريضُ </w:t>
      </w:r>
      <w:r>
        <w:rPr>
          <w:rStyle w:val="FootnoteAnchor"/>
          <w:rtl w:val="true"/>
        </w:rPr>
        <w:footnoteReference w:id="694"/>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يَتَذَكَّرُ أُولُو الْأَلْبَابِ</w:t>
      </w:r>
      <w:r>
        <w:rPr>
          <w:rStyle w:val="FootnoteAnchor"/>
          <w:rtl w:val="true"/>
        </w:rPr>
        <w:footnoteReference w:id="695"/>
      </w:r>
      <w:r>
        <w:rPr>
          <w:rFonts w:ascii="Amiri" w:hAnsi="Amiri" w:eastAsia="Amiri" w:cs="Amiri"/>
          <w:color w:val="111111"/>
          <w:sz w:val="28"/>
          <w:sz w:val="28"/>
          <w:szCs w:val="28"/>
          <w:rtl w:val="true"/>
          <w:lang w:bidi="ar-SA"/>
        </w:rPr>
        <w:t xml:space="preserve">فإنّه تعريضٌ بأنّ الكفّارَ مِن فَرطِ جَهلِهم كالبهائِمِ؛ فطَمَعُ النّظرِ </w:t>
      </w:r>
      <w:r>
        <w:rPr>
          <w:rStyle w:val="FootnoteAnchor"/>
          <w:rtl w:val="true"/>
        </w:rPr>
        <w:footnoteReference w:id="696"/>
      </w:r>
      <w:r>
        <w:rPr>
          <w:rFonts w:ascii="Amiri" w:hAnsi="Amiri" w:eastAsia="Amiri" w:cs="Amiri"/>
          <w:color w:val="111111"/>
          <w:sz w:val="28"/>
          <w:sz w:val="28"/>
          <w:szCs w:val="28"/>
          <w:rtl w:val="true"/>
          <w:lang w:bidi="ar-SA"/>
        </w:rPr>
        <w:t xml:space="preserve">منهم كطَمَعِه منها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ثُمّ القصرُ كما يقعُ بين المبتدإِ 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بينَ الفعلِ والفاعلِ وغيرِهما </w:t>
      </w:r>
      <w:r>
        <w:rPr>
          <w:rStyle w:val="FootnoteAnchor"/>
          <w:rtl w:val="true"/>
        </w:rPr>
        <w:footnoteReference w:id="698"/>
      </w:r>
      <w:r>
        <w:rPr>
          <w:rFonts w:ascii="Amiri" w:hAnsi="Amiri" w:eastAsia="Amiri" w:cs="Amiri"/>
          <w:color w:val="111111"/>
          <w:sz w:val="28"/>
          <w:sz w:val="28"/>
          <w:szCs w:val="28"/>
          <w:rtl w:val="true"/>
          <w:lang w:bidi="ar-SA"/>
        </w:rPr>
        <w:t>ففي الاستثناءِ يُؤَخَّرُ المَقصورُ عليه مع أداة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تقديمُهما بحالهما،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إلّا عَمراً زيدٌ</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ضَربَ إلّا زيدٌ عَمراً</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لاستِلزامِه قصرَ الصِّفة قبلَ 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الجميعِ أنّ النّفيَ في الاستثناءِ المفرَّغِ </w:t>
      </w:r>
      <w:r>
        <w:rPr>
          <w:rStyle w:val="FootnoteAnchor"/>
          <w:rtl w:val="true"/>
        </w:rPr>
        <w:footnoteReference w:id="701"/>
      </w:r>
      <w:r>
        <w:rPr>
          <w:rFonts w:ascii="Amiri" w:hAnsi="Amiri" w:eastAsia="Amiri" w:cs="Amiri"/>
          <w:color w:val="111111"/>
          <w:sz w:val="28"/>
          <w:sz w:val="28"/>
          <w:szCs w:val="28"/>
          <w:rtl w:val="true"/>
          <w:lang w:bidi="ar-SA"/>
        </w:rPr>
        <w:t>يَتَوجّهُ إلی المُقدَّر، وهو مستثنىً منه عامٌّ مُناسبٌ للمستثنى في جنسه وصفته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أُوجِبَ </w:t>
      </w:r>
      <w:r>
        <w:rPr>
          <w:rStyle w:val="FootnoteAnchor"/>
          <w:rtl w:val="true"/>
        </w:rPr>
        <w:footnoteReference w:id="702"/>
      </w:r>
      <w:r>
        <w:rPr>
          <w:rFonts w:ascii="IRNazanin" w:hAnsi="IRNazanin" w:eastAsia="IRNazanin"/>
          <w:color w:val="111111"/>
          <w:sz w:val="28"/>
          <w:sz w:val="28"/>
          <w:szCs w:val="28"/>
          <w:rtl w:val="true"/>
          <w:lang w:bidi="fa-IR"/>
        </w:rPr>
        <w:t xml:space="preserve">منه </w:t>
      </w:r>
      <w:r>
        <w:rPr>
          <w:rStyle w:val="FootnoteAnchor"/>
          <w:rtl w:val="true"/>
        </w:rPr>
        <w:footnoteReference w:id="703"/>
      </w:r>
      <w:r>
        <w:rPr>
          <w:rFonts w:ascii="Amiri" w:hAnsi="Amiri" w:eastAsia="Amiri" w:cs="Amiri"/>
          <w:color w:val="111111"/>
          <w:sz w:val="28"/>
          <w:sz w:val="28"/>
          <w:szCs w:val="28"/>
          <w:rtl w:val="true"/>
          <w:lang w:bidi="ar-SA"/>
        </w:rPr>
        <w:t>شيءٌ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المقصورُ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ضَرب زيدٌ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يجوز تقديمُه </w:t>
      </w:r>
      <w:r>
        <w:rPr>
          <w:rStyle w:val="FootnoteAnchor"/>
          <w:rtl w:val="true"/>
        </w:rPr>
        <w:footnoteReference w:id="704"/>
      </w:r>
      <w:r>
        <w:rPr>
          <w:rFonts w:ascii="Amiri" w:hAnsi="Amiri" w:eastAsia="Amiri" w:cs="Amiri"/>
          <w:color w:val="111111"/>
          <w:sz w:val="28"/>
          <w:sz w:val="28"/>
          <w:szCs w:val="28"/>
          <w:rtl w:val="true"/>
          <w:lang w:bidi="ar-SA"/>
        </w:rPr>
        <w:t xml:space="preserve">على غيره </w:t>
      </w:r>
      <w:r>
        <w:rPr>
          <w:rStyle w:val="FootnoteAnchor"/>
          <w:rtl w:val="true"/>
        </w:rPr>
        <w:footnoteReference w:id="705"/>
      </w:r>
      <w:r>
        <w:rPr>
          <w:rFonts w:ascii="IRNazanin" w:hAnsi="IRNazanin" w:eastAsia="IRNazanin"/>
          <w:color w:val="111111"/>
          <w:sz w:val="28"/>
          <w:sz w:val="28"/>
          <w:szCs w:val="28"/>
          <w:rtl w:val="true"/>
          <w:lang w:bidi="fa-IR"/>
        </w:rPr>
        <w:t>للإلباس</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إفادة القصرَينِ </w:t>
      </w:r>
      <w:r>
        <w:rPr>
          <w:rStyle w:val="FootnoteAnchor"/>
          <w:rtl w:val="true"/>
        </w:rPr>
        <w:footnoteReference w:id="706"/>
      </w:r>
      <w:r>
        <w:rPr>
          <w:rFonts w:ascii="Amiri" w:hAnsi="Amiri" w:eastAsia="Amiri" w:cs="Amiri"/>
          <w:color w:val="111111"/>
          <w:sz w:val="28"/>
          <w:sz w:val="28"/>
          <w:szCs w:val="28"/>
          <w:rtl w:val="true"/>
          <w:lang w:bidi="ar-SA"/>
        </w:rPr>
        <w:t xml:space="preserve">وفي امتناع مُجامَعَة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bookmarkStart w:id="82" w:name="pg8819_112358"/>
    </w:p>
    <w:p>
      <w:pPr>
        <w:pStyle w:val="Heading4"/>
        <w:numPr>
          <w:ilvl w:val="3"/>
          <w:numId w:val="1"/>
        </w:numPr>
        <w:rPr/>
      </w:pPr>
      <w:bookmarkStart w:id="83" w:name="__RefHeading___Toc232683_2870459653"/>
      <w:bookmarkStart w:id="84" w:name="_Toc30"/>
      <w:bookmarkEnd w:id="82"/>
      <w:bookmarkEnd w:id="83"/>
      <w:r>
        <w:rPr>
          <w:rtl w:val="true"/>
        </w:rPr>
        <w:t>الباب السّادس</w:t>
      </w:r>
      <w:r>
        <w:rPr>
          <w:rtl w:val="true"/>
        </w:rPr>
        <w:t xml:space="preserve">: </w:t>
      </w:r>
      <w:r>
        <w:rPr>
          <w:rtl w:val="true"/>
        </w:rPr>
        <w:t>الإنشاء</w:t>
      </w:r>
      <w:bookmarkEnd w:id="84"/>
    </w:p>
    <w:p>
      <w:pPr>
        <w:pStyle w:val="Heading5"/>
        <w:numPr>
          <w:ilvl w:val="4"/>
          <w:numId w:val="1"/>
        </w:numPr>
        <w:rPr/>
      </w:pPr>
      <w:bookmarkStart w:id="85" w:name="__RefHeading___Toc232685_2870459653"/>
      <w:bookmarkStart w:id="86" w:name="_Toc31"/>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إن كانَ طلباً، استدعى مطلوباً غيرَ حاصلٍ وقتَ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وأنواعُه </w:t>
      </w:r>
      <w:r>
        <w:rPr>
          <w:rStyle w:val="FootnoteAnchor"/>
          <w:rtl w:val="true"/>
        </w:rPr>
        <w:footnoteReference w:id="707"/>
      </w:r>
      <w:r>
        <w:rPr>
          <w:rFonts w:ascii="Amiri" w:hAnsi="Amiri" w:eastAsia="Amiri" w:cs="Amiri"/>
          <w:color w:val="111111"/>
          <w:sz w:val="28"/>
          <w:sz w:val="28"/>
          <w:szCs w:val="28"/>
          <w:rtl w:val="true"/>
          <w:lang w:bidi="ar-SA"/>
        </w:rPr>
        <w:t>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التمني، واللّفظُ المَوضوعُ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يُشتَرَطُ إمكانُ المُتَمَنّى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الشَّبابَ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يُتَمَنّى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لي مِن شفيعٍ؟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يُعلَمُ أنْ لا شفيعَ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يُتَمَنّی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w:t>
      </w:r>
      <w:r>
        <w:rPr>
          <w:rStyle w:val="FootnoteAnchor"/>
          <w:rtl w:val="true"/>
        </w:rPr>
        <w:footnoteReference w:id="708"/>
      </w:r>
      <w:r>
        <w:rPr>
          <w:rFonts w:ascii="Amiri" w:hAnsi="Amiri" w:eastAsia="Amiri" w:cs="Amiri"/>
          <w:color w:val="111111"/>
          <w:sz w:val="28"/>
          <w:sz w:val="28"/>
          <w:szCs w:val="28"/>
          <w:rtl w:val="true"/>
          <w:lang w:bidi="ar-SA"/>
        </w:rPr>
        <w:t>تأتيني فَتُحَدِّثَني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السّكّاكِىُّ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حروفَ التّنديم والتّحضيض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بقلب الهاء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لوما</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 xml:space="preserve">مأخوذةٌ منهما </w:t>
      </w:r>
      <w:r>
        <w:rPr>
          <w:rStyle w:val="FootnoteAnchor"/>
          <w:rtl w:val="true"/>
        </w:rPr>
        <w:footnoteReference w:id="710"/>
      </w:r>
      <w:r>
        <w:rPr>
          <w:rFonts w:ascii="Amiri" w:hAnsi="Amiri" w:eastAsia="Amiri" w:cs="Amiri"/>
          <w:color w:val="111111"/>
          <w:sz w:val="28"/>
          <w:sz w:val="28"/>
          <w:szCs w:val="28"/>
          <w:rtl w:val="true"/>
          <w:lang w:bidi="ar-SA"/>
        </w:rPr>
        <w:t xml:space="preserve">مُركَّبتَينِ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المَزيدتَين لِتضمينهما معنَى التّمنّي، لِيَتَوَلَّدَ منه </w:t>
      </w:r>
      <w:r>
        <w:rPr>
          <w:rStyle w:val="FootnoteAnchor"/>
          <w:rtl w:val="true"/>
        </w:rPr>
        <w:footnoteReference w:id="711"/>
      </w:r>
      <w:r>
        <w:rPr>
          <w:rFonts w:ascii="Amiri" w:hAnsi="Amiri" w:eastAsia="Amiri" w:cs="Amiri"/>
          <w:color w:val="111111"/>
          <w:sz w:val="28"/>
          <w:sz w:val="28"/>
          <w:szCs w:val="28"/>
          <w:rtl w:val="true"/>
          <w:lang w:bidi="ar-SA"/>
        </w:rPr>
        <w:t xml:space="preserve">في الماضي التَّنديمُ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أكرمتَ زيداً؟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وبالمضارع التّحضيضُ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تَقومُ؟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يُتَمنّى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xml:space="preserve">ويُعطى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لَعَلّي </w:t>
      </w:r>
      <w:r>
        <w:rPr>
          <w:rStyle w:val="FootnoteAnchor"/>
          <w:rtl w:val="true"/>
        </w:rPr>
        <w:footnoteReference w:id="713"/>
      </w:r>
      <w:r>
        <w:rPr>
          <w:rFonts w:ascii="Amiri" w:hAnsi="Amiri" w:eastAsia="Amiri" w:cs="Amiri"/>
          <w:color w:val="111111"/>
          <w:sz w:val="28"/>
          <w:sz w:val="28"/>
          <w:szCs w:val="28"/>
          <w:rtl w:val="true"/>
          <w:lang w:bidi="ar-SA"/>
        </w:rPr>
        <w:t>أحُجُّ فأزورَكَ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لِبُعدِ المَرجُوِّ عن الحصول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الاستفهامُ، وألفاظُه المَوضوعةُ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وهَلْ وما ومَنْ وأيْنَ وكَمْ وكَيْفَ وأَيْنَ وأنّی ومَتى وأَيّانَ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فالهمزةُ لِطَلَب التّصديقِ </w:t>
      </w:r>
      <w:r>
        <w:rPr>
          <w:rStyle w:val="FootnoteAnchor"/>
          <w:rtl w:val="true"/>
        </w:rPr>
        <w:footnoteReference w:id="714"/>
      </w:r>
      <w:r>
        <w:rPr>
          <w:rFonts w:ascii="Amiri" w:hAnsi="Amiri" w:eastAsia="Amiri" w:cs="Amiri"/>
          <w:color w:val="111111"/>
          <w:sz w:val="28"/>
          <w:sz w:val="28"/>
          <w:szCs w:val="28"/>
          <w:rtl w:val="true"/>
          <w:lang w:bidi="ar-SA"/>
        </w:rPr>
        <w:t>، کقولك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قامَ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التّصوُّرِ </w:t>
      </w:r>
      <w:r>
        <w:rPr>
          <w:rStyle w:val="FootnoteAnchor"/>
          <w:rtl w:val="true"/>
        </w:rPr>
        <w:footnoteReference w:id="715"/>
      </w:r>
      <w:r>
        <w:rPr>
          <w:rFonts w:ascii="Amiri" w:hAnsi="Amiri" w:eastAsia="Amiri" w:cs="Amiri"/>
          <w:color w:val="111111"/>
          <w:sz w:val="28"/>
          <w:sz w:val="28"/>
          <w:szCs w:val="28"/>
          <w:rtl w:val="true"/>
          <w:lang w:bidi="ar-SA"/>
        </w:rPr>
        <w:t>، کقولك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دِبْسٌ </w:t>
      </w:r>
      <w:r>
        <w:rPr>
          <w:rStyle w:val="FootnoteAnchor"/>
          <w:rtl w:val="true"/>
        </w:rPr>
        <w:footnoteReference w:id="716"/>
      </w:r>
      <w:r>
        <w:rPr>
          <w:rFonts w:ascii="Amiri" w:hAnsi="Amiri" w:eastAsia="Amiri" w:cs="Amiri"/>
          <w:color w:val="111111"/>
          <w:sz w:val="28"/>
          <w:sz w:val="28"/>
          <w:szCs w:val="28"/>
          <w:rtl w:val="true"/>
          <w:lang w:bidi="ar-SA"/>
        </w:rPr>
        <w:t>في الإناءِ أم عسلٌ؟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في الخابيةِ </w:t>
      </w:r>
      <w:r>
        <w:rPr>
          <w:rStyle w:val="FootnoteAnchor"/>
          <w:rtl w:val="true"/>
        </w:rPr>
        <w:footnoteReference w:id="717"/>
      </w:r>
      <w:r>
        <w:rPr>
          <w:rFonts w:ascii="Amiri" w:hAnsi="Amiri" w:eastAsia="Amiri" w:cs="Amiri"/>
          <w:color w:val="111111"/>
          <w:sz w:val="28"/>
          <w:sz w:val="28"/>
          <w:szCs w:val="28"/>
          <w:rtl w:val="true"/>
          <w:lang w:bidi="ar-SA"/>
        </w:rPr>
        <w:t xml:space="preserve">دِبسُكَ أم في الزِّقّ </w:t>
      </w:r>
      <w:r>
        <w:rPr>
          <w:rStyle w:val="FootnoteAnchor"/>
          <w:rtl w:val="true"/>
        </w:rPr>
        <w:footnoteReference w:id="71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ولهذا لَم يَقبُحْ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زيدٌ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عَمراً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والمسئولُ عنه </w:t>
      </w:r>
      <w:r>
        <w:rPr>
          <w:rStyle w:val="FootnoteAnchor"/>
          <w:rtl w:val="true"/>
        </w:rPr>
        <w:footnoteReference w:id="719"/>
      </w:r>
      <w:r>
        <w:rPr>
          <w:rFonts w:ascii="IRNazanin" w:hAnsi="IRNazanin" w:eastAsia="IRNazanin"/>
          <w:color w:val="111111"/>
          <w:sz w:val="28"/>
          <w:sz w:val="28"/>
          <w:szCs w:val="28"/>
          <w:rtl w:val="true"/>
          <w:lang w:bidi="fa-IR"/>
        </w:rPr>
        <w:t xml:space="preserve">بها </w:t>
      </w:r>
      <w:r>
        <w:rPr>
          <w:rStyle w:val="FootnoteAnchor"/>
          <w:rtl w:val="true"/>
        </w:rPr>
        <w:footnoteReference w:id="720"/>
      </w:r>
      <w:r>
        <w:rPr>
          <w:rFonts w:ascii="Amiri" w:hAnsi="Amiri" w:eastAsia="Amiri" w:cs="Amiri"/>
          <w:color w:val="111111"/>
          <w:sz w:val="28"/>
          <w:sz w:val="28"/>
          <w:szCs w:val="28"/>
          <w:rtl w:val="true"/>
          <w:lang w:bidi="ar-SA"/>
        </w:rPr>
        <w:t xml:space="preserve">هو ما يَليها </w:t>
      </w:r>
      <w:r>
        <w:rPr>
          <w:rStyle w:val="FootnoteAnchor"/>
          <w:rtl w:val="true"/>
        </w:rPr>
        <w:footnoteReference w:id="721"/>
      </w:r>
      <w:r>
        <w:rPr>
          <w:rFonts w:ascii="Amiri" w:hAnsi="Amiri" w:eastAsia="Amiri" w:cs="Amiri"/>
          <w:color w:val="111111"/>
          <w:sz w:val="28"/>
          <w:sz w:val="28"/>
          <w:szCs w:val="28"/>
          <w:rtl w:val="true"/>
          <w:lang w:bidi="ar-SA"/>
        </w:rPr>
        <w:t xml:space="preserve">كالفعل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ضربتَ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 ضربتَ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والمفعولِ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زيداً ضربتَ؟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لِطلبِ التَّصديقِ فحسبُ،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عمروٌ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زيدٌ قام أم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زيداً ضربتَ؟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التّقديمَ يَستدعى حُصولَ التّصديقِ بنفس الفعلِ، دونَ </w:t>
      </w:r>
      <w:r>
        <w:rPr>
          <w:rStyle w:val="FootnoteAnchor"/>
          <w:rtl w:val="true"/>
        </w:rPr>
        <w:footnoteReference w:id="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زيداً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تقديرِ المُفسِّر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السَّکّاکيُّ 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رجلٌ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ويَلزَمُه </w:t>
      </w:r>
      <w:r>
        <w:rPr>
          <w:rStyle w:val="FootnoteAnchor"/>
          <w:rtl w:val="true"/>
        </w:rPr>
        <w:footnoteReference w:id="723"/>
      </w:r>
      <w:r>
        <w:rPr>
          <w:rFonts w:ascii="Amiri" w:hAnsi="Amiri" w:eastAsia="Amiri" w:cs="Amiri"/>
          <w:color w:val="111111"/>
          <w:sz w:val="28"/>
          <w:sz w:val="28"/>
          <w:szCs w:val="28"/>
          <w:rtl w:val="true"/>
          <w:lang w:bidi="ar-SA"/>
        </w:rPr>
        <w:t>أن لا يَقبُحَ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زيدٌ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w:t>
      </w:r>
      <w:r>
        <w:rPr>
          <w:rStyle w:val="FootnoteAnchor"/>
          <w:rtl w:val="true"/>
        </w:rPr>
        <w:footnoteReference w:id="724"/>
      </w:r>
      <w:r>
        <w:rPr>
          <w:rFonts w:ascii="Amiri" w:hAnsi="Amiri" w:eastAsia="Amiri" w:cs="Amiri"/>
          <w:color w:val="111111"/>
          <w:sz w:val="28"/>
          <w:sz w:val="28"/>
          <w:szCs w:val="28"/>
          <w:rtl w:val="true"/>
          <w:lang w:bidi="ar-SA"/>
        </w:rPr>
        <w:t xml:space="preserve">غيرُه </w:t>
      </w:r>
      <w:r>
        <w:rPr>
          <w:rStyle w:val="FootnoteAnchor"/>
          <w:rtl w:val="true"/>
        </w:rPr>
        <w:footnoteReference w:id="725"/>
      </w:r>
      <w:r>
        <w:rPr>
          <w:rFonts w:ascii="Amiri" w:hAnsi="Amiri" w:eastAsia="Amiri" w:cs="Amiri"/>
          <w:color w:val="111111"/>
          <w:sz w:val="28"/>
          <w:sz w:val="28"/>
          <w:szCs w:val="28"/>
          <w:rtl w:val="true"/>
          <w:lang w:bidi="ar-SA"/>
        </w:rPr>
        <w:t xml:space="preserve">قُبحَهما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وتَركُ الهمزةُ قبلَها لِكَثرة وقوعِها في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تُخَصِّصُ المضارعَ بالاستقبالِ، فلا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تَضربُ زيداً وهو أخوكَ؟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کما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أتضربُ زيداً وهو أخوكَ؟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ولاختصاصِ التّصديقِ بها </w:t>
      </w:r>
      <w:r>
        <w:rPr>
          <w:rStyle w:val="FootnoteAnchor"/>
          <w:rtl w:val="true"/>
        </w:rPr>
        <w:footnoteReference w:id="726"/>
      </w:r>
      <w:r>
        <w:rPr>
          <w:rFonts w:ascii="Amiri" w:hAnsi="Amiri" w:eastAsia="Amiri" w:cs="Amiri"/>
          <w:color w:val="111111"/>
          <w:sz w:val="28"/>
          <w:sz w:val="28"/>
          <w:szCs w:val="28"/>
          <w:rtl w:val="true"/>
          <w:lang w:bidi="ar-SA"/>
        </w:rPr>
        <w:t xml:space="preserve">وتخصيصِها المضارعَ بالاستقبالِ كان لها مزيدُ اختصاصٍ بما كَونُه زمانيّاً أظهرَ كالفعلِ </w:t>
      </w:r>
      <w:r>
        <w:rPr>
          <w:rStyle w:val="FootnoteAnchor"/>
          <w:rtl w:val="true"/>
        </w:rPr>
        <w:footnoteReference w:id="727"/>
      </w:r>
      <w:r>
        <w:rPr>
          <w:rFonts w:ascii="Amiri" w:hAnsi="Amiri" w:eastAsia="Amiri" w:cs="Amiri"/>
          <w:color w:val="111111"/>
          <w:sz w:val="28"/>
          <w:sz w:val="28"/>
          <w:szCs w:val="28"/>
          <w:rtl w:val="true"/>
          <w:lang w:bidi="ar-SA"/>
        </w:rPr>
        <w:t>ولهذا كان فَهَلْ أَنْتُمْ شَاكِرُونَ</w:t>
      </w:r>
      <w:r>
        <w:rPr>
          <w:rStyle w:val="FootnoteAnchor"/>
          <w:rtl w:val="true"/>
        </w:rPr>
        <w:footnoteReference w:id="728"/>
      </w:r>
      <w:r>
        <w:rPr>
          <w:rFonts w:ascii="Amiri" w:hAnsi="Amiri" w:eastAsia="Amiri" w:cs="Amiri"/>
          <w:color w:val="111111"/>
          <w:sz w:val="28"/>
          <w:sz w:val="28"/>
          <w:szCs w:val="28"/>
          <w:rtl w:val="true"/>
          <w:lang w:bidi="ar-SA"/>
        </w:rPr>
        <w:t xml:space="preserve">أدَلَّ على طلب الشُّكر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أنتم 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إبرازَ ما سَيتَجَدَّدُ في مَعرِضِ الثّابت أدلُّ على كمال العنايةِ بحصوله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فأنتم شاكرونَ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للثّبوت؛ </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أدعى للفعل مِن الهمزةِ، فَتَركُه </w:t>
      </w:r>
      <w:r>
        <w:rPr>
          <w:rStyle w:val="FootnoteAnchor"/>
          <w:rtl w:val="true"/>
        </w:rPr>
        <w:footnoteReference w:id="729"/>
      </w:r>
      <w:r>
        <w:rPr>
          <w:rFonts w:ascii="IRNazanin" w:hAnsi="IRNazanin" w:eastAsia="IRNazanin"/>
          <w:color w:val="111111"/>
          <w:sz w:val="28"/>
          <w:sz w:val="28"/>
          <w:szCs w:val="28"/>
          <w:rtl w:val="true"/>
          <w:lang w:bidi="fa-IR"/>
        </w:rPr>
        <w:t xml:space="preserve">معها </w:t>
      </w:r>
      <w:r>
        <w:rPr>
          <w:rStyle w:val="FootnoteAnchor"/>
          <w:rtl w:val="true"/>
        </w:rPr>
        <w:footnoteReference w:id="730"/>
      </w:r>
      <w:r>
        <w:rPr>
          <w:rFonts w:ascii="Amiri" w:hAnsi="Amiri" w:eastAsia="Amiri" w:cs="Amiri"/>
          <w:color w:val="111111"/>
          <w:sz w:val="28"/>
          <w:sz w:val="28"/>
          <w:szCs w:val="28"/>
          <w:rtl w:val="true"/>
          <w:lang w:bidi="ar-SA"/>
        </w:rPr>
        <w:t xml:space="preserve">أدلُّ على ذلك؛ ولهذا لا يَحسُنُ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زيدٌ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البليغِ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وهِىَ </w:t>
      </w:r>
      <w:r>
        <w:rPr>
          <w:rStyle w:val="FootnoteAnchor"/>
          <w:rtl w:val="true"/>
        </w:rPr>
        <w:footnoteReference w:id="732"/>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بسيطةٌ، وهي التي طُلِب بها وجودُ الشّيءِ، کقولنا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الحركةُ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ومركّبةٌ، وهي التي بها وجودُ شيءٍ لشيءٍ، کقولنا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الحركةُ دائمةٌ؟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والباقيةُ لطلب التّصوُّر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الاسمِ، کقولنا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العنقاءُ؟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ماهيّةُ المُسمّى </w:t>
      </w:r>
      <w:r>
        <w:rPr>
          <w:rStyle w:val="FootnoteAnchor"/>
          <w:rtl w:val="true"/>
        </w:rPr>
        <w:footnoteReference w:id="733"/>
      </w:r>
      <w:r>
        <w:rPr>
          <w:rFonts w:ascii="Amiri" w:hAnsi="Amiri" w:eastAsia="Amiri" w:cs="Amiri"/>
          <w:color w:val="111111"/>
          <w:sz w:val="28"/>
          <w:sz w:val="28"/>
          <w:szCs w:val="28"/>
          <w:rtl w:val="true"/>
          <w:lang w:bidi="ar-SA"/>
        </w:rPr>
        <w:t>، کقولنا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البسيطةُ في التّرتيب بينهما؛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العارضُ المشخَّصُ لذى العِلمِ، کقولنا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السّكّاكىُّ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أجناسِ الأشياءِ عندك؟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ونحوه؛ أو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وجوابُه الكريم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الجنس مِن ذوي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بشرٌ هو أ ملَكٌ أم جِنِّيٌّ؟ 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يُميِّزُ أحدَ المُشتَرَکينَ في أمر يَعُمُّهما،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الْفَرِيقَيْنِ خَيْرٌ مَقَامًا</w:t>
      </w:r>
      <w:r>
        <w:rPr>
          <w:rStyle w:val="FootnoteAnchor"/>
          <w:rtl w:val="true"/>
        </w:rPr>
        <w:footnoteReference w:id="73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أنَحنُ أم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بَنِي إِسْرَائِيلَ كَمْ آتَيْنَاهُمْ مِنْ آيَةٍ بَيِّنَةٍ</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الحال؛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المكان؛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الزّمانِ </w:t>
      </w:r>
      <w:r>
        <w:rPr>
          <w:rStyle w:val="FootnoteAnchor"/>
          <w:rtl w:val="true"/>
        </w:rPr>
        <w:footnoteReference w:id="736"/>
      </w: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وتُستَعمَلُ في مواضعِ التّفخيم،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أَيَّانَ </w:t>
      </w:r>
      <w:r>
        <w:rPr>
          <w:rStyle w:val="FootnoteAnchor"/>
          <w:rtl w:val="true"/>
        </w:rPr>
        <w:footnoteReference w:id="737"/>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تارةً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حَرْثَكُمْ أَنَّى شِئْتُمْ</w:t>
      </w:r>
      <w:r>
        <w:rPr>
          <w:rStyle w:val="FootnoteAnchor"/>
          <w:rtl w:val="true"/>
        </w:rPr>
        <w:footnoteReference w:id="739"/>
      </w:r>
      <w:r>
        <w:rPr>
          <w:rFonts w:ascii="Amiri" w:hAnsi="Amiri" w:eastAsia="Amiri" w:cs="Amiri"/>
          <w:color w:val="111111"/>
          <w:sz w:val="28"/>
          <w:sz w:val="28"/>
          <w:szCs w:val="28"/>
          <w:rtl w:val="true"/>
          <w:lang w:bidi="ar-SA"/>
        </w:rPr>
        <w:t xml:space="preserve">، وأخرى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w:t>
      </w:r>
      <w:r>
        <w:rPr>
          <w:rStyle w:val="FootnoteAnchor"/>
          <w:rtl w:val="true"/>
        </w:rPr>
        <w:footnoteReference w:id="74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هذه الكلماتِ کثيراً ما تُستَعمَلُ في غير الاستفهام؛ 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الاستبطاءِ </w:t>
      </w:r>
      <w:r>
        <w:rPr>
          <w:rStyle w:val="FootnoteAnchor"/>
          <w:rtl w:val="true"/>
        </w:rPr>
        <w:footnoteReference w:id="741"/>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دَعَوتُكَ؟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Style w:val="FootnoteAnchor"/>
          <w:rtl w:val="true"/>
        </w:rPr>
        <w:footnoteReference w:id="742"/>
      </w:r>
      <w:r>
        <w:rPr>
          <w:rFonts w:ascii="Amiri" w:hAnsi="Amiri" w:eastAsia="Amiri" w:cs="Amiri"/>
          <w:color w:val="111111"/>
          <w:sz w:val="28"/>
          <w:sz w:val="28"/>
          <w:szCs w:val="28"/>
          <w:rtl w:val="true"/>
          <w:lang w:bidi="ar-SA"/>
        </w:rPr>
        <w:t>لِيَ لَا أَرَى الْهُدْهُدَ</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الضَّلالِ،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تَذْهَبُونَ</w:t>
      </w:r>
      <w:r>
        <w:rPr>
          <w:rStyle w:val="FootnoteAnchor"/>
          <w:rtl w:val="true"/>
        </w:rPr>
        <w:footnoteReference w:id="74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الوعيدِ </w:t>
      </w:r>
      <w:r>
        <w:rPr>
          <w:rStyle w:val="FootnoteAnchor"/>
          <w:rtl w:val="true"/>
        </w:rPr>
        <w:footnoteReference w:id="745"/>
      </w:r>
      <w:r>
        <w:rPr>
          <w:rFonts w:ascii="Amiri" w:hAnsi="Amiri" w:eastAsia="Amiri" w:cs="Amiri"/>
          <w:color w:val="111111"/>
          <w:sz w:val="28"/>
          <w:sz w:val="28"/>
          <w:szCs w:val="28"/>
          <w:rtl w:val="true"/>
          <w:lang w:bidi="ar-SA"/>
        </w:rPr>
        <w:t>، كقَولِك لِمَن يُسيءُ الأدَبَ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أُؤَدِّبْ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التقريرِ </w:t>
      </w:r>
      <w:r>
        <w:rPr>
          <w:rStyle w:val="FootnoteAnchor"/>
          <w:rtl w:val="true"/>
        </w:rPr>
        <w:footnoteReference w:id="746"/>
      </w:r>
      <w:r>
        <w:rPr>
          <w:rFonts w:ascii="Amiri" w:hAnsi="Amiri" w:eastAsia="Amiri" w:cs="Amiri"/>
          <w:color w:val="111111"/>
          <w:sz w:val="28"/>
          <w:sz w:val="28"/>
          <w:szCs w:val="28"/>
          <w:rtl w:val="true"/>
          <w:lang w:bidi="ar-SA"/>
        </w:rPr>
        <w:t xml:space="preserve">بإيلاء المقرَّرِ به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الإنکارِ كذلك،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أَغَيْرَ اللَّهِ تَدْعُونَ</w:t>
      </w:r>
      <w:r>
        <w:rPr>
          <w:rStyle w:val="FootnoteAnchor"/>
          <w:rtl w:val="true"/>
        </w:rPr>
        <w:footnoteReference w:id="747"/>
      </w:r>
      <w:r>
        <w:rPr>
          <w:rFonts w:ascii="IRNazanin" w:hAnsi="IRNazanin" w:eastAsia="IRNazanin"/>
          <w:color w:val="111111"/>
          <w:sz w:val="28"/>
          <w:sz w:val="28"/>
          <w:szCs w:val="28"/>
          <w:rtl w:val="true"/>
          <w:lang w:bidi="fa-IR"/>
        </w:rPr>
        <w:t>، ومنه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أَلَيْسَ اللَّهُ بِكَافٍ عَبْدَهُ</w:t>
      </w:r>
      <w:r>
        <w:rPr>
          <w:rStyle w:val="FootnoteAnchor"/>
          <w:rtl w:val="true"/>
        </w:rPr>
        <w:footnoteReference w:id="74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كافٍ له، ونَفيُ النّفيِ إثباتٌ، وهذا مُرادُ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الهمزةَ فيه للتّقرير بما دَخَلَه النَّفيُ </w:t>
      </w:r>
      <w:r>
        <w:rPr>
          <w:rStyle w:val="FootnoteAnchor"/>
          <w:rtl w:val="true"/>
        </w:rPr>
        <w:footnoteReference w:id="749"/>
      </w:r>
      <w:r>
        <w:rPr>
          <w:rFonts w:ascii="Amiri" w:hAnsi="Amiri" w:eastAsia="Amiri" w:cs="Amiri"/>
          <w:color w:val="111111"/>
          <w:sz w:val="28"/>
          <w:sz w:val="28"/>
          <w:szCs w:val="28"/>
          <w:rtl w:val="true"/>
          <w:lang w:bidi="ar-SA"/>
        </w:rPr>
        <w:t xml:space="preserve">لا بالنَّفي </w:t>
      </w:r>
      <w:r>
        <w:rPr>
          <w:rStyle w:val="FootnoteAnchor"/>
          <w:rtl w:val="true"/>
        </w:rPr>
        <w:footnoteReference w:id="750"/>
      </w:r>
      <w:r>
        <w:rPr>
          <w:rFonts w:ascii="Amiri" w:hAnsi="Amiri" w:eastAsia="Amiri" w:cs="Amiri"/>
          <w:color w:val="111111"/>
          <w:sz w:val="28"/>
          <w:sz w:val="28"/>
          <w:szCs w:val="28"/>
          <w:rtl w:val="true"/>
          <w:lang w:bidi="ar-SA"/>
        </w:rPr>
        <w:t xml:space="preserve">ولإنکارِ </w:t>
      </w:r>
      <w:r>
        <w:rPr>
          <w:rStyle w:val="FootnoteAnchor"/>
          <w:rtl w:val="true"/>
        </w:rPr>
        <w:footnoteReference w:id="751"/>
      </w:r>
      <w:r>
        <w:rPr>
          <w:rFonts w:ascii="Amiri" w:hAnsi="Amiri" w:eastAsia="Amiri" w:cs="Amiri"/>
          <w:color w:val="111111"/>
          <w:sz w:val="28"/>
          <w:sz w:val="28"/>
          <w:szCs w:val="28"/>
          <w:rtl w:val="true"/>
          <w:lang w:bidi="ar-SA"/>
        </w:rPr>
        <w:t>الفعل صورةٌ أخرى، وهي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 ضربتَ أم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يُردِّدُ الضّربَ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والإنکارُ إمّا للتَّوبيخِ </w:t>
      </w:r>
      <w:r>
        <w:rPr>
          <w:rStyle w:val="FootnoteAnchor"/>
          <w:rtl w:val="true"/>
        </w:rPr>
        <w:footnoteReference w:id="75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يَنبغي أن يکونَ ذلك،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عَصيتَ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لا يَنبَغي أن يکونَ </w:t>
      </w:r>
      <w:r>
        <w:rPr>
          <w:rStyle w:val="FootnoteAnchor"/>
          <w:rtl w:val="true"/>
        </w:rPr>
        <w:footnoteReference w:id="753"/>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تَعصی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للتّكذيبِ، أي لم يكنْ،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أَفَأَصْفَاكُمْ رَبُّكُمْ بِالْبَنِينَ</w:t>
      </w:r>
      <w:r>
        <w:rPr>
          <w:rStyle w:val="FootnoteAnchor"/>
          <w:rtl w:val="true"/>
        </w:rPr>
        <w:footnoteReference w:id="754"/>
      </w:r>
      <w:r>
        <w:rPr>
          <w:rFonts w:ascii="Amiri" w:hAnsi="Amiri" w:eastAsia="Amiri" w:cs="Amiri"/>
          <w:color w:val="111111"/>
          <w:sz w:val="28"/>
          <w:sz w:val="28"/>
          <w:szCs w:val="28"/>
          <w:rtl w:val="true"/>
          <w:lang w:bidi="ar-SA"/>
        </w:rPr>
        <w:t>، أو لا يكونُ،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أَنُلْزِمُكُمُوهَا</w:t>
      </w:r>
      <w:r>
        <w:rPr>
          <w:rStyle w:val="FootnoteAnchor"/>
          <w:rtl w:val="true"/>
        </w:rPr>
        <w:footnoteReference w:id="75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التَّهكُّمِ،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أَصَلَاتُكَ تَأْمُرُكَ أَنْ نَتْرُكَ مَا يَعْبُدُ</w:t>
      </w:r>
    </w:p>
    <w:p>
      <w:pPr>
        <w:pStyle w:val="BookText"/>
        <w:rPr/>
      </w:pPr>
      <w:r>
        <w:rPr>
          <w:rFonts w:ascii="Amiri" w:hAnsi="Amiri" w:eastAsia="Amiri" w:cs="Amiri"/>
          <w:color w:val="111111"/>
          <w:sz w:val="28"/>
          <w:sz w:val="28"/>
          <w:szCs w:val="28"/>
          <w:rtl w:val="true"/>
          <w:lang w:bidi="ar-SA"/>
        </w:rPr>
        <w:t>آبَاؤُنَا</w:t>
      </w:r>
      <w:r>
        <w:rPr>
          <w:rStyle w:val="FootnoteAnchor"/>
          <w:rtl w:val="true"/>
        </w:rPr>
        <w:footnoteReference w:id="75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التهويلِ، كقراءة ابن عباس وَلَقَدْ نَجَّيْنَا بَنِي إِسْرَائِيلَ مِنَ الْعَذَابِ الْمُهِينِ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فِرْعَوْنَ</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الاستفهامِ ورفعِ فرعونَ؛ ولهذا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كَانَ عَالِيًا مِنَ الْمُسْرِفِينَ</w:t>
      </w:r>
      <w:r>
        <w:rPr>
          <w:rStyle w:val="FootnoteAnchor"/>
          <w:rtl w:val="true"/>
        </w:rPr>
        <w:footnoteReference w:id="75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الاستبعادِ، نحو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أَنَّى لَهُمُ الذِّكْرَى وَقَدْ جَاءَهُمْ رَسُولٌ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تَوَلَّوْا عَنْهُ</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Style w:val="FootnoteAnchor"/>
          <w:rtl w:val="true"/>
        </w:rPr>
        <w:footnoteReference w:id="760"/>
      </w:r>
      <w:r>
        <w:rPr>
          <w:rFonts w:ascii="Amiri" w:hAnsi="Amiri" w:eastAsia="Amiri" w:cs="Amiri"/>
          <w:color w:val="111111"/>
          <w:sz w:val="28"/>
          <w:sz w:val="28"/>
          <w:szCs w:val="28"/>
          <w:rtl w:val="true"/>
          <w:lang w:bidi="ar-SA"/>
        </w:rPr>
        <w:t>الأمرُ، والأظهرُ أنّ صيغتَه مِن المُقتَرِنةِ باللام،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لِيَحضُرْ زيدٌ، وغيرها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عَمراً، ورُوَيدَ بَكراً موضوعةٌ </w:t>
      </w:r>
      <w:r>
        <w:rPr>
          <w:rStyle w:val="FootnoteAnchor"/>
          <w:rtl w:val="true"/>
        </w:rPr>
        <w:footnoteReference w:id="761"/>
      </w:r>
      <w:r>
        <w:rPr>
          <w:rFonts w:ascii="IRNazanin" w:hAnsi="IRNazanin" w:eastAsia="IRNazanin"/>
          <w:color w:val="111111"/>
          <w:sz w:val="28"/>
          <w:sz w:val="28"/>
          <w:szCs w:val="28"/>
          <w:rtl w:val="true"/>
          <w:lang w:bidi="fa-IR"/>
        </w:rPr>
        <w:t xml:space="preserve">لطلب الفعل استعلاءً </w:t>
      </w:r>
      <w:r>
        <w:rPr>
          <w:rStyle w:val="FootnoteAnchor"/>
          <w:rtl w:val="true"/>
        </w:rPr>
        <w:footnoteReference w:id="762"/>
      </w:r>
      <w:r>
        <w:rPr>
          <w:rFonts w:ascii="Amiri" w:hAnsi="Amiri" w:eastAsia="Amiri" w:cs="Amiri"/>
          <w:color w:val="111111"/>
          <w:sz w:val="28"/>
          <w:sz w:val="28"/>
          <w:szCs w:val="28"/>
          <w:rtl w:val="true"/>
          <w:lang w:bidi="ar-SA"/>
        </w:rPr>
        <w:t>، لِتبادُر الفهمِ عند سَماعها إلی ذلك المعنى</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تُستعمَلُ لغيره 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جالِسِ الحسنَ أو ابنَ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التّهديدِ،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w:t>
      </w:r>
      <w:r>
        <w:rPr>
          <w:rStyle w:val="FootnoteAnchor"/>
          <w:rtl w:val="true"/>
        </w:rPr>
        <w:footnoteReference w:id="76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التّعجيزِ </w:t>
      </w:r>
      <w:r>
        <w:rPr>
          <w:rStyle w:val="FootnoteAnchor"/>
          <w:rtl w:val="true"/>
        </w:rPr>
        <w:footnoteReference w:id="764"/>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فَأْتُوا بِسُورَةٍ مِنْ مِثْلِهِ</w:t>
      </w:r>
      <w:r>
        <w:rPr>
          <w:rStyle w:val="FootnoteAnchor"/>
          <w:rtl w:val="true"/>
        </w:rPr>
        <w:footnoteReference w:id="76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التّسخيرِ </w:t>
      </w:r>
      <w:r>
        <w:rPr>
          <w:rStyle w:val="FootnoteAnchor"/>
          <w:rtl w:val="true"/>
        </w:rPr>
        <w:footnoteReference w:id="766"/>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كُونُوا قِرَدَةً خَاسِئِينَ</w:t>
      </w:r>
      <w:r>
        <w:rPr>
          <w:rStyle w:val="FootnoteAnchor"/>
          <w:rtl w:val="true"/>
        </w:rPr>
        <w:footnoteReference w:id="76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الإهانةِ </w:t>
      </w:r>
      <w:r>
        <w:rPr>
          <w:rStyle w:val="FootnoteAnchor"/>
          <w:rtl w:val="true"/>
        </w:rPr>
        <w:footnoteReference w:id="768"/>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كُونُوا حِجَارَةً أَوْ حَدِيدًا</w:t>
      </w:r>
      <w:r>
        <w:rPr>
          <w:rStyle w:val="FootnoteAnchor"/>
          <w:rtl w:val="true"/>
        </w:rPr>
        <w:footnoteReference w:id="76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أَوْ لَا تَصْبِرُوا</w:t>
      </w:r>
      <w:r>
        <w:rPr>
          <w:rStyle w:val="FootnoteAnchor"/>
          <w:rtl w:val="true"/>
        </w:rPr>
        <w:footnoteReference w:id="77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التّمنّي، نحو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أيُّها اللّيلُ الطّويلُ ألا انجَلي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بِصُبْحٍ وما الإصباحُ مِنكَ بأمثلِ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Style w:val="FootnoteAnchor"/>
          <w:rtl w:val="true"/>
        </w:rPr>
        <w:footnoteReference w:id="771"/>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اغْفِرْ لِي</w:t>
      </w:r>
      <w:r>
        <w:rPr>
          <w:rStyle w:val="FootnoteAnchor"/>
          <w:rtl w:val="true"/>
        </w:rPr>
        <w:footnoteReference w:id="77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الالتماسِ، كقَولِكَ لِمَن يُساويكَ رُتبةً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بدونِ الاستعلاءِ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السّكّاكىُّ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الفَوْرُ؛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الطّلب،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لِتبادُر الفهمِ عند الأمر بشيءٍ بعدَ الأمرِ بخِلافه إلی تغيير الأوّل دون الجمعِ وإرادة التّراخي؛ 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النّهيُ، وله حرفٌ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الجازمةُ في نحو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كالأمر في الاستعلاء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يُستَعمَلُ في غير طلبِ الكَفِّ أو التّركِ، كالتّهديدِ، کقولِك لعبدٍ لا يَتمَثَّلُ أمرَك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تَمتَثِلْ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الأربعةُ يَجوزُ تَقديرُ الشّرط بعدَها، کقولك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لي مالاً أُنفِقْهُ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بَيتُكَ أَزُرْكَ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أكْرِمني أُكْرِمْكَ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تَشتُمْني يَكُنْ خيراً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العَرْضُ </w:t>
      </w:r>
      <w:r>
        <w:rPr>
          <w:rStyle w:val="FootnoteAnchor"/>
          <w:rtl w:val="true"/>
        </w:rPr>
        <w:footnoteReference w:id="773"/>
      </w:r>
      <w:r>
        <w:rPr>
          <w:rFonts w:ascii="Amiri" w:hAnsi="Amiri" w:eastAsia="Amiri" w:cs="Amiri"/>
          <w:color w:val="111111"/>
          <w:sz w:val="28"/>
          <w:sz w:val="28"/>
          <w:szCs w:val="28"/>
          <w:rtl w:val="true"/>
          <w:lang w:bidi="ar-SA"/>
        </w:rPr>
        <w:t>، کقولك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تَنزِلْ تُصِبْ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فمُوَلَّدٌ مِن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w:t>
      </w:r>
      <w:r>
        <w:rPr>
          <w:rStyle w:val="FootnoteAnchor"/>
          <w:rtl w:val="true"/>
        </w:rPr>
        <w:footnoteReference w:id="774"/>
      </w:r>
      <w:r>
        <w:rPr>
          <w:rFonts w:ascii="Amiri" w:hAnsi="Amiri" w:eastAsia="Amiri" w:cs="Amiri"/>
          <w:color w:val="111111"/>
          <w:sz w:val="28"/>
          <w:sz w:val="28"/>
          <w:szCs w:val="28"/>
          <w:rtl w:val="true"/>
          <w:lang w:bidi="ar-SA"/>
        </w:rPr>
        <w:t xml:space="preserve">في غيرها </w:t>
      </w:r>
      <w:r>
        <w:rPr>
          <w:rStyle w:val="FootnoteAnchor"/>
          <w:rtl w:val="true"/>
        </w:rPr>
        <w:footnoteReference w:id="775"/>
      </w:r>
      <w:r>
        <w:rPr>
          <w:rFonts w:ascii="Amiri" w:hAnsi="Amiri" w:eastAsia="Amiri" w:cs="Amiri"/>
          <w:color w:val="111111"/>
          <w:sz w:val="28"/>
          <w:sz w:val="28"/>
          <w:szCs w:val="28"/>
          <w:rtl w:val="true"/>
          <w:lang w:bidi="ar-SA"/>
        </w:rPr>
        <w:t>لقرينةٍ،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اتَّخَذُوا مِنْ دُونِهِ أَوْلِيَاءَ فَاللَّهُ هُوَ الْوَلِيُّ</w:t>
      </w:r>
      <w:r>
        <w:rPr>
          <w:rStyle w:val="FootnoteAnchor"/>
          <w:rtl w:val="true"/>
        </w:rPr>
        <w:footnoteReference w:id="77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أرادوا أولياءَ بحقٍّ</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النِّداءُ ، وقد تُستَعملُ صيغتُه كالإغراء في قولك لِمَن أَقبَلَ يَتَظَلَّمُ </w:t>
      </w:r>
      <w:r>
        <w:rPr>
          <w:rStyle w:val="FootnoteAnchor"/>
          <w:rtl w:val="true"/>
        </w:rPr>
        <w:footnoteReference w:id="7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bookmarkStart w:id="87" w:name="pg8819_112364"/>
    </w:p>
    <w:p>
      <w:pPr>
        <w:pStyle w:val="BookText"/>
        <w:rPr/>
      </w:pPr>
      <w:bookmarkEnd w:id="87"/>
      <w:r>
        <w:rPr>
          <w:rFonts w:ascii="Amiri" w:hAnsi="Amiri" w:eastAsia="Amiri" w:cs="Amiri"/>
          <w:color w:val="111111"/>
          <w:sz w:val="28"/>
          <w:sz w:val="28"/>
          <w:szCs w:val="28"/>
          <w:rtl w:val="true"/>
          <w:lang w:bidi="ar-SA"/>
        </w:rPr>
        <w:t>مظلومُ</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 والاختصاصِ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أفعَلُ كذا أيُّها الرّجلُ</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مُتَخصِّصاً مِن بين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الخبرُ قد يَقَعُ مَوقعَ الإنشاءِ،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للتّفاؤُلِ،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لإظهار الحرصِ في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والدُّعاءُ بصيغة المُضيِّ مِن البليغِ يَحتَمِلُهما،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للاحترازِ عن صورةِ الأمرِ،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المخاطبِ على المطلوبِ بأَنْ </w:t>
      </w:r>
      <w:r>
        <w:rPr>
          <w:rStyle w:val="FootnoteAnchor"/>
          <w:rtl w:val="true"/>
        </w:rPr>
        <w:footnoteReference w:id="780"/>
      </w:r>
      <w:r>
        <w:rPr>
          <w:rFonts w:ascii="Amiri" w:hAnsi="Amiri" w:eastAsia="Amiri" w:cs="Amiri"/>
          <w:color w:val="111111"/>
          <w:sz w:val="28"/>
          <w:sz w:val="28"/>
          <w:szCs w:val="28"/>
          <w:rtl w:val="true"/>
          <w:lang w:bidi="ar-SA"/>
        </w:rPr>
        <w:t xml:space="preserve">يكونَ ممّن لا يُحِبُّ أن يُكَذَّبَ الطّالبُ </w:t>
      </w:r>
      <w:r>
        <w:rPr>
          <w:rStyle w:val="FootnoteAnchor"/>
          <w:rtl w:val="true"/>
        </w:rPr>
        <w:footnoteReference w:id="781"/>
      </w:r>
    </w:p>
    <w:p>
      <w:pPr>
        <w:pStyle w:val="Heading5"/>
        <w:numPr>
          <w:ilvl w:val="4"/>
          <w:numId w:val="1"/>
        </w:numPr>
        <w:rPr/>
      </w:pPr>
      <w:bookmarkStart w:id="88" w:name="__RefHeading___Toc232687_2870459653"/>
      <w:bookmarkStart w:id="89" w:name="_Toc32"/>
      <w:bookmarkEnd w:id="88"/>
      <w:r>
        <w:rPr>
          <w:rtl w:val="true"/>
        </w:rPr>
        <w:t>تنبيه</w:t>
      </w:r>
      <w:bookmarkEnd w:id="8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الإنشاءُ كالخبر في كثيرٍ ممّا ذُكر في الأبواب الخمسةِ السّابقةِ </w:t>
      </w:r>
      <w:r>
        <w:rPr>
          <w:rStyle w:val="FootnoteAnchor"/>
          <w:rtl w:val="true"/>
        </w:rPr>
        <w:footnoteReference w:id="782"/>
      </w:r>
      <w:r>
        <w:rPr>
          <w:rFonts w:ascii="Amiri" w:hAnsi="Amiri" w:eastAsia="Amiri" w:cs="Amiri"/>
          <w:color w:val="111111"/>
          <w:sz w:val="28"/>
          <w:sz w:val="28"/>
          <w:szCs w:val="28"/>
          <w:rtl w:val="true"/>
          <w:lang w:bidi="ar-SA"/>
        </w:rPr>
        <w:t>، فَليَعتبِرْه النّاظرُ</w:t>
      </w:r>
      <w:r>
        <w:rPr>
          <w:rFonts w:eastAsia="Amiri" w:cs="Amiri" w:ascii="Amiri" w:hAnsi="Amiri"/>
          <w:color w:val="111111"/>
          <w:sz w:val="28"/>
          <w:szCs w:val="28"/>
          <w:rtl w:val="true"/>
          <w:lang w:bidi="ar-SA"/>
        </w:rPr>
        <w:t xml:space="preserve">. </w:t>
      </w:r>
      <w:bookmarkStart w:id="90" w:name="pg8819_112365"/>
    </w:p>
    <w:p>
      <w:pPr>
        <w:pStyle w:val="Heading4"/>
        <w:numPr>
          <w:ilvl w:val="3"/>
          <w:numId w:val="1"/>
        </w:numPr>
        <w:rPr/>
      </w:pPr>
      <w:bookmarkStart w:id="91" w:name="__RefHeading___Toc232689_2870459653"/>
      <w:bookmarkStart w:id="92" w:name="_Toc33"/>
      <w:bookmarkEnd w:id="90"/>
      <w:bookmarkEnd w:id="91"/>
      <w:r>
        <w:rPr>
          <w:rtl w:val="true"/>
        </w:rPr>
        <w:t>الباب السّابع</w:t>
      </w:r>
      <w:r>
        <w:rPr>
          <w:rtl w:val="true"/>
        </w:rPr>
        <w:t xml:space="preserve">: </w:t>
      </w:r>
      <w:r>
        <w:rPr>
          <w:rtl w:val="true"/>
        </w:rPr>
        <w:t>الفصل والوصل</w:t>
      </w:r>
      <w:bookmarkEnd w:id="92"/>
    </w:p>
    <w:p>
      <w:pPr>
        <w:pStyle w:val="BookText"/>
        <w:rPr/>
      </w:pPr>
      <w:r>
        <w:rPr>
          <w:rFonts w:ascii="Amiri" w:hAnsi="Amiri" w:eastAsia="Amiri" w:cs="Amiri"/>
          <w:color w:val="111111"/>
          <w:sz w:val="28"/>
          <w:sz w:val="28"/>
          <w:szCs w:val="28"/>
          <w:rtl w:val="true"/>
          <w:lang w:bidi="ar-SA"/>
        </w:rPr>
        <w:t>الوصلُ عطفُ بعضِ الجُمَلِ على بعضٍ، والفصلُ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أتَتْ جُملةٌ بعدَ جُملةٍ، فالأُولى إمّا يَكونُ لها مَحلٌّ مِن الإعرابِ أو لا؛ وعلى الأوّلِ،إن قُصِد تَشريكُ الثّانيةِ لها في حُكمِه، عُطِفَتْ عليها </w:t>
      </w:r>
      <w:r>
        <w:rPr>
          <w:rStyle w:val="FootnoteAnchor"/>
          <w:rtl w:val="true"/>
        </w:rPr>
        <w:footnoteReference w:id="783"/>
      </w:r>
      <w:r>
        <w:rPr>
          <w:rFonts w:ascii="Amiri" w:hAnsi="Amiri" w:eastAsia="Amiri" w:cs="Amiri"/>
          <w:color w:val="111111"/>
          <w:sz w:val="28"/>
          <w:sz w:val="28"/>
          <w:szCs w:val="28"/>
          <w:rtl w:val="true"/>
          <w:lang w:bidi="ar-SA"/>
        </w:rPr>
        <w:t>كالمفردِ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فشرطُ کَونِه مقبولاً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يکونَ بينَهما جِهةٌ جامعةٌ،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يکتُبُ ويَشعُرُ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 ويَمنَعُ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ولهذا </w:t>
      </w:r>
      <w:r>
        <w:rPr>
          <w:rStyle w:val="FootnoteAnchor"/>
          <w:rtl w:val="true"/>
        </w:rPr>
        <w:footnoteReference w:id="784"/>
      </w:r>
      <w:r>
        <w:rPr>
          <w:rFonts w:ascii="Amiri" w:hAnsi="Amiri" w:eastAsia="Amiri" w:cs="Amiri"/>
          <w:color w:val="111111"/>
          <w:sz w:val="28"/>
          <w:sz w:val="28"/>
          <w:szCs w:val="28"/>
          <w:rtl w:val="true"/>
          <w:lang w:bidi="ar-SA"/>
        </w:rPr>
        <w:t>عيبَ علی أبي تَمّامٍ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والّذي هو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w:t>
      </w:r>
      <w:r>
        <w:rPr>
          <w:rStyle w:val="FootnoteAnchor"/>
          <w:rtl w:val="true"/>
        </w:rPr>
        <w:footnoteReference w:id="785"/>
      </w:r>
      <w:r>
        <w:rPr>
          <w:rFonts w:ascii="Amiri" w:hAnsi="Amiri" w:eastAsia="Amiri" w:cs="Amiri"/>
          <w:color w:val="111111"/>
          <w:sz w:val="28"/>
          <w:sz w:val="28"/>
          <w:szCs w:val="28"/>
          <w:rtl w:val="true"/>
          <w:lang w:bidi="ar-SA"/>
        </w:rPr>
        <w:t xml:space="preserve">وأنّ أبا الحسينِ کريمُ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وإلّا فُصِلَتِ الثانيةُ عنها،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لَقُوا الَّذِينَ آمَنُوا قَالُوا آمَنَّا وَإِذَا خَلَوْا إِلَى شَيَاطِينِهِمْ قَالُوا إِنَّا مَعَكُمْ إِنَّمَا نَحْنُ مُسْتَهْزِئُونَ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يَسْتَهْزِئُ بِهِمْ</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يُعطَف اللَّهُ يَسْتَهْزِئُ بِهِمْ</w:t>
      </w:r>
      <w:r>
        <w:rPr>
          <w:rFonts w:ascii="IRNazanin" w:hAnsi="IRNazanin" w:eastAsia="IRNazanin"/>
          <w:color w:val="111111"/>
          <w:sz w:val="28"/>
          <w:sz w:val="28"/>
          <w:szCs w:val="28"/>
          <w:rtl w:val="true"/>
          <w:lang w:bidi="fa-IR"/>
        </w:rPr>
        <w:t xml:space="preserve"> علی </w:t>
      </w:r>
      <w:r>
        <w:rPr>
          <w:rFonts w:ascii="Amiri" w:hAnsi="Amiri" w:eastAsia="Amiri" w:cs="Amiri"/>
          <w:color w:val="111111"/>
          <w:sz w:val="28"/>
          <w:sz w:val="28"/>
          <w:szCs w:val="28"/>
          <w:rtl w:val="true"/>
          <w:lang w:bidi="ar-SA"/>
        </w:rPr>
        <w:t>إِنَّا مَعَكُمْ؛ لأنّه ليسَ مِن مَقولهم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 الثّاني </w:t>
      </w:r>
      <w:r>
        <w:rPr>
          <w:rStyle w:val="FootnoteAnchor"/>
          <w:rtl w:val="true"/>
        </w:rPr>
        <w:footnoteReference w:id="788"/>
      </w:r>
      <w:r>
        <w:rPr>
          <w:rFonts w:ascii="Amiri" w:hAnsi="Amiri" w:eastAsia="Amiri" w:cs="Amiri"/>
          <w:color w:val="111111"/>
          <w:sz w:val="28"/>
          <w:sz w:val="28"/>
          <w:szCs w:val="28"/>
          <w:rtl w:val="true"/>
          <w:lang w:bidi="ar-SA"/>
        </w:rPr>
        <w:t xml:space="preserve">، إنْ قُصِد ربطُها بها </w:t>
      </w:r>
      <w:r>
        <w:rPr>
          <w:rStyle w:val="FootnoteAnchor"/>
          <w:rtl w:val="true"/>
        </w:rPr>
        <w:footnoteReference w:id="789"/>
      </w:r>
      <w:r>
        <w:rPr>
          <w:rFonts w:ascii="Amiri" w:hAnsi="Amiri" w:eastAsia="Amiri" w:cs="Amiri"/>
          <w:color w:val="111111"/>
          <w:sz w:val="28"/>
          <w:sz w:val="28"/>
          <w:szCs w:val="28"/>
          <w:rtl w:val="true"/>
          <w:lang w:bidi="ar-SA"/>
        </w:rPr>
        <w:t xml:space="preserve">علی معنیً عاطفٍ سِوی الواو، عُطفتْ به </w:t>
      </w:r>
      <w:r>
        <w:rPr>
          <w:rStyle w:val="FootnoteAnchor"/>
          <w:rtl w:val="true"/>
        </w:rPr>
        <w:footnoteReference w:id="790"/>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زيدٌ فخرجَ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قُصِد التّعقيبُ أو المُهلةُ، فإن کان للأُولی حُکمٌ لم يُقصَدْ إعطاؤُه للثّانية، فالفصلُ،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يُعطَفْ اللَّهُ يَسْتَهْزِئُ بِهِمْ</w:t>
      </w:r>
      <w:r>
        <w:rPr>
          <w:rFonts w:ascii="IRNazanin" w:hAnsi="IRNazanin" w:eastAsia="IRNazanin"/>
          <w:color w:val="111111"/>
          <w:sz w:val="28"/>
          <w:sz w:val="28"/>
          <w:szCs w:val="28"/>
          <w:rtl w:val="true"/>
          <w:lang w:bidi="fa-IR"/>
        </w:rPr>
        <w:t xml:space="preserve"> علی </w:t>
      </w:r>
      <w:r>
        <w:rPr>
          <w:rFonts w:ascii="Amiri" w:hAnsi="Amiri" w:eastAsia="Amiri" w:cs="Amiri"/>
          <w:color w:val="111111"/>
          <w:sz w:val="28"/>
          <w:sz w:val="28"/>
          <w:szCs w:val="28"/>
          <w:rtl w:val="true"/>
          <w:lang w:bidi="ar-SA"/>
        </w:rPr>
        <w:t>إِنَّا مَعَكُمْ؛ لئلّا يُشارِکَه في الاختصاصِ بالظّرفِ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کان بينَهما کمالُ الانقطاع بلا إيهامٍ أو کمالُ الاتّصالِ أو شِبهُ أحدِهما، فکذلكَ، وإلّا فالوصلُ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کمالُ الانقطاعِ، فلاختلافِهما خبراً وإنشاءً، لفظاً ومعنیً، نحو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رائدُهم </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أرسوا </w:t>
      </w:r>
      <w:r>
        <w:rPr>
          <w:rStyle w:val="FootnoteAnchor"/>
          <w:rtl w:val="true"/>
        </w:rPr>
        <w:footnoteReference w:id="792"/>
      </w:r>
      <w:r>
        <w:rPr>
          <w:rFonts w:ascii="Amiri" w:hAnsi="Amiri" w:eastAsia="Amiri" w:cs="Amiri"/>
          <w:color w:val="111111"/>
          <w:sz w:val="28"/>
          <w:sz w:val="28"/>
          <w:szCs w:val="28"/>
          <w:rtl w:val="true"/>
          <w:lang w:bidi="ar-SA"/>
        </w:rPr>
        <w:t xml:space="preserve">نُزاولُها </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 حَتف امرئٍ يَجري بمقدارِ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أو معنیً فقط،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 لا جامِعَ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سيأتي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کمالُ الاتّصال، فلکَون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مؤکِّدةً للأُولی لدفع توهُّمِ تجوُّزٍ أو غلطٍ </w:t>
      </w:r>
      <w:r>
        <w:rPr>
          <w:rStyle w:val="FootnoteAnchor"/>
          <w:rtl w:val="true"/>
        </w:rPr>
        <w:footnoteReference w:id="795"/>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رَيْبَ فِيهِ</w:t>
      </w:r>
      <w:r>
        <w:rPr>
          <w:rStyle w:val="FootnoteAnchor"/>
          <w:rtl w:val="true"/>
        </w:rPr>
        <w:footnoteReference w:id="796"/>
      </w:r>
      <w:r>
        <w:rPr>
          <w:rFonts w:ascii="Amiri" w:hAnsi="Amiri" w:eastAsia="Amiri" w:cs="Amiri"/>
          <w:color w:val="111111"/>
          <w:sz w:val="28"/>
          <w:sz w:val="28"/>
          <w:szCs w:val="28"/>
          <w:rtl w:val="true"/>
          <w:lang w:bidi="ar-SA"/>
        </w:rPr>
        <w:t xml:space="preserve">فإنّه لمّا بولِغَ في وصفه ببُلوغه الدّرجةَ القُصوی في الکمال بجعْلِ المبتدإ ذلك، جازَ أن يَتوهَّمَ السّامعُ قبلَ التّأمُّلِ أنّه </w:t>
      </w:r>
      <w:r>
        <w:rPr>
          <w:rStyle w:val="FootnoteAnchor"/>
          <w:rtl w:val="true"/>
        </w:rPr>
        <w:footnoteReference w:id="797"/>
      </w:r>
      <w:r>
        <w:rPr>
          <w:rFonts w:ascii="Amiri" w:hAnsi="Amiri" w:eastAsia="Amiri" w:cs="Amiri"/>
          <w:color w:val="111111"/>
          <w:sz w:val="28"/>
          <w:sz w:val="28"/>
          <w:szCs w:val="28"/>
          <w:rtl w:val="true"/>
          <w:lang w:bidi="ar-SA"/>
        </w:rPr>
        <w:t xml:space="preserve">مِمّا يُرمی به جَزافاً، فأتبَعَه نفياً لذلك؛ فَوِزانُه 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لِلْمُتَّقِينَ</w:t>
      </w:r>
      <w:r>
        <w:rPr>
          <w:rStyle w:val="FootnoteAnchor"/>
          <w:rtl w:val="true"/>
        </w:rPr>
        <w:footnoteReference w:id="798"/>
      </w:r>
      <w:r>
        <w:rPr>
          <w:rFonts w:ascii="Amiri" w:hAnsi="Amiri" w:eastAsia="Amiri" w:cs="Amiri"/>
          <w:color w:val="111111"/>
          <w:sz w:val="28"/>
          <w:sz w:val="28"/>
          <w:szCs w:val="28"/>
          <w:rtl w:val="true"/>
          <w:lang w:bidi="ar-SA"/>
        </w:rPr>
        <w:t>فإنّ معناه أنّه في الهداية بالِغٌ درجةً لا يُدرَكُ کُنهُها حتّی کأنّه هدايةٌ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معنی ذَلِكَ الْكِتَابُ</w:t>
      </w:r>
      <w:r>
        <w:rPr>
          <w:rStyle w:val="FootnoteAnchor"/>
          <w:rtl w:val="true"/>
        </w:rPr>
        <w:footnoteReference w:id="799"/>
      </w:r>
      <w:r>
        <w:rPr>
          <w:rFonts w:ascii="Amiri" w:hAnsi="Amiri" w:eastAsia="Amiri" w:cs="Amiri"/>
          <w:color w:val="111111"/>
          <w:sz w:val="28"/>
          <w:sz w:val="28"/>
          <w:szCs w:val="28"/>
          <w:rtl w:val="true"/>
          <w:lang w:bidi="ar-SA"/>
        </w:rPr>
        <w:t xml:space="preserve">لأن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 الکاملُ؛ والمرادُ بکمالِه کمالُه في الهدايةِ؛ لأنّ الکتبَ السّماويّةَ بحسَبِها تتفاوتُ في درجات الکمالِ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فوِزانُه 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زيدٌ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منها؛ لأنها غيرُ وافيةٍ بتمام المُرادِ أو کغيرِ الوافيةِ بخِلاف الثّانيةِ، والمقامُ يقتضي اعتناءً بشأنه لنکتةٍ ککَونه مطلوباً في نفسه أو فظيعاً أو عجيباً أو لطيفاً،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الَّذِي أَمَدَّكُمْ بِمَا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أَمَدَّكُمْ بِأَنْعَامٍ وَبَنِينَ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وَجَنَّاتٍ وَعُيُونٍ</w:t>
      </w:r>
      <w:r>
        <w:rPr>
          <w:rStyle w:val="FootnoteAnchor"/>
          <w:rtl w:val="true"/>
        </w:rPr>
        <w:footnoteReference w:id="800"/>
      </w:r>
      <w:r>
        <w:rPr>
          <w:rStyle w:val="FootnoteAnchor"/>
          <w:rtl w:val="true"/>
        </w:rPr>
        <w:footnoteReference w:id="801"/>
      </w:r>
      <w:r>
        <w:rPr>
          <w:rFonts w:ascii="Amiri" w:hAnsi="Amiri" w:eastAsia="Amiri" w:cs="Amiri"/>
          <w:color w:val="111111"/>
          <w:sz w:val="28"/>
          <w:sz w:val="28"/>
          <w:szCs w:val="28"/>
          <w:rtl w:val="true"/>
          <w:lang w:bidi="ar-SA"/>
        </w:rPr>
        <w:t>فإنّ المرادَ التّنبيهُ على نِعَم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أوفى بتأديتِه لِدَلالتِهِ عليها بالتّفصيلِ مِن غَيرِ </w:t>
      </w:r>
    </w:p>
    <w:p>
      <w:pPr>
        <w:pStyle w:val="BookText"/>
        <w:rPr/>
      </w:pPr>
      <w:r>
        <w:rPr>
          <w:rFonts w:ascii="Amiri" w:hAnsi="Amiri" w:eastAsia="Amiri" w:cs="Amiri"/>
          <w:color w:val="111111"/>
          <w:sz w:val="28"/>
          <w:sz w:val="28"/>
          <w:szCs w:val="28"/>
          <w:rtl w:val="true"/>
          <w:lang w:bidi="ar-SA"/>
        </w:rPr>
        <w:t xml:space="preserve">إحالةٍ على عِلمِ المُخاطَبينَ المُعانِدينَ، فَوِزانُه 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أعجَبَني زيدٌ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 الثّاني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Style w:val="FootnoteAnchor"/>
          <w:rtl w:val="true"/>
        </w:rPr>
        <w:footnoteReference w:id="802"/>
      </w:r>
      <w:r>
        <w:rPr>
          <w:rFonts w:ascii="Amiri" w:hAnsi="Amiri" w:eastAsia="Amiri" w:cs="Amiri"/>
          <w:color w:val="111111"/>
          <w:sz w:val="28"/>
          <w:sz w:val="28"/>
          <w:szCs w:val="28"/>
          <w:rtl w:val="true"/>
          <w:lang w:bidi="ar-SA"/>
        </w:rPr>
        <w:t>نحوُ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له ارحَلْ لا تُقيمَنَّ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فَكُنْ في السِّرِّ والجَهرِ مُسلِما</w:t>
      </w:r>
    </w:p>
    <w:p>
      <w:pPr>
        <w:pStyle w:val="BookText"/>
        <w:rPr/>
      </w:pPr>
      <w:r>
        <w:rPr>
          <w:rFonts w:ascii="Amiri" w:hAnsi="Amiri" w:eastAsia="Amiri" w:cs="Amiri"/>
          <w:color w:val="111111"/>
          <w:sz w:val="28"/>
          <w:sz w:val="28"/>
          <w:szCs w:val="28"/>
          <w:rtl w:val="true"/>
          <w:lang w:bidi="ar-SA"/>
        </w:rPr>
        <w:t xml:space="preserve">فإنّ المُرادَ به </w:t>
      </w:r>
      <w:r>
        <w:rPr>
          <w:rStyle w:val="FootnoteAnchor"/>
          <w:rtl w:val="true"/>
        </w:rPr>
        <w:footnoteReference w:id="803"/>
      </w:r>
      <w:r>
        <w:rPr>
          <w:rFonts w:ascii="Amiri" w:hAnsi="Amiri" w:eastAsia="Amiri" w:cs="Amiri"/>
          <w:color w:val="111111"/>
          <w:sz w:val="28"/>
          <w:sz w:val="28"/>
          <w:szCs w:val="28"/>
          <w:rtl w:val="true"/>
          <w:lang w:bidi="ar-SA"/>
        </w:rPr>
        <w:t xml:space="preserve">کمالُ إظهارِ الكَراهةِ لإقامته </w:t>
      </w:r>
      <w:r>
        <w:rPr>
          <w:rStyle w:val="FootnoteAnchor"/>
          <w:rtl w:val="true"/>
        </w:rPr>
        <w:footnoteReference w:id="804"/>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تُقيمَنَّ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أوفی بتأديتِه، لِدِلالتِه </w:t>
      </w:r>
      <w:r>
        <w:rPr>
          <w:rStyle w:val="FootnoteAnchor"/>
          <w:rtl w:val="true"/>
        </w:rPr>
        <w:footnoteReference w:id="805"/>
      </w:r>
      <w:r>
        <w:rPr>
          <w:rFonts w:ascii="Amiri" w:hAnsi="Amiri" w:eastAsia="Amiri" w:cs="Amiri"/>
          <w:color w:val="111111"/>
          <w:sz w:val="28"/>
          <w:sz w:val="28"/>
          <w:szCs w:val="28"/>
          <w:rtl w:val="true"/>
          <w:lang w:bidi="ar-SA"/>
        </w:rPr>
        <w:t xml:space="preserve">عليه </w:t>
      </w:r>
      <w:r>
        <w:rPr>
          <w:rStyle w:val="FootnoteAnchor"/>
          <w:rtl w:val="true"/>
        </w:rPr>
        <w:footnoteReference w:id="806"/>
      </w:r>
      <w:r>
        <w:rPr>
          <w:rFonts w:ascii="Amiri" w:hAnsi="Amiri" w:eastAsia="Amiri" w:cs="Amiri"/>
          <w:color w:val="111111"/>
          <w:sz w:val="28"/>
          <w:sz w:val="28"/>
          <w:szCs w:val="28"/>
          <w:rtl w:val="true"/>
          <w:lang w:bidi="ar-SA"/>
        </w:rPr>
        <w:t xml:space="preserve">بالمطابَقَة مع التّأكيد، فَوِزانُه </w:t>
      </w:r>
      <w:r>
        <w:rPr>
          <w:rStyle w:val="FootnoteAnchor"/>
          <w:rtl w:val="true"/>
        </w:rPr>
        <w:footnoteReference w:id="807"/>
      </w:r>
      <w:r>
        <w:rPr>
          <w:rFonts w:ascii="Amiri" w:hAnsi="Amiri" w:eastAsia="Amiri" w:cs="Amiri"/>
          <w:color w:val="111111"/>
          <w:sz w:val="28"/>
          <w:sz w:val="28"/>
          <w:szCs w:val="28"/>
          <w:rtl w:val="true"/>
          <w:lang w:bidi="ar-SA"/>
        </w:rPr>
        <w:t xml:space="preserve">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أعجَبَني الدّارُ حُسْنُها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عدمَ الإقامةِ مُغايرٌ للارتحالِ وغيرُ داخلٍ فيه مع ما بينَهما مِن المُلابَسَة؛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لها لِخَفائها </w:t>
      </w:r>
      <w:r>
        <w:rPr>
          <w:rStyle w:val="FootnoteAnchor"/>
          <w:rtl w:val="true"/>
        </w:rPr>
        <w:footnoteReference w:id="808"/>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فَوَسْوَسَ إِلَيْهِ الشَّيْطَانُ قَالَ يَا آدَمُ هَلْ أَدُلُّكَ عَلَى شَجَرَةِ الْخُلْدِ وَمُلْكٍ لَا يَبْلَى</w:t>
      </w:r>
      <w:r>
        <w:rPr>
          <w:rStyle w:val="FootnoteAnchor"/>
          <w:rtl w:val="true"/>
        </w:rPr>
        <w:footnoteReference w:id="809"/>
      </w:r>
      <w:r>
        <w:rPr>
          <w:rFonts w:ascii="Amiri" w:hAnsi="Amiri" w:eastAsia="Amiri" w:cs="Amiri"/>
          <w:color w:val="111111"/>
          <w:sz w:val="28"/>
          <w:sz w:val="28"/>
          <w:szCs w:val="28"/>
          <w:rtl w:val="true"/>
          <w:lang w:bidi="ar-SA"/>
        </w:rPr>
        <w:t xml:space="preserve">، فإنّ وِزانَه </w:t>
      </w:r>
      <w:r>
        <w:rPr>
          <w:rStyle w:val="FootnoteAnchor"/>
          <w:rtl w:val="true"/>
        </w:rPr>
        <w:footnoteReference w:id="810"/>
      </w:r>
      <w:r>
        <w:rPr>
          <w:rFonts w:ascii="Amiri" w:hAnsi="Amiri" w:eastAsia="Amiri" w:cs="Amiri"/>
          <w:color w:val="111111"/>
          <w:sz w:val="28"/>
          <w:sz w:val="28"/>
          <w:szCs w:val="28"/>
          <w:rtl w:val="true"/>
          <w:lang w:bidi="ar-SA"/>
        </w:rPr>
        <w:t xml:space="preserve">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باللّه أبو حفصٍ عُمَر</w:t>
      </w:r>
    </w:p>
    <w:p>
      <w:pPr>
        <w:pStyle w:val="BookText"/>
        <w:rPr/>
      </w:pPr>
      <w:r>
        <w:rPr>
          <w:rFonts w:ascii="Amiri" w:hAnsi="Amiri" w:eastAsia="Amiri" w:cs="Amiri"/>
          <w:color w:val="111111"/>
          <w:sz w:val="28"/>
          <w:sz w:val="28"/>
          <w:szCs w:val="28"/>
          <w:rtl w:val="true"/>
          <w:lang w:bidi="ar-SA"/>
        </w:rPr>
        <w:t xml:space="preserve">وأمّا كَونُها </w:t>
      </w:r>
      <w:r>
        <w:rPr>
          <w:rStyle w:val="FootnoteAnchor"/>
          <w:rtl w:val="true"/>
        </w:rPr>
        <w:footnoteReference w:id="811"/>
      </w:r>
      <w:r>
        <w:rPr>
          <w:rFonts w:ascii="Amiri" w:hAnsi="Amiri" w:eastAsia="Amiri" w:cs="Amiri"/>
          <w:color w:val="111111"/>
          <w:sz w:val="28"/>
          <w:sz w:val="28"/>
          <w:szCs w:val="28"/>
          <w:rtl w:val="true"/>
          <w:lang w:bidi="ar-SA"/>
        </w:rPr>
        <w:t xml:space="preserve">كالمنقطعةِ عنها، فَلِكَونِ عطفِها عليها موهِماً لِعَطفِها على غيرها؛ ويُسَمّى الفَصلُ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وتَظُنُّ سَلمى أنّنى أبغى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أراها في الضَّلالِ تَهيمُ</w:t>
      </w:r>
    </w:p>
    <w:p>
      <w:pPr>
        <w:pStyle w:val="BookText"/>
        <w:rPr/>
      </w:pPr>
      <w:r>
        <w:rPr>
          <w:rFonts w:ascii="Amiri" w:hAnsi="Amiri" w:eastAsia="Amiri" w:cs="Amiri"/>
          <w:color w:val="111111"/>
          <w:sz w:val="28"/>
          <w:sz w:val="28"/>
          <w:szCs w:val="28"/>
          <w:rtl w:val="true"/>
          <w:lang w:bidi="ar-SA"/>
        </w:rPr>
        <w:t>ويُحتَملُ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كَونُها كالمتّصلة بها، فلِكَونها جواباً لِسُؤالٍ اقتَضَتهُ الأُولى، فتُنَزَّلُ مَنزلَتَه، فَتُفصَلُ عنها كما يُفصَلُ الجوابُ عن السّؤالِ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السَّکّاکِيُّ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فيُنَزَّلُ ذلك منزلةَ الواقعِ لنُكتةٍ، كإغناءِ السّامعِ عن أن يَسألَ، أو أن لا يُسمَعَ منه شيءٌ،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استئنافاً، وكذا الثّانيةُ؛ وهو </w:t>
      </w:r>
      <w:r>
        <w:rPr>
          <w:rStyle w:val="FootnoteAnchor"/>
          <w:rtl w:val="true"/>
        </w:rPr>
        <w:footnoteReference w:id="812"/>
      </w:r>
      <w:r>
        <w:rPr>
          <w:rFonts w:ascii="Amiri" w:hAnsi="Amiri" w:eastAsia="Amiri" w:cs="Amiri"/>
          <w:color w:val="111111"/>
          <w:sz w:val="28"/>
          <w:sz w:val="28"/>
          <w:szCs w:val="28"/>
          <w:rtl w:val="true"/>
          <w:lang w:bidi="ar-SA"/>
        </w:rPr>
        <w:t xml:space="preserve">ثلاثةُ أضرُبٍ؛ </w:t>
      </w:r>
    </w:p>
    <w:p>
      <w:pPr>
        <w:pStyle w:val="BookText"/>
        <w:rPr/>
      </w:pPr>
      <w:r>
        <w:rPr>
          <w:rFonts w:ascii="Amiri" w:hAnsi="Amiri" w:eastAsia="Amiri" w:cs="Amiri"/>
          <w:color w:val="111111"/>
          <w:sz w:val="28"/>
          <w:sz w:val="28"/>
          <w:szCs w:val="28"/>
          <w:rtl w:val="true"/>
          <w:lang w:bidi="ar-SA"/>
        </w:rPr>
        <w:t>لأنّ السّؤالَ إمّا عن سبب الحكمِ مطلقاً،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 دائمٌ وحُزنٌ طَويلُ</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بالُكَ عليلاً؟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سببُ علّتكَ </w:t>
      </w:r>
      <w:r>
        <w:rPr>
          <w:rStyle w:val="FootnoteAnchor"/>
          <w:rtl w:val="true"/>
        </w:rPr>
        <w:footnoteReference w:id="81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وإمّا عن سببٍ خاصٍّ،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أُبَرِّئُ نَفْسِي إِنَّ النَّفْسَ لَأَمَّارَةٌ بِالسُّوءِ</w:t>
      </w:r>
      <w:r>
        <w:rPr>
          <w:rStyle w:val="FootnoteAnchor"/>
          <w:rtl w:val="true"/>
        </w:rPr>
        <w:footnoteReference w:id="815"/>
      </w:r>
      <w:r>
        <w:rPr>
          <w:rFonts w:ascii="Amiri" w:hAnsi="Amiri" w:eastAsia="Amiri" w:cs="Amiri"/>
          <w:color w:val="111111"/>
          <w:sz w:val="28"/>
          <w:sz w:val="28"/>
          <w:szCs w:val="28"/>
          <w:rtl w:val="true"/>
          <w:lang w:bidi="ar-SA"/>
        </w:rPr>
        <w:t>كأنّه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النّفسُ أمّارةٌ بالسّوء؟</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 xml:space="preserve">وهذا الضّربُ يقتضي تأكيدَ الحكمِ </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وإمّا عن غيرِهما،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سَلَامًا قَالَ سَلَامٌ</w:t>
      </w:r>
      <w:r>
        <w:rPr>
          <w:rStyle w:val="FootnoteAnchor"/>
          <w:rtl w:val="true"/>
        </w:rPr>
        <w:footnoteReference w:id="81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 العَواذلُ </w:t>
      </w:r>
      <w:r>
        <w:rPr>
          <w:rStyle w:val="FootnoteAnchor"/>
          <w:rtl w:val="true"/>
        </w:rPr>
        <w:footnoteReference w:id="820"/>
      </w:r>
      <w:r>
        <w:rPr>
          <w:rFonts w:ascii="Amiri" w:hAnsi="Amiri" w:eastAsia="Amiri" w:cs="Amiri"/>
          <w:color w:val="111111"/>
          <w:sz w:val="28"/>
          <w:sz w:val="28"/>
          <w:szCs w:val="28"/>
          <w:rtl w:val="true"/>
          <w:lang w:bidi="ar-SA"/>
        </w:rPr>
        <w:t>أنّني في غمرةٍ</w:t>
      </w:r>
    </w:p>
    <w:p>
      <w:pPr>
        <w:pStyle w:val="BookText"/>
        <w:rPr/>
      </w:pPr>
      <w:r>
        <w:rPr>
          <w:rFonts w:ascii="Amiri" w:hAnsi="Amiri" w:eastAsia="Amiri" w:cs="Amiri"/>
          <w:color w:val="111111"/>
          <w:sz w:val="28"/>
          <w:sz w:val="28"/>
          <w:szCs w:val="28"/>
          <w:rtl w:val="true"/>
          <w:lang w:bidi="ar-SA"/>
        </w:rPr>
        <w:t xml:space="preserve">صَدَقوا </w:t>
      </w:r>
      <w:r>
        <w:rPr>
          <w:rStyle w:val="FootnoteAnchor"/>
          <w:rtl w:val="true"/>
        </w:rPr>
        <w:footnoteReference w:id="821"/>
      </w:r>
      <w:r>
        <w:rPr>
          <w:rFonts w:ascii="Amiri" w:hAnsi="Amiri" w:eastAsia="Amiri" w:cs="Amiri"/>
          <w:color w:val="111111"/>
          <w:sz w:val="28"/>
          <w:sz w:val="28"/>
          <w:szCs w:val="28"/>
          <w:rtl w:val="true"/>
          <w:lang w:bidi="ar-SA"/>
        </w:rPr>
        <w:t>ولكن غَمرَتي لا تنجلي</w:t>
      </w:r>
    </w:p>
    <w:p>
      <w:pPr>
        <w:pStyle w:val="BookText"/>
        <w:rPr/>
      </w:pPr>
      <w:r>
        <w:rPr>
          <w:rFonts w:ascii="Amiri" w:hAnsi="Amiri" w:eastAsia="Amiri" w:cs="Amiri"/>
          <w:color w:val="111111"/>
          <w:sz w:val="28"/>
          <w:sz w:val="28"/>
          <w:szCs w:val="28"/>
          <w:rtl w:val="true"/>
          <w:lang w:bidi="ar-SA"/>
        </w:rPr>
        <w:t xml:space="preserve">وأيضاً منه </w:t>
      </w:r>
      <w:r>
        <w:rPr>
          <w:rStyle w:val="FootnoteAnchor"/>
          <w:rtl w:val="true"/>
        </w:rPr>
        <w:footnoteReference w:id="822"/>
      </w:r>
      <w:r>
        <w:rPr>
          <w:rFonts w:ascii="Amiri" w:hAnsi="Amiri" w:eastAsia="Amiri" w:cs="Amiri"/>
          <w:color w:val="111111"/>
          <w:sz w:val="28"/>
          <w:sz w:val="28"/>
          <w:szCs w:val="28"/>
          <w:rtl w:val="true"/>
          <w:lang w:bidi="ar-SA"/>
        </w:rPr>
        <w:t>ما يأتي بإعادة اسمِ ما استُؤنِفَ عنهُ،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أَحسنْتَ إلی زيدٍ زيدٌ حَقيقٍ بالإحسانُ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ما يُبنی على صفتِه،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صَديقُكَ القديمُ أهلٌ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أبلغُ</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يُحذَفُ صدرُ الاستئنافِ،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لَهُ فِيهَا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r>
        <w:rPr>
          <w:rStyle w:val="FootnoteAnchor"/>
          <w:rtl w:val="true"/>
        </w:rPr>
        <w:footnoteReference w:id="823"/>
      </w:r>
      <w:r>
        <w:rPr>
          <w:rStyle w:val="FootnoteAnchor"/>
          <w:rtl w:val="true"/>
        </w:rPr>
        <w:footnoteReference w:id="824"/>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الرَّجلُ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يُحذَفُ كُلُّه، إمّا مع قيامِ شيءٍ مَقامَه، نحو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زَعَمتُم أنّ إخوتَكم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إلْفٌ </w:t>
      </w:r>
      <w:r>
        <w:rPr>
          <w:rStyle w:val="FootnoteAnchor"/>
          <w:rtl w:val="true"/>
        </w:rPr>
        <w:footnoteReference w:id="826"/>
      </w:r>
      <w:r>
        <w:rPr>
          <w:rFonts w:ascii="Amiri" w:hAnsi="Amiri" w:eastAsia="Amiri" w:cs="Amiri"/>
          <w:color w:val="111111"/>
          <w:sz w:val="28"/>
          <w:sz w:val="28"/>
          <w:szCs w:val="28"/>
          <w:rtl w:val="true"/>
          <w:lang w:bidi="ar-SA"/>
        </w:rPr>
        <w:t xml:space="preserve">وليس لكم إِلافُ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أو بدون ذلك،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الْمَاهِدُونَ</w:t>
      </w:r>
      <w:r>
        <w:rPr>
          <w:rStyle w:val="FootnoteAnchor"/>
          <w:rtl w:val="true"/>
        </w:rPr>
        <w:footnoteReference w:id="82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الوصلُ، لِدَفْع الإيهامِ، فكقولِهم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وأيَّدَك اللّهُ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لِلتَّوسُّط </w:t>
      </w:r>
      <w:r>
        <w:rPr>
          <w:rStyle w:val="FootnoteAnchor"/>
          <w:rtl w:val="true"/>
        </w:rPr>
        <w:footnoteReference w:id="829"/>
      </w:r>
      <w:r>
        <w:rPr>
          <w:rFonts w:ascii="Amiri" w:hAnsi="Amiri" w:eastAsia="Amiri" w:cs="Amiri"/>
          <w:color w:val="111111"/>
          <w:sz w:val="28"/>
          <w:sz w:val="28"/>
          <w:szCs w:val="28"/>
          <w:rtl w:val="true"/>
          <w:lang w:bidi="ar-SA"/>
        </w:rPr>
        <w:t>، فإذا اتَّفَقتا خَبراً وإنشاءً لفظاً ومعنىً، أو معنىً فقط بجامعٍ،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يُخَادِعُونَ اللَّهَ وَهُوَ خَادِعُهُمْ</w:t>
      </w:r>
      <w:r>
        <w:rPr>
          <w:rStyle w:val="FootnoteAnchor"/>
          <w:rtl w:val="true"/>
        </w:rPr>
        <w:footnoteReference w:id="830"/>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الْفُجَّارَ لَفِي جَحِيمٍ</w:t>
      </w:r>
      <w:r>
        <w:rPr>
          <w:rStyle w:val="FootnoteAnchor"/>
          <w:rtl w:val="true"/>
        </w:rPr>
        <w:footnoteReference w:id="831"/>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كُلُوا وَاشْرَبُوا وَلَا تُسْرِفُوا</w:t>
      </w:r>
      <w:r>
        <w:rPr>
          <w:rStyle w:val="FootnoteAnchor"/>
          <w:rtl w:val="true"/>
        </w:rPr>
        <w:footnoteReference w:id="832"/>
      </w:r>
      <w:r>
        <w:rPr>
          <w:rFonts w:ascii="Amiri" w:hAnsi="Amiri" w:eastAsia="Amiri" w:cs="Amiri"/>
          <w:color w:val="111111"/>
          <w:sz w:val="28"/>
          <w:sz w:val="28"/>
          <w:szCs w:val="28"/>
          <w:rtl w:val="true"/>
          <w:lang w:bidi="ar-SA"/>
        </w:rPr>
        <w:t>، وكقوله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أَخَذْنَا مِيثَاقَ بَنِي إِسْرَائِيلَ لَا تَعْبُدُونَ إِلَّا اللَّهَ وَبِالْوَالِدَيْنِ إِحْسَانًا وَذِي الْقُرْبَى وَالْيَتَامَى وَالْمَسَاكِينِ وَقُولُوا لِلنَّاسِ حُسْنًا</w:t>
      </w:r>
      <w:r>
        <w:rPr>
          <w:rStyle w:val="FootnoteAnchor"/>
          <w:rtl w:val="true"/>
        </w:rPr>
        <w:footnoteReference w:id="83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تَعبُدوا وتُحسِنون،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أو وأحسِنوا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والجامعُ بينهما يجبُ أن يکونَ باعتبارِ المسندِ إليهما والمُسنَدَينِ جميعاً،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يَشعُرُ زيدٌ ويَكتُبُ ويُعطى ويَمنَعُ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وزيدٌ شاعرٌ وعمروٌ كاتبٌ، وزيدٌ طويلٌ وعمرو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لمناسبةٍ بينهما، بخِلاف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شاعرٌ وعمروٌ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بدونِها </w:t>
      </w:r>
      <w:r>
        <w:rPr>
          <w:rStyle w:val="FootnoteAnchor"/>
          <w:rtl w:val="true"/>
        </w:rPr>
        <w:footnoteReference w:id="834"/>
      </w:r>
      <w:r>
        <w:rPr>
          <w:rFonts w:ascii="Amiri" w:hAnsi="Amiri" w:eastAsia="Amiri" w:cs="Amiri"/>
          <w:color w:val="111111"/>
          <w:sz w:val="28"/>
          <w:sz w:val="28"/>
          <w:szCs w:val="28"/>
          <w:rtl w:val="true"/>
          <w:lang w:bidi="ar-SA"/>
        </w:rPr>
        <w:t>بينهما،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شاعرٌ وعمروٌ طويلٌ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السَّكّاكِىُّ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بين الشّيئينِ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 بأنْ يكونَ بينَهما اتّحادٌ في التّصوُّر، أو تَماثُلٌ، فإنّ العقلَ بتجريده المِثْلَينِ عن التّشخُّصِ في الخارجِ يَرفَعُ التَّعدُّدَ بينهما، أو تَضايُفٌ، كما بينَ العِلّةِ والمعلولِ أو الأقلِّ والأكثرِ؛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وَهْميٌّ بأنْ يَكونَ بينَ تصويرِهما شِبْهُ تَماثُلٌ، كَلَوْنَي بَياضٍ وصُفْرَةٍ؛ فإنَّ الوهمَ يُبرِزُهما في مَعرِض المِثْلَيْن، ولِذلك حَسُنَ الجمعُ بين الثّلاثة الّتي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تُشرِقُ الدّنيا ببَهجَتِها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الضُّحى وأبو إسحقَ والقَمَرُ</w:t>
      </w:r>
    </w:p>
    <w:p>
      <w:pPr>
        <w:pStyle w:val="BookText"/>
        <w:rPr/>
      </w:pPr>
      <w:r>
        <w:rPr>
          <w:rFonts w:ascii="Amiri" w:hAnsi="Amiri" w:eastAsia="Amiri" w:cs="Amiri"/>
          <w:color w:val="111111"/>
          <w:sz w:val="28"/>
          <w:sz w:val="28"/>
          <w:szCs w:val="28"/>
          <w:rtl w:val="true"/>
          <w:lang w:bidi="ar-SA"/>
        </w:rPr>
        <w:t xml:space="preserve">أو تَضادٌّ، كالسَّواد والبَياض، والكُفر والإيمانِ، وما يَتَّصِفُ بها، كالأبيضِ والأسودِ، والمُؤمنِ والكافِر؛ أو شِبهُ تَضادٍّ، كالسّماء والأرضِ، والأوّلِ والثّاني؛ فإنّه يُنزِّلُهما منزلةَ التّضايُفِ، ولذلك تَجِدُ الضِّدَّ أقربَ خُطوراً بالبالِ مع الضِّدِّ؛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خَيالِيٌّ بأن يكونَ بين تصوُّرَيْهِما تَقارنٌ في الخَيالِ سابِقٌ، وأسبابُه </w:t>
      </w:r>
      <w:r>
        <w:rPr>
          <w:rStyle w:val="FootnoteAnchor"/>
          <w:rtl w:val="true"/>
        </w:rPr>
        <w:footnoteReference w:id="835"/>
      </w:r>
      <w:r>
        <w:rPr>
          <w:rFonts w:ascii="Amiri" w:hAnsi="Amiri" w:eastAsia="Amiri" w:cs="Amiri"/>
          <w:color w:val="111111"/>
          <w:sz w:val="28"/>
          <w:sz w:val="28"/>
          <w:szCs w:val="28"/>
          <w:rtl w:val="true"/>
          <w:lang w:bidi="ar-SA"/>
        </w:rPr>
        <w:t>مُختلفةٌ؛ ولذلكَ اخْتَلَفَتِ الصُّورُ الثّابتةُ في الخَيالاتِ تَرَتُّباً ووُضوحاً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ولِصاحبِ عِلم المعاني فضْلُ احتياجٍ إلی مَعرفةِ الجامعِ لا سِيَّما الخَيالِيَّ؛ فإنَّ جَمْعَه على مَجْرَى الإِلْفِ والعادةِ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مُحَسَّناتِ الوصلِ تَناسُبُ الجُملَتَيْنِ في الاسميّةِ أو الفعليّةِ، والفِعْلِيَّتَيْن في المُضِيِّ والمُضارَعَةِ إلّا لِمانعٍ </w:t>
      </w:r>
      <w:r>
        <w:rPr>
          <w:rStyle w:val="FootnoteAnchor"/>
          <w:rtl w:val="true"/>
        </w:rPr>
        <w:footnoteReference w:id="83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الحالِ المُنتقلةِ </w:t>
      </w:r>
      <w:r>
        <w:rPr>
          <w:rStyle w:val="FootnoteAnchor"/>
          <w:rtl w:val="true"/>
        </w:rPr>
        <w:footnoteReference w:id="837"/>
      </w:r>
      <w:r>
        <w:rPr>
          <w:rFonts w:ascii="Amiri" w:hAnsi="Amiri" w:eastAsia="Amiri" w:cs="Amiri"/>
          <w:color w:val="111111"/>
          <w:sz w:val="28"/>
          <w:sz w:val="28"/>
          <w:szCs w:val="28"/>
          <w:rtl w:val="true"/>
          <w:lang w:bidi="ar-SA"/>
        </w:rPr>
        <w:t xml:space="preserve">أنْ تَكونَ بغير واوٍ؛ لأنّها في المعنى حُكمٌ على صاحبها كالخبرِ </w:t>
      </w:r>
      <w:r>
        <w:rPr>
          <w:rStyle w:val="FootnoteAnchor"/>
          <w:rtl w:val="true"/>
        </w:rPr>
        <w:footnoteReference w:id="838"/>
      </w:r>
      <w:r>
        <w:rPr>
          <w:rFonts w:ascii="Amiri" w:hAnsi="Amiri" w:eastAsia="Amiri" w:cs="Amiri"/>
          <w:color w:val="111111"/>
          <w:sz w:val="28"/>
          <w:sz w:val="28"/>
          <w:szCs w:val="28"/>
          <w:rtl w:val="true"/>
          <w:lang w:bidi="ar-SA"/>
        </w:rPr>
        <w:t xml:space="preserve">، ووصْفٌ له كالنّعتِ، لكنْ خولِفَ هذا </w:t>
      </w:r>
      <w:r>
        <w:rPr>
          <w:rStyle w:val="FootnoteAnchor"/>
          <w:rtl w:val="true"/>
        </w:rPr>
        <w:footnoteReference w:id="839"/>
      </w:r>
      <w:r>
        <w:rPr>
          <w:rFonts w:ascii="Amiri" w:hAnsi="Amiri" w:eastAsia="Amiri" w:cs="Amiri"/>
          <w:color w:val="111111"/>
          <w:sz w:val="28"/>
          <w:sz w:val="28"/>
          <w:szCs w:val="28"/>
          <w:rtl w:val="true"/>
          <w:lang w:bidi="ar-SA"/>
        </w:rPr>
        <w:t>إذا كانت جملةً؛ فإنّها مِن حَيثُ هي جملةٌ مُستقِلّةٌ بالإفادة، فتَحتاجُ إلی ما يَربِطُها بصاحبها، وكُلٌّ مِن الضّمير والواوِ صالحٌ للرّبطِ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هو الضّميرُ بدليل المُفرَدَةِ والخبرِ والنّعتِ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فالجملةُ إنْ خَلَتْ عن ضميرِ صاحِبِها، وَجَبَ فيها الواوُ </w:t>
      </w:r>
      <w:r>
        <w:rPr>
          <w:rStyle w:val="FootnoteAnchor"/>
          <w:rtl w:val="true"/>
        </w:rPr>
        <w:footnoteReference w:id="841"/>
      </w:r>
      <w:r>
        <w:rPr>
          <w:rFonts w:ascii="Amiri" w:hAnsi="Amiri" w:eastAsia="Amiri" w:cs="Amiri"/>
          <w:color w:val="111111"/>
          <w:sz w:val="28"/>
          <w:sz w:val="28"/>
          <w:szCs w:val="28"/>
          <w:rtl w:val="true"/>
          <w:lang w:bidi="ar-SA"/>
        </w:rPr>
        <w:t xml:space="preserve">، وكُلُّ جملةٍ خاليةٍ عن ضميرٍ ما يَجوزُ أن يَنْتَصِبَ عنه حالٌ يَصِحُّ </w:t>
      </w:r>
      <w:r>
        <w:rPr>
          <w:rStyle w:val="FootnoteAnchor"/>
          <w:rtl w:val="true"/>
        </w:rPr>
        <w:footnoteReference w:id="842"/>
      </w:r>
      <w:r>
        <w:rPr>
          <w:rFonts w:ascii="Amiri" w:hAnsi="Amiri" w:eastAsia="Amiri" w:cs="Amiri"/>
          <w:color w:val="111111"/>
          <w:sz w:val="28"/>
          <w:sz w:val="28"/>
          <w:szCs w:val="28"/>
          <w:rtl w:val="true"/>
          <w:lang w:bidi="ar-SA"/>
        </w:rPr>
        <w:t>أنْ تَقَعَ حالاً عنه بالواوِ إلّا المُصَدَّرةَ بالمُضارع المُثبَتِ،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ويتكلَّمُ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كانتْ فِعليَّةً والفعلُ مُضارعٌ مُثبَتٌ، امتَنَع دُخولُها،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تَمْنُنْ تَسْتَكْثِرُ</w:t>
      </w:r>
      <w:r>
        <w:rPr>
          <w:rStyle w:val="FootnoteAnchor"/>
          <w:rtl w:val="true"/>
        </w:rPr>
        <w:footnoteReference w:id="843"/>
      </w:r>
      <w:r>
        <w:rPr>
          <w:rStyle w:val="FootnoteAnchor"/>
          <w:rtl w:val="true"/>
        </w:rPr>
        <w:footnoteReference w:id="844"/>
      </w:r>
      <w:r>
        <w:rPr>
          <w:rFonts w:ascii="Amiri" w:hAnsi="Amiri" w:eastAsia="Amiri" w:cs="Amiri"/>
          <w:color w:val="111111"/>
          <w:sz w:val="28"/>
          <w:sz w:val="28"/>
          <w:szCs w:val="28"/>
          <w:rtl w:val="true"/>
          <w:lang w:bidi="ar-SA"/>
        </w:rPr>
        <w:t xml:space="preserve">لأنَّ الأصلَ مُفردةٌ، وهي تَدُلُّ على حُصولِ صفةٍ </w:t>
      </w:r>
      <w:r>
        <w:rPr>
          <w:rStyle w:val="FootnoteAnchor"/>
          <w:rtl w:val="true"/>
        </w:rPr>
        <w:footnoteReference w:id="845"/>
      </w:r>
      <w:r>
        <w:rPr>
          <w:rFonts w:ascii="Amiri" w:hAnsi="Amiri" w:eastAsia="Amiri" w:cs="Amiri"/>
          <w:color w:val="111111"/>
          <w:sz w:val="28"/>
          <w:sz w:val="28"/>
          <w:szCs w:val="28"/>
          <w:rtl w:val="true"/>
          <w:lang w:bidi="ar-SA"/>
        </w:rPr>
        <w:t xml:space="preserve">غيرِ ثابتةٍ مُقارِنةٍ لِما جُعِلَت قَيداً له، وهو </w:t>
      </w:r>
      <w:r>
        <w:rPr>
          <w:rStyle w:val="FootnoteAnchor"/>
          <w:rtl w:val="true"/>
        </w:rPr>
        <w:footnoteReference w:id="846"/>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الحُصولُ، فَلِكَونه فعلاً </w:t>
      </w:r>
      <w:r>
        <w:rPr>
          <w:rStyle w:val="FootnoteAnchor"/>
          <w:rtl w:val="true"/>
        </w:rPr>
        <w:footnoteReference w:id="847"/>
      </w:r>
      <w:r>
        <w:rPr>
          <w:rFonts w:ascii="Amiri" w:hAnsi="Amiri" w:eastAsia="Amiri" w:cs="Amiri"/>
          <w:color w:val="111111"/>
          <w:sz w:val="28"/>
          <w:sz w:val="28"/>
          <w:szCs w:val="28"/>
          <w:rtl w:val="true"/>
          <w:lang w:bidi="ar-SA"/>
        </w:rPr>
        <w:t>مُثبتاً، وأمّا المُقارَنَةُ، فَلِكَونه مُضارعاً، وأمّا ما جاء مِن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قُمتُ وأَصَكُّ </w:t>
      </w:r>
      <w:r>
        <w:rPr>
          <w:rStyle w:val="FootnoteAnchor"/>
          <w:rtl w:val="true"/>
        </w:rPr>
        <w:footnoteReference w:id="848"/>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خَشيتُ أظافيرَهُم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نَجَوْتُ وأرهَنُهُمْ مالكا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حَذفِ المُبتدإ؛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أصَكُّ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أرهَنُهُم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الأوّلُ شاذٌّ والثّاني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فيهما للعطفِ،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وصَكَكْتُ ورَهَنْتُ، عُدِلَ إلی المضارع حكايةً للحالِ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مَنفيّاً، فالأمرانِ </w:t>
      </w:r>
      <w:r>
        <w:rPr>
          <w:rStyle w:val="FootnoteAnchor"/>
          <w:rtl w:val="true"/>
        </w:rPr>
        <w:footnoteReference w:id="851"/>
      </w:r>
      <w:r>
        <w:rPr>
          <w:rFonts w:ascii="Amiri" w:hAnsi="Amiri" w:eastAsia="Amiri" w:cs="Amiri"/>
          <w:color w:val="111111"/>
          <w:sz w:val="28"/>
          <w:sz w:val="28"/>
          <w:szCs w:val="28"/>
          <w:rtl w:val="true"/>
          <w:lang w:bidi="ar-SA"/>
        </w:rPr>
        <w:t>، كقِراءَةِ ابنِ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فَاسْتَقِيمَا وَلَا تَتَّبِعَانِّ</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بالتّخفيفِ </w:t>
      </w:r>
      <w:r>
        <w:rPr>
          <w:rStyle w:val="FootnoteAnchor"/>
          <w:rtl w:val="true"/>
        </w:rPr>
        <w:footnoteReference w:id="853"/>
      </w:r>
      <w:r>
        <w:rPr>
          <w:rFonts w:ascii="IRNazanin" w:hAnsi="IRNazanin" w:eastAsia="IRNazanin"/>
          <w:color w:val="111111"/>
          <w:sz w:val="28"/>
          <w:sz w:val="28"/>
          <w:szCs w:val="28"/>
          <w:rtl w:val="true"/>
          <w:lang w:bidi="fa-IR"/>
        </w:rPr>
        <w:t>ونحو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لَنَا لَا نُؤْمِنُ بِاللَّهِ</w:t>
      </w:r>
      <w:r>
        <w:rPr>
          <w:rStyle w:val="FootnoteAnchor"/>
          <w:rtl w:val="true"/>
        </w:rPr>
        <w:footnoteReference w:id="854"/>
      </w:r>
      <w:r>
        <w:rPr>
          <w:rFonts w:ascii="Amiri" w:hAnsi="Amiri" w:eastAsia="Amiri" w:cs="Amiri"/>
          <w:color w:val="111111"/>
          <w:sz w:val="28"/>
          <w:sz w:val="28"/>
          <w:szCs w:val="28"/>
          <w:rtl w:val="true"/>
          <w:lang w:bidi="ar-SA"/>
        </w:rPr>
        <w:t>لِدَلالته على المُقارَنَةِ لِكَونه مضارعاً، دونَ الحُصول لِكَونه مَنفِيّاً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w:t>
      </w:r>
      <w:r>
        <w:rPr>
          <w:rStyle w:val="FootnoteAnchor"/>
          <w:rtl w:val="true"/>
        </w:rPr>
        <w:footnoteReference w:id="855"/>
      </w:r>
      <w:r>
        <w:rPr>
          <w:rFonts w:ascii="Amiri" w:hAnsi="Amiri" w:eastAsia="Amiri" w:cs="Amiri"/>
          <w:color w:val="111111"/>
          <w:sz w:val="28"/>
          <w:sz w:val="28"/>
          <w:szCs w:val="28"/>
          <w:rtl w:val="true"/>
          <w:lang w:bidi="ar-SA"/>
        </w:rPr>
        <w:t xml:space="preserve">إنْ كانَ ماضياً لفظاً أو معنىً </w:t>
      </w:r>
      <w:r>
        <w:rPr>
          <w:rStyle w:val="FootnoteAnchor"/>
          <w:rtl w:val="true"/>
        </w:rPr>
        <w:footnoteReference w:id="856"/>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لِي غُلَامٌ وَقَدْ بَلَغَنِيَ الْكِبَرُ</w:t>
      </w:r>
      <w:r>
        <w:rPr>
          <w:rStyle w:val="FootnoteAnchor"/>
          <w:rtl w:val="true"/>
        </w:rPr>
        <w:footnoteReference w:id="857"/>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جَاءُوكُمْ حَصِرَتْ صُدُورُهُمْ</w:t>
      </w:r>
      <w:r>
        <w:rPr>
          <w:rStyle w:val="FootnoteAnchor"/>
          <w:rtl w:val="true"/>
        </w:rPr>
        <w:footnoteReference w:id="858"/>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لِي غُلَامٌ وَلَمْ يَمْسَسْنِي بَشَرٌ</w:t>
      </w:r>
      <w:r>
        <w:rPr>
          <w:rStyle w:val="FootnoteAnchor"/>
          <w:rtl w:val="true"/>
        </w:rPr>
        <w:footnoteReference w:id="859"/>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وَفَضْلٍ لَمْ يَمْسَسْهُمْ سُوءٌ</w:t>
      </w:r>
      <w:r>
        <w:rPr>
          <w:rStyle w:val="FootnoteAnchor"/>
          <w:rtl w:val="true"/>
        </w:rPr>
        <w:footnoteReference w:id="860"/>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وَلَمَّا يَأْتِكُمْ مَثَلُ الَّذِينَ خَلَوْا مِنْ قَبْلِكُمْ</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المُثبَتُ </w:t>
      </w:r>
      <w:r>
        <w:rPr>
          <w:rStyle w:val="FootnoteAnchor"/>
          <w:rtl w:val="true"/>
        </w:rPr>
        <w:footnoteReference w:id="862"/>
      </w:r>
      <w:r>
        <w:rPr>
          <w:rFonts w:ascii="Amiri" w:hAnsi="Amiri" w:eastAsia="Amiri" w:cs="Amiri"/>
          <w:color w:val="111111"/>
          <w:sz w:val="28"/>
          <w:sz w:val="28"/>
          <w:szCs w:val="28"/>
          <w:rtl w:val="true"/>
          <w:lang w:bidi="ar-SA"/>
        </w:rPr>
        <w:t xml:space="preserve">، فَلِدَلالتِه على الحصولِ، لِكَونِه فِعْلاً مُثبَتاً دونَ المُقارَنَةِ لِكَوْنِه ماضياً؛ ولِهذا شُرِطَ أنْ يکونَ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أو 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المَنفِيُّ، فَلِدِلالتِه علَى المُقارَنَةِ دونَ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لِلْاِسْتِغراقِ وغَيرُها لِانتِفاءِ مُتَقَدِّمٍ مَعَ أنَّ الأصلَ استِمْرارُه، فَيَحصُلُ به الدَّلالَةُ عليها عند الإطلاقِ بخِلافِ المُثبَتِ؛ فَإنّ وَضْعَ الفِعلِ على إفادةِ التَّجدُّدِ، وتَحقيقُه أنّ استِمْرارَ العَدَمِ لا يَفتَقِرُ إلی سببٍ بخِلافِ استمرارِ الوجودِ، وأمّا الثّاني، فَلِكَونِهِ مَنْفِيّاً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اسْمِيَّةً، فَالمشهورُ جَوازُ تَركِها، لِعَكْسِ ما مَرَّ في الماضي المُثبتِ،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كَلَّمْتُهُ فُوهُ إلی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دُخولَها أَوْلى لِعَدمِ دِلالتِها على عدمِ الثُّبوتِ مع ظُهورِ الاستئنافِ فيها؛ فَحَسُنَ زيادةُ رابطٍ،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تَجْعَلُوا لِلَّهِ أَنْدَادًا وَأَنْتُمْ تَعْلَمُونَ</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عبدُ 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المُبتدأُ ضميرَ ذي الحالِ وَجَبَتْ،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جاءني زيدٌ </w:t>
      </w:r>
    </w:p>
    <w:p>
      <w:pPr>
        <w:pStyle w:val="BookText"/>
        <w:rPr/>
      </w:pPr>
      <w:r>
        <w:rPr>
          <w:rFonts w:ascii="Amiri" w:hAnsi="Amiri" w:eastAsia="Amiri" w:cs="Amiri"/>
          <w:color w:val="111111"/>
          <w:sz w:val="28"/>
          <w:sz w:val="28"/>
          <w:szCs w:val="28"/>
          <w:rtl w:val="true"/>
          <w:lang w:bidi="ar-SA"/>
        </w:rPr>
        <w:t>وهو يُسرِعُ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كَتِفِه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كَثُرَ فيها تَرْكُها،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أنکرَتْني بلدةٌ أو نَکِرتُها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خَرجتُ مع البازِي عَلَىَّ سَوادُ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ويَحْسُنُ التَّركُ </w:t>
      </w:r>
      <w:r>
        <w:rPr>
          <w:rStyle w:val="FootnoteAnchor"/>
          <w:rtl w:val="true"/>
        </w:rPr>
        <w:footnoteReference w:id="865"/>
      </w:r>
      <w:r>
        <w:rPr>
          <w:rFonts w:ascii="Amiri" w:hAnsi="Amiri" w:eastAsia="Amiri" w:cs="Amiri"/>
          <w:color w:val="111111"/>
          <w:sz w:val="28"/>
          <w:sz w:val="28"/>
          <w:szCs w:val="28"/>
          <w:rtl w:val="true"/>
          <w:lang w:bidi="ar-SA"/>
        </w:rPr>
        <w:t xml:space="preserve">تارةً لِدخولِ حرفٍ على المُبتَدأِ، كقَولِه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عَسى أنْ تُبصِريني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حَوالِى الأسودُ الْحَوارِدُ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وأخرى لِوقوعِ الجملةِ الاسميّةِ بِعَقِبِ مفردةٍ </w:t>
      </w:r>
      <w:r>
        <w:rPr>
          <w:rStyle w:val="FootnoteAnchor"/>
          <w:rtl w:val="true"/>
        </w:rPr>
        <w:footnoteReference w:id="868"/>
      </w:r>
      <w:r>
        <w:rPr>
          <w:rFonts w:ascii="Amiri" w:hAnsi="Amiri" w:eastAsia="Amiri" w:cs="Amiri"/>
          <w:color w:val="111111"/>
          <w:sz w:val="28"/>
          <w:sz w:val="28"/>
          <w:szCs w:val="28"/>
          <w:rtl w:val="true"/>
          <w:lang w:bidi="ar-SA"/>
        </w:rPr>
        <w:t xml:space="preserve">، كقوله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يُبقيكَ لَنا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بُرْداكَ تَبْجيلٌ وتَعْظيمُ </w:t>
      </w:r>
      <w:r>
        <w:rPr>
          <w:rStyle w:val="FootnoteAnchor"/>
          <w:rtl w:val="true"/>
        </w:rPr>
        <w:footnoteReference w:id="870"/>
      </w:r>
      <w:bookmarkStart w:id="93" w:name="pg8819_112374"/>
    </w:p>
    <w:p>
      <w:pPr>
        <w:pStyle w:val="Heading4"/>
        <w:numPr>
          <w:ilvl w:val="3"/>
          <w:numId w:val="1"/>
        </w:numPr>
        <w:rPr/>
      </w:pPr>
      <w:bookmarkStart w:id="94" w:name="__RefHeading___Toc232691_2870459653"/>
      <w:bookmarkStart w:id="95" w:name="_Toc34"/>
      <w:bookmarkEnd w:id="93"/>
      <w:bookmarkEnd w:id="94"/>
      <w:r>
        <w:rPr>
          <w:rtl w:val="true"/>
        </w:rPr>
        <w:t>الباب الثّامن</w:t>
      </w:r>
      <w:r>
        <w:rPr>
          <w:rtl w:val="true"/>
        </w:rPr>
        <w:t xml:space="preserve">: </w:t>
      </w:r>
      <w:r>
        <w:rPr>
          <w:rtl w:val="true"/>
        </w:rPr>
        <w:t>الإيجاز والإطناب والمساواة</w:t>
      </w:r>
      <w:bookmarkEnd w:id="95"/>
    </w:p>
    <w:p>
      <w:pPr>
        <w:pStyle w:val="Heading5"/>
        <w:numPr>
          <w:ilvl w:val="4"/>
          <w:numId w:val="1"/>
        </w:numPr>
        <w:rPr/>
      </w:pPr>
      <w:bookmarkStart w:id="96" w:name="__RefHeading___Toc232693_2870459653"/>
      <w:bookmarkStart w:id="97" w:name="_Toc35"/>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السّكّاكِىُّ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الإيجازُ والإطنابُ، فَلِكَوْنهما نِسبِيَّيْنِ لا يَتَيَسَّرُ الكلامُ فيهما إلّا بِتَرْكِ التّحقيقِ والتّعيينِ </w:t>
      </w:r>
      <w:r>
        <w:rPr>
          <w:rStyle w:val="FootnoteAnchor"/>
          <w:rtl w:val="true"/>
        </w:rPr>
        <w:footnoteReference w:id="871"/>
      </w:r>
      <w:r>
        <w:rPr>
          <w:rFonts w:ascii="Amiri" w:hAnsi="Amiri" w:eastAsia="Amiri" w:cs="Amiri"/>
          <w:color w:val="111111"/>
          <w:sz w:val="28"/>
          <w:sz w:val="28"/>
          <w:szCs w:val="28"/>
          <w:rtl w:val="true"/>
          <w:lang w:bidi="ar-SA"/>
        </w:rPr>
        <w:t xml:space="preserve">، وبالبِناءِ على أمرٍ عُرْفِيٍّ، وهو مُتَعارَفُ الأوْساطِ </w:t>
      </w:r>
      <w:r>
        <w:rPr>
          <w:rStyle w:val="FootnoteAnchor"/>
          <w:rtl w:val="true"/>
        </w:rPr>
        <w:footnoteReference w:id="87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كَلامُهُم في مَجْرى عُرْفِهِم في تأديةِ المعنى </w:t>
      </w:r>
      <w:r>
        <w:rPr>
          <w:rStyle w:val="FootnoteAnchor"/>
          <w:rtl w:val="true"/>
        </w:rPr>
        <w:footnoteReference w:id="873"/>
      </w:r>
      <w:r>
        <w:rPr>
          <w:rFonts w:ascii="IRNazanin" w:hAnsi="IRNazanin" w:eastAsia="IRNazanin"/>
          <w:color w:val="111111"/>
          <w:sz w:val="28"/>
          <w:sz w:val="28"/>
          <w:szCs w:val="28"/>
          <w:rtl w:val="true"/>
          <w:lang w:bidi="fa-IR"/>
        </w:rPr>
        <w:t xml:space="preserve">، وهو </w:t>
      </w:r>
      <w:r>
        <w:rPr>
          <w:rStyle w:val="FootnoteAnchor"/>
          <w:rtl w:val="true"/>
        </w:rPr>
        <w:footnoteReference w:id="874"/>
      </w:r>
      <w:r>
        <w:rPr>
          <w:rFonts w:ascii="Amiri" w:hAnsi="Amiri" w:eastAsia="Amiri" w:cs="Amiri"/>
          <w:color w:val="111111"/>
          <w:sz w:val="28"/>
          <w:sz w:val="28"/>
          <w:szCs w:val="28"/>
          <w:rtl w:val="true"/>
          <w:lang w:bidi="ar-SA"/>
        </w:rPr>
        <w:t xml:space="preserve">لا يُحْمَدُ في باب البلاغةِ </w:t>
      </w:r>
      <w:r>
        <w:rPr>
          <w:rStyle w:val="FootnoteAnchor"/>
          <w:rtl w:val="true"/>
        </w:rPr>
        <w:footnoteReference w:id="875"/>
      </w:r>
      <w:r>
        <w:rPr>
          <w:rFonts w:ascii="Amiri" w:hAnsi="Amiri" w:eastAsia="Amiri" w:cs="Amiri"/>
          <w:color w:val="111111"/>
          <w:sz w:val="28"/>
          <w:sz w:val="28"/>
          <w:szCs w:val="28"/>
          <w:rtl w:val="true"/>
          <w:lang w:bidi="ar-SA"/>
        </w:rPr>
        <w:t>ولا يُذَمُّ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فالإيجازُ أداءُ المقصود بأقلَّ مِن عِبارةِ المُتَعارَفِ، والإطنابُ أداؤهُ بأكثرَ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الاخْتِصارُ لِكَونه نِسْبِيّاً، يُرْجَعُ فيه تارةً إلی ما سَبَقَ </w:t>
      </w:r>
      <w:r>
        <w:rPr>
          <w:rStyle w:val="FootnoteAnchor"/>
          <w:rtl w:val="true"/>
        </w:rPr>
        <w:footnoteReference w:id="876"/>
      </w:r>
      <w:r>
        <w:rPr>
          <w:rFonts w:ascii="Amiri" w:hAnsi="Amiri" w:eastAsia="Amiri" w:cs="Amiri"/>
          <w:color w:val="111111"/>
          <w:sz w:val="28"/>
          <w:sz w:val="28"/>
          <w:szCs w:val="28"/>
          <w:rtl w:val="true"/>
          <w:lang w:bidi="ar-SA"/>
        </w:rPr>
        <w:t xml:space="preserve">، وأُخْرى إلی كَوْنِ المَقامِ خَليقاً </w:t>
      </w:r>
      <w:r>
        <w:rPr>
          <w:rStyle w:val="FootnoteAnchor"/>
          <w:rtl w:val="true"/>
        </w:rPr>
        <w:footnoteReference w:id="877"/>
      </w:r>
      <w:r>
        <w:rPr>
          <w:rFonts w:ascii="Amiri" w:hAnsi="Amiri" w:eastAsia="Amiri" w:cs="Amiri"/>
          <w:color w:val="111111"/>
          <w:sz w:val="28"/>
          <w:sz w:val="28"/>
          <w:szCs w:val="28"/>
          <w:rtl w:val="true"/>
          <w:lang w:bidi="ar-SA"/>
        </w:rPr>
        <w:t xml:space="preserve">بأبسطَ مِمّا ذُكِرَ </w:t>
      </w:r>
      <w:r>
        <w:rPr>
          <w:rStyle w:val="FootnoteAnchor"/>
          <w:rtl w:val="true"/>
        </w:rPr>
        <w:footnoteReference w:id="878"/>
      </w:r>
      <w:r>
        <w:rPr>
          <w:rFonts w:ascii="Amiri" w:hAnsi="Amiri" w:eastAsia="Amiri" w:cs="Amiri"/>
          <w:color w:val="111111"/>
          <w:sz w:val="28"/>
          <w:sz w:val="28"/>
          <w:szCs w:val="28"/>
          <w:rtl w:val="true"/>
          <w:lang w:bidi="ar-SA"/>
        </w:rPr>
        <w:t xml:space="preserve">وفيه </w:t>
      </w:r>
      <w:r>
        <w:rPr>
          <w:rStyle w:val="FootnoteAnchor"/>
          <w:rtl w:val="true"/>
        </w:rPr>
        <w:footnoteReference w:id="879"/>
      </w:r>
      <w:r>
        <w:rPr>
          <w:rFonts w:ascii="Amiri" w:hAnsi="Amiri" w:eastAsia="Amiri" w:cs="Amiri"/>
          <w:color w:val="111111"/>
          <w:sz w:val="28"/>
          <w:sz w:val="28"/>
          <w:szCs w:val="28"/>
          <w:rtl w:val="true"/>
          <w:lang w:bidi="ar-SA"/>
        </w:rPr>
        <w:t>نظرٌ؛ لأنّ كَونَ الشَّيءِ نِسْبِيّاً لا يقتضي تَعَسُّرَ تَحقيقِ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البِناءُ على المُتَعارَفِ والبَسطِ المَوصوفِ رَدٌّ إلی الجَهالَةِ، والأقرَبُ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المقبولُ مِن طُرُق التّعبير عن المرادِ تأديةُ أصْلِهِ </w:t>
      </w:r>
      <w:r>
        <w:rPr>
          <w:rStyle w:val="FootnoteAnchor"/>
          <w:rtl w:val="true"/>
        </w:rPr>
        <w:footnoteReference w:id="880"/>
      </w:r>
      <w:r>
        <w:rPr>
          <w:rFonts w:ascii="Amiri" w:hAnsi="Amiri" w:eastAsia="Amiri" w:cs="Amiri"/>
          <w:color w:val="111111"/>
          <w:sz w:val="28"/>
          <w:sz w:val="28"/>
          <w:szCs w:val="28"/>
          <w:rtl w:val="true"/>
          <w:lang w:bidi="ar-SA"/>
        </w:rPr>
        <w:t>بلفظٍ مُساوٍ له، أو ناقصٍ عنه وافٍ، أو زائِدٍ عليه 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الإخلالِ،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والعَيشُ خيرٌ في ظِلال النُّو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Style w:val="FootnoteAnchor"/>
          <w:rtl w:val="true"/>
        </w:rPr>
        <w:footnoteReference w:id="881"/>
      </w:r>
      <w:r>
        <w:rPr>
          <w:rFonts w:ascii="Amiri" w:hAnsi="Amiri" w:eastAsia="Amiri" w:cs="Amiri"/>
          <w:color w:val="111111"/>
          <w:sz w:val="28"/>
          <w:sz w:val="28"/>
          <w:szCs w:val="28"/>
          <w:rtl w:val="true"/>
          <w:lang w:bidi="ar-SA"/>
        </w:rPr>
        <w:t xml:space="preserve">مِمّن عاش كَدّا </w:t>
      </w:r>
      <w:r>
        <w:rPr>
          <w:rStyle w:val="FootnoteAnchor"/>
          <w:rtl w:val="true"/>
        </w:rPr>
        <w:footnoteReference w:id="88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النّاعمُ وفي ظِلال العقلِ </w:t>
      </w:r>
      <w:r>
        <w:rPr>
          <w:rStyle w:val="FootnoteAnchor"/>
          <w:rtl w:val="true"/>
        </w:rPr>
        <w:footnoteReference w:id="883"/>
      </w: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التّطويلِ، نحو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وقَدَّدتُ الأديمَ </w:t>
      </w:r>
      <w:r>
        <w:rPr>
          <w:rStyle w:val="FootnoteAnchor"/>
          <w:rtl w:val="true"/>
        </w:rPr>
        <w:footnoteReference w:id="884"/>
      </w:r>
      <w:r>
        <w:rPr>
          <w:rFonts w:ascii="Amiri" w:hAnsi="Amiri" w:eastAsia="Amiri" w:cs="Amiri"/>
          <w:color w:val="111111"/>
          <w:sz w:val="28"/>
          <w:sz w:val="28"/>
          <w:szCs w:val="28"/>
          <w:rtl w:val="true"/>
          <w:lang w:bidi="ar-SA"/>
        </w:rPr>
        <w:t xml:space="preserve">لِراهِشَيه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وأَلْفى </w:t>
      </w:r>
      <w:r>
        <w:rPr>
          <w:rStyle w:val="FootnoteAnchor"/>
          <w:rtl w:val="true"/>
        </w:rPr>
        <w:footnoteReference w:id="886"/>
      </w:r>
      <w:r>
        <w:rPr>
          <w:rFonts w:ascii="Amiri" w:hAnsi="Amiri" w:eastAsia="Amiri" w:cs="Amiri"/>
          <w:color w:val="111111"/>
          <w:sz w:val="28"/>
          <w:sz w:val="28"/>
          <w:szCs w:val="28"/>
          <w:rtl w:val="true"/>
          <w:lang w:bidi="ar-SA"/>
        </w:rPr>
        <w:t xml:space="preserve">قَولَها كَذِباً ومَيْنا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وعن الحَشْوِ المُفسِدِ كالنّدى في قوله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فضلَ فيها للشَّجاعةِ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وصَبْرِ الفَتى لولا لِقاءُ شَعوبِ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فَإنْ کُنْتَ لا تستطيعُ دَفْعَ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فَذَرْني أُبادِرْها بِما مَلَکَتْ يَدي</w:t>
      </w:r>
    </w:p>
    <w:p>
      <w:pPr>
        <w:pStyle w:val="BookText"/>
        <w:rPr/>
      </w:pPr>
      <w:r>
        <w:rPr>
          <w:rFonts w:ascii="Amiri" w:hAnsi="Amiri" w:eastAsia="Amiri" w:cs="Amiri"/>
          <w:color w:val="111111"/>
          <w:sz w:val="28"/>
          <w:sz w:val="28"/>
          <w:szCs w:val="28"/>
          <w:rtl w:val="true"/>
          <w:lang w:bidi="ar-SA"/>
        </w:rPr>
        <w:t>فلو عَلم أنه يخلد ثم جاد بماله، کان جودُه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فالشّجاعةُ لولا الموتُ لم تُحمَد، والنّدی بالضدّ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النّدی بذلُ النّفس لا بذلُ المال؛ کما قال مسلمُ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يَجودُ بالنّفس إن ضَنَّ الجوادُ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والجودُ بالنّفس أقصی غايةِ الجود</w:t>
      </w:r>
    </w:p>
    <w:p>
      <w:pPr>
        <w:pStyle w:val="BookText"/>
        <w:rPr/>
      </w:pPr>
      <w:r>
        <w:rPr>
          <w:rFonts w:ascii="IRNazanin" w:hAnsi="IRNazanin" w:eastAsia="IRNazanin"/>
          <w:color w:val="111111"/>
          <w:sz w:val="28"/>
          <w:sz w:val="28"/>
          <w:szCs w:val="28"/>
          <w:rtl w:val="true"/>
          <w:lang w:bidi="fa-IR"/>
        </w:rPr>
        <w:t>ورُدّ بأن لفظ الندی لا يکاد يُستعمَلُ في بذل النّفس، وإن استُعمِلَ، فعلی وجه 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مطلقاً، فلا يُفيد إلا بذلَ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السبکي، عروس الأفراح،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وغيرِ المفسد، كقوله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وأَعلَمُ عِلْمَ اليومِ والأمسِ قَبلَه </w:t>
      </w:r>
      <w:r>
        <w:rPr>
          <w:rStyle w:val="FootnoteAnchor"/>
          <w:rtl w:val="true"/>
        </w:rPr>
        <w:footnoteReference w:id="8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ولکنّني عن عِلمِ ما في غدٍ عَمِ</w:t>
      </w:r>
      <w:r>
        <w:rPr>
          <w:rFonts w:eastAsia="Amiri" w:cs="Amiri" w:ascii="Amiri" w:hAnsi="Amiri"/>
          <w:color w:val="111111"/>
          <w:sz w:val="28"/>
          <w:szCs w:val="28"/>
          <w:rtl w:val="true"/>
          <w:lang w:bidi="ar-SA"/>
        </w:rPr>
        <w:t xml:space="preserve">] </w:t>
      </w:r>
      <w:bookmarkStart w:id="98" w:name="pg8819_112376"/>
    </w:p>
    <w:p>
      <w:pPr>
        <w:pStyle w:val="Heading5"/>
        <w:numPr>
          <w:ilvl w:val="4"/>
          <w:numId w:val="1"/>
        </w:numPr>
        <w:rPr/>
      </w:pPr>
      <w:bookmarkStart w:id="99" w:name="__RefHeading___Toc232695_2870459653"/>
      <w:bookmarkStart w:id="100" w:name="_Toc36"/>
      <w:bookmarkEnd w:id="98"/>
      <w:bookmarkEnd w:id="99"/>
      <w:r>
        <w:rPr>
          <w:rtl w:val="true"/>
        </w:rPr>
        <w:t>المساواة</w:t>
      </w:r>
      <w:bookmarkEnd w:id="100"/>
    </w:p>
    <w:p>
      <w:pPr>
        <w:pStyle w:val="BookText"/>
        <w:rPr/>
      </w:pPr>
      <w:r>
        <w:rPr>
          <w:rFonts w:ascii="Amiri" w:hAnsi="Amiri" w:eastAsia="Amiri" w:cs="Amiri"/>
          <w:color w:val="111111"/>
          <w:sz w:val="28"/>
          <w:sz w:val="28"/>
          <w:szCs w:val="28"/>
          <w:rtl w:val="true"/>
          <w:lang w:bidi="ar-SA"/>
        </w:rPr>
        <w:t>المُساواةُ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يَحِيقُ </w:t>
      </w:r>
      <w:r>
        <w:rPr>
          <w:rStyle w:val="FootnoteAnchor"/>
          <w:rtl w:val="true"/>
        </w:rPr>
        <w:footnoteReference w:id="892"/>
      </w:r>
      <w:r>
        <w:rPr>
          <w:rFonts w:ascii="Amiri" w:hAnsi="Amiri" w:eastAsia="Amiri" w:cs="Amiri"/>
          <w:color w:val="111111"/>
          <w:sz w:val="28"/>
          <w:sz w:val="28"/>
          <w:szCs w:val="28"/>
          <w:rtl w:val="true"/>
          <w:lang w:bidi="ar-SA"/>
        </w:rPr>
        <w:t xml:space="preserve">الْمَكْرُ السَّيِّئُ </w:t>
      </w:r>
      <w:r>
        <w:rPr>
          <w:rStyle w:val="FootnoteAnchor"/>
          <w:rtl w:val="true"/>
        </w:rPr>
        <w:footnoteReference w:id="893"/>
      </w:r>
      <w:r>
        <w:rPr>
          <w:rFonts w:ascii="Amiri" w:hAnsi="Amiri" w:eastAsia="Amiri" w:cs="Amiri"/>
          <w:color w:val="111111"/>
          <w:sz w:val="28"/>
          <w:sz w:val="28"/>
          <w:szCs w:val="28"/>
          <w:rtl w:val="true"/>
          <w:lang w:bidi="ar-SA"/>
        </w:rPr>
        <w:t>إِلَّا بِأَهْلِهِ</w:t>
      </w:r>
      <w:r>
        <w:rPr>
          <w:rFonts w:eastAsia="Amiri" w:cs="Amiri" w:ascii="Amiri" w:hAnsi="Amiri"/>
          <w:color w:val="111111"/>
          <w:sz w:val="28"/>
          <w:szCs w:val="28"/>
          <w:rtl w:val="true"/>
          <w:lang w:bidi="ar-SA"/>
        </w:rPr>
        <w:t>)</w:t>
      </w:r>
      <w:r>
        <w:rPr>
          <w:rStyle w:val="FootnoteAnchor"/>
          <w:rtl w:val="true"/>
        </w:rPr>
        <w:footnoteReference w:id="894"/>
      </w:r>
      <w:r>
        <w:rPr>
          <w:rStyle w:val="FootnoteAnchor"/>
          <w:rtl w:val="true"/>
        </w:rPr>
        <w:footnoteReference w:id="895"/>
      </w:r>
      <w:r>
        <w:rPr>
          <w:rFonts w:ascii="Amiri" w:hAnsi="Amiri" w:eastAsia="Amiri" w:cs="Amiri"/>
          <w:color w:val="111111"/>
          <w:sz w:val="28"/>
          <w:sz w:val="28"/>
          <w:szCs w:val="28"/>
          <w:rtl w:val="true"/>
          <w:lang w:bidi="ar-SA"/>
        </w:rPr>
        <w:t xml:space="preserve">، وقَولِه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فإنّكَ كاللَّيْل الّذي هُو مُدْرِكي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خِلْتُ أنَّ المُنْتَأى عنكَ واسعُ</w:t>
      </w:r>
    </w:p>
    <w:p>
      <w:pPr>
        <w:pStyle w:val="BookText"/>
        <w:rPr/>
      </w:pPr>
      <w:r>
        <w:rPr>
          <w:rFonts w:ascii="Amiri" w:hAnsi="Amiri" w:eastAsia="Amiri" w:cs="Amiri"/>
          <w:color w:val="111111"/>
          <w:sz w:val="28"/>
          <w:sz w:val="28"/>
          <w:szCs w:val="28"/>
          <w:rtl w:val="true"/>
          <w:lang w:bidi="ar-SA"/>
        </w:rPr>
        <w:t>والإيجازُ ضَرْبانِ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إيجازُ القَصْرِ، وهو ما لَيْسَ بحذفٍ </w:t>
      </w:r>
      <w:r>
        <w:rPr>
          <w:rStyle w:val="FootnoteAnchor"/>
          <w:rtl w:val="true"/>
        </w:rPr>
        <w:footnoteReference w:id="897"/>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وَلَكُمْ فِي الْقِصَاصِ حَيَاةٌ</w:t>
      </w:r>
      <w:r>
        <w:rPr>
          <w:rStyle w:val="FootnoteAnchor"/>
          <w:rtl w:val="true"/>
        </w:rPr>
        <w:footnoteReference w:id="898"/>
      </w:r>
      <w:r>
        <w:rPr>
          <w:rFonts w:ascii="Amiri" w:hAnsi="Amiri" w:eastAsia="Amiri" w:cs="Amiri"/>
          <w:color w:val="111111"/>
          <w:sz w:val="28"/>
          <w:sz w:val="28"/>
          <w:szCs w:val="28"/>
          <w:rtl w:val="true"/>
          <w:lang w:bidi="ar-SA"/>
        </w:rPr>
        <w:t>فإنّ مَعناهُ كثيرٌ ولَفْظَه يَسيرٌ ولا حَذْفَ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وفَضْلُه </w:t>
      </w:r>
      <w:r>
        <w:rPr>
          <w:rStyle w:val="FootnoteAnchor"/>
          <w:rtl w:val="true"/>
        </w:rPr>
        <w:footnoteReference w:id="899"/>
      </w:r>
      <w:r>
        <w:rPr>
          <w:rFonts w:ascii="Amiri" w:hAnsi="Amiri" w:eastAsia="Amiri" w:cs="Amiri"/>
          <w:color w:val="111111"/>
          <w:sz w:val="28"/>
          <w:sz w:val="28"/>
          <w:szCs w:val="28"/>
          <w:rtl w:val="true"/>
          <w:lang w:bidi="ar-SA"/>
        </w:rPr>
        <w:t xml:space="preserve">على ما كان عِندَهم أوْجَزُ كلامٍ في هذا المعنى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أنْفى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حروفِ ما يُناظِرُه منه،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على المَطلوبِ </w:t>
      </w:r>
      <w:r>
        <w:rPr>
          <w:rStyle w:val="FootnoteAnchor"/>
          <w:rtl w:val="true"/>
        </w:rPr>
        <w:footnoteReference w:id="90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يُفيدُه 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التَّعظيمِ لِمَنْعه </w:t>
      </w:r>
      <w:r>
        <w:rPr>
          <w:rStyle w:val="FootnoteAnchor"/>
          <w:rtl w:val="true"/>
        </w:rPr>
        <w:footnoteReference w:id="901"/>
      </w:r>
      <w:r>
        <w:rPr>
          <w:rFonts w:ascii="Amiri" w:hAnsi="Amiri" w:eastAsia="Amiri" w:cs="Amiri"/>
          <w:color w:val="111111"/>
          <w:sz w:val="28"/>
          <w:sz w:val="28"/>
          <w:szCs w:val="28"/>
          <w:rtl w:val="true"/>
          <w:lang w:bidi="ar-SA"/>
        </w:rPr>
        <w:t xml:space="preserve">عمّا كانوا عليه مِنْ قَتْلِ جماعةٍ بواحدٍ، أو النَّوْعيَّةِ </w:t>
      </w:r>
      <w:r>
        <w:rPr>
          <w:rStyle w:val="FootnoteAnchor"/>
          <w:rtl w:val="true"/>
        </w:rPr>
        <w:footnoteReference w:id="902"/>
      </w:r>
      <w:r>
        <w:rPr>
          <w:rFonts w:ascii="Amiri" w:hAnsi="Amiri" w:eastAsia="Amiri" w:cs="Amiri"/>
          <w:color w:val="111111"/>
          <w:sz w:val="28"/>
          <w:sz w:val="28"/>
          <w:szCs w:val="28"/>
          <w:rtl w:val="true"/>
          <w:lang w:bidi="ar-SA"/>
        </w:rPr>
        <w:t xml:space="preserve">الحاصلةِ لِلْمقتولِ </w:t>
      </w:r>
      <w:r>
        <w:rPr>
          <w:rStyle w:val="FootnoteAnchor"/>
          <w:rtl w:val="true"/>
        </w:rPr>
        <w:footnoteReference w:id="903"/>
      </w:r>
      <w:r>
        <w:rPr>
          <w:rFonts w:ascii="Amiri" w:hAnsi="Amiri" w:eastAsia="Amiri" w:cs="Amiri"/>
          <w:color w:val="111111"/>
          <w:sz w:val="28"/>
          <w:sz w:val="28"/>
          <w:szCs w:val="28"/>
          <w:rtl w:val="true"/>
          <w:lang w:bidi="ar-SA"/>
        </w:rPr>
        <w:t xml:space="preserve">والقاتلِ </w:t>
      </w:r>
      <w:r>
        <w:rPr>
          <w:rStyle w:val="FootnoteAnchor"/>
          <w:rtl w:val="true"/>
        </w:rPr>
        <w:footnoteReference w:id="904"/>
      </w:r>
      <w:r>
        <w:rPr>
          <w:rFonts w:ascii="Amiri" w:hAnsi="Amiri" w:eastAsia="Amiri" w:cs="Amiri"/>
          <w:color w:val="111111"/>
          <w:sz w:val="28"/>
          <w:sz w:val="28"/>
          <w:szCs w:val="28"/>
          <w:rtl w:val="true"/>
          <w:lang w:bidi="ar-SA"/>
        </w:rPr>
        <w:t>بالارتِداع،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اطِّرادِه،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 عن التَّكْرارِ،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استِغْنائِه عن تقديرِ محذوفٍ،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المُطابَقَةِ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وإيجازُ الحَذْفِ والمحذوفِ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w:t>
      </w:r>
      <w:r>
        <w:rPr>
          <w:rStyle w:val="FootnoteAnchor"/>
          <w:rtl w:val="true"/>
        </w:rPr>
        <w:footnoteReference w:id="906"/>
      </w:r>
      <w:r>
        <w:rPr>
          <w:rFonts w:ascii="Amiri" w:hAnsi="Amiri" w:eastAsia="Amiri" w:cs="Amiri"/>
          <w:color w:val="111111"/>
          <w:sz w:val="28"/>
          <w:sz w:val="28"/>
          <w:szCs w:val="28"/>
          <w:rtl w:val="true"/>
          <w:lang w:bidi="ar-SA"/>
        </w:rPr>
        <w:t>، نحوُ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وَاسْأَلِ الْقَرْيَةَ</w:t>
      </w:r>
      <w:r>
        <w:rPr>
          <w:rStyle w:val="FootnoteAnchor"/>
          <w:rtl w:val="true"/>
        </w:rPr>
        <w:footnoteReference w:id="907"/>
      </w:r>
      <w:r>
        <w:rPr>
          <w:rStyle w:val="FootnoteAnchor"/>
          <w:rtl w:val="true"/>
        </w:rPr>
        <w:footnoteReference w:id="908"/>
      </w:r>
      <w:r>
        <w:rPr>
          <w:rFonts w:ascii="Amiri" w:hAnsi="Amiri" w:eastAsia="Amiri" w:cs="Amiri"/>
          <w:color w:val="111111"/>
          <w:sz w:val="28"/>
          <w:sz w:val="28"/>
          <w:szCs w:val="28"/>
          <w:rtl w:val="true"/>
          <w:lang w:bidi="ar-SA"/>
        </w:rPr>
        <w:t xml:space="preserve">، أو مَوصوفٌ </w:t>
      </w:r>
      <w:r>
        <w:rPr>
          <w:rStyle w:val="FootnoteAnchor"/>
          <w:rtl w:val="true"/>
        </w:rPr>
        <w:footnoteReference w:id="909"/>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جَلا وطَلّاعُ الثَّنايا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متی أَضَعِ العِمامةَ تَعرِفوني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رجلٌ جَلا، أو صفةٌ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وَرَاءَهُمْ مَلِكٌ يَأْخُذُ كُلَّ سَفِينَةٍ غَصْبًا</w:t>
      </w:r>
      <w:r>
        <w:rPr>
          <w:rStyle w:val="FootnoteAnchor"/>
          <w:rtl w:val="true"/>
        </w:rPr>
        <w:footnoteReference w:id="91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أو نحوِه </w:t>
      </w:r>
      <w:r>
        <w:rPr>
          <w:rStyle w:val="FootnoteAnchor"/>
          <w:rtl w:val="true"/>
        </w:rPr>
        <w:footnoteReference w:id="911"/>
      </w:r>
      <w:r>
        <w:rPr>
          <w:rFonts w:ascii="Amiri" w:hAnsi="Amiri" w:eastAsia="Amiri" w:cs="Amiri"/>
          <w:color w:val="111111"/>
          <w:sz w:val="28"/>
          <w:sz w:val="28"/>
          <w:szCs w:val="28"/>
          <w:rtl w:val="true"/>
          <w:lang w:bidi="ar-SA"/>
        </w:rPr>
        <w:t xml:space="preserve">بدليلِ ما قَبْلَهُ </w:t>
      </w:r>
      <w:r>
        <w:rPr>
          <w:rStyle w:val="FootnoteAnchor"/>
          <w:rtl w:val="true"/>
        </w:rPr>
        <w:footnoteReference w:id="912"/>
      </w:r>
      <w:r>
        <w:rPr>
          <w:rFonts w:ascii="Amiri" w:hAnsi="Amiri" w:eastAsia="Amiri" w:cs="Amiri"/>
          <w:color w:val="111111"/>
          <w:sz w:val="28"/>
          <w:sz w:val="28"/>
          <w:szCs w:val="28"/>
          <w:rtl w:val="true"/>
          <w:lang w:bidi="ar-SA"/>
        </w:rPr>
        <w:t xml:space="preserve">، أو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جوابُ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الاختصارِ،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اتَّقُوا مَا بَيْنَ أَيْدِيكُمْ وَمَا خَلْفَكُمْ لَعَلَّكُمْ تُرْحَمُونَ</w:t>
      </w:r>
      <w:r>
        <w:rPr>
          <w:rStyle w:val="FootnoteAnchor"/>
          <w:rtl w:val="true"/>
        </w:rPr>
        <w:footnoteReference w:id="91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أَعْرَضوا، بدليلِ ما بَعدَه </w:t>
      </w:r>
      <w:r>
        <w:rPr>
          <w:rStyle w:val="FootnoteAnchor"/>
          <w:rtl w:val="true"/>
        </w:rPr>
        <w:footnoteReference w:id="915"/>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أنّه شيءٌ لا يُحيطُ به الوَصْفُ،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لَتَذْهَبُ نَفْسُ السّامعِ كُلَّ مَذْهَبٍ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وُقِفُوا عَلَى النَّارِ</w:t>
      </w:r>
      <w:r>
        <w:rPr>
          <w:rStyle w:val="FootnoteAnchor"/>
          <w:rtl w:val="true"/>
        </w:rPr>
        <w:footnoteReference w:id="916"/>
      </w:r>
      <w:r>
        <w:rPr>
          <w:rFonts w:ascii="Amiri" w:hAnsi="Amiri" w:eastAsia="Amiri" w:cs="Amiri"/>
          <w:color w:val="111111"/>
          <w:sz w:val="28"/>
          <w:sz w:val="28"/>
          <w:szCs w:val="28"/>
          <w:rtl w:val="true"/>
          <w:lang w:bidi="ar-SA"/>
        </w:rPr>
        <w:t xml:space="preserve">، أو غَيرُ </w:t>
      </w:r>
      <w:r>
        <w:rPr>
          <w:rStyle w:val="FootnoteAnchor"/>
          <w:rtl w:val="true"/>
        </w:rPr>
        <w:footnoteReference w:id="917"/>
      </w:r>
      <w:r>
        <w:rPr>
          <w:rFonts w:ascii="Amiri" w:hAnsi="Amiri" w:eastAsia="Amiri" w:cs="Amiri"/>
          <w:color w:val="111111"/>
          <w:sz w:val="28"/>
          <w:sz w:val="28"/>
          <w:szCs w:val="28"/>
          <w:rtl w:val="true"/>
          <w:lang w:bidi="ar-SA"/>
        </w:rPr>
        <w:t>ذلك،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مِنْكُمْ مَنْ أَنْفَقَ مِنْ قَبْلِ الْفَتْحِ وَقَاتَلَ</w:t>
      </w:r>
      <w:r>
        <w:rPr>
          <w:rStyle w:val="FootnoteAnchor"/>
          <w:rtl w:val="true"/>
        </w:rPr>
        <w:footnoteReference w:id="91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أنْفَقَ وقاتَلَ، بدليل ما بعدَه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وإمّا جُمْلَةٌ </w:t>
      </w:r>
      <w:r>
        <w:rPr>
          <w:rStyle w:val="FootnoteAnchor"/>
          <w:rtl w:val="true"/>
        </w:rPr>
        <w:footnoteReference w:id="920"/>
      </w:r>
      <w:r>
        <w:rPr>
          <w:rFonts w:ascii="Amiri" w:hAnsi="Amiri" w:eastAsia="Amiri" w:cs="Amiri"/>
          <w:color w:val="111111"/>
          <w:sz w:val="28"/>
          <w:sz w:val="28"/>
          <w:szCs w:val="28"/>
          <w:rtl w:val="true"/>
          <w:lang w:bidi="ar-SA"/>
        </w:rPr>
        <w:t>مُسَبَّبَةٌ عن مذكورٍ،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لِيُحِقَّ الْحَقَّ وَيُبْطِلَ الْبَاطِلَ</w:t>
      </w:r>
      <w:r>
        <w:rPr>
          <w:rStyle w:val="FootnoteAnchor"/>
          <w:rtl w:val="true"/>
        </w:rPr>
        <w:footnoteReference w:id="92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 فَعَلَ؛ أو سَبَبٌ لِمَذكورٍ،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فَانْفَجَرَتْ</w:t>
      </w:r>
      <w:r>
        <w:rPr>
          <w:rStyle w:val="FootnoteAnchor"/>
          <w:rtl w:val="true"/>
        </w:rPr>
        <w:footnoteReference w:id="922"/>
      </w:r>
      <w:r>
        <w:rPr>
          <w:rStyle w:val="FootnoteAnchor"/>
          <w:rtl w:val="true"/>
        </w:rPr>
        <w:footnoteReference w:id="923"/>
      </w:r>
      <w:r>
        <w:rPr>
          <w:rFonts w:ascii="Amiri" w:hAnsi="Amiri" w:eastAsia="Amiri" w:cs="Amiri"/>
          <w:color w:val="111111"/>
          <w:sz w:val="28"/>
          <w:sz w:val="28"/>
          <w:szCs w:val="28"/>
          <w:rtl w:val="true"/>
          <w:lang w:bidi="ar-SA"/>
        </w:rPr>
        <w:t xml:space="preserve">إن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فَضَرَبه بها</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ويَجوزُ أن يُقَدَّرَ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ضَرَبتَ بها، فقد انفَجَرَت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غيرُهما </w:t>
      </w:r>
      <w:r>
        <w:rPr>
          <w:rStyle w:val="FootnoteAnchor"/>
          <w:rtl w:val="true"/>
        </w:rPr>
        <w:footnoteReference w:id="925"/>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فَنِعْمَ الْمَاهِدُونَ</w:t>
      </w:r>
      <w:r>
        <w:rPr>
          <w:rStyle w:val="FootnoteAnchor"/>
          <w:rtl w:val="true"/>
        </w:rPr>
        <w:footnoteReference w:id="926"/>
      </w:r>
      <w:r>
        <w:rPr>
          <w:rStyle w:val="FootnoteAnchor"/>
          <w:rtl w:val="true"/>
        </w:rPr>
        <w:footnoteReference w:id="927"/>
      </w:r>
      <w:r>
        <w:rPr>
          <w:rFonts w:ascii="Amiri" w:hAnsi="Amiri" w:eastAsia="Amiri" w:cs="Amiri"/>
          <w:color w:val="111111"/>
          <w:sz w:val="28"/>
          <w:sz w:val="28"/>
          <w:szCs w:val="28"/>
          <w:rtl w:val="true"/>
          <w:lang w:bidi="ar-SA"/>
        </w:rPr>
        <w:t>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أكثرُ مِن جُملةٍ </w:t>
      </w:r>
      <w:r>
        <w:rPr>
          <w:rStyle w:val="FootnoteAnchor"/>
          <w:rtl w:val="true"/>
        </w:rPr>
        <w:footnoteReference w:id="928"/>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أَنَا أُنَبِّئُكُمْ بِتَأْوِيلِهِ فَأَرْسِلُونِ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Style w:val="FootnoteAnchor"/>
          <w:rtl w:val="true"/>
        </w:rPr>
        <w:footnoteReference w:id="92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يوسفَ لِأستَعْبِرَهُ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وأتاهُ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والحذفُ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يُقامَ شَيءٌ مُقامَ المَحذوفِ </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يُقامَ،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يُكَذِّبُوكَ فَقَدْ كُذِّبَتْ رُسُلٌ مِنْ قَبْلِكَ</w:t>
      </w:r>
      <w:r>
        <w:rPr>
          <w:rStyle w:val="FootnoteAnchor"/>
          <w:rtl w:val="true"/>
        </w:rPr>
        <w:footnoteReference w:id="93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تَحْزَنْ واصْبِرْ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وأدِلَّتُه </w:t>
      </w:r>
      <w:r>
        <w:rPr>
          <w:rStyle w:val="FootnoteAnchor"/>
          <w:rtl w:val="true"/>
        </w:rPr>
        <w:footnoteReference w:id="932"/>
      </w:r>
      <w:r>
        <w:rPr>
          <w:rFonts w:ascii="Amiri" w:hAnsi="Amiri" w:eastAsia="Amiri" w:cs="Amiri"/>
          <w:color w:val="111111"/>
          <w:sz w:val="28"/>
          <w:sz w:val="28"/>
          <w:szCs w:val="28"/>
          <w:rtl w:val="true"/>
          <w:lang w:bidi="ar-SA"/>
        </w:rPr>
        <w:t>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يَدُلَّ العَقْلُ عليه والمقصودُ الأظهَرُ على تَعيين المحذوفِ،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الْمَيْتَةُ</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ومنها أن يَدُلَّ العَقلُ عليهما </w:t>
      </w:r>
      <w:r>
        <w:rPr>
          <w:rStyle w:val="FootnoteAnchor"/>
          <w:rtl w:val="true"/>
        </w:rPr>
        <w:footnoteReference w:id="934"/>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وَجَاءَ رَبُّكَ</w:t>
      </w:r>
      <w:r>
        <w:rPr>
          <w:rStyle w:val="FootnoteAnchor"/>
          <w:rtl w:val="true"/>
        </w:rPr>
        <w:footnoteReference w:id="93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أو عذابُه؛</w:t>
      </w:r>
    </w:p>
    <w:p>
      <w:pPr>
        <w:pStyle w:val="BookText"/>
        <w:rPr/>
      </w:pPr>
      <w:r>
        <w:rPr>
          <w:rFonts w:ascii="Amiri" w:hAnsi="Amiri" w:eastAsia="Amiri" w:cs="Amiri"/>
          <w:color w:val="111111"/>
          <w:sz w:val="28"/>
          <w:sz w:val="28"/>
          <w:szCs w:val="28"/>
          <w:rtl w:val="true"/>
          <w:lang w:bidi="ar-SA"/>
        </w:rPr>
        <w:t>ومنها أن يَدلّ العقلُ عليه والعادةُ على التّعيين،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فَذَلِكُنَّ الَّذِي لُمْتُنَّنِي فِيهِ</w:t>
      </w:r>
      <w:r>
        <w:rPr>
          <w:rStyle w:val="FootnoteAnchor"/>
          <w:rtl w:val="true"/>
        </w:rPr>
        <w:footnoteReference w:id="936"/>
      </w:r>
      <w:r>
        <w:rPr>
          <w:rStyle w:val="FootnoteAnchor"/>
          <w:rtl w:val="true"/>
        </w:rPr>
        <w:footnoteReference w:id="937"/>
      </w:r>
      <w:r>
        <w:rPr>
          <w:rFonts w:ascii="Amiri" w:hAnsi="Amiri" w:eastAsia="Amiri" w:cs="Amiri"/>
          <w:color w:val="111111"/>
          <w:sz w:val="28"/>
          <w:sz w:val="28"/>
          <w:szCs w:val="28"/>
          <w:rtl w:val="true"/>
          <w:lang w:bidi="ar-SA"/>
        </w:rPr>
        <w:t>فإنّه يُحتَمَلُ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شَغَفَهَا حُبًّا</w:t>
      </w:r>
      <w:r>
        <w:rPr>
          <w:rStyle w:val="FootnoteAnchor"/>
          <w:rtl w:val="true"/>
        </w:rPr>
        <w:footnoteReference w:id="93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مُراوَدَتِه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تُرَاوِدُ فَتَاهَا عَنْ نَفْسِهِ</w:t>
      </w:r>
      <w:r>
        <w:rPr>
          <w:rStyle w:val="FootnoteAnchor"/>
          <w:rtl w:val="true"/>
        </w:rPr>
        <w:footnoteReference w:id="93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يَشمِلَها، والعادةُ دَلَّتْ على الثّاني؛ لأنّ الحُبَّ المُفرِطَ لا يُلامُ صاحبُه عليه في العادةِ لِقَهْره إيّاه؛ ومنها </w:t>
      </w:r>
      <w:r>
        <w:rPr>
          <w:rStyle w:val="FootnoteAnchor"/>
          <w:rtl w:val="true"/>
        </w:rPr>
        <w:footnoteReference w:id="940"/>
      </w:r>
      <w:r>
        <w:rPr>
          <w:rFonts w:ascii="Amiri" w:hAnsi="Amiri" w:eastAsia="Amiri" w:cs="Amiri"/>
          <w:color w:val="111111"/>
          <w:sz w:val="28"/>
          <w:sz w:val="28"/>
          <w:szCs w:val="28"/>
          <w:rtl w:val="true"/>
          <w:lang w:bidi="ar-SA"/>
        </w:rPr>
        <w:t xml:space="preserve">الشروعُ في الفعل،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فَيُقَدَّرُ ما جُعِلِتَ التَّسميةُ مَبدئاً له؛ ومنها </w:t>
      </w:r>
      <w:r>
        <w:rPr>
          <w:rStyle w:val="FootnoteAnchor"/>
          <w:rtl w:val="true"/>
        </w:rPr>
        <w:footnoteReference w:id="941"/>
      </w:r>
      <w:r>
        <w:rPr>
          <w:rFonts w:ascii="Amiri" w:hAnsi="Amiri" w:eastAsia="Amiri" w:cs="Amiri"/>
          <w:color w:val="111111"/>
          <w:sz w:val="28"/>
          <w:sz w:val="28"/>
          <w:szCs w:val="28"/>
          <w:rtl w:val="true"/>
          <w:lang w:bidi="ar-SA"/>
        </w:rPr>
        <w:t xml:space="preserve">الاقترانُ </w:t>
      </w:r>
      <w:r>
        <w:rPr>
          <w:rStyle w:val="FootnoteAnchor"/>
          <w:rtl w:val="true"/>
        </w:rPr>
        <w:footnoteReference w:id="942"/>
      </w:r>
      <w:r>
        <w:rPr>
          <w:rFonts w:ascii="Amiri" w:hAnsi="Amiri" w:eastAsia="Amiri" w:cs="Amiri"/>
          <w:color w:val="111111"/>
          <w:sz w:val="28"/>
          <w:sz w:val="28"/>
          <w:szCs w:val="28"/>
          <w:rtl w:val="true"/>
          <w:lang w:bidi="ar-SA"/>
        </w:rPr>
        <w:t xml:space="preserve">، كَقَولهم لِلمُعْرِسِ </w:t>
      </w:r>
      <w:r>
        <w:rPr>
          <w:rStyle w:val="FootnoteAnchor"/>
          <w:rtl w:val="true"/>
        </w:rPr>
        <w:footnoteReference w:id="9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بالرِّفاءِ والبَنينَ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أَعْرَستَ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والإطْنابُ،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بالإيضاحِ بَعدَ الإبهامِ، لِيَرى </w:t>
      </w:r>
      <w:r>
        <w:rPr>
          <w:rStyle w:val="FootnoteAnchor"/>
          <w:rtl w:val="true"/>
        </w:rPr>
        <w:footnoteReference w:id="944"/>
      </w:r>
      <w:r>
        <w:rPr>
          <w:rFonts w:ascii="Amiri" w:hAnsi="Amiri" w:eastAsia="Amiri" w:cs="Amiri"/>
          <w:color w:val="111111"/>
          <w:sz w:val="28"/>
          <w:sz w:val="28"/>
          <w:szCs w:val="28"/>
          <w:rtl w:val="true"/>
          <w:lang w:bidi="ar-SA"/>
        </w:rPr>
        <w:t xml:space="preserve">المعنى في صورتَينِ مختلفتَينِ </w:t>
      </w:r>
      <w:r>
        <w:rPr>
          <w:rStyle w:val="FootnoteAnchor"/>
          <w:rtl w:val="true"/>
        </w:rPr>
        <w:footnoteReference w:id="945"/>
      </w:r>
      <w:r>
        <w:rPr>
          <w:rFonts w:ascii="Amiri" w:hAnsi="Amiri" w:eastAsia="Amiri" w:cs="Amiri"/>
          <w:color w:val="111111"/>
          <w:sz w:val="28"/>
          <w:sz w:val="28"/>
          <w:szCs w:val="28"/>
          <w:rtl w:val="true"/>
          <w:lang w:bidi="ar-SA"/>
        </w:rPr>
        <w:t>، أو لِيَتمَكَّنَ في النَّفسِ فَضْلَ تَمَكُّنٍ، أو لِتَكمُلَ لَذَّةُ العلمِ به،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اشْرَحْ لِي صَدْرِي</w:t>
      </w:r>
      <w:r>
        <w:rPr>
          <w:rStyle w:val="FootnoteAnchor"/>
          <w:rtl w:val="true"/>
        </w:rPr>
        <w:footnoteReference w:id="946"/>
      </w:r>
      <w:r>
        <w:rPr>
          <w:rFonts w:ascii="Amiri" w:hAnsi="Amiri" w:eastAsia="Amiri" w:cs="Amiri"/>
          <w:color w:val="111111"/>
          <w:sz w:val="28"/>
          <w:sz w:val="28"/>
          <w:szCs w:val="28"/>
          <w:rtl w:val="true"/>
          <w:lang w:bidi="ar-SA"/>
        </w:rPr>
        <w:t xml:space="preserve">فإنّ اشْرَحْ لِي يُفيدُ طَلَبَ شَرْحٍ لشَيْءٍ ما لَهُ، و صَدْرِي يُريدُ </w:t>
      </w:r>
    </w:p>
    <w:p>
      <w:pPr>
        <w:pStyle w:val="BookText"/>
        <w:rPr/>
      </w:pP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Style w:val="FootnoteAnchor"/>
          <w:rtl w:val="true"/>
        </w:rPr>
        <w:footnoteReference w:id="947"/>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القَوْلَيْنِ </w:t>
      </w:r>
      <w:r>
        <w:rPr>
          <w:rStyle w:val="FootnoteAnchor"/>
          <w:rtl w:val="true"/>
        </w:rPr>
        <w:footnoteReference w:id="948"/>
      </w:r>
      <w:r>
        <w:rPr>
          <w:rFonts w:ascii="Amiri" w:hAnsi="Amiri" w:eastAsia="Amiri" w:cs="Amiri"/>
          <w:color w:val="111111"/>
          <w:sz w:val="28"/>
          <w:sz w:val="28"/>
          <w:szCs w:val="28"/>
          <w:rtl w:val="true"/>
          <w:lang w:bidi="ar-SA"/>
        </w:rPr>
        <w:t xml:space="preserve">إذ لو أُريدَ الاختصارُ، لَكَفى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إبرازُ الكَلامِ في مَعْرِضِ الاعتدالِ وإيهامُ الجمْعِ بينَ المُتَنافِيَيْنِ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Style w:val="FootnoteAnchor"/>
          <w:rtl w:val="true"/>
        </w:rPr>
        <w:footnoteReference w:id="949"/>
      </w:r>
      <w:r>
        <w:rPr>
          <w:rFonts w:ascii="Amiri" w:hAnsi="Amiri" w:eastAsia="Amiri" w:cs="Amiri"/>
          <w:color w:val="111111"/>
          <w:sz w:val="28"/>
          <w:sz w:val="28"/>
          <w:szCs w:val="28"/>
          <w:rtl w:val="true"/>
          <w:lang w:bidi="ar-SA"/>
        </w:rPr>
        <w:t>التَّوشيعُ، وهو أنْ يُؤتى في عَجُزِ الكلامِ بمُثَنّىً مُفَسَّرٍ بِاثْنَيْنِ ثانيهما معطوفٌ على الأوّلِ،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يَشيبُ ابنُ آدَمَ ويَشيبُ معه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وطولُ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الخاصِّ بعدَ العامِّ للتّنبيهِ على فَضْلِه </w:t>
      </w:r>
      <w:r>
        <w:rPr>
          <w:rStyle w:val="FootnoteAnchor"/>
          <w:rtl w:val="true"/>
        </w:rPr>
        <w:footnoteReference w:id="950"/>
      </w:r>
      <w:r>
        <w:rPr>
          <w:rFonts w:ascii="Amiri" w:hAnsi="Amiri" w:eastAsia="Amiri" w:cs="Amiri"/>
          <w:color w:val="111111"/>
          <w:sz w:val="28"/>
          <w:sz w:val="28"/>
          <w:szCs w:val="28"/>
          <w:rtl w:val="true"/>
          <w:lang w:bidi="ar-SA"/>
        </w:rPr>
        <w:t xml:space="preserve">حتّى كأنّه ليسَ مِن جِنْسه </w:t>
      </w:r>
      <w:r>
        <w:rPr>
          <w:rStyle w:val="FootnoteAnchor"/>
          <w:rtl w:val="true"/>
        </w:rPr>
        <w:footnoteReference w:id="951"/>
      </w:r>
      <w:r>
        <w:rPr>
          <w:rFonts w:ascii="Amiri" w:hAnsi="Amiri" w:eastAsia="Amiri" w:cs="Amiri"/>
          <w:color w:val="111111"/>
          <w:sz w:val="28"/>
          <w:sz w:val="28"/>
          <w:szCs w:val="28"/>
          <w:rtl w:val="true"/>
          <w:lang w:bidi="ar-SA"/>
        </w:rPr>
        <w:t xml:space="preserve">تنزيلاً للتَّغايُرِ في الوَصْفِ مَنزِلَةَ التَّغايُرِ في الذّات </w:t>
      </w:r>
      <w:r>
        <w:rPr>
          <w:rStyle w:val="FootnoteAnchor"/>
          <w:rtl w:val="true"/>
        </w:rPr>
        <w:footnoteReference w:id="952"/>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حَافِظُوا عَلَى الصَّلَوَاتِ وَالصَّلَاةِ الْوُسْطَى</w:t>
      </w:r>
      <w:r>
        <w:rPr>
          <w:rStyle w:val="FootnoteAnchor"/>
          <w:rtl w:val="true"/>
        </w:rPr>
        <w:footnoteReference w:id="953"/>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بالتّكريرِ لِنُكتَةٍ، كَتأكيدِ الإنذارِ في كَلَّا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كَلَّا سَوْفَ تَعْلَمُونَ</w:t>
      </w:r>
      <w:r>
        <w:rPr>
          <w:rStyle w:val="FootnoteAnchor"/>
          <w:rtl w:val="true"/>
        </w:rPr>
        <w:footnoteReference w:id="955"/>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أنّ الإنذارَ الثّاني أبلَغُ </w:t>
      </w:r>
      <w:r>
        <w:rPr>
          <w:rStyle w:val="FootnoteAnchor"/>
          <w:rtl w:val="true"/>
        </w:rPr>
        <w:footnoteReference w:id="95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بالإيغال؛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خَتْمُ البَيتِ بما يُفيدُ نُكتَةً يَتِمُّ المَعنى بدونها </w:t>
      </w:r>
      <w:r>
        <w:rPr>
          <w:rStyle w:val="FootnoteAnchor"/>
          <w:rtl w:val="true"/>
        </w:rPr>
        <w:footnoteReference w:id="957"/>
      </w:r>
      <w:r>
        <w:rPr>
          <w:rFonts w:ascii="Amiri" w:hAnsi="Amiri" w:eastAsia="Amiri" w:cs="Amiri"/>
          <w:color w:val="111111"/>
          <w:sz w:val="28"/>
          <w:sz w:val="28"/>
          <w:szCs w:val="28"/>
          <w:rtl w:val="true"/>
          <w:lang w:bidi="ar-SA"/>
        </w:rPr>
        <w:t xml:space="preserve">كزيادةِ المُبالَغَةِ في قولها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وإنّ صَخْراً لَتَأتَمُّ </w:t>
      </w:r>
      <w:r>
        <w:rPr>
          <w:rStyle w:val="FootnoteAnchor"/>
          <w:rtl w:val="true"/>
        </w:rPr>
        <w:footnoteReference w:id="959"/>
      </w:r>
      <w:r>
        <w:rPr>
          <w:rFonts w:ascii="Amiri" w:hAnsi="Amiri" w:eastAsia="Amiri" w:cs="Amiri"/>
          <w:color w:val="111111"/>
          <w:sz w:val="28"/>
          <w:sz w:val="28"/>
          <w:szCs w:val="28"/>
          <w:rtl w:val="true"/>
          <w:lang w:bidi="ar-SA"/>
        </w:rPr>
        <w:t xml:space="preserve">الهُداةُ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عَلَمٌ </w:t>
      </w:r>
      <w:r>
        <w:rPr>
          <w:rStyle w:val="FootnoteAnchor"/>
          <w:rtl w:val="true"/>
        </w:rPr>
        <w:footnoteReference w:id="960"/>
      </w:r>
      <w:r>
        <w:rPr>
          <w:rFonts w:ascii="Amiri" w:hAnsi="Amiri" w:eastAsia="Amiri" w:cs="Amiri"/>
          <w:color w:val="111111"/>
          <w:sz w:val="28"/>
          <w:sz w:val="28"/>
          <w:szCs w:val="28"/>
          <w:rtl w:val="true"/>
          <w:lang w:bidi="ar-SA"/>
        </w:rPr>
        <w:t>في رأسِه نارُ</w:t>
      </w:r>
    </w:p>
    <w:p>
      <w:pPr>
        <w:pStyle w:val="BookText"/>
        <w:rPr/>
      </w:pPr>
      <w:r>
        <w:rPr>
          <w:rFonts w:ascii="Amiri" w:hAnsi="Amiri" w:eastAsia="Amiri" w:cs="Amiri"/>
          <w:color w:val="111111"/>
          <w:sz w:val="28"/>
          <w:sz w:val="28"/>
          <w:szCs w:val="28"/>
          <w:rtl w:val="true"/>
          <w:lang w:bidi="ar-SA"/>
        </w:rPr>
        <w:t>وتحقيقِ التّشبيهِ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عُيونَ الوَحْشِ حَوْلَ خِبائِنا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وأرْحُلِنا الجَزْعُ </w:t>
      </w:r>
      <w:r>
        <w:rPr>
          <w:rStyle w:val="FootnoteAnchor"/>
          <w:rtl w:val="true"/>
        </w:rPr>
        <w:footnoteReference w:id="961"/>
      </w:r>
      <w:r>
        <w:rPr>
          <w:rFonts w:ascii="Amiri" w:hAnsi="Amiri" w:eastAsia="Amiri" w:cs="Amiri"/>
          <w:color w:val="111111"/>
          <w:sz w:val="28"/>
          <w:sz w:val="28"/>
          <w:szCs w:val="28"/>
          <w:rtl w:val="true"/>
          <w:lang w:bidi="ar-SA"/>
        </w:rPr>
        <w:t>الّذي لَم يُثَقَّبِ</w:t>
      </w:r>
    </w:p>
    <w:p>
      <w:pPr>
        <w:pStyle w:val="BookText"/>
        <w:rPr/>
      </w:pPr>
      <w:r>
        <w:rPr>
          <w:rFonts w:ascii="Amiri" w:hAnsi="Amiri" w:eastAsia="Amiri" w:cs="Amiri"/>
          <w:color w:val="111111"/>
          <w:sz w:val="28"/>
          <w:sz w:val="28"/>
          <w:szCs w:val="28"/>
          <w:rtl w:val="true"/>
          <w:lang w:bidi="ar-SA"/>
        </w:rPr>
        <w:t>ولذلك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اتَّبِعُوا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مَنْ لَا يَسْأَلُكُمْ أَجْرًا وَهُمْ مُهْتَدُونَ</w:t>
      </w:r>
      <w:r>
        <w:rPr>
          <w:rStyle w:val="FootnoteAnchor"/>
          <w:rtl w:val="true"/>
        </w:rPr>
        <w:footnoteReference w:id="962"/>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بالتّذليلِ، وهو تعقيبُ الجملةِ بجملةٍ أُخرى تَشتَملُ على معناها للتّأكيدِ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لم يُخْرَجْ مُخرَجَ المَثَلِ،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جَزَيْنَاهُمْ بِمَا كَفَرُوا وَهَلْ نُجَازِي إِلَّا الْكَفُورَ</w:t>
      </w:r>
      <w:r>
        <w:rPr>
          <w:rStyle w:val="FootnoteAnchor"/>
          <w:rtl w:val="true"/>
        </w:rPr>
        <w:footnoteReference w:id="964"/>
      </w:r>
      <w:r>
        <w:rPr>
          <w:rFonts w:ascii="Amiri" w:hAnsi="Amiri" w:eastAsia="Amiri" w:cs="Amiri"/>
          <w:color w:val="111111"/>
          <w:sz w:val="28"/>
          <w:sz w:val="28"/>
          <w:szCs w:val="28"/>
          <w:rtl w:val="true"/>
          <w:lang w:bidi="ar-SA"/>
        </w:rPr>
        <w:t xml:space="preserve">على وجهٍ </w:t>
      </w:r>
      <w:r>
        <w:rPr>
          <w:rStyle w:val="FootnoteAnchor"/>
          <w:rtl w:val="true"/>
        </w:rPr>
        <w:footnoteReference w:id="965"/>
      </w:r>
      <w:r>
        <w:rPr>
          <w:rFonts w:ascii="Amiri" w:hAnsi="Amiri" w:eastAsia="Amiri" w:cs="Amiri"/>
          <w:color w:val="111111"/>
          <w:sz w:val="28"/>
          <w:sz w:val="28"/>
          <w:szCs w:val="28"/>
          <w:rtl w:val="true"/>
          <w:lang w:bidi="ar-SA"/>
        </w:rPr>
        <w:t>وضرْبٌ أُخرِجَ مُخرَجَ المَثَلِ،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جَاءَ الْحَقُّ وَزَهَقَ الْبَاطِلُ إِنَّ الْبَاطِلَ كَانَ زَهُوقًا</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w:t>
      </w:r>
      <w:r>
        <w:rPr>
          <w:rStyle w:val="FootnoteAnchor"/>
          <w:rtl w:val="true"/>
        </w:rPr>
        <w:footnoteReference w:id="967"/>
      </w:r>
      <w:r>
        <w:rPr>
          <w:rFonts w:ascii="Amiri" w:hAnsi="Amiri" w:eastAsia="Amiri" w:cs="Amiri"/>
          <w:color w:val="111111"/>
          <w:sz w:val="28"/>
          <w:sz w:val="28"/>
          <w:szCs w:val="28"/>
          <w:rtl w:val="true"/>
          <w:lang w:bidi="ar-SA"/>
        </w:rPr>
        <w:t>أيضاً إمّا لِتأكيدِ منطوقٍ، كهذه الآيةِ، وإمّا لتأكيدِ مفهومٍ كقوله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ولَسْتَ بِمُسْتَبْقٍ </w:t>
      </w:r>
      <w:r>
        <w:rPr>
          <w:rStyle w:val="FootnoteAnchor"/>
          <w:rtl w:val="true"/>
        </w:rPr>
        <w:footnoteReference w:id="968"/>
      </w:r>
      <w:r>
        <w:rPr>
          <w:rFonts w:ascii="Amiri" w:hAnsi="Amiri" w:eastAsia="Amiri" w:cs="Amiri"/>
          <w:color w:val="111111"/>
          <w:sz w:val="28"/>
          <w:sz w:val="28"/>
          <w:szCs w:val="28"/>
          <w:rtl w:val="true"/>
          <w:lang w:bidi="ar-SA"/>
        </w:rPr>
        <w:t xml:space="preserve">أخاً لا تَلُمُّهُ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شَعَثٍ أيُّ الرِّجالِ المُهذَّبِ؟</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بالتّكميلِ، ويُسَمّى الاِحتراسَ </w:t>
      </w:r>
      <w:r>
        <w:rPr>
          <w:rStyle w:val="FootnoteAnchor"/>
          <w:rtl w:val="true"/>
        </w:rPr>
        <w:footnoteReference w:id="970"/>
      </w:r>
      <w:r>
        <w:rPr>
          <w:rFonts w:ascii="Amiri" w:hAnsi="Amiri" w:eastAsia="Amiri" w:cs="Amiri"/>
          <w:color w:val="111111"/>
          <w:sz w:val="28"/>
          <w:sz w:val="28"/>
          <w:szCs w:val="28"/>
          <w:rtl w:val="true"/>
          <w:lang w:bidi="ar-SA"/>
        </w:rPr>
        <w:t xml:space="preserve">أيضاً، وهو أن يُؤتى في كلامٍ يُوهِمُ خِلافَ المقصودِ بما يَدفَعُه </w:t>
      </w:r>
      <w:r>
        <w:rPr>
          <w:rStyle w:val="FootnoteAnchor"/>
          <w:rtl w:val="true"/>
        </w:rPr>
        <w:footnoteReference w:id="971"/>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فَسَقى ديارَك غَيرَ مُفسِدِها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صَوبُ الرّبيعِ وديمَةٌ تَهمى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أَذِلَّةٍ عَلَى الْمُؤْمِنِينَ أَعِزَّةٍ عَلَى الْكَافِرِينَ</w:t>
      </w:r>
      <w:r>
        <w:rPr>
          <w:rStyle w:val="FootnoteAnchor"/>
          <w:rtl w:val="true"/>
        </w:rPr>
        <w:footnoteReference w:id="973"/>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بالتّتميم، وهو أن يُؤتى في كلامٍ </w:t>
      </w:r>
      <w:r>
        <w:rPr>
          <w:rStyle w:val="FootnoteAnchor"/>
          <w:rtl w:val="true"/>
        </w:rPr>
        <w:footnoteReference w:id="975"/>
      </w:r>
      <w:r>
        <w:rPr>
          <w:rFonts w:ascii="Amiri" w:hAnsi="Amiri" w:eastAsia="Amiri" w:cs="Amiri"/>
          <w:color w:val="111111"/>
          <w:sz w:val="28"/>
          <w:sz w:val="28"/>
          <w:szCs w:val="28"/>
          <w:rtl w:val="true"/>
          <w:lang w:bidi="ar-SA"/>
        </w:rPr>
        <w:t>لا يُوهِمُ خِلافَ المقصودِ بِفَضلةٍ لِنُكتةٍ، كالمبالغةِ،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وَيُطْعِمُونَ الطَّعَامَ عَلَى حُبِّهِ</w:t>
      </w:r>
      <w:r>
        <w:rPr>
          <w:rStyle w:val="FootnoteAnchor"/>
          <w:rtl w:val="true"/>
        </w:rPr>
        <w:footnoteReference w:id="976"/>
      </w:r>
      <w:r>
        <w:rPr>
          <w:rFonts w:ascii="Amiri" w:hAnsi="Amiri" w:eastAsia="Amiri" w:cs="Amiri"/>
          <w:color w:val="111111"/>
          <w:sz w:val="28"/>
          <w:sz w:val="28"/>
          <w:szCs w:val="28"/>
          <w:rtl w:val="true"/>
          <w:lang w:bidi="ar-SA"/>
        </w:rPr>
        <w:t xml:space="preserve">في وجهٍ </w:t>
      </w:r>
      <w:r>
        <w:rPr>
          <w:rStyle w:val="FootnoteAnchor"/>
          <w:rtl w:val="true"/>
        </w:rPr>
        <w:footnoteReference w:id="97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بالاعتراضِ، وهو أن يُؤتى في أثناءِ كلامٍ أو بَينَ كلامَينِ مُتَّصلَينِ معنىً </w:t>
      </w:r>
      <w:r>
        <w:rPr>
          <w:rStyle w:val="FootnoteAnchor"/>
          <w:rtl w:val="true"/>
        </w:rPr>
        <w:footnoteReference w:id="978"/>
      </w:r>
      <w:r>
        <w:rPr>
          <w:rFonts w:ascii="Amiri" w:hAnsi="Amiri" w:eastAsia="Amiri" w:cs="Amiri"/>
          <w:color w:val="111111"/>
          <w:sz w:val="28"/>
          <w:sz w:val="28"/>
          <w:szCs w:val="28"/>
          <w:rtl w:val="true"/>
          <w:lang w:bidi="ar-SA"/>
        </w:rPr>
        <w:t>بجملةٍ أو أكثرَ لا مَحَلَّ لها مِن الإعرابِ، لنُكتَةٍ سِوى دَفْع الإبهامِ، كالتّنزيهِ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وَيَجْعَلُونَ لِلَّهِ الْبَنَاتِ سُبْحَانَهُ وَلَهُمْ مَا يَشْتَهُونَ</w:t>
      </w:r>
      <w:r>
        <w:rPr>
          <w:rStyle w:val="FootnoteAnchor"/>
          <w:rtl w:val="true"/>
        </w:rPr>
        <w:footnoteReference w:id="979"/>
      </w:r>
      <w:r>
        <w:rPr>
          <w:rStyle w:val="FootnoteAnchor"/>
          <w:rtl w:val="true"/>
        </w:rPr>
        <w:footnoteReference w:id="980"/>
      </w:r>
      <w:r>
        <w:rPr>
          <w:rFonts w:ascii="Amiri" w:hAnsi="Amiri" w:eastAsia="Amiri" w:cs="Amiri"/>
          <w:color w:val="111111"/>
          <w:sz w:val="28"/>
          <w:sz w:val="28"/>
          <w:szCs w:val="28"/>
          <w:rtl w:val="true"/>
          <w:lang w:bidi="ar-SA"/>
        </w:rPr>
        <w:t>والدُّعاءِ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وبُلِّغتَها </w:t>
      </w:r>
      <w:r>
        <w:rPr>
          <w:rStyle w:val="FootnoteAnchor"/>
          <w:rtl w:val="true"/>
        </w:rPr>
        <w:footnoteReference w:id="98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أحوَجَتْ سَمعي إلی تَرجُمان</w:t>
      </w:r>
    </w:p>
    <w:p>
      <w:pPr>
        <w:pStyle w:val="BookText"/>
        <w:rPr/>
      </w:pPr>
      <w:r>
        <w:rPr>
          <w:rFonts w:ascii="Amiri" w:hAnsi="Amiri" w:eastAsia="Amiri" w:cs="Amiri"/>
          <w:color w:val="111111"/>
          <w:sz w:val="28"/>
          <w:sz w:val="28"/>
          <w:szCs w:val="28"/>
          <w:rtl w:val="true"/>
          <w:lang w:bidi="ar-SA"/>
        </w:rPr>
        <w:t>والتّنبيهِ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المَرءِ يَنفَعُه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سوفَ يأتي كُلُّ ما قُدِرا</w:t>
      </w:r>
    </w:p>
    <w:p>
      <w:pPr>
        <w:pStyle w:val="BookText"/>
        <w:rPr/>
      </w:pPr>
      <w:r>
        <w:rPr>
          <w:rFonts w:ascii="Amiri" w:hAnsi="Amiri" w:eastAsia="Amiri" w:cs="Amiri"/>
          <w:color w:val="111111"/>
          <w:sz w:val="28"/>
          <w:sz w:val="28"/>
          <w:szCs w:val="28"/>
          <w:rtl w:val="true"/>
          <w:lang w:bidi="ar-SA"/>
        </w:rPr>
        <w:t>وممّا جاء بينَ كلامَينِ وهو أكثرُ مِن جملةٍ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فَأْتُوهُنَّ مِنْ حَيْثُ أَمَرَكُمُ اللَّهُ إِنَّ اللَّهَ يُحِبُّ التَّوَّابِينَ وَيُحِبُّ الْمُتَطَهِّرِينَ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حَرْثٌ لَكُمْ</w:t>
      </w:r>
      <w:r>
        <w:rPr>
          <w:rStyle w:val="FootnoteAnchor"/>
          <w:rtl w:val="true"/>
        </w:rPr>
        <w:footnoteReference w:id="982"/>
      </w:r>
      <w:r>
        <w:rPr>
          <w:rFonts w:ascii="Amiri" w:hAnsi="Amiri" w:eastAsia="Amiri" w:cs="Amiri"/>
          <w:color w:val="111111"/>
          <w:sz w:val="28"/>
          <w:sz w:val="28"/>
          <w:szCs w:val="28"/>
          <w:rtl w:val="true"/>
          <w:lang w:bidi="ar-SA"/>
        </w:rPr>
        <w:t>،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حَرْثٌ لَكُمْ بيانٌ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فَأْتُوهُنَّ مِنْ حَيْثُ أَمَرَكُمُ اللَّهُ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النُّكتَةُ فيه غيرَ ما ذُكِرَ </w:t>
      </w:r>
      <w:r>
        <w:rPr>
          <w:rStyle w:val="FootnoteAnchor"/>
          <w:rtl w:val="true"/>
        </w:rPr>
        <w:footnoteReference w:id="983"/>
      </w:r>
      <w:r>
        <w:rPr>
          <w:rFonts w:ascii="Amiri" w:hAnsi="Amiri" w:eastAsia="Amiri" w:cs="Amiri"/>
          <w:color w:val="111111"/>
          <w:sz w:val="28"/>
          <w:sz w:val="28"/>
          <w:szCs w:val="28"/>
          <w:rtl w:val="true"/>
          <w:lang w:bidi="ar-SA"/>
        </w:rPr>
        <w:t>ثُمّ جَوَّزَ بعضُهُم وقوعَه آخِرَ جُملةٍ لا تَليها جملةٌ متّصلةٌ بها، فَيَشملُ التَّذييلَ وبعضَ صُوَر التّكميلِ؛ وبعضُهم كَونَه غيرَ جُملةٍ متَّصِلةٍ بها، فيشملُ بعضَ صُوَرِ التّتميمِ والتّكميلِ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ذلك،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يَحْمِلُونَ الْعَرْشَ وَمَنْ حَوْلَهُ يُسَبِّحُونَ بِحَمْدِ رَبِّهِمْ وَيُؤْمِنُونَ بِهِ</w:t>
      </w:r>
      <w:r>
        <w:rPr>
          <w:rStyle w:val="FootnoteAnchor"/>
          <w:rtl w:val="true"/>
        </w:rPr>
        <w:footnoteReference w:id="984"/>
      </w:r>
      <w:r>
        <w:rPr>
          <w:rFonts w:ascii="Amiri" w:hAnsi="Amiri" w:eastAsia="Amiri" w:cs="Amiri"/>
          <w:color w:val="111111"/>
          <w:sz w:val="28"/>
          <w:sz w:val="28"/>
          <w:szCs w:val="28"/>
          <w:rtl w:val="true"/>
          <w:lang w:bidi="ar-SA"/>
        </w:rPr>
        <w:t xml:space="preserve">، فإنّه لو اختَصَرَ </w:t>
      </w:r>
      <w:r>
        <w:rPr>
          <w:rStyle w:val="FootnoteAnchor"/>
          <w:rtl w:val="true"/>
        </w:rPr>
        <w:footnoteReference w:id="985"/>
      </w:r>
      <w:r>
        <w:rPr>
          <w:rFonts w:ascii="Amiri" w:hAnsi="Amiri" w:eastAsia="Amiri" w:cs="Amiri"/>
          <w:color w:val="111111"/>
          <w:sz w:val="28"/>
          <w:sz w:val="28"/>
          <w:szCs w:val="28"/>
          <w:rtl w:val="true"/>
          <w:lang w:bidi="ar-SA"/>
        </w:rPr>
        <w:t xml:space="preserve">، لم يَذكُرْ وَيُؤْمِنُونَ بِهِ؛ لأن إيمانَهم لا </w:t>
      </w:r>
    </w:p>
    <w:p>
      <w:pPr>
        <w:pStyle w:val="BookText"/>
        <w:rPr/>
      </w:pPr>
      <w:r>
        <w:rPr>
          <w:rFonts w:ascii="Amiri" w:hAnsi="Amiri" w:eastAsia="Amiri" w:cs="Amiri"/>
          <w:color w:val="111111"/>
          <w:sz w:val="28"/>
          <w:sz w:val="28"/>
          <w:szCs w:val="28"/>
          <w:rtl w:val="true"/>
          <w:lang w:bidi="ar-SA"/>
        </w:rPr>
        <w:t>يُنكِرُهُ مَن يُثْبِتُهم ، وحُسْنُ ذِكْره إظهارُ شَرَفِ الإيمانِ ترغيباً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قد يوصَفُ الكلامُ بالإيجازِ والإطنابِ باعتبارِ كَثرةِ حروفِه وقِلَّتِها بالنِّسبة إلی كلامٍ آخَرَ مُساوٍ له في أصلِ المعنى،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يَصُدُّ عنِ الدّنيا إذا عَنَّ </w:t>
      </w:r>
      <w:r>
        <w:rPr>
          <w:rStyle w:val="FootnoteAnchor"/>
          <w:rtl w:val="true"/>
        </w:rPr>
        <w:footnoteReference w:id="986"/>
      </w:r>
      <w:r>
        <w:rPr>
          <w:rFonts w:ascii="Amiri" w:hAnsi="Amiri" w:eastAsia="Amiri" w:cs="Amiri"/>
          <w:color w:val="111111"/>
          <w:sz w:val="28"/>
          <w:sz w:val="28"/>
          <w:szCs w:val="28"/>
          <w:rtl w:val="true"/>
          <w:lang w:bidi="ar-SA"/>
        </w:rPr>
        <w:t xml:space="preserve">سُؤدُدٌ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برزَتْ في زيِّ عَذراءَ ناهِدِ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ولستُ بنَظّارٍ </w:t>
      </w:r>
      <w:r>
        <w:rPr>
          <w:rStyle w:val="FootnoteAnchor"/>
          <w:rtl w:val="true"/>
        </w:rPr>
        <w:footnoteReference w:id="987"/>
      </w:r>
      <w:r>
        <w:rPr>
          <w:rFonts w:ascii="IRNazanin" w:hAnsi="IRNazanin" w:eastAsia="IRNazanin"/>
          <w:color w:val="111111"/>
          <w:sz w:val="28"/>
          <w:sz w:val="28"/>
          <w:szCs w:val="28"/>
          <w:rtl w:val="true"/>
          <w:lang w:bidi="fa-IR"/>
        </w:rPr>
        <w:t xml:space="preserve">إلی جانب الغِنى </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العَلياءُ في جانبِ الفَقْرِ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ويَقْرُبُ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عَمَّا يَفْعَلُ وَهُمْ يُسْأَلُونَ</w:t>
      </w:r>
      <w:r>
        <w:rPr>
          <w:rStyle w:val="FootnoteAnchor"/>
          <w:rtl w:val="true"/>
        </w:rPr>
        <w:footnoteReference w:id="990"/>
      </w:r>
      <w:r>
        <w:rPr>
          <w:rFonts w:ascii="Amiri" w:hAnsi="Amiri" w:eastAsia="Amiri" w:cs="Amiri"/>
          <w:color w:val="111111"/>
          <w:sz w:val="28"/>
          <w:sz w:val="28"/>
          <w:szCs w:val="28"/>
          <w:rtl w:val="true"/>
          <w:lang w:bidi="ar-SA"/>
        </w:rPr>
        <w:t xml:space="preserve">، وقولُ الحِماسِيِّ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ونُنْكِرُ إنْ شِئْنا على النّاس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يُنكِرونَ القولَ حين نَقولُ </w:t>
      </w:r>
      <w:r>
        <w:rPr>
          <w:rStyle w:val="FootnoteAnchor"/>
          <w:rtl w:val="true"/>
        </w:rPr>
        <w:footnoteReference w:id="992"/>
      </w:r>
      <w:bookmarkStart w:id="101" w:name="pg8819_112385"/>
    </w:p>
    <w:p>
      <w:pPr>
        <w:pStyle w:val="Heading3"/>
        <w:numPr>
          <w:ilvl w:val="2"/>
          <w:numId w:val="1"/>
        </w:numPr>
        <w:rPr/>
      </w:pPr>
      <w:bookmarkStart w:id="102" w:name="__RefHeading___Toc232697_2870459653"/>
      <w:bookmarkStart w:id="103" w:name="_Toc37"/>
      <w:bookmarkEnd w:id="101"/>
      <w:bookmarkEnd w:id="102"/>
      <w:r>
        <w:rPr>
          <w:rtl w:val="true"/>
        </w:rPr>
        <w:t>الفنّ الثّاني</w:t>
      </w:r>
      <w:r>
        <w:rPr>
          <w:rtl w:val="true"/>
        </w:rPr>
        <w:t xml:space="preserve">: </w:t>
      </w:r>
      <w:r>
        <w:rPr>
          <w:rtl w:val="true"/>
        </w:rPr>
        <w:t>علم البيان</w:t>
      </w:r>
      <w:bookmarkEnd w:id="103"/>
    </w:p>
    <w:p>
      <w:pPr>
        <w:pStyle w:val="Heading4"/>
        <w:numPr>
          <w:ilvl w:val="3"/>
          <w:numId w:val="1"/>
        </w:numPr>
        <w:rPr/>
      </w:pPr>
      <w:bookmarkStart w:id="104" w:name="__RefHeading___Toc232699_2870459653"/>
      <w:bookmarkStart w:id="105" w:name="_Toc38"/>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 xml:space="preserve">وهو علمٌ يُعرَفُ به إيرادُ المعنى الواحدِ بطُرُقٍ </w:t>
      </w:r>
      <w:r>
        <w:rPr>
          <w:rStyle w:val="FootnoteAnchor"/>
          <w:rtl w:val="true"/>
        </w:rPr>
        <w:footnoteReference w:id="993"/>
      </w:r>
      <w:r>
        <w:rPr>
          <w:rFonts w:ascii="Amiri" w:hAnsi="Amiri" w:eastAsia="Amiri" w:cs="Amiri"/>
          <w:color w:val="111111"/>
          <w:sz w:val="28"/>
          <w:sz w:val="28"/>
          <w:szCs w:val="28"/>
          <w:rtl w:val="true"/>
          <w:lang w:bidi="ar-SA"/>
        </w:rPr>
        <w:t xml:space="preserve">مختلفةٍ في وضوحِ الدَّلالةِ عليه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ودِلالةُ اللّفظِ إمّا على تمامِ ما وُضِعَ له </w:t>
      </w:r>
      <w:r>
        <w:rPr>
          <w:rStyle w:val="FootnoteAnchor"/>
          <w:rtl w:val="true"/>
        </w:rPr>
        <w:footnoteReference w:id="995"/>
      </w:r>
      <w:r>
        <w:rPr>
          <w:rFonts w:ascii="Amiri" w:hAnsi="Amiri" w:eastAsia="Amiri" w:cs="Amiri"/>
          <w:color w:val="111111"/>
          <w:sz w:val="28"/>
          <w:sz w:val="28"/>
          <w:szCs w:val="28"/>
          <w:rtl w:val="true"/>
          <w:lang w:bidi="ar-SA"/>
        </w:rPr>
        <w:t xml:space="preserve">، أو على جُزئِه </w:t>
      </w:r>
      <w:r>
        <w:rPr>
          <w:rStyle w:val="FootnoteAnchor"/>
          <w:rtl w:val="true"/>
        </w:rPr>
        <w:footnoteReference w:id="996"/>
      </w:r>
      <w:r>
        <w:rPr>
          <w:rFonts w:ascii="IRNazanin" w:hAnsi="IRNazanin" w:eastAsia="IRNazanin"/>
          <w:color w:val="111111"/>
          <w:sz w:val="28"/>
          <w:sz w:val="28"/>
          <w:szCs w:val="28"/>
          <w:rtl w:val="true"/>
          <w:lang w:bidi="fa-IR"/>
        </w:rPr>
        <w:t xml:space="preserve">، أو على خارجٍ عنه </w:t>
      </w:r>
      <w:r>
        <w:rPr>
          <w:rStyle w:val="FootnoteAnchor"/>
          <w:rtl w:val="true"/>
        </w:rPr>
        <w:footnoteReference w:id="997"/>
      </w:r>
      <w:r>
        <w:rPr>
          <w:rFonts w:ascii="Amiri" w:hAnsi="Amiri" w:eastAsia="Amiri" w:cs="Amiri"/>
          <w:color w:val="111111"/>
          <w:sz w:val="28"/>
          <w:sz w:val="28"/>
          <w:szCs w:val="28"/>
          <w:rtl w:val="true"/>
          <w:lang w:bidi="ar-SA"/>
        </w:rPr>
        <w:t>وتُسمَّى الأُولى وضعيّةً، وكُلٌّ من الأخيرَتَينِ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وتَختصُّ </w:t>
      </w:r>
      <w:r>
        <w:rPr>
          <w:rStyle w:val="FootnoteAnchor"/>
          <w:rtl w:val="true"/>
        </w:rPr>
        <w:footnoteReference w:id="998"/>
      </w:r>
      <w:r>
        <w:rPr>
          <w:rFonts w:ascii="Amiri" w:hAnsi="Amiri" w:eastAsia="Amiri" w:cs="Amiri"/>
          <w:color w:val="111111"/>
          <w:sz w:val="28"/>
          <w:sz w:val="28"/>
          <w:szCs w:val="28"/>
          <w:rtl w:val="true"/>
          <w:lang w:bidi="ar-SA"/>
        </w:rPr>
        <w:t xml:space="preserve">الأُولى بالمطابَقَةِ، والثّانيةُ بالتَّضمُّنِ </w:t>
      </w:r>
      <w:r>
        <w:rPr>
          <w:rStyle w:val="FootnoteAnchor"/>
          <w:rtl w:val="true"/>
        </w:rPr>
        <w:footnoteReference w:id="999"/>
      </w:r>
      <w:r>
        <w:rPr>
          <w:rFonts w:ascii="Amiri" w:hAnsi="Amiri" w:eastAsia="Amiri" w:cs="Amiri"/>
          <w:color w:val="111111"/>
          <w:sz w:val="28"/>
          <w:sz w:val="28"/>
          <w:szCs w:val="28"/>
          <w:rtl w:val="true"/>
          <w:lang w:bidi="ar-SA"/>
        </w:rPr>
        <w:t>، والثّالثةُ بالالتزامِ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وشَرطُه </w:t>
      </w:r>
      <w:r>
        <w:rPr>
          <w:rStyle w:val="FootnoteAnchor"/>
          <w:rtl w:val="true"/>
        </w:rPr>
        <w:footnoteReference w:id="1000"/>
      </w:r>
      <w:r>
        <w:rPr>
          <w:rFonts w:ascii="Amiri" w:hAnsi="Amiri" w:eastAsia="Amiri" w:cs="Amiri"/>
          <w:color w:val="111111"/>
          <w:sz w:val="28"/>
          <w:sz w:val="28"/>
          <w:szCs w:val="28"/>
          <w:rtl w:val="true"/>
          <w:lang w:bidi="ar-SA"/>
        </w:rPr>
        <w:t xml:space="preserve">اللّزومُ الذِّهنِيُّ، ولو لِاعتقادِ المخاطبِ بعُرفٍ </w:t>
      </w:r>
      <w:r>
        <w:rPr>
          <w:rStyle w:val="FootnoteAnchor"/>
          <w:rtl w:val="true"/>
        </w:rPr>
        <w:footnoteReference w:id="1001"/>
      </w:r>
      <w:r>
        <w:rPr>
          <w:rFonts w:ascii="Amiri" w:hAnsi="Amiri" w:eastAsia="Amiri" w:cs="Amiri"/>
          <w:color w:val="111111"/>
          <w:sz w:val="28"/>
          <w:sz w:val="28"/>
          <w:szCs w:val="28"/>
          <w:rtl w:val="true"/>
          <w:lang w:bidi="ar-SA"/>
        </w:rPr>
        <w:t xml:space="preserve">عامٍّ أو غيرِه </w:t>
      </w:r>
      <w:r>
        <w:rPr>
          <w:rStyle w:val="FootnoteAnchor"/>
          <w:rtl w:val="true"/>
        </w:rPr>
        <w:footnoteReference w:id="100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والإيرادُ المذكورُ لا يَتَأتّى </w:t>
      </w:r>
      <w:r>
        <w:rPr>
          <w:rStyle w:val="FootnoteAnchor"/>
          <w:rtl w:val="true"/>
        </w:rPr>
        <w:footnoteReference w:id="1003"/>
      </w:r>
      <w:r>
        <w:rPr>
          <w:rFonts w:ascii="Amiri" w:hAnsi="Amiri" w:eastAsia="Amiri" w:cs="Amiri"/>
          <w:color w:val="111111"/>
          <w:sz w:val="28"/>
          <w:sz w:val="28"/>
          <w:szCs w:val="28"/>
          <w:rtl w:val="true"/>
          <w:lang w:bidi="ar-SA"/>
        </w:rPr>
        <w:t xml:space="preserve">بالوضعيّةِ </w:t>
      </w:r>
      <w:r>
        <w:rPr>
          <w:rStyle w:val="FootnoteAnchor"/>
          <w:rtl w:val="true"/>
        </w:rPr>
        <w:footnoteReference w:id="1004"/>
      </w:r>
      <w:r>
        <w:rPr>
          <w:rFonts w:ascii="Amiri" w:hAnsi="Amiri" w:eastAsia="Amiri" w:cs="Amiri"/>
          <w:color w:val="111111"/>
          <w:sz w:val="28"/>
          <w:sz w:val="28"/>
          <w:szCs w:val="28"/>
          <w:rtl w:val="true"/>
          <w:lang w:bidi="ar-SA"/>
        </w:rPr>
        <w:t xml:space="preserve">لأنّ السّامعَ إذا كان عالِماً بوضعِ الألفاظِ لم يَكُن بعضُها أوضَحَ، وإلّا </w:t>
      </w:r>
      <w:r>
        <w:rPr>
          <w:rStyle w:val="FootnoteAnchor"/>
          <w:rtl w:val="true"/>
        </w:rPr>
        <w:footnoteReference w:id="1005"/>
      </w:r>
      <w:r>
        <w:rPr>
          <w:rFonts w:ascii="Amiri" w:hAnsi="Amiri" w:eastAsia="Amiri" w:cs="Amiri"/>
          <w:color w:val="111111"/>
          <w:sz w:val="28"/>
          <w:sz w:val="28"/>
          <w:szCs w:val="28"/>
          <w:rtl w:val="true"/>
          <w:lang w:bidi="ar-SA"/>
        </w:rPr>
        <w:t>لم يكُن كلُّ واحدٍ منها دالّاً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ويتأتّى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بالعقليّةِ </w:t>
      </w:r>
      <w:r>
        <w:rPr>
          <w:rStyle w:val="FootnoteAnchor"/>
          <w:rtl w:val="true"/>
        </w:rPr>
        <w:footnoteReference w:id="1007"/>
      </w:r>
      <w:r>
        <w:rPr>
          <w:rFonts w:ascii="Amiri" w:hAnsi="Amiri" w:eastAsia="Amiri" w:cs="Amiri"/>
          <w:color w:val="111111"/>
          <w:sz w:val="28"/>
          <w:sz w:val="28"/>
          <w:szCs w:val="28"/>
          <w:rtl w:val="true"/>
          <w:lang w:bidi="ar-SA"/>
        </w:rPr>
        <w:t xml:space="preserve">لِجواز أن تَختلفَ مَراتبُ اللُّزومِ </w:t>
      </w:r>
      <w:r>
        <w:rPr>
          <w:rStyle w:val="FootnoteAnchor"/>
          <w:rtl w:val="true"/>
        </w:rPr>
        <w:footnoteReference w:id="1008"/>
      </w:r>
      <w:r>
        <w:rPr>
          <w:rFonts w:ascii="Amiri" w:hAnsi="Amiri" w:eastAsia="Amiri" w:cs="Amiri"/>
          <w:color w:val="111111"/>
          <w:sz w:val="28"/>
          <w:sz w:val="28"/>
          <w:szCs w:val="28"/>
          <w:rtl w:val="true"/>
          <w:lang w:bidi="ar-SA"/>
        </w:rPr>
        <w:t>في الوُضوح</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اللّفظُ المُرادُ به لازمُ ما وُضِعَ له، إن دلَّتْ قرينةٌ على عدم إرادته </w:t>
      </w:r>
      <w:r>
        <w:rPr>
          <w:rStyle w:val="FootnoteAnchor"/>
          <w:rtl w:val="true"/>
        </w:rPr>
        <w:footnoteReference w:id="1009"/>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w:t>
      </w:r>
      <w:r>
        <w:rPr>
          <w:rStyle w:val="FootnoteAnchor"/>
          <w:rtl w:val="true"/>
        </w:rPr>
        <w:footnoteReference w:id="1010"/>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 xml:space="preserve">وقُدِّم عليها </w:t>
      </w:r>
      <w:r>
        <w:rPr>
          <w:rStyle w:val="FootnoteAnchor"/>
          <w:rtl w:val="true"/>
        </w:rPr>
        <w:footnoteReference w:id="1012"/>
      </w:r>
      <w:r>
        <w:rPr>
          <w:rFonts w:ascii="Amiri" w:hAnsi="Amiri" w:eastAsia="Amiri" w:cs="Amiri"/>
          <w:color w:val="111111"/>
          <w:sz w:val="28"/>
          <w:sz w:val="28"/>
          <w:szCs w:val="28"/>
          <w:rtl w:val="true"/>
          <w:lang w:bidi="ar-SA"/>
        </w:rPr>
        <w:t xml:space="preserve">لأنّ معناه كجزءِ معناها </w:t>
      </w:r>
      <w:r>
        <w:rPr>
          <w:rStyle w:val="FootnoteAnchor"/>
          <w:rtl w:val="true"/>
        </w:rPr>
        <w:footnoteReference w:id="1013"/>
      </w:r>
      <w:r>
        <w:rPr>
          <w:rFonts w:ascii="Amiri" w:hAnsi="Amiri" w:eastAsia="Amiri" w:cs="Amiri"/>
          <w:color w:val="111111"/>
          <w:sz w:val="28"/>
          <w:sz w:val="28"/>
          <w:szCs w:val="28"/>
          <w:rtl w:val="true"/>
          <w:lang w:bidi="ar-SA"/>
        </w:rPr>
        <w:t xml:space="preserve">ثمّ منه </w:t>
      </w:r>
      <w:r>
        <w:rPr>
          <w:rStyle w:val="FootnoteAnchor"/>
          <w:rtl w:val="true"/>
        </w:rPr>
        <w:footnoteReference w:id="1014"/>
      </w:r>
      <w:r>
        <w:rPr>
          <w:rFonts w:ascii="Amiri" w:hAnsi="Amiri" w:eastAsia="Amiri" w:cs="Amiri"/>
          <w:color w:val="111111"/>
          <w:sz w:val="28"/>
          <w:sz w:val="28"/>
          <w:szCs w:val="28"/>
          <w:rtl w:val="true"/>
          <w:lang w:bidi="ar-SA"/>
        </w:rPr>
        <w:t xml:space="preserve">ما يَنبَني على التّشبيهِ </w:t>
      </w:r>
      <w:r>
        <w:rPr>
          <w:rStyle w:val="FootnoteAnchor"/>
          <w:rtl w:val="true"/>
        </w:rPr>
        <w:footnoteReference w:id="1015"/>
      </w:r>
      <w:r>
        <w:rPr>
          <w:rFonts w:ascii="Amiri" w:hAnsi="Amiri" w:eastAsia="Amiri" w:cs="Amiri"/>
          <w:color w:val="111111"/>
          <w:sz w:val="28"/>
          <w:sz w:val="28"/>
          <w:szCs w:val="28"/>
          <w:rtl w:val="true"/>
          <w:lang w:bidi="ar-SA"/>
        </w:rPr>
        <w:t xml:space="preserve">، فَتَعَيَّنَ التّعرُّضُ له </w:t>
      </w:r>
      <w:r>
        <w:rPr>
          <w:rStyle w:val="FootnoteAnchor"/>
          <w:rtl w:val="true"/>
        </w:rPr>
        <w:footnoteReference w:id="1016"/>
      </w:r>
      <w:r>
        <w:rPr>
          <w:rFonts w:ascii="Amiri" w:hAnsi="Amiri" w:eastAsia="Amiri" w:cs="Amiri"/>
          <w:color w:val="111111"/>
          <w:sz w:val="28"/>
          <w:sz w:val="28"/>
          <w:szCs w:val="28"/>
          <w:rtl w:val="true"/>
          <w:lang w:bidi="ar-SA"/>
        </w:rPr>
        <w:t xml:space="preserve">فَانحَصَر المقصودُ </w:t>
      </w:r>
      <w:r>
        <w:rPr>
          <w:rStyle w:val="FootnoteAnchor"/>
          <w:rtl w:val="true"/>
        </w:rPr>
        <w:footnoteReference w:id="1017"/>
      </w:r>
      <w:r>
        <w:rPr>
          <w:rFonts w:ascii="Amiri" w:hAnsi="Amiri" w:eastAsia="Amiri" w:cs="Amiri"/>
          <w:color w:val="111111"/>
          <w:sz w:val="28"/>
          <w:sz w:val="28"/>
          <w:szCs w:val="28"/>
          <w:rtl w:val="true"/>
          <w:lang w:bidi="ar-SA"/>
        </w:rPr>
        <w:t xml:space="preserve">في الثّلاثة </w:t>
      </w:r>
      <w:r>
        <w:rPr>
          <w:rStyle w:val="FootnoteAnchor"/>
          <w:rtl w:val="true"/>
        </w:rPr>
        <w:footnoteReference w:id="1018"/>
      </w:r>
      <w:bookmarkStart w:id="106" w:name="pg8819_112387"/>
    </w:p>
    <w:p>
      <w:pPr>
        <w:pStyle w:val="Heading4"/>
        <w:numPr>
          <w:ilvl w:val="3"/>
          <w:numId w:val="1"/>
        </w:numPr>
        <w:rPr/>
      </w:pPr>
      <w:bookmarkStart w:id="107" w:name="__RefHeading___Toc232701_2870459653"/>
      <w:bookmarkStart w:id="108" w:name="_Toc39"/>
      <w:bookmarkEnd w:id="106"/>
      <w:bookmarkEnd w:id="107"/>
      <w:r>
        <w:rPr>
          <w:rtl w:val="true"/>
        </w:rPr>
        <w:t>المقصد الأوّل</w:t>
      </w:r>
      <w:r>
        <w:rPr>
          <w:rtl w:val="true"/>
        </w:rPr>
        <w:t xml:space="preserve">: </w:t>
      </w:r>
      <w:r>
        <w:rPr>
          <w:rtl w:val="true"/>
        </w:rPr>
        <w:t>التّشبيه</w:t>
      </w:r>
      <w:bookmarkEnd w:id="108"/>
    </w:p>
    <w:p>
      <w:pPr>
        <w:pStyle w:val="Heading5"/>
        <w:numPr>
          <w:ilvl w:val="4"/>
          <w:numId w:val="1"/>
        </w:numPr>
        <w:rPr/>
      </w:pPr>
      <w:bookmarkStart w:id="109" w:name="__RefHeading___Toc232703_2870459653"/>
      <w:bookmarkStart w:id="110" w:name="_Toc40"/>
      <w:bookmarkEnd w:id="109"/>
      <w:r>
        <w:rPr>
          <w:rtl w:val="true"/>
        </w:rPr>
        <w:t>اشارة</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w:t>
      </w:r>
      <w:r>
        <w:rPr>
          <w:rStyle w:val="FootnoteAnchor"/>
          <w:rtl w:val="true"/>
        </w:rPr>
        <w:footnoteReference w:id="101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الدِّلالةُ على مُشارَكَةِ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 xml:space="preserve">في معنىً </w:t>
      </w:r>
      <w:r>
        <w:rPr>
          <w:rStyle w:val="FootnoteAnchor"/>
          <w:rtl w:val="true"/>
        </w:rPr>
        <w:footnoteReference w:id="1021"/>
      </w:r>
      <w:r>
        <w:rPr>
          <w:rFonts w:ascii="Amiri" w:hAnsi="Amiri" w:eastAsia="Amiri" w:cs="Amiri"/>
          <w:color w:val="111111"/>
          <w:sz w:val="28"/>
          <w:sz w:val="28"/>
          <w:szCs w:val="28"/>
          <w:rtl w:val="true"/>
          <w:lang w:bidi="ar-SA"/>
        </w:rPr>
        <w:t xml:space="preserve">والمرادُ هاهنا ما لم تَكُنْ </w:t>
      </w:r>
      <w:r>
        <w:rPr>
          <w:rStyle w:val="FootnoteAnchor"/>
          <w:rtl w:val="true"/>
        </w:rPr>
        <w:footnoteReference w:id="1022"/>
      </w:r>
      <w:r>
        <w:rPr>
          <w:rFonts w:ascii="Amiri" w:hAnsi="Amiri" w:eastAsia="Amiri" w:cs="Amiri"/>
          <w:color w:val="111111"/>
          <w:sz w:val="28"/>
          <w:sz w:val="28"/>
          <w:szCs w:val="28"/>
          <w:rtl w:val="true"/>
          <w:lang w:bidi="ar-SA"/>
        </w:rPr>
        <w:t xml:space="preserve">على وجهِ الاستعارةِ التّحقيقيّةِ </w:t>
      </w:r>
      <w:r>
        <w:rPr>
          <w:rStyle w:val="FootnoteAnchor"/>
          <w:rtl w:val="true"/>
        </w:rPr>
        <w:footnoteReference w:id="1023"/>
      </w:r>
      <w:r>
        <w:rPr>
          <w:rFonts w:ascii="Amiri" w:hAnsi="Amiri" w:eastAsia="Amiri" w:cs="Amiri"/>
          <w:color w:val="111111"/>
          <w:sz w:val="28"/>
          <w:sz w:val="28"/>
          <w:szCs w:val="28"/>
          <w:rtl w:val="true"/>
          <w:lang w:bidi="ar-SA"/>
        </w:rPr>
        <w:t xml:space="preserve">والاستعارةِ بالكِنايةِ </w:t>
      </w:r>
      <w:r>
        <w:rPr>
          <w:rStyle w:val="FootnoteAnchor"/>
          <w:rtl w:val="true"/>
        </w:rPr>
        <w:footnoteReference w:id="1024"/>
      </w:r>
      <w:r>
        <w:rPr>
          <w:rFonts w:ascii="Amiri" w:hAnsi="Amiri" w:eastAsia="Amiri" w:cs="Amiri"/>
          <w:color w:val="111111"/>
          <w:sz w:val="28"/>
          <w:sz w:val="28"/>
          <w:szCs w:val="28"/>
          <w:rtl w:val="true"/>
          <w:lang w:bidi="ar-SA"/>
        </w:rPr>
        <w:t xml:space="preserve">والتّجريدِ </w:t>
      </w:r>
      <w:r>
        <w:rPr>
          <w:rStyle w:val="FootnoteAnchor"/>
          <w:rtl w:val="true"/>
        </w:rPr>
        <w:footnoteReference w:id="1025"/>
      </w:r>
      <w:r>
        <w:rPr>
          <w:rFonts w:ascii="Amiri" w:hAnsi="Amiri" w:eastAsia="Amiri" w:cs="Amiri"/>
          <w:color w:val="111111"/>
          <w:sz w:val="28"/>
          <w:sz w:val="28"/>
          <w:szCs w:val="28"/>
          <w:rtl w:val="true"/>
          <w:lang w:bidi="ar-SA"/>
        </w:rPr>
        <w:t>فدَخَلَ نحوُ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أسدٌ</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بُكْمٌ عُمْيٌ</w:t>
      </w:r>
      <w:r>
        <w:rPr>
          <w:rStyle w:val="FootnoteAnchor"/>
          <w:rtl w:val="true"/>
        </w:rPr>
        <w:footnoteReference w:id="1027"/>
      </w:r>
      <w:r>
        <w:rPr>
          <w:rStyle w:val="FootnoteAnchor"/>
          <w:rtl w:val="true"/>
        </w:rPr>
        <w:footnoteReference w:id="1028"/>
      </w:r>
      <w:r>
        <w:rPr>
          <w:rFonts w:ascii="Amiri" w:hAnsi="Amiri" w:eastAsia="Amiri" w:cs="Amiri"/>
          <w:color w:val="111111"/>
          <w:sz w:val="28"/>
          <w:sz w:val="28"/>
          <w:szCs w:val="28"/>
          <w:rtl w:val="true"/>
          <w:lang w:bidi="ar-SA"/>
        </w:rPr>
        <w:t xml:space="preserve">والنّظرُ </w:t>
      </w:r>
      <w:r>
        <w:rPr>
          <w:rStyle w:val="FootnoteAnchor"/>
          <w:rtl w:val="true"/>
        </w:rPr>
        <w:footnoteReference w:id="1029"/>
      </w:r>
      <w:r>
        <w:rPr>
          <w:rFonts w:ascii="Amiri" w:hAnsi="Amiri" w:eastAsia="Amiri" w:cs="Amiri"/>
          <w:color w:val="111111"/>
          <w:sz w:val="28"/>
          <w:sz w:val="28"/>
          <w:szCs w:val="28"/>
          <w:rtl w:val="true"/>
          <w:lang w:bidi="ar-SA"/>
        </w:rPr>
        <w:t>هاهنا في أركانِه،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طَرَفاه </w:t>
      </w:r>
    </w:p>
    <w:p>
      <w:pPr>
        <w:pStyle w:val="BookText"/>
        <w:rPr/>
      </w:pPr>
      <w:r>
        <w:rPr>
          <w:rFonts w:ascii="Amiri" w:hAnsi="Amiri" w:eastAsia="Amiri" w:cs="Amiri"/>
          <w:color w:val="111111"/>
          <w:sz w:val="28"/>
          <w:sz w:val="28"/>
          <w:szCs w:val="28"/>
          <w:rtl w:val="true"/>
          <w:lang w:bidi="ar-SA"/>
        </w:rPr>
        <w:t xml:space="preserve">ووجهُه وأداتُه، وفي الغرضِ منه </w:t>
      </w:r>
      <w:r>
        <w:rPr>
          <w:rStyle w:val="FootnoteAnchor"/>
          <w:rtl w:val="true"/>
        </w:rPr>
        <w:footnoteReference w:id="1030"/>
      </w:r>
      <w:r>
        <w:rPr>
          <w:rFonts w:ascii="Amiri" w:hAnsi="Amiri" w:eastAsia="Amiri" w:cs="Amiri"/>
          <w:color w:val="111111"/>
          <w:sz w:val="28"/>
          <w:sz w:val="28"/>
          <w:szCs w:val="28"/>
          <w:rtl w:val="true"/>
          <w:lang w:bidi="ar-SA"/>
        </w:rPr>
        <w:t>وفي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حِسّيّانِ، كالخَدِّ والوَرْدِ، والصَّوتِ والهَمْسِ، والنَّكهَةِ والعَنبَرِ، والرّيقِ </w:t>
      </w:r>
      <w:r>
        <w:rPr>
          <w:rStyle w:val="FootnoteAnchor"/>
          <w:rtl w:val="true"/>
        </w:rPr>
        <w:footnoteReference w:id="1031"/>
      </w:r>
      <w:r>
        <w:rPr>
          <w:rFonts w:ascii="Amiri" w:hAnsi="Amiri" w:eastAsia="Amiri" w:cs="Amiri"/>
          <w:color w:val="111111"/>
          <w:sz w:val="28"/>
          <w:sz w:val="28"/>
          <w:szCs w:val="28"/>
          <w:rtl w:val="true"/>
          <w:lang w:bidi="ar-SA"/>
        </w:rPr>
        <w:t xml:space="preserve">والخَمرِ، والجَلْد النّاعمِ والحَرير؛ أو عقلِيّانِ، كالعِلم والحياةِ؛ أو مختلفانِ </w:t>
      </w:r>
      <w:r>
        <w:rPr>
          <w:rStyle w:val="FootnoteAnchor"/>
          <w:rtl w:val="true"/>
        </w:rPr>
        <w:footnoteReference w:id="1032"/>
      </w:r>
      <w:r>
        <w:rPr>
          <w:rFonts w:ascii="Amiri" w:hAnsi="Amiri" w:eastAsia="Amiri" w:cs="Amiri"/>
          <w:color w:val="111111"/>
          <w:sz w:val="28"/>
          <w:sz w:val="28"/>
          <w:szCs w:val="28"/>
          <w:rtl w:val="true"/>
          <w:lang w:bidi="ar-SA"/>
        </w:rPr>
        <w:t xml:space="preserve">كالمَنِيَّة والسَّبُع، والعِطر وخُلقِ كريمٍ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والمرادُ بالحِسِّىِّ المُدرَكُ هُوَ أو مادَّتُه </w:t>
      </w:r>
      <w:r>
        <w:rPr>
          <w:rStyle w:val="FootnoteAnchor"/>
          <w:rtl w:val="true"/>
        </w:rPr>
        <w:footnoteReference w:id="1034"/>
      </w:r>
      <w:r>
        <w:rPr>
          <w:rFonts w:ascii="Amiri" w:hAnsi="Amiri" w:eastAsia="Amiri" w:cs="Amiri"/>
          <w:color w:val="111111"/>
          <w:sz w:val="28"/>
          <w:sz w:val="28"/>
          <w:szCs w:val="28"/>
          <w:rtl w:val="true"/>
          <w:lang w:bidi="ar-SA"/>
        </w:rPr>
        <w:t>بإِحدَى الحواسِّ الخمسِ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فيه </w:t>
      </w:r>
      <w:r>
        <w:rPr>
          <w:rStyle w:val="FootnoteAnchor"/>
          <w:rtl w:val="true"/>
        </w:rPr>
        <w:footnoteReference w:id="1035"/>
      </w:r>
      <w:r>
        <w:rPr>
          <w:rFonts w:ascii="Amiri" w:hAnsi="Amiri" w:eastAsia="Amiri" w:cs="Amiri"/>
          <w:color w:val="111111"/>
          <w:sz w:val="28"/>
          <w:sz w:val="28"/>
          <w:szCs w:val="28"/>
          <w:rtl w:val="true"/>
          <w:lang w:bidi="ar-SA"/>
        </w:rPr>
        <w:t xml:space="preserve">الخَيالِيُّ </w:t>
      </w:r>
      <w:r>
        <w:rPr>
          <w:rStyle w:val="FootnoteAnchor"/>
          <w:rtl w:val="true"/>
        </w:rPr>
        <w:footnoteReference w:id="1036"/>
      </w:r>
      <w:r>
        <w:rPr>
          <w:rFonts w:ascii="Amiri" w:hAnsi="Amiri" w:eastAsia="Amiri" w:cs="Amiri"/>
          <w:color w:val="111111"/>
          <w:sz w:val="28"/>
          <w:sz w:val="28"/>
          <w:szCs w:val="28"/>
          <w:rtl w:val="true"/>
          <w:lang w:bidi="ar-SA"/>
        </w:rPr>
        <w:t>كما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مُحْمَرَّ الشّقيقِ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تَصَوَّبَ أو تَصَعَّد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أعلامُ ياقوتٍ نُشرنَ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رِماحٍ مِن زَبْرَجَدْ</w:t>
      </w:r>
    </w:p>
    <w:p>
      <w:pPr>
        <w:pStyle w:val="BookText"/>
        <w:rPr/>
      </w:pPr>
      <w:r>
        <w:rPr>
          <w:rFonts w:ascii="Amiri" w:hAnsi="Amiri" w:eastAsia="Amiri" w:cs="Amiri"/>
          <w:color w:val="111111"/>
          <w:sz w:val="28"/>
          <w:sz w:val="28"/>
          <w:szCs w:val="28"/>
          <w:rtl w:val="true"/>
          <w:lang w:bidi="ar-SA"/>
        </w:rPr>
        <w:t xml:space="preserve">وبالعقليِّ ماعدا ذلك </w:t>
      </w:r>
      <w:r>
        <w:rPr>
          <w:rStyle w:val="FootnoteAnchor"/>
          <w:rtl w:val="true"/>
        </w:rPr>
        <w:footnoteReference w:id="1038"/>
      </w:r>
      <w:r>
        <w:rPr>
          <w:rFonts w:ascii="Amiri" w:hAnsi="Amiri" w:eastAsia="Amiri" w:cs="Amiri"/>
          <w:color w:val="111111"/>
          <w:sz w:val="28"/>
          <w:sz w:val="28"/>
          <w:szCs w:val="28"/>
          <w:rtl w:val="true"/>
          <w:lang w:bidi="ar-SA"/>
        </w:rPr>
        <w:t xml:space="preserve">، فدَخَل فيه </w:t>
      </w:r>
      <w:r>
        <w:rPr>
          <w:rStyle w:val="FootnoteAnchor"/>
          <w:rtl w:val="true"/>
        </w:rPr>
        <w:footnoteReference w:id="103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الوهميُّ؛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غَيرُ مُدرَكٍ بها </w:t>
      </w:r>
      <w:r>
        <w:rPr>
          <w:rStyle w:val="FootnoteAnchor"/>
          <w:rtl w:val="true"/>
        </w:rPr>
        <w:footnoteReference w:id="1040"/>
      </w:r>
      <w:r>
        <w:rPr>
          <w:rFonts w:ascii="Amiri" w:hAnsi="Amiri" w:eastAsia="Amiri" w:cs="Amiri"/>
          <w:color w:val="111111"/>
          <w:sz w:val="28"/>
          <w:sz w:val="28"/>
          <w:szCs w:val="28"/>
          <w:rtl w:val="true"/>
          <w:lang w:bidi="ar-SA"/>
        </w:rPr>
        <w:t>، ولو أُدرِكَ، لَكانَ مُدرَكاً بها؛ كما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أيَقتُلُني والمَشرَفيُّ </w:t>
      </w:r>
      <w:r>
        <w:rPr>
          <w:rStyle w:val="FootnoteAnchor"/>
          <w:rtl w:val="true"/>
        </w:rPr>
        <w:footnoteReference w:id="1041"/>
      </w:r>
      <w:r>
        <w:rPr>
          <w:rFonts w:ascii="Amiri" w:hAnsi="Amiri" w:eastAsia="Amiri" w:cs="Amiri"/>
          <w:color w:val="111111"/>
          <w:sz w:val="28"/>
          <w:sz w:val="28"/>
          <w:szCs w:val="28"/>
          <w:rtl w:val="true"/>
          <w:lang w:bidi="ar-SA"/>
        </w:rPr>
        <w:t>مُضاجِعي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ومَسنونةٌ </w:t>
      </w:r>
      <w:r>
        <w:rPr>
          <w:rStyle w:val="FootnoteAnchor"/>
          <w:rtl w:val="true"/>
        </w:rPr>
        <w:footnoteReference w:id="1042"/>
      </w:r>
      <w:r>
        <w:rPr>
          <w:rFonts w:ascii="Amiri" w:hAnsi="Amiri" w:eastAsia="Amiri" w:cs="Amiri"/>
          <w:color w:val="111111"/>
          <w:sz w:val="28"/>
          <w:sz w:val="28"/>
          <w:szCs w:val="28"/>
          <w:rtl w:val="true"/>
          <w:lang w:bidi="ar-SA"/>
        </w:rPr>
        <w:t>زُرْقٌ کأنيابِ أغوالِ؟</w:t>
      </w:r>
      <w:r>
        <w:rPr>
          <w:rFonts w:eastAsia="Amiri" w:cs="Amiri" w:ascii="Amiri" w:hAnsi="Amiri"/>
          <w:color w:val="111111"/>
          <w:sz w:val="28"/>
          <w:szCs w:val="28"/>
          <w:rtl w:val="true"/>
          <w:lang w:bidi="ar-SA"/>
        </w:rPr>
        <w:t xml:space="preserve">! </w:t>
      </w:r>
      <w:r>
        <w:rPr>
          <w:rStyle w:val="FootnoteAnchor"/>
          <w:rtl w:val="true"/>
        </w:rPr>
        <w:footnoteReference w:id="104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يُدرَكُ بالوِجدان </w:t>
      </w:r>
      <w:r>
        <w:rPr>
          <w:rStyle w:val="FootnoteAnchor"/>
          <w:rtl w:val="true"/>
        </w:rPr>
        <w:footnoteReference w:id="1044"/>
      </w:r>
      <w:r>
        <w:rPr>
          <w:rFonts w:ascii="Amiri" w:hAnsi="Amiri" w:eastAsia="Amiri" w:cs="Amiri"/>
          <w:color w:val="111111"/>
          <w:sz w:val="28"/>
          <w:sz w:val="28"/>
          <w:szCs w:val="28"/>
          <w:rtl w:val="true"/>
          <w:lang w:bidi="ar-SA"/>
        </w:rPr>
        <w:t>كاللَّذَّةِ والألَمِ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ووَجْهُه ما </w:t>
      </w:r>
      <w:r>
        <w:rPr>
          <w:rStyle w:val="FootnoteAnchor"/>
          <w:rtl w:val="true"/>
        </w:rPr>
        <w:footnoteReference w:id="1045"/>
      </w:r>
      <w:r>
        <w:rPr>
          <w:rFonts w:ascii="Amiri" w:hAnsi="Amiri" w:eastAsia="Amiri" w:cs="Amiri"/>
          <w:color w:val="111111"/>
          <w:sz w:val="28"/>
          <w:sz w:val="28"/>
          <w:szCs w:val="28"/>
          <w:rtl w:val="true"/>
          <w:lang w:bidi="ar-SA"/>
        </w:rPr>
        <w:t xml:space="preserve">يَشتَرِكانِ فيه </w:t>
      </w:r>
      <w:r>
        <w:rPr>
          <w:rStyle w:val="FootnoteAnchor"/>
          <w:rtl w:val="true"/>
        </w:rPr>
        <w:footnoteReference w:id="1046"/>
      </w:r>
      <w:r>
        <w:rPr>
          <w:rFonts w:ascii="Amiri" w:hAnsi="Amiri" w:eastAsia="Amiri" w:cs="Amiri"/>
          <w:color w:val="111111"/>
          <w:sz w:val="28"/>
          <w:sz w:val="28"/>
          <w:szCs w:val="28"/>
          <w:rtl w:val="true"/>
          <w:lang w:bidi="ar-SA"/>
        </w:rPr>
        <w:t>تحقيقاً أو تخييلاً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بالتّخييل نحوُ 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النّجومَ بَين دُجاها </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لاحَ بَينهنّ ابتِداعُ</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وجْهَ الشَّبَه فيه هو الهَيئةُ الحاصلةُ مِن حُصولِ أشياءَ مُشرِقةٍ بيضٍ في جوانبِ شيءٍ مُظلِمٍ، فهي </w:t>
      </w:r>
      <w:r>
        <w:rPr>
          <w:rStyle w:val="FootnoteAnchor"/>
          <w:rtl w:val="true"/>
        </w:rPr>
        <w:footnoteReference w:id="1048"/>
      </w:r>
      <w:r>
        <w:rPr>
          <w:rFonts w:ascii="Amiri" w:hAnsi="Amiri" w:eastAsia="Amiri" w:cs="Amiri"/>
          <w:color w:val="111111"/>
          <w:sz w:val="28"/>
          <w:sz w:val="28"/>
          <w:szCs w:val="28"/>
          <w:rtl w:val="true"/>
          <w:lang w:bidi="ar-SA"/>
        </w:rPr>
        <w:t>غيرُ موجودةٍ في المُشَبَّهِ به إلا على طريق التّخييلِ؛ وذلك أنّه لمّا كانت البدعةُ وكُلُّ ما هو جَهْلٌ تَجعلُ صاحبَها كمَن يَمشي في الظّلمة، فَلا يَهتدي للطّريق ولا يَأمَلُ أن يَنالَ مكروهاً، شُبِّهت البدعةُ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ولَزِمَ بطريق العَكْسِ أن تُشَبَّهَ السُّنَّةُ وكُلُّ ما هو عِلْمٌ بالنّور، وشاعَ ذلك </w:t>
      </w:r>
      <w:r>
        <w:rPr>
          <w:rStyle w:val="FootnoteAnchor"/>
          <w:rtl w:val="true"/>
        </w:rPr>
        <w:footnoteReference w:id="1049"/>
      </w:r>
      <w:r>
        <w:rPr>
          <w:rFonts w:ascii="Amiri" w:hAnsi="Amiri" w:eastAsia="Amiri" w:cs="Amiri"/>
          <w:color w:val="111111"/>
          <w:sz w:val="28"/>
          <w:sz w:val="28"/>
          <w:szCs w:val="28"/>
          <w:rtl w:val="true"/>
          <w:lang w:bidi="ar-SA"/>
        </w:rPr>
        <w:t>حتى تُخُيِّلَ أنّ الثّانيَ ممّا له بَياضٌ وإشراقٌ،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أتيتُكم بالحنيفيّةِ </w:t>
      </w:r>
      <w:r>
        <w:rPr>
          <w:rStyle w:val="FootnoteAnchor"/>
          <w:rtl w:val="true"/>
        </w:rPr>
        <w:footnoteReference w:id="1050"/>
      </w:r>
      <w:r>
        <w:rPr>
          <w:rFonts w:ascii="Amiri" w:hAnsi="Amiri" w:eastAsia="Amiri" w:cs="Amiri"/>
          <w:color w:val="111111"/>
          <w:sz w:val="28"/>
          <w:sz w:val="28"/>
          <w:szCs w:val="28"/>
          <w:rtl w:val="true"/>
          <w:lang w:bidi="ar-SA"/>
        </w:rPr>
        <w:t>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على خِلافِ ذلكَ، کقولك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شاهَدتُ سَوادَ الكُفرِ مِن جَبينِ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تشبيهُ النّجوم بينَ الدُّجى بالسُّنن بين الابتداعِ كتشبيهِها </w:t>
      </w:r>
      <w:r>
        <w:rPr>
          <w:rStyle w:val="FootnoteAnchor"/>
          <w:rtl w:val="true"/>
        </w:rPr>
        <w:footnoteReference w:id="1051"/>
      </w:r>
      <w:r>
        <w:rPr>
          <w:rFonts w:ascii="Amiri" w:hAnsi="Amiri" w:eastAsia="Amiri" w:cs="Amiri"/>
          <w:color w:val="111111"/>
          <w:sz w:val="28"/>
          <w:sz w:val="28"/>
          <w:szCs w:val="28"/>
          <w:rtl w:val="true"/>
          <w:lang w:bidi="ar-SA"/>
        </w:rPr>
        <w:t xml:space="preserve">بِبَياض الشَّيبِ في سَواد الشَّباب، أو بالأنوار </w:t>
      </w:r>
      <w:r>
        <w:rPr>
          <w:rStyle w:val="FootnoteAnchor"/>
          <w:rtl w:val="true"/>
        </w:rPr>
        <w:footnoteReference w:id="1052"/>
      </w:r>
      <w:r>
        <w:rPr>
          <w:rFonts w:ascii="Amiri" w:hAnsi="Amiri" w:eastAsia="Amiri" w:cs="Amiri"/>
          <w:color w:val="111111"/>
          <w:sz w:val="28"/>
          <w:sz w:val="28"/>
          <w:szCs w:val="28"/>
          <w:rtl w:val="true"/>
          <w:lang w:bidi="ar-SA"/>
        </w:rPr>
        <w:t xml:space="preserve">مُؤتَلِقَةً </w:t>
      </w:r>
      <w:r>
        <w:rPr>
          <w:rStyle w:val="FootnoteAnchor"/>
          <w:rtl w:val="true"/>
        </w:rPr>
        <w:footnoteReference w:id="1053"/>
      </w:r>
      <w:r>
        <w:rPr>
          <w:rFonts w:ascii="Amiri" w:hAnsi="Amiri" w:eastAsia="Amiri" w:cs="Amiri"/>
          <w:color w:val="111111"/>
          <w:sz w:val="28"/>
          <w:sz w:val="28"/>
          <w:szCs w:val="28"/>
          <w:rtl w:val="true"/>
          <w:lang w:bidi="ar-SA"/>
        </w:rPr>
        <w:t>بينَ النَّباتِ الشّديدِ الخُضرةِ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فَسادُ </w:t>
      </w:r>
    </w:p>
    <w:p>
      <w:pPr>
        <w:pStyle w:val="BookText"/>
        <w:rPr/>
      </w:pPr>
      <w:r>
        <w:rPr>
          <w:rFonts w:ascii="Amiri" w:hAnsi="Amiri" w:eastAsia="Amiri" w:cs="Amiri"/>
          <w:color w:val="111111"/>
          <w:sz w:val="28"/>
          <w:sz w:val="28"/>
          <w:szCs w:val="28"/>
          <w:rtl w:val="true"/>
          <w:lang w:bidi="ar-SA"/>
        </w:rPr>
        <w:t xml:space="preserve">جَعْلِه </w:t>
      </w:r>
      <w:r>
        <w:rPr>
          <w:rStyle w:val="FootnoteAnchor"/>
          <w:rtl w:val="true"/>
        </w:rPr>
        <w:footnoteReference w:id="1054"/>
      </w:r>
      <w:r>
        <w:rPr>
          <w:rFonts w:ascii="Amiri" w:hAnsi="Amiri" w:eastAsia="Amiri" w:cs="Amiri"/>
          <w:color w:val="111111"/>
          <w:sz w:val="28"/>
          <w:sz w:val="28"/>
          <w:szCs w:val="28"/>
          <w:rtl w:val="true"/>
          <w:lang w:bidi="ar-SA"/>
        </w:rPr>
        <w:t>في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النّحوُ في الكلامِ كالمِلْح في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Style w:val="FootnoteAnchor"/>
          <w:rtl w:val="true"/>
        </w:rPr>
        <w:footnoteReference w:id="1055"/>
      </w:r>
      <w:r>
        <w:rPr>
          <w:rFonts w:ascii="Amiri" w:hAnsi="Amiri" w:eastAsia="Amiri" w:cs="Amiri"/>
          <w:color w:val="111111"/>
          <w:sz w:val="28"/>
          <w:sz w:val="28"/>
          <w:szCs w:val="28"/>
          <w:rtl w:val="true"/>
          <w:lang w:bidi="ar-SA"/>
        </w:rPr>
        <w:t>القليلِ مُصلِحاً والكثيرِ مُفسِداً؛ لأنّ النّحوَ لا يَحتملُ القِلَّةَ والكَثرةَ بخلاف المِلْحِ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w:t>
      </w:r>
      <w:r>
        <w:rPr>
          <w:rStyle w:val="FootnoteAnchor"/>
          <w:rtl w:val="true"/>
        </w:rPr>
        <w:footnoteReference w:id="1056"/>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خارجٍ عن حقيقتها؛ كما في تشبيهِ ثوبٍ بآخَرَ في نوعِهِما أو جِنسِهما،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خارجٌ صفةً، إمّا حقيقيةٌ، وإمّا حِسّيّةٌ كالكَيفيّاتِ الجِسميّةِ </w:t>
      </w:r>
      <w:r>
        <w:rPr>
          <w:rStyle w:val="FootnoteAnchor"/>
          <w:rtl w:val="true"/>
        </w:rPr>
        <w:footnoteReference w:id="1057"/>
      </w:r>
      <w:r>
        <w:rPr>
          <w:rFonts w:ascii="Amiri" w:hAnsi="Amiri" w:eastAsia="Amiri" w:cs="Amiri"/>
          <w:color w:val="111111"/>
          <w:sz w:val="28"/>
          <w:sz w:val="28"/>
          <w:szCs w:val="28"/>
          <w:rtl w:val="true"/>
          <w:lang w:bidi="ar-SA"/>
        </w:rPr>
        <w:t xml:space="preserve">ممّا يُدرَكُ بالبصرِ مِن الألوانِ والأشكالِ والمقاديرِ والحركاتِ وما يَتَّصِلُ بها، أو بالسَّمع مِن الأصوات الضّعيفة والقويّةِ والّتي بَينَ بَيْنَ، أو بالذَّوْق مِن الطُّعومِ، أو بالشَّمِّ مِن الرّوائحِ، أو باللّمْس مِن الحرارة والبُرودة واليُبوسة والخُشونة والمَلاسة </w:t>
      </w:r>
      <w:r>
        <w:rPr>
          <w:rStyle w:val="FootnoteAnchor"/>
          <w:rtl w:val="true"/>
        </w:rPr>
        <w:footnoteReference w:id="1058"/>
      </w:r>
      <w:r>
        <w:rPr>
          <w:rFonts w:ascii="Amiri" w:hAnsi="Amiri" w:eastAsia="Amiri" w:cs="Amiri"/>
          <w:color w:val="111111"/>
          <w:sz w:val="28"/>
          <w:sz w:val="28"/>
          <w:szCs w:val="28"/>
          <w:rtl w:val="true"/>
          <w:lang w:bidi="ar-SA"/>
        </w:rPr>
        <w:t xml:space="preserve">واللّينِ </w:t>
      </w:r>
      <w:r>
        <w:rPr>
          <w:rStyle w:val="FootnoteAnchor"/>
          <w:rtl w:val="true"/>
        </w:rPr>
        <w:footnoteReference w:id="1059"/>
      </w:r>
      <w:r>
        <w:rPr>
          <w:rFonts w:ascii="Amiri" w:hAnsi="Amiri" w:eastAsia="Amiri" w:cs="Amiri"/>
          <w:color w:val="111111"/>
          <w:sz w:val="28"/>
          <w:sz w:val="28"/>
          <w:szCs w:val="28"/>
          <w:rtl w:val="true"/>
          <w:lang w:bidi="ar-SA"/>
        </w:rPr>
        <w:t xml:space="preserve">والصّلابة </w:t>
      </w:r>
      <w:r>
        <w:rPr>
          <w:rStyle w:val="FootnoteAnchor"/>
          <w:rtl w:val="true"/>
        </w:rPr>
        <w:footnoteReference w:id="1060"/>
      </w:r>
      <w:r>
        <w:rPr>
          <w:rFonts w:ascii="Amiri" w:hAnsi="Amiri" w:eastAsia="Amiri" w:cs="Amiri"/>
          <w:color w:val="111111"/>
          <w:sz w:val="28"/>
          <w:sz w:val="28"/>
          <w:szCs w:val="28"/>
          <w:rtl w:val="true"/>
          <w:lang w:bidi="ar-SA"/>
        </w:rPr>
        <w:t xml:space="preserve">والخفّة </w:t>
      </w:r>
      <w:r>
        <w:rPr>
          <w:rStyle w:val="FootnoteAnchor"/>
          <w:rtl w:val="true"/>
        </w:rPr>
        <w:footnoteReference w:id="1061"/>
      </w:r>
      <w:r>
        <w:rPr>
          <w:rFonts w:ascii="Amiri" w:hAnsi="Amiri" w:eastAsia="Amiri" w:cs="Amiri"/>
          <w:color w:val="111111"/>
          <w:sz w:val="28"/>
          <w:sz w:val="28"/>
          <w:szCs w:val="28"/>
          <w:rtl w:val="true"/>
          <w:lang w:bidi="ar-SA"/>
        </w:rPr>
        <w:t>والثِّقل وما يتّصل بها؛ أو عقليّةٌ كالكَيفيّات النّفسانية مِن الذَّكاءِ والعلم والغضب والحِلْم وسائر الغرائز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اضافيّةٌ </w:t>
      </w:r>
      <w:r>
        <w:rPr>
          <w:rStyle w:val="FootnoteAnchor"/>
          <w:rtl w:val="true"/>
        </w:rPr>
        <w:footnoteReference w:id="1062"/>
      </w:r>
      <w:r>
        <w:rPr>
          <w:rFonts w:ascii="Amiri" w:hAnsi="Amiri" w:eastAsia="Amiri" w:cs="Amiri"/>
          <w:color w:val="111111"/>
          <w:sz w:val="28"/>
          <w:sz w:val="28"/>
          <w:szCs w:val="28"/>
          <w:rtl w:val="true"/>
          <w:lang w:bidi="ar-SA"/>
        </w:rPr>
        <w:t>كإزالة الحِجاب في تشبيه الحُجّة بالشّمس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إمّا واحدٌ، وإمّا بمنزلة الواحدِ، لِكَونه </w:t>
      </w:r>
      <w:r>
        <w:rPr>
          <w:rStyle w:val="FootnoteAnchor"/>
          <w:rtl w:val="true"/>
        </w:rPr>
        <w:footnoteReference w:id="1063"/>
      </w:r>
      <w:r>
        <w:rPr>
          <w:rFonts w:ascii="Amiri" w:hAnsi="Amiri" w:eastAsia="Amiri" w:cs="Amiri"/>
          <w:color w:val="111111"/>
          <w:sz w:val="28"/>
          <w:sz w:val="28"/>
          <w:szCs w:val="28"/>
          <w:rtl w:val="true"/>
          <w:lang w:bidi="ar-SA"/>
        </w:rPr>
        <w:t>مُرَكَّباً مِن 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منهما </w:t>
      </w:r>
      <w:r>
        <w:rPr>
          <w:rStyle w:val="FootnoteAnchor"/>
          <w:rtl w:val="true"/>
        </w:rPr>
        <w:footnoteReference w:id="1064"/>
      </w:r>
      <w:r>
        <w:rPr>
          <w:rFonts w:ascii="Amiri" w:hAnsi="Amiri" w:eastAsia="Amiri" w:cs="Amiri"/>
          <w:color w:val="111111"/>
          <w:sz w:val="28"/>
          <w:sz w:val="28"/>
          <w:szCs w:val="28"/>
          <w:rtl w:val="true"/>
          <w:lang w:bidi="ar-SA"/>
        </w:rPr>
        <w:t>حِسِّيٌّ أو عقليٌّ، وإمّا مُتعدِّدٌ كذلك أو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والحِسِّيُّ طَرَفاه حِسِّيّانِ لا غيرُ؛ لامتناعِ أنْ يُدرَك بالحسِّ مِن غير الحِسِّيِّ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والعقليُّ أعمُّ؛ لِجَواز أنْ يُدرَكَ بالعقل من الحِسِّيِّ شَيءٌ؛ ولذلك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بالوجه العقليِّ أعمُّ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Style w:val="FootnoteAnchor"/>
          <w:rtl w:val="true"/>
        </w:rPr>
        <w:footnoteReference w:id="1065"/>
      </w:r>
      <w:r>
        <w:rPr>
          <w:rFonts w:ascii="Amiri" w:hAnsi="Amiri" w:eastAsia="Amiri" w:cs="Amiri"/>
          <w:color w:val="111111"/>
          <w:sz w:val="28"/>
          <w:sz w:val="28"/>
          <w:szCs w:val="28"/>
          <w:rtl w:val="true"/>
          <w:lang w:bidi="ar-SA"/>
        </w:rPr>
        <w:t xml:space="preserve">مُشترَكٌ فيه </w:t>
      </w:r>
      <w:r>
        <w:rPr>
          <w:rStyle w:val="FootnoteAnchor"/>
          <w:rtl w:val="true"/>
        </w:rPr>
        <w:footnoteReference w:id="1066"/>
      </w:r>
      <w:r>
        <w:rPr>
          <w:rFonts w:ascii="Amiri" w:hAnsi="Amiri" w:eastAsia="Amiri" w:cs="Amiri"/>
          <w:color w:val="111111"/>
          <w:sz w:val="28"/>
          <w:sz w:val="28"/>
          <w:szCs w:val="28"/>
          <w:rtl w:val="true"/>
          <w:lang w:bidi="ar-SA"/>
        </w:rPr>
        <w:t>، فهو كُلِّىٌّ، والحِسِّىُّ ليس بكُلِّىٍّ،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 أفرادَه </w:t>
      </w:r>
      <w:r>
        <w:rPr>
          <w:rStyle w:val="FootnoteAnchor"/>
          <w:rtl w:val="true"/>
        </w:rPr>
        <w:footnoteReference w:id="1067"/>
      </w:r>
      <w:r>
        <w:rPr>
          <w:rFonts w:ascii="Amiri" w:hAnsi="Amiri" w:eastAsia="Amiri" w:cs="Amiri"/>
          <w:color w:val="111111"/>
          <w:sz w:val="28"/>
          <w:sz w:val="28"/>
          <w:szCs w:val="28"/>
          <w:rtl w:val="true"/>
          <w:lang w:bidi="ar-SA"/>
        </w:rPr>
        <w:t>مُدرَكةٌ بالحِسِّ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فالواحدُ الحِسِّىُّ كالحمراءِ والخَفاءِ وطيبُ الرّائحةِ ولَذَّةُ الطّعْمِ </w:t>
      </w:r>
    </w:p>
    <w:p>
      <w:pPr>
        <w:pStyle w:val="BookText"/>
        <w:rPr/>
      </w:pPr>
      <w:r>
        <w:rPr>
          <w:rFonts w:ascii="Amiri" w:hAnsi="Amiri" w:eastAsia="Amiri" w:cs="Amiri"/>
          <w:color w:val="111111"/>
          <w:sz w:val="28"/>
          <w:sz w:val="28"/>
          <w:szCs w:val="28"/>
          <w:rtl w:val="true"/>
          <w:lang w:bidi="ar-SA"/>
        </w:rPr>
        <w:t xml:space="preserve">ولين اللّمسِ فيما مَرَّ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والعقليُّ كالعَراء </w:t>
      </w:r>
      <w:r>
        <w:rPr>
          <w:rStyle w:val="FootnoteAnchor"/>
          <w:rtl w:val="true"/>
        </w:rPr>
        <w:footnoteReference w:id="1069"/>
      </w:r>
      <w:r>
        <w:rPr>
          <w:rFonts w:ascii="Amiri" w:hAnsi="Amiri" w:eastAsia="Amiri" w:cs="Amiri"/>
          <w:color w:val="111111"/>
          <w:sz w:val="28"/>
          <w:sz w:val="28"/>
          <w:szCs w:val="28"/>
          <w:rtl w:val="true"/>
          <w:lang w:bidi="ar-SA"/>
        </w:rPr>
        <w:t xml:space="preserve">عن الفائدةِ والجَراءةِ </w:t>
      </w:r>
      <w:r>
        <w:rPr>
          <w:rStyle w:val="FootnoteAnchor"/>
          <w:rtl w:val="true"/>
        </w:rPr>
        <w:footnoteReference w:id="1070"/>
      </w:r>
      <w:r>
        <w:rPr>
          <w:rFonts w:ascii="Amiri" w:hAnsi="Amiri" w:eastAsia="Amiri" w:cs="Amiri"/>
          <w:color w:val="111111"/>
          <w:sz w:val="28"/>
          <w:sz w:val="28"/>
          <w:szCs w:val="28"/>
          <w:rtl w:val="true"/>
          <w:lang w:bidi="ar-SA"/>
        </w:rPr>
        <w:t>والهِداية واستِطابة النَّفْس في تشبيه وجودِ الشَّيءِ العديمِ النَّفْع بعدمه، والرَّجُلِ الشّجاعِ بالأسد، والعلم بالنّور، والعِطر بخُلقِ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والمُركّبُ الحسِّيُّ فيما طَرَفاه مُفردان، كما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لاحَ في الصُّبح الثُّريّا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كعُنقودِ مُلّاحيّةٍ </w:t>
      </w:r>
      <w:r>
        <w:rPr>
          <w:rStyle w:val="FootnoteAnchor"/>
          <w:rtl w:val="true"/>
        </w:rPr>
        <w:footnoteReference w:id="1071"/>
      </w:r>
      <w:r>
        <w:rPr>
          <w:rFonts w:ascii="Amiri" w:hAnsi="Amiri" w:eastAsia="Amiri" w:cs="Amiri"/>
          <w:color w:val="111111"/>
          <w:sz w:val="28"/>
          <w:sz w:val="28"/>
          <w:szCs w:val="28"/>
          <w:rtl w:val="true"/>
          <w:lang w:bidi="ar-SA"/>
        </w:rPr>
        <w:t xml:space="preserve">حينَ نَوَّرا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من الهَيئة الحاصلةِ مِن تَقارُن الصُّوَر البيضِ المستديرةِ الصِّغارِ المَقاديرِ في المرأى على الكَيفيّةِ المخصوصةِ إلی المقدارِ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طرفاه مركَّبانِ قَولُ 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مُثارَ النَّقْعِ </w:t>
      </w:r>
      <w:r>
        <w:rPr>
          <w:rStyle w:val="FootnoteAnchor"/>
          <w:rtl w:val="true"/>
        </w:rPr>
        <w:footnoteReference w:id="1073"/>
      </w:r>
      <w:r>
        <w:rPr>
          <w:rFonts w:ascii="Amiri" w:hAnsi="Amiri" w:eastAsia="Amiri" w:cs="Amiri"/>
          <w:color w:val="111111"/>
          <w:sz w:val="28"/>
          <w:sz w:val="28"/>
          <w:szCs w:val="28"/>
          <w:rtl w:val="true"/>
          <w:lang w:bidi="ar-SA"/>
        </w:rPr>
        <w:t xml:space="preserve">فَوقَ رُؤوسنا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وأسيافَنا </w:t>
      </w:r>
      <w:r>
        <w:rPr>
          <w:rStyle w:val="FootnoteAnchor"/>
          <w:rtl w:val="true"/>
        </w:rPr>
        <w:footnoteReference w:id="1074"/>
      </w:r>
      <w:r>
        <w:rPr>
          <w:rFonts w:ascii="Amiri" w:hAnsi="Amiri" w:eastAsia="Amiri" w:cs="Amiri"/>
          <w:color w:val="111111"/>
          <w:sz w:val="28"/>
          <w:sz w:val="28"/>
          <w:szCs w:val="28"/>
          <w:rtl w:val="true"/>
          <w:lang w:bidi="ar-SA"/>
        </w:rPr>
        <w:t xml:space="preserve">لَيلٌ تَهاوى </w:t>
      </w:r>
      <w:r>
        <w:rPr>
          <w:rStyle w:val="FootnoteAnchor"/>
          <w:rtl w:val="true"/>
        </w:rPr>
        <w:footnoteReference w:id="1075"/>
      </w:r>
      <w:r>
        <w:rPr>
          <w:rFonts w:ascii="Amiri" w:hAnsi="Amiri" w:eastAsia="Amiri" w:cs="Amiri"/>
          <w:color w:val="111111"/>
          <w:sz w:val="28"/>
          <w:sz w:val="28"/>
          <w:szCs w:val="28"/>
          <w:rtl w:val="true"/>
          <w:lang w:bidi="ar-SA"/>
        </w:rPr>
        <w:t>كَواكِبُه</w:t>
      </w:r>
    </w:p>
    <w:p>
      <w:pPr>
        <w:pStyle w:val="BookText"/>
        <w:rPr/>
      </w:pPr>
      <w:r>
        <w:rPr>
          <w:rFonts w:ascii="Amiri" w:hAnsi="Amiri" w:eastAsia="Amiri" w:cs="Amiri"/>
          <w:color w:val="111111"/>
          <w:sz w:val="28"/>
          <w:sz w:val="28"/>
          <w:szCs w:val="28"/>
          <w:rtl w:val="true"/>
          <w:lang w:bidi="ar-SA"/>
        </w:rPr>
        <w:t xml:space="preserve">من الهيئة الحاصلةِ مِن هَوى </w:t>
      </w:r>
      <w:r>
        <w:rPr>
          <w:rStyle w:val="FootnoteAnchor"/>
          <w:rtl w:val="true"/>
        </w:rPr>
        <w:footnoteReference w:id="1076"/>
      </w:r>
      <w:r>
        <w:rPr>
          <w:rFonts w:ascii="Amiri" w:hAnsi="Amiri" w:eastAsia="Amiri" w:cs="Amiri"/>
          <w:color w:val="111111"/>
          <w:sz w:val="28"/>
          <w:sz w:val="28"/>
          <w:szCs w:val="28"/>
          <w:rtl w:val="true"/>
          <w:lang w:bidi="ar-SA"/>
        </w:rPr>
        <w:t>أجرامٍ مُشرِقةٍ مُستطيلٍ متناسبةِ المِقدارِ مُتفرِّقةٍ في جوانبِ شيءٍ 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طَرَفاه مُختلفانِ كما مَرَّ في تشبيه الشَّقيقِ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بديع المركَّب الحِسِّيِّ ما </w:t>
      </w:r>
      <w:r>
        <w:rPr>
          <w:rStyle w:val="FootnoteAnchor"/>
          <w:rtl w:val="true"/>
        </w:rPr>
        <w:footnoteReference w:id="1077"/>
      </w:r>
      <w:r>
        <w:rPr>
          <w:rFonts w:ascii="Amiri" w:hAnsi="Amiri" w:eastAsia="Amiri" w:cs="Amiri"/>
          <w:color w:val="111111"/>
          <w:sz w:val="28"/>
          <w:sz w:val="28"/>
          <w:szCs w:val="28"/>
          <w:rtl w:val="true"/>
          <w:lang w:bidi="ar-SA"/>
        </w:rPr>
        <w:t>يَجيءُ مِن الهَيَئاتِ الّتي تقعُ عليها الحرکةُ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على وجهَينِ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أنْ يُقْرَنَ بالحركة غيرُها مِن أوصافِ الجسمِ كالشَّكْل واللَّونِ، كما في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والشَّمسُ كالمِرآة في كَفِّ الأشَلّ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مِن الهَيئةِ الحاصلةِ مِن الاستدارةِ مع الإشراقِ، كأنّه يَهُمُّ بأنْ يَنبسِطَ حتّى يَفيضَ مِن جوانبِ الدّائرةِ، ثُمّ يَبدو له </w:t>
      </w:r>
      <w:r>
        <w:rPr>
          <w:rStyle w:val="FootnoteAnchor"/>
          <w:rtl w:val="true"/>
        </w:rPr>
        <w:footnoteReference w:id="1079"/>
      </w:r>
      <w:r>
        <w:rPr>
          <w:rFonts w:ascii="Amiri" w:hAnsi="Amiri" w:eastAsia="Amiri" w:cs="Amiri"/>
          <w:color w:val="111111"/>
          <w:sz w:val="28"/>
          <w:sz w:val="28"/>
          <w:szCs w:val="28"/>
          <w:rtl w:val="true"/>
          <w:lang w:bidi="ar-SA"/>
        </w:rPr>
        <w:t>، فَيَرجِعُ إلی الانقباضِ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أن تُجَرَّدَ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أيضاً لا بُدَّ مِن اختلاطِ حركاتٍ إلی جِهاتٍ مختلفةٍ؛ فحرَكَةُ الرَّحى </w:t>
      </w:r>
      <w:r>
        <w:rPr>
          <w:rStyle w:val="FootnoteAnchor"/>
          <w:rtl w:val="true"/>
        </w:rPr>
        <w:footnoteReference w:id="1080"/>
      </w:r>
      <w:r>
        <w:rPr>
          <w:rFonts w:ascii="Amiri" w:hAnsi="Amiri" w:eastAsia="Amiri" w:cs="Amiri"/>
          <w:color w:val="111111"/>
          <w:sz w:val="28"/>
          <w:sz w:val="28"/>
          <w:szCs w:val="28"/>
          <w:rtl w:val="true"/>
          <w:lang w:bidi="ar-SA"/>
        </w:rPr>
        <w:t>والسَّهْمِ لا تَركيبَ فيها، بخِلاف حركةِ المُصحفِ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البرقَ مُصحَفُ قارٍ </w:t>
      </w:r>
      <w:r>
        <w:rPr>
          <w:rStyle w:val="FootnoteAnchor"/>
          <w:rtl w:val="true"/>
        </w:rPr>
        <w:footnoteReference w:id="1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فَانطباقاً مَرَّةً وانفِتاحا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وقد يَقعُ التّركيبُ في هَيئَة السُّكونِ، كما في قوله في صفة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يُقعي </w:t>
      </w:r>
      <w:r>
        <w:rPr>
          <w:rStyle w:val="FootnoteAnchor"/>
          <w:rtl w:val="true"/>
        </w:rPr>
        <w:footnoteReference w:id="1083"/>
      </w:r>
      <w:r>
        <w:rPr>
          <w:rFonts w:ascii="Amiri" w:hAnsi="Amiri" w:eastAsia="Amiri" w:cs="Amiri"/>
          <w:color w:val="111111"/>
          <w:sz w:val="28"/>
          <w:sz w:val="28"/>
          <w:szCs w:val="28"/>
          <w:rtl w:val="true"/>
          <w:lang w:bidi="ar-SA"/>
        </w:rPr>
        <w:t xml:space="preserve">جُلوسَ البَدَويِّ </w:t>
      </w:r>
      <w:r>
        <w:rPr>
          <w:rStyle w:val="FootnoteAnchor"/>
          <w:rtl w:val="true"/>
        </w:rPr>
        <w:footnoteReference w:id="1084"/>
      </w:r>
      <w:r>
        <w:rPr>
          <w:rFonts w:ascii="Amiri" w:hAnsi="Amiri" w:eastAsia="Amiri" w:cs="Amiri"/>
          <w:color w:val="111111"/>
          <w:sz w:val="28"/>
          <w:sz w:val="28"/>
          <w:szCs w:val="28"/>
          <w:rtl w:val="true"/>
          <w:lang w:bidi="ar-SA"/>
        </w:rPr>
        <w:t xml:space="preserve">المُصطَلى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مِن الهَيئة الحاصلةِ مِن مَوقِع كُلِّ عضوٍ منه في إقعائِه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والعقليُّ </w:t>
      </w:r>
      <w:r>
        <w:rPr>
          <w:rStyle w:val="FootnoteAnchor"/>
          <w:rtl w:val="true"/>
        </w:rPr>
        <w:footnoteReference w:id="1086"/>
      </w:r>
      <w:r>
        <w:rPr>
          <w:rFonts w:ascii="Amiri" w:hAnsi="Amiri" w:eastAsia="Amiri" w:cs="Amiri"/>
          <w:color w:val="111111"/>
          <w:sz w:val="28"/>
          <w:sz w:val="28"/>
          <w:szCs w:val="28"/>
          <w:rtl w:val="true"/>
          <w:lang w:bidi="ar-SA"/>
        </w:rPr>
        <w:t>كَحِرمانِ الانتفاع بأبلغِ نافعٍ مع تحمُّل التَّعَب في استصحابه،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أنّه قد يُنتَزَعُ مِن مُتَعدِّدٍ، فَيَقع الخطأُ لِوجوب انتزاعِه مِن أكثرَ، كما إذا انتُزِعَ من الشَّطْر الأوَّلِ مِن قوله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أبْرَقَتْ قوماً عِطاشاً </w:t>
      </w:r>
      <w:r>
        <w:rPr>
          <w:rStyle w:val="FootnoteAnchor"/>
          <w:rtl w:val="true"/>
        </w:rPr>
        <w:footnoteReference w:id="1088"/>
      </w:r>
      <w:r>
        <w:rPr>
          <w:rFonts w:ascii="Amiri" w:hAnsi="Amiri" w:eastAsia="Amiri" w:cs="Amiri"/>
          <w:color w:val="111111"/>
          <w:sz w:val="28"/>
          <w:sz w:val="28"/>
          <w:szCs w:val="28"/>
          <w:rtl w:val="true"/>
          <w:lang w:bidi="ar-SA"/>
        </w:rPr>
        <w:t xml:space="preserve">غَمامةٌ </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رأَوْها أقشَعَتْ </w:t>
      </w:r>
      <w:r>
        <w:rPr>
          <w:rStyle w:val="FootnoteAnchor"/>
          <w:rtl w:val="true"/>
        </w:rPr>
        <w:footnoteReference w:id="1090"/>
      </w:r>
      <w:r>
        <w:rPr>
          <w:rFonts w:ascii="Amiri" w:hAnsi="Amiri" w:eastAsia="Amiri" w:cs="Amiri"/>
          <w:color w:val="111111"/>
          <w:sz w:val="28"/>
          <w:sz w:val="28"/>
          <w:szCs w:val="28"/>
          <w:rtl w:val="true"/>
          <w:lang w:bidi="ar-SA"/>
        </w:rPr>
        <w:t xml:space="preserve">وتَجَلَّتِ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لِوجوب انتزاعِه من الجميع؛ فإنّ المرادَ التّشبيهُ باتّصالِ ابتداءِ مُطمِعٍ </w:t>
      </w:r>
      <w:r>
        <w:rPr>
          <w:rStyle w:val="FootnoteAnchor"/>
          <w:rtl w:val="true"/>
        </w:rPr>
        <w:footnoteReference w:id="1092"/>
      </w:r>
      <w:r>
        <w:rPr>
          <w:rFonts w:ascii="Amiri" w:hAnsi="Amiri" w:eastAsia="Amiri" w:cs="Amiri"/>
          <w:color w:val="111111"/>
          <w:sz w:val="28"/>
          <w:sz w:val="28"/>
          <w:szCs w:val="28"/>
          <w:rtl w:val="true"/>
          <w:lang w:bidi="ar-SA"/>
        </w:rPr>
        <w:t>بانتهاءِ مُؤيِسٍ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والمُتَعدِّدُ الحسّىُّ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كاللَّون والطّعم والرّائحة في تشبيهِ فاكهةٍ بأخرى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كحِدَّة النّظر وكمال الحَذَر وإخفاءِ السَّفادِ </w:t>
      </w:r>
      <w:r>
        <w:rPr>
          <w:rStyle w:val="FootnoteAnchor"/>
          <w:rtl w:val="true"/>
        </w:rPr>
        <w:footnoteReference w:id="1093"/>
      </w:r>
      <w:r>
        <w:rPr>
          <w:rFonts w:ascii="Amiri" w:hAnsi="Amiri" w:eastAsia="Amiri" w:cs="Amiri"/>
          <w:color w:val="111111"/>
          <w:sz w:val="28"/>
          <w:sz w:val="28"/>
          <w:szCs w:val="28"/>
          <w:rtl w:val="true"/>
          <w:lang w:bidi="ar-SA"/>
        </w:rPr>
        <w:t>في تشبيهِ طائرٍ بالغُراب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كحُسْن الطَّلعةِ ونَباهةِ الشّأن في تشبيه إنسانٍ بالشّمسِ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قد يُنتَزَعُ الشَّبَهُ مِن نفْسِ التّضادِّ، لاشتراكِ الضِّدَّيْنِ فيه، ثم يُنَزَّلُ منزلةَ التّناسُبِ بواسطة تمليحٍ أو تَهَكُّمٍ؛ فيُقالُ لِلجَبانِ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أشْبَهَه بالأسد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وللبخيل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يَليهِ المُشَّبَهُ به؛ وقد يليه غَيرُه،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وَاضْرِبْ لَهُمْ مَثَلَ الْحَيَاةِ الدُّنْيَا كَمَاءٍ أَنْزَلْنَاهُ</w:t>
      </w:r>
      <w:r>
        <w:rPr>
          <w:rStyle w:val="FootnoteAnchor"/>
          <w:rtl w:val="true"/>
        </w:rPr>
        <w:footnoteReference w:id="1094"/>
      </w:r>
      <w:r>
        <w:rPr>
          <w:rFonts w:ascii="Amiri" w:hAnsi="Amiri" w:eastAsia="Amiri" w:cs="Amiri"/>
          <w:color w:val="111111"/>
          <w:sz w:val="28"/>
          <w:sz w:val="28"/>
          <w:szCs w:val="28"/>
          <w:rtl w:val="true"/>
          <w:lang w:bidi="ar-SA"/>
        </w:rPr>
        <w:t xml:space="preserve">وقد يُذكَرُ فعلٌ يُنبِئُ عنه؛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زيداً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منه في الأغلبِ يَعودُ إلی المُشَبَّهِ، وهو 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إمكانِه، كما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تَفُقِ </w:t>
      </w:r>
      <w:r>
        <w:rPr>
          <w:rStyle w:val="FootnoteAnchor"/>
          <w:rtl w:val="true"/>
        </w:rPr>
        <w:footnoteReference w:id="1095"/>
      </w:r>
      <w:r>
        <w:rPr>
          <w:rFonts w:ascii="Amiri" w:hAnsi="Amiri" w:eastAsia="Amiri" w:cs="Amiri"/>
          <w:color w:val="111111"/>
          <w:sz w:val="28"/>
          <w:sz w:val="28"/>
          <w:szCs w:val="28"/>
          <w:rtl w:val="true"/>
          <w:lang w:bidi="ar-SA"/>
        </w:rPr>
        <w:t xml:space="preserve">الأنامَ وأنتَ منهم </w:t>
      </w:r>
      <w:r>
        <w:rPr>
          <w:rStyle w:val="FootnoteAnchor"/>
          <w:rtl w:val="true"/>
        </w:rPr>
        <w:footnoteReference w:id="1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المِسكَ بَعضُ دَم الغَزالِ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 كما في تشبيهِ ثوبٍ بآخَرَ في السّواد؛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مِقدارِها، كما في تشبيهه بالغُراب في شِدّتِه </w:t>
      </w:r>
      <w:r>
        <w:rPr>
          <w:rStyle w:val="FootnoteAnchor"/>
          <w:rtl w:val="true"/>
        </w:rPr>
        <w:footnoteReference w:id="1097"/>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تَقريرِها </w:t>
      </w:r>
      <w:r>
        <w:rPr>
          <w:rStyle w:val="FootnoteAnchor"/>
          <w:rtl w:val="true"/>
        </w:rPr>
        <w:footnoteReference w:id="1098"/>
      </w:r>
      <w:r>
        <w:rPr>
          <w:rFonts w:ascii="Amiri" w:hAnsi="Amiri" w:eastAsia="Amiri" w:cs="Amiri"/>
          <w:color w:val="111111"/>
          <w:sz w:val="28"/>
          <w:sz w:val="28"/>
          <w:szCs w:val="28"/>
          <w:rtl w:val="true"/>
          <w:lang w:bidi="ar-SA"/>
        </w:rPr>
        <w:t xml:space="preserve">، كما في تشبيهِ مَن لا يَحصُلُ مِن سَعْيِه على طائلٍ </w:t>
      </w:r>
    </w:p>
    <w:p>
      <w:pPr>
        <w:pStyle w:val="BookText"/>
        <w:rPr/>
      </w:pPr>
      <w:r>
        <w:rPr>
          <w:rFonts w:ascii="Amiri" w:hAnsi="Amiri" w:eastAsia="Amiri" w:cs="Amiri"/>
          <w:color w:val="111111"/>
          <w:sz w:val="28"/>
          <w:sz w:val="28"/>
          <w:szCs w:val="28"/>
          <w:rtl w:val="true"/>
          <w:lang w:bidi="ar-SA"/>
        </w:rPr>
        <w:t>بِمَن يَرقُمُ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الأربعةِ تقتضي أن يَکونَ وَجهُ الشَّبَه في المُشبَّه به أتَمَّ، وهو </w:t>
      </w:r>
      <w:r>
        <w:rPr>
          <w:rStyle w:val="FootnoteAnchor"/>
          <w:rtl w:val="true"/>
        </w:rPr>
        <w:footnoteReference w:id="1099"/>
      </w:r>
      <w:r>
        <w:rPr>
          <w:rFonts w:ascii="IRNazanin" w:hAnsi="IRNazanin" w:eastAsia="IRNazanin"/>
          <w:color w:val="111111"/>
          <w:sz w:val="28"/>
          <w:sz w:val="28"/>
          <w:szCs w:val="28"/>
          <w:rtl w:val="true"/>
          <w:lang w:bidi="fa-IR"/>
        </w:rPr>
        <w:t xml:space="preserve">به </w:t>
      </w:r>
      <w:r>
        <w:rPr>
          <w:rStyle w:val="FootnoteAnchor"/>
          <w:rtl w:val="true"/>
        </w:rPr>
        <w:footnoteReference w:id="1100"/>
      </w:r>
      <w:r>
        <w:rPr>
          <w:rFonts w:ascii="Amiri" w:hAnsi="Amiri" w:eastAsia="Amiri" w:cs="Amiri"/>
          <w:color w:val="111111"/>
          <w:sz w:val="28"/>
          <w:sz w:val="28"/>
          <w:szCs w:val="28"/>
          <w:rtl w:val="true"/>
          <w:lang w:bidi="ar-SA"/>
        </w:rPr>
        <w:t xml:space="preserve">أشْهَرُ؛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تزيينِه، كما في تشبيهِ وجهٍ أسودَ بمُقْلَة الظَّبْىِ؛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تَشويهِه </w:t>
      </w:r>
      <w:r>
        <w:rPr>
          <w:rStyle w:val="FootnoteAnchor"/>
          <w:rtl w:val="true"/>
        </w:rPr>
        <w:footnoteReference w:id="1101"/>
      </w:r>
      <w:r>
        <w:rPr>
          <w:rFonts w:ascii="Amiri" w:hAnsi="Amiri" w:eastAsia="Amiri" w:cs="Amiri"/>
          <w:color w:val="111111"/>
          <w:sz w:val="28"/>
          <w:sz w:val="28"/>
          <w:szCs w:val="28"/>
          <w:rtl w:val="true"/>
          <w:lang w:bidi="ar-SA"/>
        </w:rPr>
        <w:t xml:space="preserve">، كما في تشبيهِ وجهٍ مَجدورٍ </w:t>
      </w:r>
      <w:r>
        <w:rPr>
          <w:rStyle w:val="FootnoteAnchor"/>
          <w:rtl w:val="true"/>
        </w:rPr>
        <w:footnoteReference w:id="1102"/>
      </w:r>
      <w:r>
        <w:rPr>
          <w:rFonts w:ascii="Amiri" w:hAnsi="Amiri" w:eastAsia="Amiri" w:cs="Amiri"/>
          <w:color w:val="111111"/>
          <w:sz w:val="28"/>
          <w:sz w:val="28"/>
          <w:szCs w:val="28"/>
          <w:rtl w:val="true"/>
          <w:lang w:bidi="ar-SA"/>
        </w:rPr>
        <w:t xml:space="preserve">بسَلْحَةٍ </w:t>
      </w:r>
      <w:r>
        <w:rPr>
          <w:rStyle w:val="FootnoteAnchor"/>
          <w:rtl w:val="true"/>
        </w:rPr>
        <w:footnoteReference w:id="1103"/>
      </w:r>
      <w:r>
        <w:rPr>
          <w:rFonts w:ascii="Amiri" w:hAnsi="Amiri" w:eastAsia="Amiri" w:cs="Amiri"/>
          <w:color w:val="111111"/>
          <w:sz w:val="28"/>
          <w:sz w:val="28"/>
          <w:szCs w:val="28"/>
          <w:rtl w:val="true"/>
          <w:lang w:bidi="ar-SA"/>
        </w:rPr>
        <w:t xml:space="preserve">جامدةٍ قد نَقَرَتْها الدِّيَكَةُ </w:t>
      </w:r>
      <w:r>
        <w:rPr>
          <w:rStyle w:val="FootnoteAnchor"/>
          <w:rtl w:val="true"/>
        </w:rPr>
        <w:footnoteReference w:id="1104"/>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استِطْرافِه، كما في تشبيهِ فَحْمٍ </w:t>
      </w:r>
      <w:r>
        <w:rPr>
          <w:rStyle w:val="FootnoteAnchor"/>
          <w:rtl w:val="true"/>
        </w:rPr>
        <w:footnoteReference w:id="1105"/>
      </w:r>
      <w:r>
        <w:rPr>
          <w:rFonts w:ascii="Amiri" w:hAnsi="Amiri" w:eastAsia="Amiri" w:cs="Amiri"/>
          <w:color w:val="111111"/>
          <w:sz w:val="28"/>
          <w:sz w:val="28"/>
          <w:szCs w:val="28"/>
          <w:rtl w:val="true"/>
          <w:lang w:bidi="ar-SA"/>
        </w:rPr>
        <w:t xml:space="preserve">فيه جَمْرٌ مُوقَدٌ </w:t>
      </w:r>
      <w:r>
        <w:rPr>
          <w:rStyle w:val="FootnoteAnchor"/>
          <w:rtl w:val="true"/>
        </w:rPr>
        <w:footnoteReference w:id="1106"/>
      </w:r>
      <w:r>
        <w:rPr>
          <w:rFonts w:ascii="Amiri" w:hAnsi="Amiri" w:eastAsia="Amiri" w:cs="Amiri"/>
          <w:color w:val="111111"/>
          <w:sz w:val="28"/>
          <w:sz w:val="28"/>
          <w:szCs w:val="28"/>
          <w:rtl w:val="true"/>
          <w:lang w:bidi="ar-SA"/>
        </w:rPr>
        <w:t xml:space="preserve">ببحرٍ مِن المِسْكِ مَوجُه الذَّهَبُ، لإبرازِه </w:t>
      </w:r>
      <w:r>
        <w:rPr>
          <w:rStyle w:val="FootnoteAnchor"/>
          <w:rtl w:val="true"/>
        </w:rPr>
        <w:footnoteReference w:id="1107"/>
      </w:r>
      <w:r>
        <w:rPr>
          <w:rFonts w:ascii="Amiri" w:hAnsi="Amiri" w:eastAsia="Amiri" w:cs="Amiri"/>
          <w:color w:val="111111"/>
          <w:sz w:val="28"/>
          <w:sz w:val="28"/>
          <w:szCs w:val="28"/>
          <w:rtl w:val="true"/>
          <w:lang w:bidi="ar-SA"/>
        </w:rPr>
        <w:t>في صورة المُمتنِع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وللاستطرافِ وجهٌ آخَرُ، وهو أن يکونَ المُشبَّهُ به نادرَ الحضورِ في الذّهنِ، إمّا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عند حضور المشبَّه، كما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ولازِوَردِيّةٍ </w:t>
      </w:r>
      <w:r>
        <w:rPr>
          <w:rStyle w:val="FootnoteAnchor"/>
          <w:rtl w:val="true"/>
        </w:rPr>
        <w:footnoteReference w:id="1108"/>
      </w:r>
      <w:r>
        <w:rPr>
          <w:rFonts w:ascii="Amiri" w:hAnsi="Amiri" w:eastAsia="Amiri" w:cs="Amiri"/>
          <w:color w:val="111111"/>
          <w:sz w:val="28"/>
          <w:sz w:val="28"/>
          <w:szCs w:val="28"/>
          <w:rtl w:val="true"/>
          <w:lang w:bidi="ar-SA"/>
        </w:rPr>
        <w:t xml:space="preserve">تَزْهُو </w:t>
      </w:r>
      <w:r>
        <w:rPr>
          <w:rStyle w:val="FootnoteAnchor"/>
          <w:rtl w:val="true"/>
        </w:rPr>
        <w:footnoteReference w:id="1109"/>
      </w:r>
      <w:r>
        <w:rPr>
          <w:rFonts w:ascii="Amiri" w:hAnsi="Amiri" w:eastAsia="Amiri" w:cs="Amiri"/>
          <w:color w:val="111111"/>
          <w:sz w:val="28"/>
          <w:sz w:val="28"/>
          <w:szCs w:val="28"/>
          <w:rtl w:val="true"/>
          <w:lang w:bidi="ar-SA"/>
        </w:rPr>
        <w:t xml:space="preserve">بزُرقَتِها </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الرِّياضِ على حُمْرِ اليَواقيتِ</w:t>
      </w:r>
    </w:p>
    <w:p>
      <w:pPr>
        <w:pStyle w:val="BookText"/>
        <w:rPr/>
      </w:pPr>
      <w:r>
        <w:rPr>
          <w:rFonts w:ascii="Amiri" w:hAnsi="Amiri" w:eastAsia="Amiri" w:cs="Amiri"/>
          <w:color w:val="111111"/>
          <w:sz w:val="28"/>
          <w:sz w:val="28"/>
          <w:szCs w:val="28"/>
          <w:rtl w:val="true"/>
          <w:lang w:bidi="ar-SA"/>
        </w:rPr>
        <w:t xml:space="preserve">كأنّها </w:t>
      </w:r>
      <w:r>
        <w:rPr>
          <w:rStyle w:val="FootnoteAnchor"/>
          <w:rtl w:val="true"/>
        </w:rPr>
        <w:footnoteReference w:id="1111"/>
      </w:r>
      <w:r>
        <w:rPr>
          <w:rFonts w:ascii="Amiri" w:hAnsi="Amiri" w:eastAsia="Amiri" w:cs="Amiri"/>
          <w:color w:val="111111"/>
          <w:sz w:val="28"/>
          <w:sz w:val="28"/>
          <w:szCs w:val="28"/>
          <w:rtl w:val="true"/>
          <w:lang w:bidi="ar-SA"/>
        </w:rPr>
        <w:t xml:space="preserve">فوقَ قاماتٍ </w:t>
      </w:r>
      <w:r>
        <w:rPr>
          <w:rStyle w:val="FootnoteAnchor"/>
          <w:rtl w:val="true"/>
        </w:rPr>
        <w:footnoteReference w:id="1112"/>
      </w:r>
      <w:r>
        <w:rPr>
          <w:rFonts w:ascii="Amiri" w:hAnsi="Amiri" w:eastAsia="Amiri" w:cs="Amiri"/>
          <w:color w:val="111111"/>
          <w:sz w:val="28"/>
          <w:sz w:val="28"/>
          <w:szCs w:val="28"/>
          <w:rtl w:val="true"/>
          <w:lang w:bidi="ar-SA"/>
        </w:rPr>
        <w:t xml:space="preserve">ضَعُفْن بها </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النّار في أطرافِ </w:t>
      </w:r>
      <w:r>
        <w:rPr>
          <w:rStyle w:val="FootnoteAnchor"/>
          <w:rtl w:val="true"/>
        </w:rPr>
        <w:footnoteReference w:id="1114"/>
      </w:r>
      <w:r>
        <w:rPr>
          <w:rFonts w:ascii="Amiri" w:hAnsi="Amiri" w:eastAsia="Amiri" w:cs="Amiri"/>
          <w:color w:val="111111"/>
          <w:sz w:val="28"/>
          <w:sz w:val="28"/>
          <w:szCs w:val="28"/>
          <w:rtl w:val="true"/>
          <w:lang w:bidi="ar-SA"/>
        </w:rPr>
        <w:t>كِبريتِ</w:t>
      </w:r>
    </w:p>
    <w:p>
      <w:pPr>
        <w:pStyle w:val="BookText"/>
        <w:rPr/>
      </w:pPr>
      <w:r>
        <w:rPr>
          <w:rFonts w:ascii="Amiri" w:hAnsi="Amiri" w:eastAsia="Amiri" w:cs="Amiri"/>
          <w:color w:val="111111"/>
          <w:sz w:val="28"/>
          <w:sz w:val="28"/>
          <w:szCs w:val="28"/>
          <w:rtl w:val="true"/>
          <w:lang w:bidi="ar-SA"/>
        </w:rPr>
        <w:t>وقد يَعودُ إلی المشبَّهِ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إيهامُ أنّه </w:t>
      </w:r>
      <w:r>
        <w:rPr>
          <w:rStyle w:val="FootnoteAnchor"/>
          <w:rtl w:val="true"/>
        </w:rPr>
        <w:footnoteReference w:id="1115"/>
      </w:r>
      <w:r>
        <w:rPr>
          <w:rFonts w:ascii="Amiri" w:hAnsi="Amiri" w:eastAsia="Amiri" w:cs="Amiri"/>
          <w:color w:val="111111"/>
          <w:sz w:val="28"/>
          <w:sz w:val="28"/>
          <w:szCs w:val="28"/>
          <w:rtl w:val="true"/>
          <w:lang w:bidi="ar-SA"/>
        </w:rPr>
        <w:t>أتمَّ مِن المُشبَّهِ، وذلك في التّشبيهِ المقلوبِ، كقوله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وبدا الصَّباحُ كأنَّ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الخَليفةِ </w:t>
      </w:r>
      <w:r>
        <w:rPr>
          <w:rStyle w:val="FootnoteAnchor"/>
          <w:rtl w:val="true"/>
        </w:rPr>
        <w:footnoteReference w:id="1116"/>
      </w:r>
      <w:r>
        <w:rPr>
          <w:rFonts w:ascii="Amiri" w:hAnsi="Amiri" w:eastAsia="Amiri" w:cs="Amiri"/>
          <w:color w:val="111111"/>
          <w:sz w:val="28"/>
          <w:sz w:val="28"/>
          <w:szCs w:val="28"/>
          <w:rtl w:val="true"/>
          <w:lang w:bidi="ar-SA"/>
        </w:rPr>
        <w:t xml:space="preserve">حين يُمتَدَحُ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الاهتمام؛ كتشبيه الجائعِ وجهاً كالبدرِ في الإشراقِ والاستدارةِ بالرَّغيفِ، ويسمّى هذا إظهارَ المطلوبِ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هذا إذا أُريدَ إلحاقُ النّاقصِ حقيقةً أو ادّعاءً بالزائد </w:t>
      </w:r>
      <w:r>
        <w:rPr>
          <w:rStyle w:val="FootnoteAnchor"/>
          <w:rtl w:val="true"/>
        </w:rPr>
        <w:footnoteReference w:id="1118"/>
      </w:r>
      <w:r>
        <w:rPr>
          <w:rFonts w:ascii="Amiri" w:hAnsi="Amiri" w:eastAsia="Amiri" w:cs="Amiri"/>
          <w:color w:val="111111"/>
          <w:sz w:val="28"/>
          <w:sz w:val="28"/>
          <w:szCs w:val="28"/>
          <w:rtl w:val="true"/>
          <w:lang w:bidi="ar-SA"/>
        </w:rPr>
        <w:t>، فإنْ أُريدَ الجمعُ بين شيئينِ في أمرٍ، فالأحسنُ تَركُ التّشبيه إلی الحُكْم بالتّشابُه احترازاً مِن ترجيح أحد المُتَساوِيَيْنِ، کقوله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تَشابَهَ دَمْعى إذْ جَرى ومُدامَتي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مِثلِ ما في الكأس عَينِيَ تَسكُبُ</w:t>
      </w:r>
    </w:p>
    <w:p>
      <w:pPr>
        <w:pStyle w:val="BookText"/>
        <w:rPr/>
      </w:pPr>
      <w:r>
        <w:rPr>
          <w:rFonts w:ascii="Amiri" w:hAnsi="Amiri" w:eastAsia="Amiri" w:cs="Amiri"/>
          <w:color w:val="111111"/>
          <w:sz w:val="28"/>
          <w:sz w:val="28"/>
          <w:szCs w:val="28"/>
          <w:rtl w:val="true"/>
          <w:lang w:bidi="ar-SA"/>
        </w:rPr>
        <w:t xml:space="preserve">فَوَ اللّهِ ما أَدري أبِالخَمْر أسْبَلَتْ </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جُفوني </w:t>
      </w:r>
      <w:r>
        <w:rPr>
          <w:rStyle w:val="FootnoteAnchor"/>
          <w:rtl w:val="true"/>
        </w:rPr>
        <w:footnoteReference w:id="1120"/>
      </w:r>
      <w:r>
        <w:rPr>
          <w:rFonts w:ascii="Amiri" w:hAnsi="Amiri" w:eastAsia="Amiri" w:cs="Amiri"/>
          <w:color w:val="111111"/>
          <w:sz w:val="28"/>
          <w:sz w:val="28"/>
          <w:szCs w:val="28"/>
          <w:rtl w:val="true"/>
          <w:lang w:bidi="ar-SA"/>
        </w:rPr>
        <w:t>أم مِن عَبرَتي كُنتُ أَشرَبُ</w:t>
      </w:r>
    </w:p>
    <w:p>
      <w:pPr>
        <w:pStyle w:val="BookText"/>
        <w:rPr/>
      </w:pPr>
      <w:r>
        <w:rPr>
          <w:rFonts w:ascii="Amiri" w:hAnsi="Amiri" w:eastAsia="Amiri" w:cs="Amiri"/>
          <w:color w:val="111111"/>
          <w:sz w:val="28"/>
          <w:sz w:val="28"/>
          <w:szCs w:val="28"/>
          <w:rtl w:val="true"/>
          <w:lang w:bidi="ar-SA"/>
        </w:rPr>
        <w:t>ويجوزُ التّشبيهُ أيضاً كتشبيه غُرّة الفَرَسِ بالصُّبْحِ وعكسِه، متى أُريدَ ظُهورُ مُنيرٍ في مُظلِمٍ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باعتبار طرفَيهِ،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مفردٍ بمفردٍ، وهما غَيرُ مُقَيَّدَيْنِ، كتشبيه الخَدِّ بالوَرْدِ؛ أو مُقَيَّدانِ، کقولهم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كالرّاقم على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مختلفان، كقَولِهم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والشَّمسُ كالمِرآة في كَفِّ الأشَلّ</w:t>
      </w:r>
    </w:p>
    <w:p>
      <w:pPr>
        <w:pStyle w:val="BookText"/>
        <w:rPr/>
      </w:pPr>
      <w:r>
        <w:rPr>
          <w:rFonts w:ascii="Amiri" w:hAnsi="Amiri" w:eastAsia="Amiri" w:cs="Amiri"/>
          <w:color w:val="111111"/>
          <w:sz w:val="28"/>
          <w:sz w:val="28"/>
          <w:szCs w:val="28"/>
          <w:rtl w:val="true"/>
          <w:lang w:bidi="ar-SA"/>
        </w:rPr>
        <w:t>وعكسِه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مركَّبٍ بمركَّبٍ، كما في بَيت بَشّارٍ </w:t>
      </w:r>
      <w:r>
        <w:rPr>
          <w:rStyle w:val="FootnoteAnchor"/>
          <w:rtl w:val="true"/>
        </w:rPr>
        <w:footnoteReference w:id="1121"/>
      </w: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مفردٍ بمركّبٍ، كما مَرَّ مِن تشبيهِ الشّقيق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مركّبٍ بمفرد، کقوله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صاحِبَيَّ تَقَصَّيا نَظَرَيْكُما </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تَرَيا وُجوهَ الأرض كيفَ تَصَوَّرُ </w:t>
      </w:r>
    </w:p>
    <w:p>
      <w:pPr>
        <w:pStyle w:val="BookText"/>
        <w:rPr/>
      </w:pPr>
      <w:r>
        <w:rPr>
          <w:rFonts w:ascii="Amiri" w:hAnsi="Amiri" w:eastAsia="Amiri" w:cs="Amiri"/>
          <w:color w:val="111111"/>
          <w:sz w:val="28"/>
          <w:sz w:val="28"/>
          <w:szCs w:val="28"/>
          <w:rtl w:val="true"/>
          <w:lang w:bidi="ar-SA"/>
        </w:rPr>
        <w:t xml:space="preserve">تَرَيا نَهاراً مُشْمِساً قد شابَهُ </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الرُّبی </w:t>
      </w:r>
      <w:r>
        <w:rPr>
          <w:rStyle w:val="FootnoteAnchor"/>
          <w:rtl w:val="true"/>
        </w:rPr>
        <w:footnoteReference w:id="1124"/>
      </w:r>
      <w:r>
        <w:rPr>
          <w:rFonts w:ascii="Amiri" w:hAnsi="Amiri" w:eastAsia="Amiri" w:cs="Amiri"/>
          <w:color w:val="111111"/>
          <w:sz w:val="28"/>
          <w:sz w:val="28"/>
          <w:szCs w:val="28"/>
          <w:rtl w:val="true"/>
          <w:lang w:bidi="ar-SA"/>
        </w:rPr>
        <w:t xml:space="preserve">فكأنّما هو مُقمِرُ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وأيضاً إنْ تَعدَّدَ طَرَفاه، فإمّا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ملفوفٌ،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قُلوبَ الطَّيْرِ رَطْباً ويابِساً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وَكْرِها العَنّابُ </w:t>
      </w:r>
      <w:r>
        <w:rPr>
          <w:rStyle w:val="FootnoteAnchor"/>
          <w:rtl w:val="true"/>
        </w:rPr>
        <w:footnoteReference w:id="1126"/>
      </w:r>
      <w:r>
        <w:rPr>
          <w:rFonts w:ascii="Amiri" w:hAnsi="Amiri" w:eastAsia="Amiri" w:cs="Amiri"/>
          <w:color w:val="111111"/>
          <w:sz w:val="28"/>
          <w:sz w:val="28"/>
          <w:szCs w:val="28"/>
          <w:rtl w:val="true"/>
          <w:lang w:bidi="ar-SA"/>
        </w:rPr>
        <w:t xml:space="preserve">والحَشَفُ البالي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مَفروقٌ،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النَّشْرُ </w:t>
      </w:r>
      <w:r>
        <w:rPr>
          <w:rStyle w:val="FootnoteAnchor"/>
          <w:rtl w:val="true"/>
        </w:rPr>
        <w:footnoteReference w:id="1128"/>
      </w:r>
      <w:r>
        <w:rPr>
          <w:rFonts w:ascii="Amiri" w:hAnsi="Amiri" w:eastAsia="Amiri" w:cs="Amiri"/>
          <w:color w:val="111111"/>
          <w:sz w:val="28"/>
          <w:sz w:val="28"/>
          <w:szCs w:val="28"/>
          <w:rtl w:val="true"/>
          <w:lang w:bidi="ar-SA"/>
        </w:rPr>
        <w:t>مِسْكٌ والوُجوهُ دَناني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 وأطرافُ الأكُفِّ عَنَم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وإنْ تَعَدَّدَ طَرَفُه الأوّلُ، فَتشبيهُ التَّسوِيَةِ،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صُدْغُ </w:t>
      </w:r>
      <w:r>
        <w:rPr>
          <w:rStyle w:val="FootnoteAnchor"/>
          <w:rtl w:val="true"/>
        </w:rPr>
        <w:footnoteReference w:id="1130"/>
      </w:r>
      <w:r>
        <w:rPr>
          <w:rFonts w:ascii="Amiri" w:hAnsi="Amiri" w:eastAsia="Amiri" w:cs="Amiri"/>
          <w:color w:val="111111"/>
          <w:sz w:val="28"/>
          <w:sz w:val="28"/>
          <w:szCs w:val="28"/>
          <w:rtl w:val="true"/>
          <w:lang w:bidi="ar-SA"/>
        </w:rPr>
        <w:t xml:space="preserve">الحَبيبِ وحالي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کِلاهُما کاللّيالي</w:t>
      </w:r>
    </w:p>
    <w:p>
      <w:pPr>
        <w:pStyle w:val="BookText"/>
        <w:rPr/>
      </w:pPr>
      <w:r>
        <w:rPr>
          <w:rFonts w:ascii="Amiri" w:hAnsi="Amiri" w:eastAsia="Amiri" w:cs="Amiri"/>
          <w:color w:val="111111"/>
          <w:sz w:val="28"/>
          <w:sz w:val="28"/>
          <w:szCs w:val="28"/>
          <w:rtl w:val="true"/>
          <w:lang w:bidi="ar-SA"/>
        </w:rPr>
        <w:t>وإنْ تَعَدَّدَ طَرَفُه الثّاني، فَتشبيهُ الجمعِ،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كأنّما يَبسِمُ </w:t>
      </w:r>
      <w:r>
        <w:rPr>
          <w:rStyle w:val="FootnoteAnchor"/>
          <w:rtl w:val="true"/>
        </w:rPr>
        <w:footnoteReference w:id="1131"/>
      </w:r>
      <w:r>
        <w:rPr>
          <w:rFonts w:ascii="Amiri" w:hAnsi="Amiri" w:eastAsia="Amiri" w:cs="Amiri"/>
          <w:color w:val="111111"/>
          <w:sz w:val="28"/>
          <w:sz w:val="28"/>
          <w:szCs w:val="28"/>
          <w:rtl w:val="true"/>
          <w:lang w:bidi="ar-SA"/>
        </w:rPr>
        <w:t xml:space="preserve">عَن 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مُنَضَّدٍ </w:t>
      </w:r>
      <w:r>
        <w:rPr>
          <w:rStyle w:val="FootnoteAnchor"/>
          <w:rtl w:val="true"/>
        </w:rPr>
        <w:footnoteReference w:id="1132"/>
      </w:r>
      <w:r>
        <w:rPr>
          <w:rFonts w:ascii="Amiri" w:hAnsi="Amiri" w:eastAsia="Amiri" w:cs="Amiri"/>
          <w:color w:val="111111"/>
          <w:sz w:val="28"/>
          <w:sz w:val="28"/>
          <w:szCs w:val="28"/>
          <w:rtl w:val="true"/>
          <w:lang w:bidi="ar-SA"/>
        </w:rPr>
        <w:t xml:space="preserve">أو بَرَدٍ </w:t>
      </w:r>
      <w:r>
        <w:rPr>
          <w:rStyle w:val="FootnoteAnchor"/>
          <w:rtl w:val="true"/>
        </w:rPr>
        <w:footnoteReference w:id="1133"/>
      </w:r>
      <w:r>
        <w:rPr>
          <w:rFonts w:ascii="Amiri" w:hAnsi="Amiri" w:eastAsia="Amiri" w:cs="Amiri"/>
          <w:color w:val="111111"/>
          <w:sz w:val="28"/>
          <w:sz w:val="28"/>
          <w:szCs w:val="28"/>
          <w:rtl w:val="true"/>
          <w:lang w:bidi="ar-SA"/>
        </w:rPr>
        <w:t xml:space="preserve">أو أقاحْ </w:t>
      </w:r>
      <w:r>
        <w:rPr>
          <w:rStyle w:val="FootnoteAnchor"/>
          <w:rtl w:val="true"/>
        </w:rPr>
        <w:footnoteReference w:id="113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وباعتبارِ وجهِهِ، إمّا تمثيلٌ، وهو ما وَجْهُه مُنتزَعٌ مِن مُتَعدِّدٍ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وقَيَّده السَّكّاكِىُّ بكَونِه </w:t>
      </w:r>
      <w:r>
        <w:rPr>
          <w:rStyle w:val="FootnoteAnchor"/>
          <w:rtl w:val="true"/>
        </w:rPr>
        <w:footnoteReference w:id="1136"/>
      </w:r>
      <w:r>
        <w:rPr>
          <w:rFonts w:ascii="Amiri" w:hAnsi="Amiri" w:eastAsia="Amiri" w:cs="Amiri"/>
          <w:color w:val="111111"/>
          <w:sz w:val="28"/>
          <w:sz w:val="28"/>
          <w:szCs w:val="28"/>
          <w:rtl w:val="true"/>
          <w:lang w:bidi="ar-SA"/>
        </w:rPr>
        <w:t>غيرَ حقيقيٍّ، كما في تشبيهِ مَثَلِ اليهودِ بمَثَل الحِمار؛ وإمّا غيرُ تَمثيلٍ، وهو بخِلافه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إمّا مُجمَلٌ، وهو ما لم يُذكَرْ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w:t>
      </w:r>
      <w:r>
        <w:rPr>
          <w:rStyle w:val="FootnoteAnchor"/>
          <w:rtl w:val="true"/>
        </w:rPr>
        <w:footnoteReference w:id="1137"/>
      </w:r>
      <w:r>
        <w:rPr>
          <w:rFonts w:ascii="Amiri" w:hAnsi="Amiri" w:eastAsia="Amiri" w:cs="Amiri"/>
          <w:color w:val="111111"/>
          <w:sz w:val="28"/>
          <w:sz w:val="28"/>
          <w:szCs w:val="28"/>
          <w:rtl w:val="true"/>
          <w:lang w:bidi="ar-SA"/>
        </w:rPr>
        <w:t>ما هو ظاهرٌ يَفهَمُه كُلُّ أحدٍ،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خَفِيٌّ لا يُدرِكُه إلّا الخاصّةُ، كقَول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كالحَلَقة المُفرَّغةِ </w:t>
      </w:r>
      <w:r>
        <w:rPr>
          <w:rStyle w:val="FootnoteAnchor"/>
          <w:rtl w:val="true"/>
        </w:rPr>
        <w:footnoteReference w:id="1138"/>
      </w:r>
      <w:r>
        <w:rPr>
          <w:rFonts w:ascii="Amiri" w:hAnsi="Amiri" w:eastAsia="Amiri" w:cs="Amiri"/>
          <w:color w:val="111111"/>
          <w:sz w:val="28"/>
          <w:sz w:val="28"/>
          <w:szCs w:val="28"/>
          <w:rtl w:val="true"/>
          <w:lang w:bidi="ar-SA"/>
        </w:rPr>
        <w:t>لا يُدری أينَ طرفاها؟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مُتناسبونَ في الشَّرَف، كما أنّها مُتناسِبةُ الأجزاءِ في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منه </w:t>
      </w:r>
      <w:r>
        <w:rPr>
          <w:rStyle w:val="FootnoteAnchor"/>
          <w:rtl w:val="true"/>
        </w:rPr>
        <w:footnoteReference w:id="1139"/>
      </w:r>
      <w:r>
        <w:rPr>
          <w:rFonts w:ascii="Amiri" w:hAnsi="Amiri" w:eastAsia="Amiri" w:cs="Amiri"/>
          <w:color w:val="111111"/>
          <w:sz w:val="28"/>
          <w:sz w:val="28"/>
          <w:szCs w:val="28"/>
          <w:rtl w:val="true"/>
          <w:lang w:bidi="ar-SA"/>
        </w:rPr>
        <w:t xml:space="preserve">ما لم يُذكَرْ فيه وصفُ أحَدِ الطَّرَفَينِ </w:t>
      </w:r>
      <w:r>
        <w:rPr>
          <w:rStyle w:val="FootnoteAnchor"/>
          <w:rtl w:val="true"/>
        </w:rPr>
        <w:footnoteReference w:id="1140"/>
      </w:r>
      <w:r>
        <w:rPr>
          <w:rFonts w:ascii="Amiri" w:hAnsi="Amiri" w:eastAsia="Amiri" w:cs="Amiri"/>
          <w:color w:val="111111"/>
          <w:sz w:val="28"/>
          <w:sz w:val="28"/>
          <w:szCs w:val="28"/>
          <w:rtl w:val="true"/>
          <w:lang w:bidi="ar-SA"/>
        </w:rPr>
        <w:t>ومنه ما ذُكِر فيه وصفُ المُشبَّهِ به وَحْدَه؛ ومنه ما ذُكِر فيه وصْفُهما،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صَدَفتُ </w:t>
      </w:r>
      <w:r>
        <w:rPr>
          <w:rStyle w:val="FootnoteAnchor"/>
          <w:rtl w:val="true"/>
        </w:rPr>
        <w:footnoteReference w:id="1141"/>
      </w:r>
      <w:r>
        <w:rPr>
          <w:rFonts w:ascii="Amiri" w:hAnsi="Amiri" w:eastAsia="Amiri" w:cs="Amiri"/>
          <w:color w:val="111111"/>
          <w:sz w:val="28"/>
          <w:sz w:val="28"/>
          <w:szCs w:val="28"/>
          <w:rtl w:val="true"/>
          <w:lang w:bidi="ar-SA"/>
        </w:rPr>
        <w:t xml:space="preserve">عنه ولم تَصْدِفْ مَواهِبُه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وعاوَدَه </w:t>
      </w:r>
      <w:r>
        <w:rPr>
          <w:rStyle w:val="FootnoteAnchor"/>
          <w:rtl w:val="true"/>
        </w:rPr>
        <w:footnoteReference w:id="1142"/>
      </w:r>
      <w:r>
        <w:rPr>
          <w:rFonts w:ascii="Amiri" w:hAnsi="Amiri" w:eastAsia="Amiri" w:cs="Amiri"/>
          <w:color w:val="111111"/>
          <w:sz w:val="28"/>
          <w:sz w:val="28"/>
          <w:szCs w:val="28"/>
          <w:rtl w:val="true"/>
          <w:lang w:bidi="ar-SA"/>
        </w:rPr>
        <w:t>ظنّي فلَمْ يَخبِ</w:t>
      </w:r>
    </w:p>
    <w:p>
      <w:pPr>
        <w:pStyle w:val="BookText"/>
        <w:rPr/>
      </w:pPr>
      <w:r>
        <w:rPr>
          <w:rFonts w:ascii="Amiri" w:hAnsi="Amiri" w:eastAsia="Amiri" w:cs="Amiri"/>
          <w:color w:val="111111"/>
          <w:sz w:val="28"/>
          <w:sz w:val="28"/>
          <w:szCs w:val="28"/>
          <w:rtl w:val="true"/>
          <w:lang w:bidi="ar-SA"/>
        </w:rPr>
        <w:t xml:space="preserve">کالغَيث إن جِئتَه وافاكَ </w:t>
      </w:r>
      <w:r>
        <w:rPr>
          <w:rStyle w:val="FootnoteAnchor"/>
          <w:rtl w:val="true"/>
        </w:rPr>
        <w:footnoteReference w:id="1143"/>
      </w:r>
      <w:r>
        <w:rPr>
          <w:rFonts w:ascii="Amiri" w:hAnsi="Amiri" w:eastAsia="Amiri" w:cs="Amiri"/>
          <w:color w:val="111111"/>
          <w:sz w:val="28"/>
          <w:sz w:val="28"/>
          <w:szCs w:val="28"/>
          <w:rtl w:val="true"/>
          <w:lang w:bidi="ar-SA"/>
        </w:rPr>
        <w:t xml:space="preserve">رَيِّقُه </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تَرَحَّلتَ عنه لَجَّ في الطّلبِ</w:t>
      </w:r>
    </w:p>
    <w:p>
      <w:pPr>
        <w:pStyle w:val="BookText"/>
        <w:rPr/>
      </w:pPr>
      <w:r>
        <w:rPr>
          <w:rFonts w:ascii="Amiri" w:hAnsi="Amiri" w:eastAsia="Amiri" w:cs="Amiri"/>
          <w:color w:val="111111"/>
          <w:sz w:val="28"/>
          <w:sz w:val="28"/>
          <w:szCs w:val="28"/>
          <w:rtl w:val="true"/>
          <w:lang w:bidi="ar-SA"/>
        </w:rPr>
        <w:t>وإمّا مفصّل، وهو ما ذُكِر وجهُهُ،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وثَغْرُه </w:t>
      </w:r>
      <w:r>
        <w:rPr>
          <w:rStyle w:val="FootnoteAnchor"/>
          <w:rtl w:val="true"/>
        </w:rPr>
        <w:footnoteReference w:id="1145"/>
      </w:r>
      <w:r>
        <w:rPr>
          <w:rFonts w:ascii="Amiri" w:hAnsi="Amiri" w:eastAsia="Amiri" w:cs="Amiri"/>
          <w:color w:val="111111"/>
          <w:sz w:val="28"/>
          <w:sz w:val="28"/>
          <w:szCs w:val="28"/>
          <w:rtl w:val="true"/>
          <w:lang w:bidi="ar-SA"/>
        </w:rPr>
        <w:t xml:space="preserve">في صفاء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وأدمُعي كالَّلآلى</w:t>
      </w:r>
    </w:p>
    <w:p>
      <w:pPr>
        <w:pStyle w:val="BookText"/>
        <w:rPr/>
      </w:pPr>
      <w:r>
        <w:rPr>
          <w:rFonts w:ascii="Amiri" w:hAnsi="Amiri" w:eastAsia="Amiri" w:cs="Amiri"/>
          <w:color w:val="111111"/>
          <w:sz w:val="28"/>
          <w:sz w:val="28"/>
          <w:szCs w:val="28"/>
          <w:rtl w:val="true"/>
          <w:lang w:bidi="ar-SA"/>
        </w:rPr>
        <w:t xml:space="preserve">وقد يُتَسامَحُ </w:t>
      </w:r>
      <w:r>
        <w:rPr>
          <w:rStyle w:val="FootnoteAnchor"/>
          <w:rtl w:val="true"/>
        </w:rPr>
        <w:footnoteReference w:id="1146"/>
      </w:r>
      <w:r>
        <w:rPr>
          <w:rFonts w:ascii="Amiri" w:hAnsi="Amiri" w:eastAsia="Amiri" w:cs="Amiri"/>
          <w:color w:val="111111"/>
          <w:sz w:val="28"/>
          <w:sz w:val="28"/>
          <w:szCs w:val="28"/>
          <w:rtl w:val="true"/>
          <w:lang w:bidi="ar-SA"/>
        </w:rPr>
        <w:t xml:space="preserve">بذكرِ ما يَستَتْبِعُه </w:t>
      </w:r>
      <w:r>
        <w:rPr>
          <w:rStyle w:val="FootnoteAnchor"/>
          <w:rtl w:val="true"/>
        </w:rPr>
        <w:footnoteReference w:id="1147"/>
      </w:r>
      <w:r>
        <w:rPr>
          <w:rFonts w:ascii="Amiri" w:hAnsi="Amiri" w:eastAsia="Amiri" w:cs="Amiri"/>
          <w:color w:val="111111"/>
          <w:sz w:val="28"/>
          <w:sz w:val="28"/>
          <w:szCs w:val="28"/>
          <w:rtl w:val="true"/>
          <w:lang w:bidi="ar-SA"/>
        </w:rPr>
        <w:t>مكانُه، كقَولِهم للكلام الفصيحِ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كالعسَلِ في الحلاوة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الجامعَ فيه لازمُها </w:t>
      </w:r>
      <w:r>
        <w:rPr>
          <w:rStyle w:val="FootnoteAnchor"/>
          <w:rtl w:val="true"/>
        </w:rPr>
        <w:footnoteReference w:id="1148"/>
      </w:r>
      <w:r>
        <w:rPr>
          <w:rFonts w:ascii="Amiri" w:hAnsi="Amiri" w:eastAsia="Amiri" w:cs="Amiri"/>
          <w:color w:val="111111"/>
          <w:sz w:val="28"/>
          <w:sz w:val="28"/>
          <w:szCs w:val="28"/>
          <w:rtl w:val="true"/>
          <w:lang w:bidi="ar-SA"/>
        </w:rPr>
        <w:t>، وهو مَيْلُ الطّبْع</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w:t>
      </w:r>
      <w:r>
        <w:rPr>
          <w:rStyle w:val="FootnoteAnchor"/>
          <w:rtl w:val="true"/>
        </w:rPr>
        <w:footnoteReference w:id="1149"/>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مُبتذَلٌ، وهو ما يَنتَقِلُ فيه مِن المُشبَّهِ إلی المُشبَّهِ به مِن غيرِ تَدقيقِ نظرٍ، لِظُهورِ وجهِه في بادئِ الرّأيِ، إمّا لِكَونه أمراً جُمْلِيّاً، فإنّ الجُملةَ أسبقُ إلی النَّفْسِ؛ أو قَليلَ التّفصيلِ مع غَلَبة حضورِ المُشبَّه به في الذِّهنِ، إمّا </w:t>
      </w:r>
      <w:r>
        <w:rPr>
          <w:rStyle w:val="FootnoteAnchor"/>
          <w:rtl w:val="true"/>
        </w:rPr>
        <w:footnoteReference w:id="1150"/>
      </w:r>
      <w:r>
        <w:rPr>
          <w:rFonts w:ascii="Amiri" w:hAnsi="Amiri" w:eastAsia="Amiri" w:cs="Amiri"/>
          <w:color w:val="111111"/>
          <w:sz w:val="28"/>
          <w:sz w:val="28"/>
          <w:szCs w:val="28"/>
          <w:rtl w:val="true"/>
          <w:lang w:bidi="ar-SA"/>
        </w:rPr>
        <w:t xml:space="preserve">عند حضورِ المُشبَّهِ لِقُربِ المُناسَبَةِ، كتشبيه الجَرَّة الصّغيرةِ بالكُوز في المقدار والشَّكل؛ أو مُطلَقاً لِتَكرُّرِه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على الحِسِّ، كالشَّمسِ بِالمِرآةِ المَجْلُوَّةِ في الاستدارة والاستنارةِ، لِمُعارَضَة كُلٍّ مِن القُرْب والتَّكرارِ للتّفصيل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غريبٌ، وهو بخِلافِه لِعدمِ الظُّهورِ؛ إمّا لِكَثرةِ التّفصيلِ،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كالمِرآةِ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نُدورِ حضورِ المشبَّه به، إمّا عند حضورِ المشبَّه لِبُعْد 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Style w:val="FootnoteAnchor"/>
          <w:rtl w:val="true"/>
        </w:rPr>
        <w:footnoteReference w:id="1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وإمّا مُطلقاً، لِكَونه وَهميّاً أو مُركّباً خَياليّاً أو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لِقِلَّةِ تكرُّرِه على الحِسِّ،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كالمِرآة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فالغرابةُ فيه مِن وَجهَينِ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والمرادُ بالتّفصيل </w:t>
      </w:r>
      <w:r>
        <w:rPr>
          <w:rStyle w:val="FootnoteAnchor"/>
          <w:rtl w:val="true"/>
        </w:rPr>
        <w:footnoteReference w:id="1154"/>
      </w:r>
      <w:r>
        <w:rPr>
          <w:rFonts w:ascii="Amiri" w:hAnsi="Amiri" w:eastAsia="Amiri" w:cs="Amiri"/>
          <w:color w:val="111111"/>
          <w:sz w:val="28"/>
          <w:sz w:val="28"/>
          <w:szCs w:val="28"/>
          <w:rtl w:val="true"/>
          <w:lang w:bidi="ar-SA"/>
        </w:rPr>
        <w:t xml:space="preserve">أن يُنظَرَ </w:t>
      </w:r>
      <w:r>
        <w:rPr>
          <w:rStyle w:val="FootnoteAnchor"/>
          <w:rtl w:val="true"/>
        </w:rPr>
        <w:footnoteReference w:id="1155"/>
      </w:r>
      <w:r>
        <w:rPr>
          <w:rFonts w:ascii="Amiri" w:hAnsi="Amiri" w:eastAsia="Amiri" w:cs="Amiri"/>
          <w:color w:val="111111"/>
          <w:sz w:val="28"/>
          <w:sz w:val="28"/>
          <w:szCs w:val="28"/>
          <w:rtl w:val="true"/>
          <w:lang w:bidi="ar-SA"/>
        </w:rPr>
        <w:t>في أكثرَ مِن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على وُجوهٍ أعرفُها أن تَأخُذَ بعضاً وتَدَعَ بعضاً، كما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حَملتُ رُدَيْنِيّاً </w:t>
      </w:r>
      <w:r>
        <w:rPr>
          <w:rStyle w:val="FootnoteAnchor"/>
          <w:rtl w:val="true"/>
        </w:rPr>
        <w:footnoteReference w:id="1156"/>
      </w:r>
      <w:r>
        <w:rPr>
          <w:rFonts w:ascii="Amiri" w:hAnsi="Amiri" w:eastAsia="Amiri" w:cs="Amiri"/>
          <w:color w:val="111111"/>
          <w:sz w:val="28"/>
          <w:sz w:val="28"/>
          <w:szCs w:val="28"/>
          <w:rtl w:val="true"/>
          <w:lang w:bidi="ar-SA"/>
        </w:rPr>
        <w:t xml:space="preserve">كأنَّ سِنانَه </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 لَهَبٍ </w:t>
      </w:r>
      <w:r>
        <w:rPr>
          <w:rStyle w:val="FootnoteAnchor"/>
          <w:rtl w:val="true"/>
        </w:rPr>
        <w:footnoteReference w:id="1158"/>
      </w:r>
      <w:r>
        <w:rPr>
          <w:rFonts w:ascii="Amiri" w:hAnsi="Amiri" w:eastAsia="Amiri" w:cs="Amiri"/>
          <w:color w:val="111111"/>
          <w:sz w:val="28"/>
          <w:sz w:val="28"/>
          <w:szCs w:val="28"/>
          <w:rtl w:val="true"/>
          <w:lang w:bidi="ar-SA"/>
        </w:rPr>
        <w:t>لَم يَختَلِطْ بدُخانِ</w:t>
      </w:r>
    </w:p>
    <w:p>
      <w:pPr>
        <w:pStyle w:val="BookText"/>
        <w:rPr/>
      </w:pPr>
      <w:r>
        <w:rPr>
          <w:rFonts w:ascii="Amiri" w:hAnsi="Amiri" w:eastAsia="Amiri" w:cs="Amiri"/>
          <w:color w:val="111111"/>
          <w:sz w:val="28"/>
          <w:sz w:val="28"/>
          <w:szCs w:val="28"/>
          <w:rtl w:val="true"/>
          <w:lang w:bidi="ar-SA"/>
        </w:rPr>
        <w:t xml:space="preserve">وأنْ تَعتَبِرَ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تَشبيهِ الثُّريّا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كان التّركيبُ من أمورٍ أكثرَ، كان التّشبيهُ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وَالبليغُ ما كان مِن هذا الضّربِ </w:t>
      </w:r>
      <w:r>
        <w:rPr>
          <w:rStyle w:val="FootnoteAnchor"/>
          <w:rtl w:val="true"/>
        </w:rPr>
        <w:footnoteReference w:id="1159"/>
      </w:r>
      <w:r>
        <w:rPr>
          <w:rFonts w:ascii="Amiri" w:hAnsi="Amiri" w:eastAsia="Amiri" w:cs="Amiri"/>
          <w:color w:val="111111"/>
          <w:sz w:val="28"/>
          <w:sz w:val="28"/>
          <w:szCs w:val="28"/>
          <w:rtl w:val="true"/>
          <w:lang w:bidi="ar-SA"/>
        </w:rPr>
        <w:t>، لِغَرابته ولأنَّ نَيْلَ الشَّيْءِ بَعدَ طَلَبِه ألَذُّ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يُتَصَرَّفُ في القريب بما يَجعَلُه غريباً </w:t>
      </w:r>
      <w:r>
        <w:rPr>
          <w:rStyle w:val="FootnoteAnchor"/>
          <w:rtl w:val="true"/>
        </w:rPr>
        <w:footnoteReference w:id="1160"/>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تَلْقَ </w:t>
      </w:r>
      <w:r>
        <w:rPr>
          <w:rStyle w:val="FootnoteAnchor"/>
          <w:rtl w:val="true"/>
        </w:rPr>
        <w:footnoteReference w:id="1161"/>
      </w:r>
      <w:r>
        <w:rPr>
          <w:rFonts w:ascii="Amiri" w:hAnsi="Amiri" w:eastAsia="Amiri" w:cs="Amiri"/>
          <w:color w:val="111111"/>
          <w:sz w:val="28"/>
          <w:sz w:val="28"/>
          <w:szCs w:val="28"/>
          <w:rtl w:val="true"/>
          <w:lang w:bidi="ar-SA"/>
        </w:rPr>
        <w:t xml:space="preserve">هذا الوَجْهَ شَمسُ نَهارِنا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بوجْهٍ لَيسَ فيه حَياءُ</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عَزَماتُه </w:t>
      </w:r>
      <w:r>
        <w:rPr>
          <w:rStyle w:val="FootnoteAnchor"/>
          <w:rtl w:val="true"/>
        </w:rPr>
        <w:footnoteReference w:id="1162"/>
      </w:r>
      <w:r>
        <w:rPr>
          <w:rFonts w:ascii="Amiri" w:hAnsi="Amiri" w:eastAsia="Amiri" w:cs="Amiri"/>
          <w:color w:val="111111"/>
          <w:sz w:val="28"/>
          <w:sz w:val="28"/>
          <w:szCs w:val="28"/>
          <w:rtl w:val="true"/>
          <w:lang w:bidi="ar-SA"/>
        </w:rPr>
        <w:t xml:space="preserve">مِثلُ النّجومِ ثَواقِباً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للثّاقبات أُفولُ </w:t>
      </w:r>
      <w:bookmarkStart w:id="111" w:name="pg8819_112399"/>
    </w:p>
    <w:p>
      <w:pPr>
        <w:pStyle w:val="BookText"/>
        <w:rPr/>
      </w:pPr>
      <w:bookmarkEnd w:id="111"/>
      <w:r>
        <w:rPr>
          <w:rFonts w:ascii="Amiri" w:hAnsi="Amiri" w:eastAsia="Amiri" w:cs="Amiri"/>
          <w:color w:val="111111"/>
          <w:sz w:val="28"/>
          <w:sz w:val="28"/>
          <w:szCs w:val="28"/>
          <w:rtl w:val="true"/>
          <w:lang w:bidi="ar-SA"/>
        </w:rPr>
        <w:t xml:space="preserve">ويُسمّى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وباعتبار أداتِه، إمّا مُؤكَّدٌ، وهو ما حُذِفَت أداتُه،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تَمُرُّ مَرَّ السَّحَابِ</w:t>
      </w:r>
      <w:r>
        <w:rPr>
          <w:rStyle w:val="FootnoteAnchor"/>
          <w:rtl w:val="true"/>
        </w:rPr>
        <w:footnoteReference w:id="1163"/>
      </w:r>
      <w:r>
        <w:rPr>
          <w:rFonts w:ascii="IRNazanin" w:hAnsi="IRNazanin" w:eastAsia="IRNazanin"/>
          <w:color w:val="111111"/>
          <w:sz w:val="28"/>
          <w:sz w:val="28"/>
          <w:szCs w:val="28"/>
          <w:rtl w:val="true"/>
          <w:lang w:bidi="fa-IR"/>
        </w:rPr>
        <w:t>، ومنه 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والرّيحُ تَعبَثُ </w:t>
      </w:r>
      <w:r>
        <w:rPr>
          <w:rStyle w:val="FootnoteAnchor"/>
          <w:rtl w:val="true"/>
        </w:rPr>
        <w:footnoteReference w:id="1164"/>
      </w:r>
      <w:r>
        <w:rPr>
          <w:rFonts w:ascii="Amiri" w:hAnsi="Amiri" w:eastAsia="Amiri" w:cs="Amiri"/>
          <w:color w:val="111111"/>
          <w:sz w:val="28"/>
          <w:sz w:val="28"/>
          <w:szCs w:val="28"/>
          <w:rtl w:val="true"/>
          <w:lang w:bidi="ar-SA"/>
        </w:rPr>
        <w:t xml:space="preserve">بالغُصونِ </w:t>
      </w:r>
      <w:r>
        <w:rPr>
          <w:rStyle w:val="FootnoteAnchor"/>
          <w:rtl w:val="true"/>
        </w:rPr>
        <w:footnoteReference w:id="1165"/>
      </w:r>
      <w:r>
        <w:rPr>
          <w:rFonts w:ascii="Amiri" w:hAnsi="Amiri" w:eastAsia="Amiri" w:cs="Amiri"/>
          <w:color w:val="111111"/>
          <w:sz w:val="28"/>
          <w:sz w:val="28"/>
          <w:szCs w:val="28"/>
          <w:rtl w:val="true"/>
          <w:lang w:bidi="ar-SA"/>
        </w:rPr>
        <w:t xml:space="preserve">وقَدْ جرى </w:t>
      </w:r>
      <w:r>
        <w:rPr>
          <w:rStyle w:val="FootnoteAnchor"/>
          <w:rtl w:val="true"/>
        </w:rPr>
        <w:footnoteReference w:id="1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الأصيلِ على لُجَيْنِ الماءِ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أو مُرسَلٌ، وهو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وباعتبار الغَرَض، إمّا مقبولٌ، وهو الوافي بإفادتِه كأنْ يَكونُ المُشبَّهُ به أعرَفَ شيءٍ بوجْهِ الشَّبَهِ في بيان الحال، أو أتَمَّ شيءٍ فيه في إلحاق النّاقص بالكامل، أو مُسَلَّمَ الحُكْمِ فيه </w:t>
      </w:r>
      <w:r>
        <w:rPr>
          <w:rStyle w:val="FootnoteAnchor"/>
          <w:rtl w:val="true"/>
        </w:rPr>
        <w:footnoteReference w:id="1168"/>
      </w:r>
      <w:r>
        <w:rPr>
          <w:rFonts w:ascii="Amiri" w:hAnsi="Amiri" w:eastAsia="Amiri" w:cs="Amiri"/>
          <w:color w:val="111111"/>
          <w:sz w:val="28"/>
          <w:sz w:val="28"/>
          <w:szCs w:val="28"/>
          <w:rtl w:val="true"/>
          <w:lang w:bidi="ar-SA"/>
        </w:rPr>
        <w:t xml:space="preserve">معروفَهُ </w:t>
      </w:r>
      <w:r>
        <w:rPr>
          <w:rStyle w:val="FootnoteAnchor"/>
          <w:rtl w:val="true"/>
        </w:rPr>
        <w:footnoteReference w:id="1169"/>
      </w:r>
      <w:r>
        <w:rPr>
          <w:rFonts w:ascii="Amiri" w:hAnsi="Amiri" w:eastAsia="Amiri" w:cs="Amiri"/>
          <w:color w:val="111111"/>
          <w:sz w:val="28"/>
          <w:sz w:val="28"/>
          <w:szCs w:val="28"/>
          <w:rtl w:val="true"/>
          <w:lang w:bidi="ar-SA"/>
        </w:rPr>
        <w:t xml:space="preserve">عند المخاطب في بيان الإمكانِ </w:t>
      </w:r>
      <w:r>
        <w:rPr>
          <w:rStyle w:val="FootnoteAnchor"/>
          <w:rtl w:val="true"/>
        </w:rPr>
        <w:footnoteReference w:id="1170"/>
      </w:r>
      <w:r>
        <w:rPr>
          <w:rFonts w:ascii="Amiri" w:hAnsi="Amiri" w:eastAsia="Amiri" w:cs="Amiri"/>
          <w:color w:val="111111"/>
          <w:sz w:val="28"/>
          <w:sz w:val="28"/>
          <w:szCs w:val="28"/>
          <w:rtl w:val="true"/>
          <w:lang w:bidi="ar-SA"/>
        </w:rPr>
        <w:t>أو مَردودٌ، وهو بخِلافِه</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232705_2870459653"/>
      <w:bookmarkStart w:id="113" w:name="_Toc41"/>
      <w:bookmarkEnd w:id="112"/>
      <w:r>
        <w:rPr>
          <w:rtl w:val="true"/>
        </w:rPr>
        <w:t>خاتمة</w:t>
      </w:r>
      <w:bookmarkEnd w:id="11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وأعلى مَراتبِ التّشبيهِ في قُوّةِ المُبالَغَة باعتبارِ ذِكرِ أركانه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کلِّها</w:t>
      </w:r>
      <w:r>
        <w:rPr>
          <w:rFonts w:eastAsia="Amiri" w:cs="Amiri" w:ascii="Amiri" w:hAnsi="Amiri"/>
          <w:color w:val="111111"/>
          <w:sz w:val="28"/>
          <w:szCs w:val="28"/>
          <w:rtl w:val="true"/>
          <w:lang w:bidi="ar-SA"/>
        </w:rPr>
        <w:t xml:space="preserve">] </w:t>
      </w:r>
      <w:r>
        <w:rPr>
          <w:rStyle w:val="FootnoteAnchor"/>
          <w:rtl w:val="true"/>
        </w:rPr>
        <w:footnoteReference w:id="1171"/>
      </w:r>
      <w:r>
        <w:rPr>
          <w:rFonts w:ascii="Amiri" w:hAnsi="Amiri" w:eastAsia="Amiri" w:cs="Amiri"/>
          <w:color w:val="111111"/>
          <w:sz w:val="28"/>
          <w:sz w:val="28"/>
          <w:szCs w:val="28"/>
          <w:rtl w:val="true"/>
          <w:lang w:bidi="ar-SA"/>
        </w:rPr>
        <w:t>أو بَعْضِها حذفُ وَجْهِهِ وأداتِه فقط، أو مع حذفِ المشبَّهِ، ثُمّ حذفُ أحدِهما كذلك، ولا قُوَّة لِغيرهما</w:t>
      </w:r>
      <w:r>
        <w:rPr>
          <w:rFonts w:eastAsia="Amiri" w:cs="Amiri" w:ascii="Amiri" w:hAnsi="Amiri"/>
          <w:color w:val="111111"/>
          <w:sz w:val="28"/>
          <w:szCs w:val="28"/>
          <w:rtl w:val="true"/>
          <w:lang w:bidi="ar-SA"/>
        </w:rPr>
        <w:t xml:space="preserve">. </w:t>
      </w:r>
      <w:bookmarkStart w:id="114" w:name="pg8819_112400"/>
    </w:p>
    <w:p>
      <w:pPr>
        <w:pStyle w:val="Heading4"/>
        <w:numPr>
          <w:ilvl w:val="3"/>
          <w:numId w:val="1"/>
        </w:numPr>
        <w:rPr/>
      </w:pPr>
      <w:bookmarkStart w:id="115" w:name="__RefHeading___Toc232707_2870459653"/>
      <w:bookmarkStart w:id="116" w:name="_Toc42"/>
      <w:bookmarkEnd w:id="114"/>
      <w:bookmarkEnd w:id="115"/>
      <w:r>
        <w:rPr>
          <w:rtl w:val="true"/>
        </w:rPr>
        <w:t>المقصد الثّاني</w:t>
      </w:r>
      <w:r>
        <w:rPr>
          <w:rtl w:val="true"/>
        </w:rPr>
        <w:t xml:space="preserve">: </w:t>
      </w:r>
      <w:r>
        <w:rPr>
          <w:rtl w:val="true"/>
        </w:rPr>
        <w:t>الحقيقة والمجاز</w:t>
      </w:r>
      <w:bookmarkEnd w:id="116"/>
    </w:p>
    <w:p>
      <w:pPr>
        <w:pStyle w:val="Heading5"/>
        <w:numPr>
          <w:ilvl w:val="4"/>
          <w:numId w:val="1"/>
        </w:numPr>
        <w:rPr/>
      </w:pPr>
      <w:bookmarkStart w:id="117" w:name="__RefHeading___Toc232709_2870459653"/>
      <w:bookmarkStart w:id="118" w:name="_Toc43"/>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وقد يُقَيَّدانِ باللُّغَوِيَّيْنِ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المُستعمَلَةُ فيما وُضِعَتْ له في اصطلاحِ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اللّفظِ للدِّلالة علی معنیً بنفْسه، فخَرَج المَجازُ؛ لأنّ دَلالتَه بقرينةٍ دونَ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بدِلالة اللفظ لِذاتِهِ ظاهرُهُ فاسدٍ، وقد تَأَوَّلَه السَّكّاكىُّ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والمجازُ مُفردٌ ومركّبٌ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المُفردُ، فهو الكلمةُ المستعمَلَةُ في غير ما وُضِعتْ له في اصطلاحِ التّخاطُبِ على وجهٍ </w:t>
      </w:r>
      <w:r>
        <w:rPr>
          <w:rStyle w:val="FootnoteAnchor"/>
          <w:rtl w:val="true"/>
        </w:rPr>
        <w:footnoteReference w:id="1172"/>
      </w:r>
      <w:r>
        <w:rPr>
          <w:rFonts w:ascii="Amiri" w:hAnsi="Amiri" w:eastAsia="Amiri" w:cs="Amiri"/>
          <w:color w:val="111111"/>
          <w:sz w:val="28"/>
          <w:sz w:val="28"/>
          <w:szCs w:val="28"/>
          <w:rtl w:val="true"/>
          <w:lang w:bidi="ar-SA"/>
        </w:rPr>
        <w:t xml:space="preserve">يَصِحُّ مع قرينةِ عدمِ إرادتِه </w:t>
      </w:r>
      <w:r>
        <w:rPr>
          <w:rStyle w:val="FootnoteAnchor"/>
          <w:rtl w:val="true"/>
        </w:rPr>
        <w:footnoteReference w:id="1173"/>
      </w:r>
      <w:r>
        <w:rPr>
          <w:rFonts w:ascii="Amiri" w:hAnsi="Amiri" w:eastAsia="Amiri" w:cs="Amiri"/>
          <w:color w:val="111111"/>
          <w:sz w:val="28"/>
          <w:sz w:val="28"/>
          <w:szCs w:val="28"/>
          <w:rtl w:val="true"/>
          <w:lang w:bidi="ar-SA"/>
        </w:rPr>
        <w:t xml:space="preserve">فلا بُدَّ مِن العَلاقةِ لِيَخرُجَ </w:t>
      </w:r>
      <w:r>
        <w:rPr>
          <w:rStyle w:val="FootnoteAnchor"/>
          <w:rtl w:val="true"/>
        </w:rPr>
        <w:footnoteReference w:id="1174"/>
      </w:r>
      <w:r>
        <w:rPr>
          <w:rFonts w:ascii="Amiri" w:hAnsi="Amiri" w:eastAsia="Amiri" w:cs="Amiri"/>
          <w:color w:val="111111"/>
          <w:sz w:val="28"/>
          <w:sz w:val="28"/>
          <w:szCs w:val="28"/>
          <w:rtl w:val="true"/>
          <w:lang w:bidi="ar-SA"/>
        </w:rPr>
        <w:t>الغَلَطُ والكِنايةُ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منهما </w:t>
      </w:r>
      <w:r>
        <w:rPr>
          <w:rStyle w:val="FootnoteAnchor"/>
          <w:rtl w:val="true"/>
        </w:rPr>
        <w:footnoteReference w:id="1175"/>
      </w:r>
      <w:r>
        <w:rPr>
          <w:rFonts w:ascii="Amiri" w:hAnsi="Amiri" w:eastAsia="Amiri" w:cs="Amiri"/>
          <w:color w:val="111111"/>
          <w:sz w:val="28"/>
          <w:sz w:val="28"/>
          <w:szCs w:val="28"/>
          <w:rtl w:val="true"/>
          <w:lang w:bidi="ar-SA"/>
        </w:rPr>
        <w:t xml:space="preserve">لُغَويٌّ وشَرعيٌّ وعُرْفيٌّ خاصٌّ أو عامٌّ، كأسَدٍ للسَّبُعِ </w:t>
      </w:r>
      <w:r>
        <w:rPr>
          <w:rStyle w:val="FootnoteAnchor"/>
          <w:rtl w:val="true"/>
        </w:rPr>
        <w:footnoteReference w:id="1176"/>
      </w:r>
      <w:r>
        <w:rPr>
          <w:rFonts w:ascii="Amiri" w:hAnsi="Amiri" w:eastAsia="Amiri" w:cs="Amiri"/>
          <w:color w:val="111111"/>
          <w:sz w:val="28"/>
          <w:sz w:val="28"/>
          <w:szCs w:val="28"/>
          <w:rtl w:val="true"/>
          <w:lang w:bidi="ar-SA"/>
        </w:rPr>
        <w:t xml:space="preserve">والرّجل الشّجاع </w:t>
      </w:r>
      <w:r>
        <w:rPr>
          <w:rStyle w:val="FootnoteAnchor"/>
          <w:rtl w:val="true"/>
        </w:rPr>
        <w:footnoteReference w:id="1177"/>
      </w:r>
      <w:r>
        <w:rPr>
          <w:rFonts w:ascii="Amiri" w:hAnsi="Amiri" w:eastAsia="Amiri" w:cs="Amiri"/>
          <w:color w:val="111111"/>
          <w:sz w:val="28"/>
          <w:sz w:val="28"/>
          <w:szCs w:val="28"/>
          <w:rtl w:val="true"/>
          <w:lang w:bidi="ar-SA"/>
        </w:rPr>
        <w:t xml:space="preserve">، وصَلاةٍ للعبادة المخصوصة </w:t>
      </w:r>
      <w:r>
        <w:rPr>
          <w:rStyle w:val="FootnoteAnchor"/>
          <w:rtl w:val="true"/>
        </w:rPr>
        <w:footnoteReference w:id="1178"/>
      </w:r>
      <w:r>
        <w:rPr>
          <w:rFonts w:ascii="Amiri" w:hAnsi="Amiri" w:eastAsia="Amiri" w:cs="Amiri"/>
          <w:color w:val="111111"/>
          <w:sz w:val="28"/>
          <w:sz w:val="28"/>
          <w:szCs w:val="28"/>
          <w:rtl w:val="true"/>
          <w:lang w:bidi="ar-SA"/>
        </w:rPr>
        <w:t xml:space="preserve">والدُّعاءِ </w:t>
      </w:r>
      <w:r>
        <w:rPr>
          <w:rStyle w:val="FootnoteAnchor"/>
          <w:rtl w:val="true"/>
        </w:rPr>
        <w:footnoteReference w:id="1179"/>
      </w:r>
      <w:r>
        <w:rPr>
          <w:rFonts w:ascii="Amiri" w:hAnsi="Amiri" w:eastAsia="Amiri" w:cs="Amiri"/>
          <w:color w:val="111111"/>
          <w:sz w:val="28"/>
          <w:sz w:val="28"/>
          <w:szCs w:val="28"/>
          <w:rtl w:val="true"/>
          <w:lang w:bidi="ar-SA"/>
        </w:rPr>
        <w:t xml:space="preserve">، وفِعلٍ لِلَّفظِ </w:t>
      </w:r>
      <w:r>
        <w:rPr>
          <w:rStyle w:val="FootnoteAnchor"/>
          <w:rtl w:val="true"/>
        </w:rPr>
        <w:footnoteReference w:id="1180"/>
      </w:r>
      <w:r>
        <w:rPr>
          <w:rFonts w:ascii="Amiri" w:hAnsi="Amiri" w:eastAsia="Amiri" w:cs="Amiri"/>
          <w:color w:val="111111"/>
          <w:sz w:val="28"/>
          <w:sz w:val="28"/>
          <w:szCs w:val="28"/>
          <w:rtl w:val="true"/>
          <w:lang w:bidi="ar-SA"/>
        </w:rPr>
        <w:t xml:space="preserve">والحَدَثِ </w:t>
      </w:r>
      <w:r>
        <w:rPr>
          <w:rStyle w:val="FootnoteAnchor"/>
          <w:rtl w:val="true"/>
        </w:rPr>
        <w:footnoteReference w:id="1181"/>
      </w:r>
      <w:r>
        <w:rPr>
          <w:rFonts w:ascii="Amiri" w:hAnsi="Amiri" w:eastAsia="Amiri" w:cs="Amiri"/>
          <w:color w:val="111111"/>
          <w:sz w:val="28"/>
          <w:sz w:val="28"/>
          <w:szCs w:val="28"/>
          <w:rtl w:val="true"/>
          <w:lang w:bidi="ar-SA"/>
        </w:rPr>
        <w:t xml:space="preserve">، ودابَّةٍ لذي الأربعِ </w:t>
      </w:r>
      <w:r>
        <w:rPr>
          <w:rStyle w:val="FootnoteAnchor"/>
          <w:rtl w:val="true"/>
        </w:rPr>
        <w:footnoteReference w:id="1182"/>
      </w:r>
      <w:r>
        <w:rPr>
          <w:rFonts w:ascii="Amiri" w:hAnsi="Amiri" w:eastAsia="Amiri" w:cs="Amiri"/>
          <w:color w:val="111111"/>
          <w:sz w:val="28"/>
          <w:sz w:val="28"/>
          <w:szCs w:val="28"/>
          <w:rtl w:val="true"/>
          <w:lang w:bidi="ar-SA"/>
        </w:rPr>
        <w:t xml:space="preserve">والإنسانِ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 w:name="__RefHeading___Toc232711_2870459653"/>
      <w:bookmarkStart w:id="120" w:name="_Toc44"/>
      <w:bookmarkEnd w:id="119"/>
      <w:r>
        <w:rPr>
          <w:rtl w:val="true"/>
        </w:rPr>
        <w:t>المجاز المرسَل</w:t>
      </w:r>
      <w:bookmarkEnd w:id="12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والمجازُ مُرسَلٌ إن كانتِ العَلاقةُ غَيرَ المُشابَهَةِ </w:t>
      </w:r>
      <w:r>
        <w:rPr>
          <w:rStyle w:val="FootnoteAnchor"/>
          <w:rtl w:val="true"/>
        </w:rPr>
        <w:footnoteReference w:id="1184"/>
      </w:r>
      <w:r>
        <w:rPr>
          <w:rFonts w:ascii="Amiri" w:hAnsi="Amiri" w:eastAsia="Amiri" w:cs="Amiri"/>
          <w:color w:val="111111"/>
          <w:sz w:val="28"/>
          <w:sz w:val="28"/>
          <w:szCs w:val="28"/>
          <w:rtl w:val="true"/>
          <w:lang w:bidi="ar-SA"/>
        </w:rPr>
        <w:t xml:space="preserve">، وإلّا فاستعارةٌ </w:t>
      </w:r>
      <w:r>
        <w:rPr>
          <w:rStyle w:val="FootnoteAnchor"/>
          <w:rtl w:val="true"/>
        </w:rPr>
        <w:footnoteReference w:id="1185"/>
      </w:r>
      <w:bookmarkStart w:id="121" w:name="pg8819_112401"/>
    </w:p>
    <w:p>
      <w:pPr>
        <w:pStyle w:val="BookText"/>
        <w:rPr/>
      </w:pPr>
      <w:bookmarkEnd w:id="121"/>
      <w:r>
        <w:rPr>
          <w:rFonts w:ascii="Amiri" w:hAnsi="Amiri" w:eastAsia="Amiri" w:cs="Amiri"/>
          <w:color w:val="111111"/>
          <w:sz w:val="28"/>
          <w:sz w:val="28"/>
          <w:szCs w:val="28"/>
          <w:rtl w:val="true"/>
          <w:lang w:bidi="ar-SA"/>
        </w:rPr>
        <w:t xml:space="preserve">وکثيراً ما تُطْلَقُ الاستعارةُ علَى استعمالِ اسمِ المُشبَّهِ به في المُشبَّه </w:t>
      </w:r>
      <w:r>
        <w:rPr>
          <w:rStyle w:val="FootnoteAnchor"/>
          <w:rtl w:val="true"/>
        </w:rPr>
        <w:footnoteReference w:id="1186"/>
      </w:r>
      <w:r>
        <w:rPr>
          <w:rFonts w:ascii="Amiri" w:hAnsi="Amiri" w:eastAsia="Amiri" w:cs="Amiri"/>
          <w:color w:val="111111"/>
          <w:sz w:val="28"/>
          <w:sz w:val="28"/>
          <w:szCs w:val="28"/>
          <w:rtl w:val="true"/>
          <w:lang w:bidi="ar-SA"/>
        </w:rPr>
        <w:t xml:space="preserve">، فَهُما مُستعارٌ منه </w:t>
      </w:r>
      <w:r>
        <w:rPr>
          <w:rStyle w:val="FootnoteAnchor"/>
          <w:rtl w:val="true"/>
        </w:rPr>
        <w:footnoteReference w:id="1187"/>
      </w:r>
      <w:r>
        <w:rPr>
          <w:rFonts w:ascii="Amiri" w:hAnsi="Amiri" w:eastAsia="Amiri" w:cs="Amiri"/>
          <w:color w:val="111111"/>
          <w:sz w:val="28"/>
          <w:sz w:val="28"/>
          <w:szCs w:val="28"/>
          <w:rtl w:val="true"/>
          <w:lang w:bidi="ar-SA"/>
        </w:rPr>
        <w:t xml:space="preserve">ومُستعارٌ له </w:t>
      </w:r>
      <w:r>
        <w:rPr>
          <w:rStyle w:val="FootnoteAnchor"/>
          <w:rtl w:val="true"/>
        </w:rPr>
        <w:footnoteReference w:id="1188"/>
      </w:r>
      <w:r>
        <w:rPr>
          <w:rFonts w:ascii="Amiri" w:hAnsi="Amiri" w:eastAsia="Amiri" w:cs="Amiri"/>
          <w:color w:val="111111"/>
          <w:sz w:val="28"/>
          <w:sz w:val="28"/>
          <w:szCs w:val="28"/>
          <w:rtl w:val="true"/>
          <w:lang w:bidi="ar-SA"/>
        </w:rPr>
        <w:t xml:space="preserve">، واللّفظُ مُستَعارٌ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والمُرسَلُ كالْيَدِ في النِّعمة والقُدرَة، والرّاويةِ </w:t>
      </w:r>
      <w:r>
        <w:rPr>
          <w:rStyle w:val="FootnoteAnchor"/>
          <w:rtl w:val="true"/>
        </w:rPr>
        <w:footnoteReference w:id="1190"/>
      </w:r>
      <w:r>
        <w:rPr>
          <w:rFonts w:ascii="Amiri" w:hAnsi="Amiri" w:eastAsia="Amiri" w:cs="Amiri"/>
          <w:color w:val="111111"/>
          <w:sz w:val="28"/>
          <w:sz w:val="28"/>
          <w:szCs w:val="28"/>
          <w:rtl w:val="true"/>
          <w:lang w:bidi="ar-SA"/>
        </w:rPr>
        <w:t xml:space="preserve">في المَزادةِ </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 xml:space="preserve">ومنه </w:t>
      </w:r>
      <w:r>
        <w:rPr>
          <w:rStyle w:val="FootnoteAnchor"/>
          <w:rtl w:val="true"/>
        </w:rPr>
        <w:footnoteReference w:id="1192"/>
      </w:r>
      <w:r>
        <w:rPr>
          <w:rFonts w:ascii="Amiri" w:hAnsi="Amiri" w:eastAsia="Amiri" w:cs="Amiri"/>
          <w:color w:val="111111"/>
          <w:sz w:val="28"/>
          <w:sz w:val="28"/>
          <w:szCs w:val="28"/>
          <w:rtl w:val="true"/>
          <w:lang w:bidi="ar-SA"/>
        </w:rPr>
        <w:t xml:space="preserve">تَسميةُ الشّيءِ باسمِ جُزئِه، كَالعَينِ في الرَّبيئةِ </w:t>
      </w:r>
      <w:r>
        <w:rPr>
          <w:rStyle w:val="FootnoteAnchor"/>
          <w:rtl w:val="true"/>
        </w:rPr>
        <w:footnoteReference w:id="1193"/>
      </w:r>
      <w:r>
        <w:rPr>
          <w:rFonts w:ascii="Amiri" w:hAnsi="Amiri" w:eastAsia="Amiri" w:cs="Amiri"/>
          <w:color w:val="111111"/>
          <w:sz w:val="28"/>
          <w:sz w:val="28"/>
          <w:szCs w:val="28"/>
          <w:rtl w:val="true"/>
          <w:lang w:bidi="ar-SA"/>
        </w:rPr>
        <w:t>، وعَكْسُه كَالأصابعِ في الأنامِلِ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وتَسمِيَتُه </w:t>
      </w:r>
      <w:r>
        <w:rPr>
          <w:rStyle w:val="FootnoteAnchor"/>
          <w:rtl w:val="true"/>
        </w:rPr>
        <w:footnoteReference w:id="1194"/>
      </w:r>
      <w:r>
        <w:rPr>
          <w:rFonts w:ascii="Amiri" w:hAnsi="Amiri" w:eastAsia="Amiri" w:cs="Amiri"/>
          <w:color w:val="111111"/>
          <w:sz w:val="28"/>
          <w:sz w:val="28"/>
          <w:szCs w:val="28"/>
          <w:rtl w:val="true"/>
          <w:lang w:bidi="ar-SA"/>
        </w:rPr>
        <w:t>باسم سَبَبِه،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رَعَينا الغَيْثَ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مُسَبَّبِه،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أمْطرتِ السَّماءُ نباتاً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كانَ عليه،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وَآتُوا الْيَتَامَى أَمْوَالَهُمْ</w:t>
      </w:r>
      <w:r>
        <w:rPr>
          <w:rStyle w:val="FootnoteAnchor"/>
          <w:rtl w:val="true"/>
        </w:rPr>
        <w:footnoteReference w:id="1195"/>
      </w:r>
      <w:r>
        <w:rPr>
          <w:rFonts w:ascii="Amiri" w:hAnsi="Amiri" w:eastAsia="Amiri" w:cs="Amiri"/>
          <w:color w:val="111111"/>
          <w:sz w:val="28"/>
          <w:sz w:val="28"/>
          <w:szCs w:val="28"/>
          <w:rtl w:val="true"/>
          <w:lang w:bidi="ar-SA"/>
        </w:rPr>
        <w:t>أو ما يَؤولُ إليه،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أَرَانِي أَعْصِرُ خَمْرًا</w:t>
      </w:r>
      <w:r>
        <w:rPr>
          <w:rStyle w:val="FootnoteAnchor"/>
          <w:rtl w:val="true"/>
        </w:rPr>
        <w:footnoteReference w:id="1196"/>
      </w:r>
      <w:r>
        <w:rPr>
          <w:rFonts w:ascii="Amiri" w:hAnsi="Amiri" w:eastAsia="Amiri" w:cs="Amiri"/>
          <w:color w:val="111111"/>
          <w:sz w:val="28"/>
          <w:sz w:val="28"/>
          <w:szCs w:val="28"/>
          <w:rtl w:val="true"/>
          <w:lang w:bidi="ar-SA"/>
        </w:rPr>
        <w:t>أو مَحلِّه،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فَلْيَدْعُ نَادِيَهُ</w:t>
      </w:r>
      <w:r>
        <w:rPr>
          <w:rStyle w:val="FootnoteAnchor"/>
          <w:rtl w:val="true"/>
        </w:rPr>
        <w:footnoteReference w:id="1197"/>
      </w:r>
      <w:r>
        <w:rPr>
          <w:rFonts w:ascii="Amiri" w:hAnsi="Amiri" w:eastAsia="Amiri" w:cs="Amiri"/>
          <w:color w:val="111111"/>
          <w:sz w:val="28"/>
          <w:sz w:val="28"/>
          <w:szCs w:val="28"/>
          <w:rtl w:val="true"/>
          <w:lang w:bidi="ar-SA"/>
        </w:rPr>
        <w:t>أو حالِّهِ،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ابْيَضَّتْ وُجُوهُهُمْ فَفِي رَحْمَةِ اللَّهِ</w:t>
      </w:r>
      <w:r>
        <w:rPr>
          <w:rStyle w:val="FootnoteAnchor"/>
          <w:rtl w:val="true"/>
        </w:rPr>
        <w:footnoteReference w:id="119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أو آلَتِه،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لِي لِسَانَ صِدْقٍ فِي الْآخِرِينَ</w:t>
      </w:r>
      <w:r>
        <w:rPr>
          <w:rStyle w:val="FootnoteAnchor"/>
          <w:rtl w:val="true"/>
        </w:rPr>
        <w:footnoteReference w:id="1199"/>
      </w:r>
      <w:r>
        <w:rPr>
          <w:rFonts w:ascii="Amiri" w:hAnsi="Amiri" w:eastAsia="Amiri" w:cs="Amiri"/>
          <w:color w:val="111111"/>
          <w:sz w:val="28"/>
          <w:sz w:val="28"/>
          <w:szCs w:val="28"/>
          <w:rtl w:val="true"/>
          <w:lang w:bidi="ar-SA"/>
        </w:rPr>
        <w:t>أي ذِكْراً حسناً</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232713_2870459653"/>
      <w:bookmarkStart w:id="123" w:name="_Toc45"/>
      <w:bookmarkEnd w:id="122"/>
      <w:r>
        <w:rPr>
          <w:rtl w:val="true"/>
        </w:rPr>
        <w:t>الاستعارة</w:t>
      </w:r>
      <w:bookmarkEnd w:id="12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والاستِعارةُ قد تُقَيَّدُ بالتّحقيقيّةِ لِتحقُّقِ مَعناها حِسّاً أو عَقْلاً، كقَوله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لدى </w:t>
      </w:r>
      <w:r>
        <w:rPr>
          <w:rStyle w:val="FootnoteAnchor"/>
          <w:rtl w:val="true"/>
        </w:rPr>
        <w:footnoteReference w:id="1200"/>
      </w:r>
      <w:r>
        <w:rPr>
          <w:rFonts w:ascii="Amiri" w:hAnsi="Amiri" w:eastAsia="Amiri" w:cs="Amiri"/>
          <w:color w:val="111111"/>
          <w:sz w:val="28"/>
          <w:sz w:val="28"/>
          <w:szCs w:val="28"/>
          <w:rtl w:val="true"/>
          <w:lang w:bidi="ar-SA"/>
        </w:rPr>
        <w:t xml:space="preserve">أسَدٍ شاكي </w:t>
      </w:r>
      <w:r>
        <w:rPr>
          <w:rStyle w:val="FootnoteAnchor"/>
          <w:rtl w:val="true"/>
        </w:rPr>
        <w:footnoteReference w:id="1201"/>
      </w:r>
      <w:r>
        <w:rPr>
          <w:rFonts w:ascii="Amiri" w:hAnsi="Amiri" w:eastAsia="Amiri" w:cs="Amiri"/>
          <w:color w:val="111111"/>
          <w:sz w:val="28"/>
          <w:sz w:val="28"/>
          <w:szCs w:val="28"/>
          <w:rtl w:val="true"/>
          <w:lang w:bidi="ar-SA"/>
        </w:rPr>
        <w:t xml:space="preserve">السِّلاحِ مُقَذَّفٍ </w:t>
      </w:r>
      <w:r>
        <w:rPr>
          <w:rStyle w:val="FootnoteAnchor"/>
          <w:rtl w:val="true"/>
        </w:rPr>
        <w:footnoteReference w:id="1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لِبَدٌ أظفارُه لم تُقَلَّمِ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Style w:val="FootnoteAnchor"/>
          <w:rtl w:val="true"/>
        </w:rPr>
        <w:footnoteReference w:id="120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أنّها مَجازٌ لُغويٌّ كَونُها مَوضوعةً للمشبَّهِ به لا للمشبَّه، ولا لِأعَمَّ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مَجازٌ عَقليٌّ، بمعنى أنَّ التّصرُّفَ في أمرٍ عقليٍّ لا لُغَويٍّ؛ لأنّها </w:t>
      </w:r>
      <w:r>
        <w:rPr>
          <w:rStyle w:val="FootnoteAnchor"/>
          <w:rtl w:val="true"/>
        </w:rPr>
        <w:footnoteReference w:id="1205"/>
      </w:r>
      <w:r>
        <w:rPr>
          <w:rFonts w:ascii="Amiri" w:hAnsi="Amiri" w:eastAsia="Amiri" w:cs="Amiri"/>
          <w:color w:val="111111"/>
          <w:sz w:val="28"/>
          <w:sz w:val="28"/>
          <w:szCs w:val="28"/>
          <w:rtl w:val="true"/>
          <w:lang w:bidi="ar-SA"/>
        </w:rPr>
        <w:t xml:space="preserve">لمّا لم تُطْلَقْ على المشبَّهِ إلّا بعدَ ادّعاءِ دُخولِه </w:t>
      </w:r>
      <w:r>
        <w:rPr>
          <w:rStyle w:val="FootnoteAnchor"/>
          <w:rtl w:val="true"/>
        </w:rPr>
        <w:footnoteReference w:id="1206"/>
      </w:r>
      <w:r>
        <w:rPr>
          <w:rFonts w:ascii="Amiri" w:hAnsi="Amiri" w:eastAsia="Amiri" w:cs="Amiri"/>
          <w:color w:val="111111"/>
          <w:sz w:val="28"/>
          <w:sz w:val="28"/>
          <w:szCs w:val="28"/>
          <w:rtl w:val="true"/>
          <w:lang w:bidi="ar-SA"/>
        </w:rPr>
        <w:t xml:space="preserve">في جنس المشبَّه به، كانَ استِعمالُها فيما وُضِعت له؛ ولهذا </w:t>
      </w:r>
      <w:r>
        <w:rPr>
          <w:rStyle w:val="FootnoteAnchor"/>
          <w:rtl w:val="true"/>
        </w:rPr>
        <w:footnoteReference w:id="1207"/>
      </w:r>
      <w:r>
        <w:rPr>
          <w:rFonts w:ascii="Amiri" w:hAnsi="Amiri" w:eastAsia="Amiri" w:cs="Amiri"/>
          <w:color w:val="111111"/>
          <w:sz w:val="28"/>
          <w:sz w:val="28"/>
          <w:szCs w:val="28"/>
          <w:rtl w:val="true"/>
          <w:lang w:bidi="ar-SA"/>
        </w:rPr>
        <w:t>صَحَّ التّعجُّبُ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قامتْ تُظَلِّلُني </w:t>
      </w:r>
      <w:r>
        <w:rPr>
          <w:rStyle w:val="FootnoteAnchor"/>
          <w:rtl w:val="true"/>
        </w:rPr>
        <w:footnoteReference w:id="1208"/>
      </w:r>
      <w:r>
        <w:rPr>
          <w:rFonts w:ascii="Amiri" w:hAnsi="Amiri" w:eastAsia="Amiri" w:cs="Amiri"/>
          <w:color w:val="111111"/>
          <w:sz w:val="28"/>
          <w:sz w:val="28"/>
          <w:szCs w:val="28"/>
          <w:rtl w:val="true"/>
          <w:lang w:bidi="ar-SA"/>
        </w:rPr>
        <w:t xml:space="preserve">مِن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أعَزُّ علَيَّ مِن نفسي</w:t>
      </w:r>
    </w:p>
    <w:p>
      <w:pPr>
        <w:pStyle w:val="BookText"/>
        <w:rPr/>
      </w:pPr>
      <w:r>
        <w:rPr>
          <w:rFonts w:ascii="Amiri" w:hAnsi="Amiri" w:eastAsia="Amiri" w:cs="Amiri"/>
          <w:color w:val="111111"/>
          <w:sz w:val="28"/>
          <w:sz w:val="28"/>
          <w:szCs w:val="28"/>
          <w:rtl w:val="true"/>
          <w:lang w:bidi="ar-SA"/>
        </w:rPr>
        <w:t xml:space="preserve">قامتْ تُظَلِّلُني ومِن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تُظَلِّلُني مِن الشّمسِ</w:t>
      </w:r>
    </w:p>
    <w:p>
      <w:pPr>
        <w:pStyle w:val="BookText"/>
        <w:rPr/>
      </w:pPr>
      <w:r>
        <w:rPr>
          <w:rFonts w:ascii="Amiri" w:hAnsi="Amiri" w:eastAsia="Amiri" w:cs="Amiri"/>
          <w:color w:val="111111"/>
          <w:sz w:val="28"/>
          <w:sz w:val="28"/>
          <w:szCs w:val="28"/>
          <w:rtl w:val="true"/>
          <w:lang w:bidi="ar-SA"/>
        </w:rPr>
        <w:t>والنَّهْيُ عنه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تَعجَبوا </w:t>
      </w:r>
      <w:r>
        <w:rPr>
          <w:rStyle w:val="FootnoteAnchor"/>
          <w:rtl w:val="true"/>
        </w:rPr>
        <w:footnoteReference w:id="1209"/>
      </w:r>
      <w:r>
        <w:rPr>
          <w:rFonts w:ascii="Amiri" w:hAnsi="Amiri" w:eastAsia="Amiri" w:cs="Amiri"/>
          <w:color w:val="111111"/>
          <w:sz w:val="28"/>
          <w:sz w:val="28"/>
          <w:szCs w:val="28"/>
          <w:rtl w:val="true"/>
          <w:lang w:bidi="ar-SA"/>
        </w:rPr>
        <w:t xml:space="preserve">مِن بِلی غَلالَتِه </w:t>
      </w:r>
      <w:r>
        <w:rPr>
          <w:rStyle w:val="FootnoteAnchor"/>
          <w:rtl w:val="true"/>
        </w:rPr>
        <w:footnoteReference w:id="1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زَرَّ أزرارَه </w:t>
      </w:r>
      <w:r>
        <w:rPr>
          <w:rStyle w:val="FootnoteAnchor"/>
          <w:rtl w:val="true"/>
        </w:rPr>
        <w:footnoteReference w:id="1211"/>
      </w:r>
      <w:r>
        <w:rPr>
          <w:rFonts w:ascii="Amiri" w:hAnsi="Amiri" w:eastAsia="Amiri" w:cs="Amiri"/>
          <w:color w:val="111111"/>
          <w:sz w:val="28"/>
          <w:sz w:val="28"/>
          <w:szCs w:val="28"/>
          <w:rtl w:val="true"/>
          <w:lang w:bidi="ar-SA"/>
        </w:rPr>
        <w:t>على القَمَرِ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بأنّ الادِّعاءَ لا يَقتضي كَونَها مُستعمَلةً فيما وُضِعتْ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التّعجُّبُ والنّهيُ عنه، فلِلْبِناء على تَناسي التّشبيهِ قَضاءً </w:t>
      </w:r>
      <w:r>
        <w:rPr>
          <w:rStyle w:val="FootnoteAnchor"/>
          <w:rtl w:val="true"/>
        </w:rPr>
        <w:footnoteReference w:id="1212"/>
      </w:r>
      <w:r>
        <w:rPr>
          <w:rFonts w:ascii="Amiri" w:hAnsi="Amiri" w:eastAsia="Amiri" w:cs="Amiri"/>
          <w:color w:val="111111"/>
          <w:sz w:val="28"/>
          <w:sz w:val="28"/>
          <w:szCs w:val="28"/>
          <w:rtl w:val="true"/>
          <w:lang w:bidi="ar-SA"/>
        </w:rPr>
        <w:t>لِحَقِّ المُبالَغة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والاستعارةُ تُفارِقُ الكِذْبَ بالبِناء على التّأويلِ ونَصْبِ القرينةِ على إرادةِ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 </w:t>
      </w:r>
      <w:r>
        <w:rPr>
          <w:rStyle w:val="FootnoteAnchor"/>
          <w:rtl w:val="true"/>
        </w:rPr>
        <w:footnoteReference w:id="1213"/>
      </w:r>
      <w:r>
        <w:rPr>
          <w:rFonts w:ascii="Amiri" w:hAnsi="Amiri" w:eastAsia="Amiri" w:cs="Amiri"/>
          <w:color w:val="111111"/>
          <w:sz w:val="28"/>
          <w:sz w:val="28"/>
          <w:szCs w:val="28"/>
          <w:rtl w:val="true"/>
          <w:lang w:bidi="ar-SA"/>
        </w:rPr>
        <w:t>عَلَماً لِمُنافاته الجِنْسيَّةِ، إلّا إذا تَضَمَّنَ نَوْعَ وَصْفيَّةٍ كَحاتَمٍ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وقرينتُها إمّا أمرٌ واحدٌ،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اكثر،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تَعافُوا </w:t>
      </w:r>
      <w:r>
        <w:rPr>
          <w:rStyle w:val="FootnoteAnchor"/>
          <w:rtl w:val="true"/>
        </w:rPr>
        <w:footnoteReference w:id="1214"/>
      </w:r>
      <w:r>
        <w:rPr>
          <w:rFonts w:ascii="Amiri" w:hAnsi="Amiri" w:eastAsia="Amiri" w:cs="Amiri"/>
          <w:color w:val="111111"/>
          <w:sz w:val="28"/>
          <w:sz w:val="28"/>
          <w:szCs w:val="28"/>
          <w:rtl w:val="true"/>
          <w:lang w:bidi="ar-SA"/>
        </w:rPr>
        <w:t xml:space="preserve">العَدْلَ والإيمانا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أَيمانِنا </w:t>
      </w:r>
      <w:r>
        <w:rPr>
          <w:rStyle w:val="FootnoteAnchor"/>
          <w:rtl w:val="true"/>
        </w:rPr>
        <w:footnoteReference w:id="1215"/>
      </w:r>
      <w:r>
        <w:rPr>
          <w:rFonts w:ascii="Amiri" w:hAnsi="Amiri" w:eastAsia="Amiri" w:cs="Amiri"/>
          <w:color w:val="111111"/>
          <w:sz w:val="28"/>
          <w:sz w:val="28"/>
          <w:szCs w:val="28"/>
          <w:rtl w:val="true"/>
          <w:lang w:bidi="ar-SA"/>
        </w:rPr>
        <w:t>نيرانا</w:t>
      </w:r>
    </w:p>
    <w:p>
      <w:pPr>
        <w:pStyle w:val="BookText"/>
        <w:rPr/>
      </w:pPr>
      <w:r>
        <w:rPr>
          <w:rFonts w:ascii="Amiri" w:hAnsi="Amiri" w:eastAsia="Amiri" w:cs="Amiri"/>
          <w:color w:val="111111"/>
          <w:sz w:val="28"/>
          <w:sz w:val="28"/>
          <w:szCs w:val="28"/>
          <w:rtl w:val="true"/>
          <w:lang w:bidi="ar-SA"/>
        </w:rPr>
        <w:t xml:space="preserve">أو معانٍ مُلتَئِمةٍ </w:t>
      </w:r>
      <w:r>
        <w:rPr>
          <w:rStyle w:val="FootnoteAnchor"/>
          <w:rtl w:val="true"/>
        </w:rPr>
        <w:footnoteReference w:id="1216"/>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وصاعقةٍ </w:t>
      </w:r>
      <w:r>
        <w:rPr>
          <w:rStyle w:val="FootnoteAnchor"/>
          <w:rtl w:val="true"/>
        </w:rPr>
        <w:footnoteReference w:id="1217"/>
      </w:r>
      <w:r>
        <w:rPr>
          <w:rFonts w:ascii="Amiri" w:hAnsi="Amiri" w:eastAsia="Amiri" w:cs="Amiri"/>
          <w:color w:val="111111"/>
          <w:sz w:val="28"/>
          <w:sz w:val="28"/>
          <w:szCs w:val="28"/>
          <w:rtl w:val="true"/>
          <w:lang w:bidi="ar-SA"/>
        </w:rPr>
        <w:t xml:space="preserve">مِن نَصْله </w:t>
      </w:r>
      <w:r>
        <w:rPr>
          <w:rStyle w:val="FootnoteAnchor"/>
          <w:rtl w:val="true"/>
        </w:rPr>
        <w:footnoteReference w:id="1218"/>
      </w:r>
      <w:r>
        <w:rPr>
          <w:rFonts w:ascii="Amiri" w:hAnsi="Amiri" w:eastAsia="Amiri" w:cs="Amiri"/>
          <w:color w:val="111111"/>
          <w:sz w:val="28"/>
          <w:sz w:val="28"/>
          <w:szCs w:val="28"/>
          <w:rtl w:val="true"/>
          <w:lang w:bidi="ar-SA"/>
        </w:rPr>
        <w:t xml:space="preserve">تَنْكَفي بها </w:t>
      </w:r>
      <w:r>
        <w:rPr>
          <w:rStyle w:val="FootnoteAnchor"/>
          <w:rtl w:val="true"/>
        </w:rPr>
        <w:footnoteReference w:id="1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أرْؤُسِ </w:t>
      </w:r>
      <w:r>
        <w:rPr>
          <w:rStyle w:val="FootnoteAnchor"/>
          <w:rtl w:val="true"/>
        </w:rPr>
        <w:footnoteReference w:id="1220"/>
      </w:r>
      <w:r>
        <w:rPr>
          <w:rFonts w:ascii="Amiri" w:hAnsi="Amiri" w:eastAsia="Amiri" w:cs="Amiri"/>
          <w:color w:val="111111"/>
          <w:sz w:val="28"/>
          <w:sz w:val="28"/>
          <w:szCs w:val="28"/>
          <w:rtl w:val="true"/>
          <w:lang w:bidi="ar-SA"/>
        </w:rPr>
        <w:t xml:space="preserve">الأقرانِ </w:t>
      </w:r>
      <w:r>
        <w:rPr>
          <w:rStyle w:val="FootnoteAnchor"/>
          <w:rtl w:val="true"/>
        </w:rPr>
        <w:footnoteReference w:id="1221"/>
      </w:r>
      <w:r>
        <w:rPr>
          <w:rFonts w:ascii="Amiri" w:hAnsi="Amiri" w:eastAsia="Amiri" w:cs="Amiri"/>
          <w:color w:val="111111"/>
          <w:sz w:val="28"/>
          <w:sz w:val="28"/>
          <w:szCs w:val="28"/>
          <w:rtl w:val="true"/>
          <w:lang w:bidi="ar-SA"/>
        </w:rPr>
        <w:t xml:space="preserve">خَمْسُ </w:t>
      </w:r>
      <w:r>
        <w:rPr>
          <w:rStyle w:val="FootnoteAnchor"/>
          <w:rtl w:val="true"/>
        </w:rPr>
        <w:footnoteReference w:id="1222"/>
      </w:r>
      <w:r>
        <w:rPr>
          <w:rFonts w:ascii="Amiri" w:hAnsi="Amiri" w:eastAsia="Amiri" w:cs="Amiri"/>
          <w:color w:val="111111"/>
          <w:sz w:val="28"/>
          <w:sz w:val="28"/>
          <w:szCs w:val="28"/>
          <w:rtl w:val="true"/>
          <w:lang w:bidi="ar-SA"/>
        </w:rPr>
        <w:t>سَحائبِ</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w:t>
      </w:r>
      <w:r>
        <w:rPr>
          <w:rStyle w:val="FootnoteAnchor"/>
          <w:rtl w:val="true"/>
        </w:rPr>
        <w:footnoteReference w:id="1223"/>
      </w:r>
      <w:r>
        <w:rPr>
          <w:rFonts w:ascii="Amiri" w:hAnsi="Amiri" w:eastAsia="Amiri" w:cs="Amiri"/>
          <w:color w:val="111111"/>
          <w:sz w:val="28"/>
          <w:sz w:val="28"/>
          <w:szCs w:val="28"/>
          <w:rtl w:val="true"/>
          <w:lang w:bidi="ar-SA"/>
        </w:rPr>
        <w:t>باعتبار الطّرَفَينِ قِسمانِ؛ لأنّ اجتماعَهما في شيءٍ إمّا ممكنٌ،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أَحْيَيْنَاهُ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أَوَمَنْ </w:t>
      </w:r>
      <w:r>
        <w:rPr>
          <w:rStyle w:val="FootnoteAnchor"/>
          <w:rtl w:val="true"/>
        </w:rPr>
        <w:footnoteReference w:id="1224"/>
      </w:r>
      <w:r>
        <w:rPr>
          <w:rFonts w:ascii="Amiri" w:hAnsi="Amiri" w:eastAsia="Amiri" w:cs="Amiri"/>
          <w:color w:val="111111"/>
          <w:sz w:val="28"/>
          <w:sz w:val="28"/>
          <w:szCs w:val="28"/>
          <w:rtl w:val="true"/>
          <w:lang w:bidi="ar-SA"/>
        </w:rPr>
        <w:t>كَانَ مَيْتًا فَأَحْيَيْنَاهُ</w:t>
      </w:r>
      <w:r>
        <w:rPr>
          <w:rFonts w:eastAsia="Amiri" w:cs="Amiri" w:ascii="Amiri" w:hAnsi="Amiri"/>
          <w:color w:val="111111"/>
          <w:sz w:val="28"/>
          <w:szCs w:val="28"/>
          <w:rtl w:val="true"/>
          <w:lang w:bidi="ar-SA"/>
        </w:rPr>
        <w:t xml:space="preserve">) </w:t>
      </w:r>
      <w:r>
        <w:rPr>
          <w:rStyle w:val="FootnoteAnchor"/>
          <w:rtl w:val="true"/>
        </w:rPr>
        <w:footnoteReference w:id="122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ضالّاً فهديناه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وِفاقيَّةً</w:t>
      </w:r>
      <w:r>
        <w:rPr>
          <w:rFonts w:eastAsia="Amiri" w:cs="Amiri" w:ascii="Amiri" w:hAnsi="Amiri"/>
          <w:color w:val="111111"/>
          <w:sz w:val="28"/>
          <w:szCs w:val="28"/>
          <w:rtl w:val="true"/>
          <w:lang w:bidi="ar-SA"/>
        </w:rPr>
        <w:t xml:space="preserve">» </w:t>
      </w:r>
      <w:r>
        <w:rPr>
          <w:rStyle w:val="FootnoteAnchor"/>
          <w:rtl w:val="true"/>
        </w:rPr>
        <w:footnoteReference w:id="1226"/>
      </w:r>
      <w:r>
        <w:rPr>
          <w:rFonts w:ascii="Amiri" w:hAnsi="Amiri" w:eastAsia="Amiri" w:cs="Amiri"/>
          <w:color w:val="111111"/>
          <w:sz w:val="28"/>
          <w:sz w:val="28"/>
          <w:szCs w:val="28"/>
          <w:rtl w:val="true"/>
          <w:lang w:bidi="ar-SA"/>
        </w:rPr>
        <w:t xml:space="preserve">وإما ممتنعٌ، كاستعارة اسمِ المعدومِ للمَوجودِ لعدم غِنائه، وَلْتُسَمَّ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عِناديّةً</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1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التّهكُّميّةُ </w:t>
      </w:r>
      <w:r>
        <w:rPr>
          <w:rStyle w:val="FootnoteAnchor"/>
          <w:rtl w:val="true"/>
        </w:rPr>
        <w:footnoteReference w:id="1229"/>
      </w:r>
      <w:r>
        <w:rPr>
          <w:rFonts w:ascii="Amiri" w:hAnsi="Amiri" w:eastAsia="Amiri" w:cs="Amiri"/>
          <w:color w:val="111111"/>
          <w:sz w:val="28"/>
          <w:sz w:val="28"/>
          <w:szCs w:val="28"/>
          <w:rtl w:val="true"/>
          <w:lang w:bidi="ar-SA"/>
        </w:rPr>
        <w:t xml:space="preserve">والتّمليحيّةُ، وهما ما استُعمِل في ضِدِّه </w:t>
      </w:r>
      <w:r>
        <w:rPr>
          <w:rStyle w:val="FootnoteAnchor"/>
          <w:rtl w:val="true"/>
        </w:rPr>
        <w:footnoteReference w:id="1230"/>
      </w:r>
      <w:r>
        <w:rPr>
          <w:rFonts w:ascii="Amiri" w:hAnsi="Amiri" w:eastAsia="Amiri" w:cs="Amiri"/>
          <w:color w:val="111111"/>
          <w:sz w:val="28"/>
          <w:sz w:val="28"/>
          <w:szCs w:val="28"/>
          <w:rtl w:val="true"/>
          <w:lang w:bidi="ar-SA"/>
        </w:rPr>
        <w:t xml:space="preserve">أو نقيضِه </w:t>
      </w:r>
      <w:r>
        <w:rPr>
          <w:rStyle w:val="FootnoteAnchor"/>
          <w:rtl w:val="true"/>
        </w:rPr>
        <w:footnoteReference w:id="1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فَبَشِّرْهُمْ بِعَذَابٍ أَلِيمٍ</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وباعتبارِ الجامعِ قسمانِ؛ لأنّه إمّا داخلٌ في مفهوم الطّرَفَينِ،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سَمِعَ هَيْعةً </w:t>
      </w:r>
      <w:r>
        <w:rPr>
          <w:rStyle w:val="FootnoteAnchor"/>
          <w:rtl w:val="true"/>
        </w:rPr>
        <w:footnoteReference w:id="1233"/>
      </w:r>
      <w:r>
        <w:rPr>
          <w:rFonts w:ascii="Amiri" w:hAnsi="Amiri" w:eastAsia="Amiri" w:cs="Amiri"/>
          <w:color w:val="111111"/>
          <w:sz w:val="28"/>
          <w:sz w:val="28"/>
          <w:szCs w:val="28"/>
          <w:rtl w:val="true"/>
          <w:lang w:bidi="ar-SA"/>
        </w:rPr>
        <w:t>طار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الجامعَ بين الْعَدْوِ </w:t>
      </w:r>
      <w:r>
        <w:rPr>
          <w:rStyle w:val="FootnoteAnchor"/>
          <w:rtl w:val="true"/>
        </w:rPr>
        <w:footnoteReference w:id="1234"/>
      </w:r>
      <w:r>
        <w:rPr>
          <w:rFonts w:ascii="Amiri" w:hAnsi="Amiri" w:eastAsia="Amiri" w:cs="Amiri"/>
          <w:color w:val="111111"/>
          <w:sz w:val="28"/>
          <w:sz w:val="28"/>
          <w:szCs w:val="28"/>
          <w:rtl w:val="true"/>
          <w:lang w:bidi="ar-SA"/>
        </w:rPr>
        <w:t xml:space="preserve">والطَّيَرانِ هو قطعُ المسافة بسرعةٍ </w:t>
      </w:r>
      <w:r>
        <w:rPr>
          <w:rStyle w:val="FootnoteAnchor"/>
          <w:rtl w:val="true"/>
        </w:rPr>
        <w:footnoteReference w:id="1235"/>
      </w:r>
      <w:r>
        <w:rPr>
          <w:rFonts w:ascii="IRNazanin" w:hAnsi="IRNazanin" w:eastAsia="IRNazanin"/>
          <w:color w:val="111111"/>
          <w:sz w:val="28"/>
          <w:sz w:val="28"/>
          <w:szCs w:val="28"/>
          <w:rtl w:val="true"/>
          <w:lang w:bidi="fa-IR"/>
        </w:rPr>
        <w:t xml:space="preserve">وهو </w:t>
      </w:r>
      <w:r>
        <w:rPr>
          <w:rStyle w:val="FootnoteAnchor"/>
          <w:rtl w:val="true"/>
        </w:rPr>
        <w:footnoteReference w:id="1236"/>
      </w:r>
      <w:r>
        <w:rPr>
          <w:rFonts w:ascii="Amiri" w:hAnsi="Amiri" w:eastAsia="Amiri" w:cs="Amiri"/>
          <w:color w:val="111111"/>
          <w:sz w:val="28"/>
          <w:sz w:val="28"/>
          <w:szCs w:val="28"/>
          <w:rtl w:val="true"/>
          <w:lang w:bidi="ar-SA"/>
        </w:rPr>
        <w:t xml:space="preserve">داخلٌ فيهما؛ وإمّا غيرُ 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 xml:space="preserve">وأيضاً إمّا عامّيّةٌ، وهي المُبتَذَلةُ لظهور الجامع فيها </w:t>
      </w:r>
      <w:r>
        <w:rPr>
          <w:rStyle w:val="FootnoteAnchor"/>
          <w:rtl w:val="true"/>
        </w:rPr>
        <w:footnoteReference w:id="1238"/>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خاصِّيَّةٌ، وهي الغريبةُ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والغرابةُ قد تكونُ في نفْس الشَّبَهِ،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احتَبى </w:t>
      </w:r>
      <w:r>
        <w:rPr>
          <w:rStyle w:val="FootnoteAnchor"/>
          <w:rtl w:val="true"/>
        </w:rPr>
        <w:footnoteReference w:id="1239"/>
      </w:r>
      <w:r>
        <w:rPr>
          <w:rFonts w:ascii="Amiri" w:hAnsi="Amiri" w:eastAsia="Amiri" w:cs="Amiri"/>
          <w:color w:val="111111"/>
          <w:sz w:val="28"/>
          <w:sz w:val="28"/>
          <w:szCs w:val="28"/>
          <w:rtl w:val="true"/>
          <w:lang w:bidi="ar-SA"/>
        </w:rPr>
        <w:t xml:space="preserve">قَرَبوسَه </w:t>
      </w:r>
      <w:r>
        <w:rPr>
          <w:rStyle w:val="FootnoteAnchor"/>
          <w:rtl w:val="true"/>
        </w:rPr>
        <w:footnoteReference w:id="1240"/>
      </w:r>
      <w:r>
        <w:rPr>
          <w:rFonts w:ascii="Amiri" w:hAnsi="Amiri" w:eastAsia="Amiri" w:cs="Amiri"/>
          <w:color w:val="111111"/>
          <w:sz w:val="28"/>
          <w:sz w:val="28"/>
          <w:szCs w:val="28"/>
          <w:rtl w:val="true"/>
          <w:lang w:bidi="ar-SA"/>
        </w:rPr>
        <w:t xml:space="preserve">بعِنانِه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عَلَكَ </w:t>
      </w:r>
      <w:r>
        <w:rPr>
          <w:rStyle w:val="FootnoteAnchor"/>
          <w:rtl w:val="true"/>
        </w:rPr>
        <w:footnoteReference w:id="1241"/>
      </w:r>
      <w:r>
        <w:rPr>
          <w:rFonts w:ascii="Amiri" w:hAnsi="Amiri" w:eastAsia="Amiri" w:cs="Amiri"/>
          <w:color w:val="111111"/>
          <w:sz w:val="28"/>
          <w:sz w:val="28"/>
          <w:szCs w:val="28"/>
          <w:rtl w:val="true"/>
          <w:lang w:bidi="ar-SA"/>
        </w:rPr>
        <w:t xml:space="preserve">الشَّكيمَ </w:t>
      </w:r>
      <w:r>
        <w:rPr>
          <w:rStyle w:val="FootnoteAnchor"/>
          <w:rtl w:val="true"/>
        </w:rPr>
        <w:footnoteReference w:id="1242"/>
      </w:r>
      <w:r>
        <w:rPr>
          <w:rFonts w:ascii="Amiri" w:hAnsi="Amiri" w:eastAsia="Amiri" w:cs="Amiri"/>
          <w:color w:val="111111"/>
          <w:sz w:val="28"/>
          <w:sz w:val="28"/>
          <w:szCs w:val="28"/>
          <w:rtl w:val="true"/>
          <w:lang w:bidi="ar-SA"/>
        </w:rPr>
        <w:t>إلَی انْصرافِ الزّائرِ</w:t>
      </w:r>
    </w:p>
    <w:p>
      <w:pPr>
        <w:pStyle w:val="BookText"/>
        <w:rPr/>
      </w:pPr>
      <w:r>
        <w:rPr>
          <w:rFonts w:ascii="Amiri" w:hAnsi="Amiri" w:eastAsia="Amiri" w:cs="Amiri"/>
          <w:color w:val="111111"/>
          <w:sz w:val="28"/>
          <w:sz w:val="28"/>
          <w:szCs w:val="28"/>
          <w:rtl w:val="true"/>
          <w:lang w:bidi="ar-SA"/>
        </w:rPr>
        <w:t>وقد تَحصُلُ بتصرُّفٍ في العامّيّةِ، كما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 بأطرافِ الأحاديثِ بينَنا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وسالَتْ بأعناق المطِيّ الأباطحُ </w:t>
      </w:r>
      <w:r>
        <w:rPr>
          <w:rStyle w:val="FootnoteAnchor"/>
          <w:rtl w:val="true"/>
        </w:rPr>
        <w:footnoteReference w:id="124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أُسنِدَ الفعلُ إلی الأباطِحِ دونَ </w:t>
      </w:r>
      <w:r>
        <w:rPr>
          <w:rStyle w:val="FootnoteAnchor"/>
          <w:rtl w:val="true"/>
        </w:rPr>
        <w:footnoteReference w:id="1244"/>
      </w:r>
      <w:r>
        <w:rPr>
          <w:rFonts w:ascii="Amiri" w:hAnsi="Amiri" w:eastAsia="Amiri" w:cs="Amiri"/>
          <w:color w:val="111111"/>
          <w:sz w:val="28"/>
          <w:sz w:val="28"/>
          <w:szCs w:val="28"/>
          <w:rtl w:val="true"/>
          <w:lang w:bidi="ar-SA"/>
        </w:rPr>
        <w:t xml:space="preserve">المَطِىِّ أو </w:t>
      </w:r>
      <w:r>
        <w:rPr>
          <w:rStyle w:val="FootnoteAnchor"/>
          <w:rtl w:val="true"/>
        </w:rPr>
        <w:footnoteReference w:id="1245"/>
      </w:r>
      <w:r>
        <w:rPr>
          <w:rFonts w:ascii="Amiri" w:hAnsi="Amiri" w:eastAsia="Amiri" w:cs="Amiri"/>
          <w:color w:val="111111"/>
          <w:sz w:val="28"/>
          <w:sz w:val="28"/>
          <w:szCs w:val="28"/>
          <w:rtl w:val="true"/>
          <w:lang w:bidi="ar-SA"/>
        </w:rPr>
        <w:t>أعناقِها، وأُدخِلَ الأعناقُ في السَّيْرِ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وباعتبار الثَّلاثةِ </w:t>
      </w:r>
      <w:r>
        <w:rPr>
          <w:rStyle w:val="FootnoteAnchor"/>
          <w:rtl w:val="true"/>
        </w:rPr>
        <w:footnoteReference w:id="1246"/>
      </w:r>
      <w:r>
        <w:rPr>
          <w:rFonts w:ascii="Amiri" w:hAnsi="Amiri" w:eastAsia="Amiri" w:cs="Amiri"/>
          <w:color w:val="111111"/>
          <w:sz w:val="28"/>
          <w:sz w:val="28"/>
          <w:szCs w:val="28"/>
          <w:rtl w:val="true"/>
          <w:lang w:bidi="ar-SA"/>
        </w:rPr>
        <w:t>سِتَّةُ أقسامٍ؛ لأنّ الطَّرَفَينِ إِنْ کانا حِسِّيَّيْنِ، فالجامعُ إمّا حِسّيٌّ،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لَهُمْ عِجْلًا</w:t>
      </w:r>
      <w:r>
        <w:rPr>
          <w:rStyle w:val="FootnoteAnchor"/>
          <w:rtl w:val="true"/>
        </w:rPr>
        <w:footnoteReference w:id="1247"/>
      </w:r>
      <w:r>
        <w:rPr>
          <w:rFonts w:ascii="Amiri" w:hAnsi="Amiri" w:eastAsia="Amiri" w:cs="Amiri"/>
          <w:color w:val="111111"/>
          <w:sz w:val="28"/>
          <w:sz w:val="28"/>
          <w:szCs w:val="28"/>
          <w:rtl w:val="true"/>
          <w:lang w:bidi="ar-SA"/>
        </w:rPr>
        <w:t>فإنّ المُستعارَ منه ولدُ البقرةِ، والمستعارَ له الحَيَوانُ الّذي خَلَقَهُ اللّهُ تعالى مِن حُلِىِّ الْقِبْطِ، والجامعَ لها الشَّكْلُ، والجميعُ حِسِّيٌّ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عقليٌّ،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لَهُمُ اللَّيْلُ نَسْلَخُ مِنْهُ النَّهَارَ</w:t>
      </w:r>
      <w:r>
        <w:rPr>
          <w:rStyle w:val="FootnoteAnchor"/>
          <w:rtl w:val="true"/>
        </w:rPr>
        <w:footnoteReference w:id="1248"/>
      </w:r>
      <w:r>
        <w:rPr>
          <w:rFonts w:ascii="Amiri" w:hAnsi="Amiri" w:eastAsia="Amiri" w:cs="Amiri"/>
          <w:color w:val="111111"/>
          <w:sz w:val="28"/>
          <w:sz w:val="28"/>
          <w:szCs w:val="28"/>
          <w:rtl w:val="true"/>
          <w:lang w:bidi="ar-SA"/>
        </w:rPr>
        <w:t xml:space="preserve">فإنّ المستعارَ منه كَشْطُ </w:t>
      </w:r>
      <w:r>
        <w:rPr>
          <w:rStyle w:val="FootnoteAnchor"/>
          <w:rtl w:val="true"/>
        </w:rPr>
        <w:footnoteReference w:id="1249"/>
      </w:r>
      <w:r>
        <w:rPr>
          <w:rFonts w:ascii="Amiri" w:hAnsi="Amiri" w:eastAsia="Amiri" w:cs="Amiri"/>
          <w:color w:val="111111"/>
          <w:sz w:val="28"/>
          <w:sz w:val="28"/>
          <w:szCs w:val="28"/>
          <w:rtl w:val="true"/>
          <w:lang w:bidi="ar-SA"/>
        </w:rPr>
        <w:t xml:space="preserve">الجَلْدِ عن نَحْوِ </w:t>
      </w:r>
      <w:r>
        <w:rPr>
          <w:rStyle w:val="FootnoteAnchor"/>
          <w:rtl w:val="true"/>
        </w:rPr>
        <w:footnoteReference w:id="1250"/>
      </w:r>
      <w:r>
        <w:rPr>
          <w:rFonts w:ascii="Amiri" w:hAnsi="Amiri" w:eastAsia="Amiri" w:cs="Amiri"/>
          <w:color w:val="111111"/>
          <w:sz w:val="28"/>
          <w:sz w:val="28"/>
          <w:szCs w:val="28"/>
          <w:rtl w:val="true"/>
          <w:lang w:bidi="ar-SA"/>
        </w:rPr>
        <w:t xml:space="preserve">الشّاةِ، والمُستعارَ له كَشْفُ </w:t>
      </w:r>
      <w:r>
        <w:rPr>
          <w:rStyle w:val="FootnoteAnchor"/>
          <w:rtl w:val="true"/>
        </w:rPr>
        <w:footnoteReference w:id="1251"/>
      </w:r>
      <w:r>
        <w:rPr>
          <w:rFonts w:ascii="Amiri" w:hAnsi="Amiri" w:eastAsia="Amiri" w:cs="Amiri"/>
          <w:color w:val="111111"/>
          <w:sz w:val="28"/>
          <w:sz w:val="28"/>
          <w:szCs w:val="28"/>
          <w:rtl w:val="true"/>
          <w:lang w:bidi="ar-SA"/>
        </w:rPr>
        <w:t>الضَّوْءِ عن مكان اللّيلِ، وهما حِسِّيّانِ، والجامعُ ما يُعقَلُ مِن تَرتُّبِ أمرٍ على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مختلفٌ،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شمساً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وأنت تُريدُ إنساناً كالشّمسِ في حُسْن الطّلْعةِ </w:t>
      </w:r>
      <w:r>
        <w:rPr>
          <w:rStyle w:val="FootnoteAnchor"/>
          <w:rtl w:val="true"/>
        </w:rPr>
        <w:footnoteReference w:id="1252"/>
      </w:r>
      <w:r>
        <w:rPr>
          <w:rFonts w:ascii="Amiri" w:hAnsi="Amiri" w:eastAsia="Amiri" w:cs="Amiri"/>
          <w:color w:val="111111"/>
          <w:sz w:val="28"/>
          <w:sz w:val="28"/>
          <w:szCs w:val="28"/>
          <w:rtl w:val="true"/>
          <w:lang w:bidi="ar-SA"/>
        </w:rPr>
        <w:t xml:space="preserve">ونَباهة الشّأْن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وإلّا فَهُما إمّا عقليّانِ،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بَعَثَنَا مِنْ مَرْقَدِنَا</w:t>
      </w:r>
      <w:r>
        <w:rPr>
          <w:rStyle w:val="FootnoteAnchor"/>
          <w:rtl w:val="true"/>
        </w:rPr>
        <w:footnoteReference w:id="1254"/>
      </w:r>
      <w:r>
        <w:rPr>
          <w:rFonts w:ascii="Amiri" w:hAnsi="Amiri" w:eastAsia="Amiri" w:cs="Amiri"/>
          <w:color w:val="111111"/>
          <w:sz w:val="28"/>
          <w:sz w:val="28"/>
          <w:szCs w:val="28"/>
          <w:rtl w:val="true"/>
          <w:lang w:bidi="ar-SA"/>
        </w:rPr>
        <w:t>فإنّ المُستعارَ منه الرُّقادُ، والمُستعارَ له المَوتُ، والجامعَ عدمُ ظهورِ الفعل، والجميعُ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مُختَلِفانِ والحِسِّيُّ هو المُستعارُ منه،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w:t>
      </w:r>
      <w:r>
        <w:rPr>
          <w:rStyle w:val="FootnoteAnchor"/>
          <w:rtl w:val="true"/>
        </w:rPr>
        <w:footnoteReference w:id="1255"/>
      </w:r>
      <w:r>
        <w:rPr>
          <w:rFonts w:ascii="Amiri" w:hAnsi="Amiri" w:eastAsia="Amiri" w:cs="Amiri"/>
          <w:color w:val="111111"/>
          <w:sz w:val="28"/>
          <w:sz w:val="28"/>
          <w:szCs w:val="28"/>
          <w:rtl w:val="true"/>
          <w:lang w:bidi="ar-SA"/>
        </w:rPr>
        <w:t>بِمَا تُؤْمَرُ</w:t>
      </w:r>
      <w:r>
        <w:rPr>
          <w:rFonts w:eastAsia="Amiri" w:cs="Amiri" w:ascii="Amiri" w:hAnsi="Amiri"/>
          <w:color w:val="111111"/>
          <w:sz w:val="28"/>
          <w:szCs w:val="28"/>
          <w:rtl w:val="true"/>
          <w:lang w:bidi="ar-SA"/>
        </w:rPr>
        <w:t xml:space="preserve">) </w:t>
      </w:r>
      <w:r>
        <w:rPr>
          <w:rStyle w:val="FootnoteAnchor"/>
          <w:rtl w:val="true"/>
        </w:rPr>
        <w:footnoteReference w:id="1256"/>
      </w:r>
      <w:r>
        <w:rPr>
          <w:rFonts w:ascii="Amiri" w:hAnsi="Amiri" w:eastAsia="Amiri" w:cs="Amiri"/>
          <w:color w:val="111111"/>
          <w:sz w:val="28"/>
          <w:sz w:val="28"/>
          <w:szCs w:val="28"/>
          <w:rtl w:val="true"/>
          <w:lang w:bidi="ar-SA"/>
        </w:rPr>
        <w:t>فإنّ المُستعارَ منه كَسرُ الزُّجاجة وهو حِسِّيٌّ، والمُستعارَ له التّبليغُ، والجامعَ التّأثيرُ، وهما عقليّانِ؛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عَكسُ ذلك،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طَغَى </w:t>
      </w:r>
      <w:r>
        <w:rPr>
          <w:rStyle w:val="FootnoteAnchor"/>
          <w:rtl w:val="true"/>
        </w:rPr>
        <w:footnoteReference w:id="1257"/>
      </w:r>
      <w:r>
        <w:rPr>
          <w:rFonts w:ascii="Amiri" w:hAnsi="Amiri" w:eastAsia="Amiri" w:cs="Amiri"/>
          <w:color w:val="111111"/>
          <w:sz w:val="28"/>
          <w:sz w:val="28"/>
          <w:szCs w:val="28"/>
          <w:rtl w:val="true"/>
          <w:lang w:bidi="ar-SA"/>
        </w:rPr>
        <w:t>الْمَاءُ حَمَلْنَاكُمْ فِي الْجَارِيَةِ</w:t>
      </w:r>
      <w:r>
        <w:rPr>
          <w:rFonts w:eastAsia="Amiri" w:cs="Amiri" w:ascii="Amiri" w:hAnsi="Amiri"/>
          <w:color w:val="111111"/>
          <w:sz w:val="28"/>
          <w:szCs w:val="28"/>
          <w:rtl w:val="true"/>
          <w:lang w:bidi="ar-SA"/>
        </w:rPr>
        <w:t xml:space="preserve">) </w:t>
      </w:r>
      <w:r>
        <w:rPr>
          <w:rStyle w:val="FootnoteAnchor"/>
          <w:rtl w:val="true"/>
        </w:rPr>
        <w:footnoteReference w:id="1258"/>
      </w:r>
      <w:r>
        <w:rPr>
          <w:rFonts w:ascii="Amiri" w:hAnsi="Amiri" w:eastAsia="Amiri" w:cs="Amiri"/>
          <w:color w:val="111111"/>
          <w:sz w:val="28"/>
          <w:sz w:val="28"/>
          <w:szCs w:val="28"/>
          <w:rtl w:val="true"/>
          <w:lang w:bidi="ar-SA"/>
        </w:rPr>
        <w:t>فإنّ المُستعارَ له كَثرةُ الماءِ وهو حِسِّيٌّ، والمُستعارَ منه التّكبُّرُ، والجامعَ الاستعلاءُ المُفرِطُ، وهما عقليّانِ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وباعتبار اللَّفظِ </w:t>
      </w:r>
      <w:r>
        <w:rPr>
          <w:rStyle w:val="FootnoteAnchor"/>
          <w:rtl w:val="true"/>
        </w:rPr>
        <w:footnoteReference w:id="1259"/>
      </w:r>
      <w:r>
        <w:rPr>
          <w:rFonts w:ascii="Amiri" w:hAnsi="Amiri" w:eastAsia="Amiri" w:cs="Amiri"/>
          <w:color w:val="111111"/>
          <w:sz w:val="28"/>
          <w:sz w:val="28"/>
          <w:szCs w:val="28"/>
          <w:rtl w:val="true"/>
          <w:lang w:bidi="ar-SA"/>
        </w:rPr>
        <w:t xml:space="preserve">قِسمانِ؛ لأنّه إن كان </w:t>
      </w:r>
      <w:r>
        <w:rPr>
          <w:rStyle w:val="FootnoteAnchor"/>
          <w:rtl w:val="true"/>
        </w:rPr>
        <w:footnoteReference w:id="1260"/>
      </w:r>
      <w:r>
        <w:rPr>
          <w:rFonts w:ascii="Amiri" w:hAnsi="Amiri" w:eastAsia="Amiri" w:cs="Amiri"/>
          <w:color w:val="111111"/>
          <w:sz w:val="28"/>
          <w:sz w:val="28"/>
          <w:szCs w:val="28"/>
          <w:rtl w:val="true"/>
          <w:lang w:bidi="ar-SA"/>
        </w:rPr>
        <w:t xml:space="preserve">اسمَ جنسٍ، فأصليّةٌ كأسدٍ وقَتْلٍ </w:t>
      </w:r>
      <w:r>
        <w:rPr>
          <w:rStyle w:val="FootnoteAnchor"/>
          <w:rtl w:val="true"/>
        </w:rPr>
        <w:footnoteReference w:id="1261"/>
      </w:r>
      <w:r>
        <w:rPr>
          <w:rFonts w:ascii="Amiri" w:hAnsi="Amiri" w:eastAsia="Amiri" w:cs="Amiri"/>
          <w:color w:val="111111"/>
          <w:sz w:val="28"/>
          <w:sz w:val="28"/>
          <w:szCs w:val="28"/>
          <w:rtl w:val="true"/>
          <w:lang w:bidi="ar-SA"/>
        </w:rPr>
        <w:t xml:space="preserve">، وإلّا فَتَبَعيَّةٌ كالفِعْلِ وما اشْتُقَّ </w:t>
      </w:r>
      <w:r>
        <w:rPr>
          <w:rStyle w:val="FootnoteAnchor"/>
          <w:rtl w:val="true"/>
        </w:rPr>
        <w:footnoteReference w:id="1262"/>
      </w:r>
      <w:r>
        <w:rPr>
          <w:rFonts w:ascii="Amiri" w:hAnsi="Amiri" w:eastAsia="Amiri" w:cs="Amiri"/>
          <w:color w:val="111111"/>
          <w:sz w:val="28"/>
          <w:sz w:val="28"/>
          <w:szCs w:val="28"/>
          <w:rtl w:val="true"/>
          <w:lang w:bidi="ar-SA"/>
        </w:rPr>
        <w:t>منه والحرفِ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فالتّشبيهُ في الأوَّلَيْنِ </w:t>
      </w:r>
      <w:r>
        <w:rPr>
          <w:rStyle w:val="FootnoteAnchor"/>
          <w:rtl w:val="true"/>
        </w:rPr>
        <w:footnoteReference w:id="1263"/>
      </w:r>
      <w:r>
        <w:rPr>
          <w:rFonts w:ascii="Amiri" w:hAnsi="Amiri" w:eastAsia="Amiri" w:cs="Amiri"/>
          <w:color w:val="111111"/>
          <w:sz w:val="28"/>
          <w:sz w:val="28"/>
          <w:szCs w:val="28"/>
          <w:rtl w:val="true"/>
          <w:lang w:bidi="ar-SA"/>
        </w:rPr>
        <w:t xml:space="preserve">لمعنى المصدرِ، وفي الثّالثِ </w:t>
      </w:r>
      <w:r>
        <w:rPr>
          <w:rStyle w:val="FootnoteAnchor"/>
          <w:rtl w:val="true"/>
        </w:rPr>
        <w:footnoteReference w:id="1264"/>
      </w:r>
      <w:r>
        <w:rPr>
          <w:rFonts w:ascii="Amiri" w:hAnsi="Amiri" w:eastAsia="Amiri" w:cs="Amiri"/>
          <w:color w:val="111111"/>
          <w:sz w:val="28"/>
          <w:sz w:val="28"/>
          <w:szCs w:val="28"/>
          <w:rtl w:val="true"/>
          <w:lang w:bidi="ar-SA"/>
        </w:rPr>
        <w:t>لِمُتَعَلَّقِ معناه، كالمجرور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في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نَطَقَتِ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 ناطقةٌ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بالنُّطْق، وفي لام التعليل،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فَالْتَقَطَهُ آلُ فِرْعَوْنَ لِيَكُونَ لَهُمْ عَدُوًّا وَحَزَنًا</w:t>
      </w:r>
      <w:r>
        <w:rPr>
          <w:rStyle w:val="FootnoteAnchor"/>
          <w:rtl w:val="true"/>
        </w:rPr>
        <w:footnoteReference w:id="1265"/>
      </w:r>
      <w:r>
        <w:rPr>
          <w:rFonts w:ascii="Amiri" w:hAnsi="Amiri" w:eastAsia="Amiri" w:cs="Amiri"/>
          <w:color w:val="111111"/>
          <w:sz w:val="28"/>
          <w:sz w:val="28"/>
          <w:szCs w:val="28"/>
          <w:rtl w:val="true"/>
          <w:lang w:bidi="ar-SA"/>
        </w:rPr>
        <w:t>للعَداوة والحُزْن بعدَ الالتقاطِ بعلَّته الغائيّة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ومَدارُ قَرينتِها </w:t>
      </w:r>
      <w:r>
        <w:rPr>
          <w:rStyle w:val="FootnoteAnchor"/>
          <w:rtl w:val="true"/>
        </w:rPr>
        <w:footnoteReference w:id="1266"/>
      </w:r>
      <w:r>
        <w:rPr>
          <w:rFonts w:ascii="Amiri" w:hAnsi="Amiri" w:eastAsia="Amiri" w:cs="Amiri"/>
          <w:color w:val="111111"/>
          <w:sz w:val="28"/>
          <w:sz w:val="28"/>
          <w:szCs w:val="28"/>
          <w:rtl w:val="true"/>
          <w:lang w:bidi="ar-SA"/>
        </w:rPr>
        <w:t xml:space="preserve">في الأوَّلَينِ </w:t>
      </w:r>
      <w:r>
        <w:rPr>
          <w:rStyle w:val="FootnoteAnchor"/>
          <w:rtl w:val="true"/>
        </w:rPr>
        <w:footnoteReference w:id="1267"/>
      </w:r>
      <w:r>
        <w:rPr>
          <w:rFonts w:ascii="Amiri" w:hAnsi="Amiri" w:eastAsia="Amiri" w:cs="Amiri"/>
          <w:color w:val="111111"/>
          <w:sz w:val="28"/>
          <w:sz w:val="28"/>
          <w:szCs w:val="28"/>
          <w:rtl w:val="true"/>
          <w:lang w:bidi="ar-SA"/>
        </w:rPr>
        <w:t>على الفاعلِ،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نَطَقَتِ الحالُ </w:t>
      </w:r>
      <w:r>
        <w:rPr>
          <w:rStyle w:val="FootnoteAnchor"/>
          <w:rtl w:val="true"/>
        </w:rPr>
        <w:footnoteReference w:id="1268"/>
      </w:r>
      <w:r>
        <w:rPr>
          <w:rFonts w:ascii="Amiri" w:hAnsi="Amiri" w:eastAsia="Amiri" w:cs="Amiri"/>
          <w:color w:val="111111"/>
          <w:sz w:val="28"/>
          <w:sz w:val="28"/>
          <w:szCs w:val="28"/>
          <w:rtl w:val="true"/>
          <w:lang w:bidi="ar-SA"/>
        </w:rPr>
        <w:t>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المفعولِ،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الحَقُّ لنا في 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البُخلَ وأحيا السِّماحا </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ونحو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نَقْريهُمُ </w:t>
      </w:r>
      <w:r>
        <w:rPr>
          <w:rStyle w:val="FootnoteAnchor"/>
          <w:rtl w:val="true"/>
        </w:rPr>
        <w:footnoteReference w:id="1270"/>
      </w:r>
      <w:r>
        <w:rPr>
          <w:rFonts w:ascii="Amiri" w:hAnsi="Amiri" w:eastAsia="Amiri" w:cs="Amiri"/>
          <w:color w:val="111111"/>
          <w:sz w:val="28"/>
          <w:sz w:val="28"/>
          <w:szCs w:val="28"/>
          <w:rtl w:val="true"/>
          <w:lang w:bidi="ar-SA"/>
        </w:rPr>
        <w:t xml:space="preserve">لَهْذَمِيّاتٍ </w:t>
      </w:r>
      <w:r>
        <w:rPr>
          <w:rStyle w:val="FootnoteAnchor"/>
          <w:rtl w:val="true"/>
        </w:rPr>
        <w:footnoteReference w:id="1271"/>
      </w:r>
      <w:r>
        <w:rPr>
          <w:rFonts w:ascii="Amiri" w:hAnsi="Amiri" w:eastAsia="Amiri" w:cs="Amiri"/>
          <w:color w:val="111111"/>
          <w:sz w:val="28"/>
          <w:sz w:val="28"/>
          <w:szCs w:val="28"/>
          <w:rtl w:val="true"/>
          <w:lang w:bidi="ar-SA"/>
        </w:rPr>
        <w:t xml:space="preserve">نَقُدُّ </w:t>
      </w:r>
      <w:r>
        <w:rPr>
          <w:rStyle w:val="FootnoteAnchor"/>
          <w:rtl w:val="true"/>
        </w:rPr>
        <w:footnoteReference w:id="1272"/>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کان خاطَ عليهِم کُلُّ زَرّادِ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المجرورِ، نحو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فَبَشِّرْهُمْ بِعَذَابٍ أَلِيمٍ</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وباعتبارٍ آخَرَ ثَلاثةُ أقسامٍ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مُطلَقَةٌ، وهي ما لَمْ تُقْرَنْ </w:t>
      </w:r>
      <w:r>
        <w:rPr>
          <w:rStyle w:val="FootnoteAnchor"/>
          <w:rtl w:val="true"/>
        </w:rPr>
        <w:footnoteReference w:id="1275"/>
      </w:r>
      <w:r>
        <w:rPr>
          <w:rFonts w:ascii="Amiri" w:hAnsi="Amiri" w:eastAsia="Amiri" w:cs="Amiri"/>
          <w:color w:val="111111"/>
          <w:sz w:val="28"/>
          <w:sz w:val="28"/>
          <w:szCs w:val="28"/>
          <w:rtl w:val="true"/>
          <w:lang w:bidi="ar-SA"/>
        </w:rPr>
        <w:t xml:space="preserve">بصفةٍ ولا تَفريعٍ </w:t>
      </w:r>
      <w:r>
        <w:rPr>
          <w:rStyle w:val="FootnoteAnchor"/>
          <w:rtl w:val="true"/>
        </w:rPr>
        <w:footnoteReference w:id="1276"/>
      </w:r>
      <w:r>
        <w:rPr>
          <w:rFonts w:ascii="Amiri" w:hAnsi="Amiri" w:eastAsia="Amiri" w:cs="Amiri"/>
          <w:color w:val="111111"/>
          <w:sz w:val="28"/>
          <w:sz w:val="28"/>
          <w:szCs w:val="28"/>
          <w:rtl w:val="true"/>
          <w:lang w:bidi="ar-SA"/>
        </w:rPr>
        <w:t>والمرادُ المعنويّةُ لا النّعْتُ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مُجرَّدةٌ، وهي ما قُرِنَ بما يُلائِمُ المُستَعارَ له،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غَمْرُ الرِّداءِ إذا تَبَسَّمَ ضاحكاً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غَلِقَتْ </w:t>
      </w:r>
      <w:r>
        <w:rPr>
          <w:rStyle w:val="FootnoteAnchor"/>
          <w:rtl w:val="true"/>
        </w:rPr>
        <w:footnoteReference w:id="1277"/>
      </w:r>
      <w:r>
        <w:rPr>
          <w:rFonts w:ascii="Amiri" w:hAnsi="Amiri" w:eastAsia="Amiri" w:cs="Amiri"/>
          <w:color w:val="111111"/>
          <w:sz w:val="28"/>
          <w:sz w:val="28"/>
          <w:szCs w:val="28"/>
          <w:rtl w:val="true"/>
          <w:lang w:bidi="ar-SA"/>
        </w:rPr>
        <w:t>لِضَحْکتِه رِقابُ المالِ</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مُرَشَّحةٌ، وهي ما قُرِنَ بما يُلائِمُ المُستعارَ منه،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w:t>
      </w:r>
      <w:r>
        <w:rPr>
          <w:rStyle w:val="FootnoteAnchor"/>
          <w:rtl w:val="true"/>
        </w:rPr>
        <w:footnoteReference w:id="1278"/>
      </w:r>
      <w:r>
        <w:rPr>
          <w:rFonts w:ascii="Amiri" w:hAnsi="Amiri" w:eastAsia="Amiri" w:cs="Amiri"/>
          <w:color w:val="111111"/>
          <w:sz w:val="28"/>
          <w:sz w:val="28"/>
          <w:szCs w:val="28"/>
          <w:rtl w:val="true"/>
          <w:lang w:bidi="ar-SA"/>
        </w:rPr>
        <w:t>الضَّلَالَةَ بِالْهُدَى فَمَا رَبِحَتْ تِجَارَتُهُمْ</w:t>
      </w:r>
      <w:r>
        <w:rPr>
          <w:rFonts w:eastAsia="Amiri" w:cs="Amiri" w:ascii="Amiri" w:hAnsi="Amiri"/>
          <w:color w:val="111111"/>
          <w:sz w:val="28"/>
          <w:szCs w:val="28"/>
          <w:rtl w:val="true"/>
          <w:lang w:bidi="ar-SA"/>
        </w:rPr>
        <w:t xml:space="preserve">) </w:t>
      </w:r>
      <w:r>
        <w:rPr>
          <w:rStyle w:val="FootnoteAnchor"/>
          <w:rtl w:val="true"/>
        </w:rPr>
        <w:footnoteReference w:id="1279"/>
      </w:r>
      <w:r>
        <w:rPr>
          <w:rFonts w:ascii="Amiri" w:hAnsi="Amiri" w:eastAsia="Amiri" w:cs="Amiri"/>
          <w:color w:val="111111"/>
          <w:sz w:val="28"/>
          <w:sz w:val="28"/>
          <w:szCs w:val="28"/>
          <w:rtl w:val="true"/>
          <w:lang w:bidi="ar-SA"/>
        </w:rPr>
        <w:t>وقد يَجتَمِعانِ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لدى أسدٍ شاكِي السِّلاحِ مُقَذَّفٍ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لِبَدٌ أظفارُه لَم تُقَلَّمِ</w:t>
      </w:r>
    </w:p>
    <w:p>
      <w:pPr>
        <w:pStyle w:val="BookText"/>
        <w:rPr/>
      </w:pPr>
      <w:r>
        <w:rPr>
          <w:rFonts w:ascii="Amiri" w:hAnsi="Amiri" w:eastAsia="Amiri" w:cs="Amiri"/>
          <w:color w:val="111111"/>
          <w:sz w:val="28"/>
          <w:sz w:val="28"/>
          <w:szCs w:val="28"/>
          <w:rtl w:val="true"/>
          <w:lang w:bidi="ar-SA"/>
        </w:rPr>
        <w:t xml:space="preserve">والتّرشيحُ أبلَغُ </w:t>
      </w:r>
      <w:r>
        <w:rPr>
          <w:rStyle w:val="FootnoteAnchor"/>
          <w:rtl w:val="true"/>
        </w:rPr>
        <w:footnoteReference w:id="1280"/>
      </w:r>
      <w:r>
        <w:rPr>
          <w:rFonts w:ascii="Amiri" w:hAnsi="Amiri" w:eastAsia="Amiri" w:cs="Amiri"/>
          <w:color w:val="111111"/>
          <w:sz w:val="28"/>
          <w:sz w:val="28"/>
          <w:szCs w:val="28"/>
          <w:rtl w:val="true"/>
          <w:lang w:bidi="ar-SA"/>
        </w:rPr>
        <w:t xml:space="preserve">لِاشتِماله على تحقيق المبالَغةِ، ومبناه على تناسي التّشبيهِ </w:t>
      </w:r>
      <w:r>
        <w:rPr>
          <w:rStyle w:val="FootnoteAnchor"/>
          <w:rtl w:val="true"/>
        </w:rPr>
        <w:footnoteReference w:id="1281"/>
      </w:r>
      <w:r>
        <w:rPr>
          <w:rFonts w:ascii="IRNazanin" w:hAnsi="IRNazanin" w:eastAsia="IRNazanin"/>
          <w:color w:val="111111"/>
          <w:sz w:val="28"/>
          <w:sz w:val="28"/>
          <w:szCs w:val="28"/>
          <w:rtl w:val="true"/>
          <w:lang w:bidi="fa-IR"/>
        </w:rPr>
        <w:t xml:space="preserve">حتى </w:t>
      </w:r>
      <w:r>
        <w:rPr>
          <w:rStyle w:val="FootnoteAnchor"/>
          <w:rtl w:val="true"/>
        </w:rPr>
        <w:footnoteReference w:id="1282"/>
      </w:r>
      <w:r>
        <w:rPr>
          <w:rFonts w:ascii="Amiri" w:hAnsi="Amiri" w:eastAsia="Amiri" w:cs="Amiri"/>
          <w:color w:val="111111"/>
          <w:sz w:val="28"/>
          <w:sz w:val="28"/>
          <w:szCs w:val="28"/>
          <w:rtl w:val="true"/>
          <w:lang w:bidi="ar-SA"/>
        </w:rPr>
        <w:t xml:space="preserve">إنّه يُبنی </w:t>
      </w:r>
      <w:r>
        <w:rPr>
          <w:rStyle w:val="FootnoteAnchor"/>
          <w:rtl w:val="true"/>
        </w:rPr>
        <w:footnoteReference w:id="1283"/>
      </w:r>
      <w:r>
        <w:rPr>
          <w:rFonts w:ascii="Amiri" w:hAnsi="Amiri" w:eastAsia="Amiri" w:cs="Amiri"/>
          <w:color w:val="111111"/>
          <w:sz w:val="28"/>
          <w:sz w:val="28"/>
          <w:szCs w:val="28"/>
          <w:rtl w:val="true"/>
          <w:lang w:bidi="ar-SA"/>
        </w:rPr>
        <w:t xml:space="preserve">على عُلُوِّ القَدْرِ </w:t>
      </w:r>
      <w:r>
        <w:rPr>
          <w:rStyle w:val="FootnoteAnchor"/>
          <w:rtl w:val="true"/>
        </w:rPr>
        <w:footnoteReference w:id="1284"/>
      </w:r>
      <w:r>
        <w:rPr>
          <w:rFonts w:ascii="Amiri" w:hAnsi="Amiri" w:eastAsia="Amiri" w:cs="Amiri"/>
          <w:color w:val="111111"/>
          <w:sz w:val="28"/>
          <w:sz w:val="28"/>
          <w:szCs w:val="28"/>
          <w:rtl w:val="true"/>
          <w:lang w:bidi="ar-SA"/>
        </w:rPr>
        <w:t xml:space="preserve">ما يُبْنى على عُلُوِّ المكانِ </w:t>
      </w:r>
      <w:r>
        <w:rPr>
          <w:rStyle w:val="FootnoteAnchor"/>
          <w:rtl w:val="true"/>
        </w:rPr>
        <w:footnoteReference w:id="1285"/>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ويَصعَدُ حتّى يَظُنُّ الجَهول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له حاجةً في السّماءِ </w:t>
      </w:r>
      <w:r>
        <w:rPr>
          <w:rStyle w:val="FootnoteAnchor"/>
          <w:rtl w:val="true"/>
        </w:rPr>
        <w:footnoteReference w:id="1286"/>
      </w:r>
      <w:bookmarkStart w:id="124" w:name="pg8819_112408"/>
    </w:p>
    <w:p>
      <w:pPr>
        <w:pStyle w:val="BookText"/>
        <w:rPr/>
      </w:pPr>
      <w:bookmarkEnd w:id="124"/>
      <w:r>
        <w:rPr>
          <w:rFonts w:ascii="Amiri" w:hAnsi="Amiri" w:eastAsia="Amiri" w:cs="Amiri"/>
          <w:color w:val="111111"/>
          <w:sz w:val="28"/>
          <w:sz w:val="28"/>
          <w:szCs w:val="28"/>
          <w:rtl w:val="true"/>
          <w:lang w:bidi="ar-SA"/>
        </w:rPr>
        <w:t xml:space="preserve">ونحوُه ما مَرَّ مِن التّعجُّب </w:t>
      </w:r>
      <w:r>
        <w:rPr>
          <w:rStyle w:val="FootnoteAnchor"/>
          <w:rtl w:val="true"/>
        </w:rPr>
        <w:footnoteReference w:id="1287"/>
      </w:r>
      <w:r>
        <w:rPr>
          <w:rFonts w:ascii="Amiri" w:hAnsi="Amiri" w:eastAsia="Amiri" w:cs="Amiri"/>
          <w:color w:val="111111"/>
          <w:sz w:val="28"/>
          <w:sz w:val="28"/>
          <w:szCs w:val="28"/>
          <w:rtl w:val="true"/>
          <w:lang w:bidi="ar-SA"/>
        </w:rPr>
        <w:t xml:space="preserve">والنّهي عنه </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 xml:space="preserve">وإذا جاز البِناءُ على الفرْعِ </w:t>
      </w:r>
      <w:r>
        <w:rPr>
          <w:rStyle w:val="FootnoteAnchor"/>
          <w:rtl w:val="true"/>
        </w:rPr>
        <w:footnoteReference w:id="1289"/>
      </w:r>
      <w:r>
        <w:rPr>
          <w:rFonts w:ascii="IRNazanin" w:hAnsi="IRNazanin" w:eastAsia="IRNazanin"/>
          <w:color w:val="111111"/>
          <w:sz w:val="28"/>
          <w:sz w:val="28"/>
          <w:szCs w:val="28"/>
          <w:rtl w:val="true"/>
          <w:lang w:bidi="fa-IR"/>
        </w:rPr>
        <w:t xml:space="preserve">مع الاعترافِ بالأصل </w:t>
      </w:r>
      <w:r>
        <w:rPr>
          <w:rStyle w:val="FootnoteAnchor"/>
          <w:rtl w:val="true"/>
        </w:rPr>
        <w:footnoteReference w:id="1290"/>
      </w:r>
      <w:r>
        <w:rPr>
          <w:rFonts w:ascii="Amiri" w:hAnsi="Amiri" w:eastAsia="Amiri" w:cs="Amiri"/>
          <w:color w:val="111111"/>
          <w:sz w:val="28"/>
          <w:sz w:val="28"/>
          <w:szCs w:val="28"/>
          <w:rtl w:val="true"/>
          <w:lang w:bidi="ar-SA"/>
        </w:rPr>
        <w:t>، كما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الشّمسُ </w:t>
      </w:r>
      <w:r>
        <w:rPr>
          <w:rStyle w:val="FootnoteAnchor"/>
          <w:rtl w:val="true"/>
        </w:rPr>
        <w:footnoteReference w:id="1291"/>
      </w:r>
      <w:r>
        <w:rPr>
          <w:rFonts w:ascii="Amiri" w:hAnsi="Amiri" w:eastAsia="Amiri" w:cs="Amiri"/>
          <w:color w:val="111111"/>
          <w:sz w:val="28"/>
          <w:sz w:val="28"/>
          <w:szCs w:val="28"/>
          <w:rtl w:val="true"/>
          <w:lang w:bidi="ar-SA"/>
        </w:rPr>
        <w:t xml:space="preserve">مَسكَنُها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 </w:t>
      </w:r>
      <w:r>
        <w:rPr>
          <w:rStyle w:val="FootnoteAnchor"/>
          <w:rtl w:val="true"/>
        </w:rPr>
        <w:footnoteReference w:id="1292"/>
      </w:r>
      <w:r>
        <w:rPr>
          <w:rFonts w:ascii="Amiri" w:hAnsi="Amiri" w:eastAsia="Amiri" w:cs="Amiri"/>
          <w:color w:val="111111"/>
          <w:sz w:val="28"/>
          <w:sz w:val="28"/>
          <w:szCs w:val="28"/>
          <w:rtl w:val="true"/>
          <w:lang w:bidi="ar-SA"/>
        </w:rPr>
        <w:t xml:space="preserve">الفُؤادَ عَزاءً جَميلا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فلنْ تَستطيعَ إليها الصُّعودا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تَستطيعَ إليكَ النُّزولا</w:t>
      </w:r>
    </w:p>
    <w:p>
      <w:pPr>
        <w:pStyle w:val="BookText"/>
        <w:rPr/>
      </w:pPr>
      <w:r>
        <w:rPr>
          <w:rFonts w:ascii="Amiri" w:hAnsi="Amiri" w:eastAsia="Amiri" w:cs="Amiri"/>
          <w:color w:val="111111"/>
          <w:sz w:val="28"/>
          <w:sz w:val="28"/>
          <w:szCs w:val="28"/>
          <w:rtl w:val="true"/>
          <w:lang w:bidi="ar-SA"/>
        </w:rPr>
        <w:t xml:space="preserve">فمع جَحدِه </w:t>
      </w:r>
      <w:r>
        <w:rPr>
          <w:rStyle w:val="FootnoteAnchor"/>
          <w:rtl w:val="true"/>
        </w:rPr>
        <w:footnoteReference w:id="1294"/>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w:t>
      </w:r>
    </w:p>
    <w:p>
      <w:pPr>
        <w:pStyle w:val="Heading5"/>
        <w:numPr>
          <w:ilvl w:val="4"/>
          <w:numId w:val="1"/>
        </w:numPr>
        <w:rPr/>
      </w:pPr>
      <w:bookmarkStart w:id="125" w:name="__RefHeading___Toc232715_2870459653"/>
      <w:bookmarkStart w:id="126" w:name="_Toc46"/>
      <w:bookmarkEnd w:id="125"/>
      <w:r>
        <w:rPr>
          <w:rtl w:val="true"/>
        </w:rPr>
        <w:t>المجاز المركب</w:t>
      </w:r>
      <w:bookmarkEnd w:id="12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المركّبُ فهو اللّفظُ المُستَعمَلُ فيما شُبِّهَ بمعناه الأصليِّ </w:t>
      </w:r>
      <w:r>
        <w:rPr>
          <w:rStyle w:val="FootnoteAnchor"/>
          <w:rtl w:val="true"/>
        </w:rPr>
        <w:footnoteReference w:id="1295"/>
      </w:r>
      <w:r>
        <w:rPr>
          <w:rFonts w:ascii="Amiri" w:hAnsi="Amiri" w:eastAsia="Amiri" w:cs="Amiri"/>
          <w:color w:val="111111"/>
          <w:sz w:val="28"/>
          <w:sz w:val="28"/>
          <w:szCs w:val="28"/>
          <w:rtl w:val="true"/>
          <w:lang w:bidi="ar-SA"/>
        </w:rPr>
        <w:t>تَشبيهَ التَّمثيلِ للمُبالَغة؛ كما يُقالُ للمتردِّدِ في 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أراكَ تُقَدِّمُ رِجْلاً وتُؤَخِّرُ أخرى</w:t>
      </w:r>
      <w:r>
        <w:rPr>
          <w:rFonts w:eastAsia="Amiri" w:cs="Amiri" w:ascii="Amiri" w:hAnsi="Amiri"/>
          <w:color w:val="111111"/>
          <w:sz w:val="28"/>
          <w:szCs w:val="28"/>
          <w:rtl w:val="true"/>
          <w:lang w:bidi="ar-SA"/>
        </w:rPr>
        <w:t xml:space="preserve">» </w:t>
      </w:r>
      <w:r>
        <w:rPr>
          <w:rStyle w:val="FootnoteAnchor"/>
          <w:rtl w:val="true"/>
        </w:rPr>
        <w:footnoteReference w:id="1296"/>
      </w:r>
      <w:r>
        <w:rPr>
          <w:rFonts w:ascii="Amiri" w:hAnsi="Amiri" w:eastAsia="Amiri" w:cs="Amiri"/>
          <w:color w:val="111111"/>
          <w:sz w:val="28"/>
          <w:sz w:val="28"/>
          <w:szCs w:val="28"/>
          <w:rtl w:val="true"/>
          <w:lang w:bidi="ar-SA"/>
        </w:rPr>
        <w:t xml:space="preserve">وهذا التّمثيلُ </w:t>
      </w:r>
      <w:r>
        <w:rPr>
          <w:rStyle w:val="FootnoteAnchor"/>
          <w:rtl w:val="true"/>
        </w:rPr>
        <w:footnoteReference w:id="1297"/>
      </w:r>
      <w:r>
        <w:rPr>
          <w:rFonts w:ascii="Amiri" w:hAnsi="Amiri" w:eastAsia="Amiri" w:cs="Amiri"/>
          <w:color w:val="111111"/>
          <w:sz w:val="28"/>
          <w:sz w:val="28"/>
          <w:szCs w:val="28"/>
          <w:rtl w:val="true"/>
          <w:lang w:bidi="ar-SA"/>
        </w:rPr>
        <w:t xml:space="preserve">على سبيل الاستعارة </w:t>
      </w:r>
      <w:r>
        <w:rPr>
          <w:rStyle w:val="FootnoteAnchor"/>
          <w:rtl w:val="true"/>
        </w:rPr>
        <w:footnoteReference w:id="1298"/>
      </w:r>
      <w:r>
        <w:rPr>
          <w:rFonts w:ascii="Amiri" w:hAnsi="Amiri" w:eastAsia="Amiri" w:cs="Amiri"/>
          <w:color w:val="111111"/>
          <w:sz w:val="28"/>
          <w:sz w:val="28"/>
          <w:szCs w:val="28"/>
          <w:rtl w:val="true"/>
          <w:lang w:bidi="ar-SA"/>
        </w:rPr>
        <w:t xml:space="preserve">، وقد يُسمَّى التّمثيلَ مُطلقاً؛ ومتى فَشا </w:t>
      </w:r>
      <w:r>
        <w:rPr>
          <w:rStyle w:val="FootnoteAnchor"/>
          <w:rtl w:val="true"/>
        </w:rPr>
        <w:footnoteReference w:id="1299"/>
      </w:r>
      <w:r>
        <w:rPr>
          <w:rFonts w:ascii="Amiri" w:hAnsi="Amiri" w:eastAsia="Amiri" w:cs="Amiri"/>
          <w:color w:val="111111"/>
          <w:sz w:val="28"/>
          <w:sz w:val="28"/>
          <w:szCs w:val="28"/>
          <w:rtl w:val="true"/>
          <w:lang w:bidi="ar-SA"/>
        </w:rPr>
        <w:t xml:space="preserve">استِعمالُه، </w:t>
      </w:r>
      <w:bookmarkStart w:id="127" w:name="pg8819_112409"/>
    </w:p>
    <w:p>
      <w:pPr>
        <w:pStyle w:val="BookText"/>
        <w:rPr/>
      </w:pPr>
      <w:bookmarkEnd w:id="127"/>
      <w:r>
        <w:rPr>
          <w:rFonts w:ascii="Amiri" w:hAnsi="Amiri" w:eastAsia="Amiri" w:cs="Amiri"/>
          <w:color w:val="111111"/>
          <w:sz w:val="28"/>
          <w:sz w:val="28"/>
          <w:szCs w:val="28"/>
          <w:rtl w:val="true"/>
          <w:lang w:bidi="ar-SA"/>
        </w:rPr>
        <w:t xml:space="preserve">كذلك </w:t>
      </w:r>
      <w:r>
        <w:rPr>
          <w:rStyle w:val="FootnoteAnchor"/>
          <w:rtl w:val="true"/>
        </w:rPr>
        <w:footnoteReference w:id="1300"/>
      </w:r>
      <w:r>
        <w:rPr>
          <w:rFonts w:ascii="Amiri" w:hAnsi="Amiri" w:eastAsia="Amiri" w:cs="Amiri"/>
          <w:color w:val="111111"/>
          <w:sz w:val="28"/>
          <w:sz w:val="28"/>
          <w:szCs w:val="28"/>
          <w:rtl w:val="true"/>
          <w:lang w:bidi="ar-SA"/>
        </w:rPr>
        <w:t xml:space="preserve">سُمِّيَ مَثَلاً؛ ولهذا لا تُغَيَّرُ الأمثالُ </w:t>
      </w:r>
      <w:r>
        <w:rPr>
          <w:rStyle w:val="FootnoteAnchor"/>
          <w:rtl w:val="true"/>
        </w:rPr>
        <w:footnoteReference w:id="1301"/>
      </w:r>
    </w:p>
    <w:p>
      <w:pPr>
        <w:pStyle w:val="Heading5"/>
        <w:numPr>
          <w:ilvl w:val="4"/>
          <w:numId w:val="1"/>
        </w:numPr>
        <w:rPr/>
      </w:pPr>
      <w:bookmarkStart w:id="128" w:name="__RefHeading___Toc232717_2870459653"/>
      <w:bookmarkStart w:id="129" w:name="_Toc47"/>
      <w:bookmarkEnd w:id="128"/>
      <w:r>
        <w:rPr>
          <w:rtl w:val="true"/>
        </w:rPr>
        <w:t>فصلٌ في بيان الاستعارة بالکناية والاستعارة التّخييليّة</w:t>
      </w:r>
      <w:bookmarkEnd w:id="129"/>
    </w:p>
    <w:p>
      <w:pPr>
        <w:pStyle w:val="BookText"/>
        <w:rPr/>
      </w:pPr>
      <w:r>
        <w:rPr>
          <w:rFonts w:ascii="Amiri" w:hAnsi="Amiri" w:eastAsia="Amiri" w:cs="Amiri"/>
          <w:color w:val="111111"/>
          <w:sz w:val="28"/>
          <w:sz w:val="28"/>
          <w:szCs w:val="28"/>
          <w:rtl w:val="true"/>
          <w:lang w:bidi="ar-SA"/>
        </w:rPr>
        <w:t xml:space="preserve">قد يُضْمَرُ التّشبيهُ في النَّفْسِ </w:t>
      </w:r>
      <w:r>
        <w:rPr>
          <w:rStyle w:val="FootnoteAnchor"/>
          <w:rtl w:val="true"/>
        </w:rPr>
        <w:footnoteReference w:id="1302"/>
      </w:r>
      <w:r>
        <w:rPr>
          <w:rFonts w:ascii="Amiri" w:hAnsi="Amiri" w:eastAsia="Amiri" w:cs="Amiri"/>
          <w:color w:val="111111"/>
          <w:sz w:val="28"/>
          <w:sz w:val="28"/>
          <w:szCs w:val="28"/>
          <w:rtl w:val="true"/>
          <w:lang w:bidi="ar-SA"/>
        </w:rPr>
        <w:t xml:space="preserve">، فلا يُصَرَّحُ بشيءٍ مِن أركانه سِوَى المُشبَّهِ، ويَدُلُّ عليه </w:t>
      </w:r>
      <w:r>
        <w:rPr>
          <w:rStyle w:val="FootnoteAnchor"/>
          <w:rtl w:val="true"/>
        </w:rPr>
        <w:footnoteReference w:id="1303"/>
      </w:r>
      <w:r>
        <w:rPr>
          <w:rFonts w:ascii="Amiri" w:hAnsi="Amiri" w:eastAsia="Amiri" w:cs="Amiri"/>
          <w:color w:val="111111"/>
          <w:sz w:val="28"/>
          <w:sz w:val="28"/>
          <w:szCs w:val="28"/>
          <w:rtl w:val="true"/>
          <w:lang w:bidi="ar-SA"/>
        </w:rPr>
        <w:t xml:space="preserve">بأنْ يُثْبِتَ للمشبَّهِ أمرٌ يَخْتَصُّ </w:t>
      </w:r>
      <w:r>
        <w:rPr>
          <w:rStyle w:val="FootnoteAnchor"/>
          <w:rtl w:val="true"/>
        </w:rPr>
        <w:footnoteReference w:id="1304"/>
      </w:r>
      <w:r>
        <w:rPr>
          <w:rFonts w:ascii="Amiri" w:hAnsi="Amiri" w:eastAsia="Amiri" w:cs="Amiri"/>
          <w:color w:val="111111"/>
          <w:sz w:val="28"/>
          <w:sz w:val="28"/>
          <w:szCs w:val="28"/>
          <w:rtl w:val="true"/>
          <w:lang w:bidi="ar-SA"/>
        </w:rPr>
        <w:t>بالمشبَّه به، فيُسَمَّى التَّشْبيهُ استعارةً بالكناية، أو مَكنِيّاً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ذلك الأمرِ للمُشبَّهِ استعارةٌ تخييليّةٌ، كما في قول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المَنيَّةُ أنشَبَتْ أظْفارَها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ألْفَيتَ </w:t>
      </w:r>
      <w:r>
        <w:rPr>
          <w:rStyle w:val="FootnoteAnchor"/>
          <w:rtl w:val="true"/>
        </w:rPr>
        <w:footnoteReference w:id="1305"/>
      </w:r>
      <w:r>
        <w:rPr>
          <w:rFonts w:ascii="Amiri" w:hAnsi="Amiri" w:eastAsia="Amiri" w:cs="Amiri"/>
          <w:color w:val="111111"/>
          <w:sz w:val="28"/>
          <w:sz w:val="28"/>
          <w:szCs w:val="28"/>
          <w:rtl w:val="true"/>
          <w:lang w:bidi="ar-SA"/>
        </w:rPr>
        <w:t>كُلَّ تَميمةٍ لا تَنفَعُ</w:t>
      </w:r>
    </w:p>
    <w:p>
      <w:pPr>
        <w:pStyle w:val="BookText"/>
        <w:rPr/>
      </w:pPr>
      <w:r>
        <w:rPr>
          <w:rFonts w:ascii="Amiri" w:hAnsi="Amiri" w:eastAsia="Amiri" w:cs="Amiri"/>
          <w:color w:val="111111"/>
          <w:sz w:val="28"/>
          <w:sz w:val="28"/>
          <w:szCs w:val="28"/>
          <w:rtl w:val="true"/>
          <w:lang w:bidi="ar-SA"/>
        </w:rPr>
        <w:t xml:space="preserve">شَبَّهَ المَنيّةَ بالسَّبُعِ في اغتيالِ </w:t>
      </w:r>
      <w:r>
        <w:rPr>
          <w:rStyle w:val="FootnoteAnchor"/>
          <w:rtl w:val="true"/>
        </w:rPr>
        <w:footnoteReference w:id="1306"/>
      </w:r>
      <w:r>
        <w:rPr>
          <w:rFonts w:ascii="Amiri" w:hAnsi="Amiri" w:eastAsia="Amiri" w:cs="Amiri"/>
          <w:color w:val="111111"/>
          <w:sz w:val="28"/>
          <w:sz w:val="28"/>
          <w:szCs w:val="28"/>
          <w:rtl w:val="true"/>
          <w:lang w:bidi="ar-SA"/>
        </w:rPr>
        <w:t xml:space="preserve">النُّفوسِ بالقهر والغلبةِ مِن غير تَفْرِقةٍ بين نَفّاعٍ وضَرّارٍ؛ فَأَثبَتَ لها الأظفارَ الّتي لا يَكْمُلُ ذلك </w:t>
      </w:r>
      <w:r>
        <w:rPr>
          <w:rStyle w:val="FootnoteAnchor"/>
          <w:rtl w:val="true"/>
        </w:rPr>
        <w:footnoteReference w:id="1307"/>
      </w:r>
      <w:r>
        <w:rPr>
          <w:rFonts w:ascii="Amiri" w:hAnsi="Amiri" w:eastAsia="Amiri" w:cs="Amiri"/>
          <w:color w:val="111111"/>
          <w:sz w:val="28"/>
          <w:sz w:val="28"/>
          <w:szCs w:val="28"/>
          <w:rtl w:val="true"/>
          <w:lang w:bidi="ar-SA"/>
        </w:rPr>
        <w:t xml:space="preserve">فيه </w:t>
      </w:r>
      <w:r>
        <w:rPr>
          <w:rStyle w:val="FootnoteAnchor"/>
          <w:rtl w:val="true"/>
        </w:rPr>
        <w:footnoteReference w:id="1308"/>
      </w:r>
      <w:r>
        <w:rPr>
          <w:rFonts w:ascii="IRNazanin" w:hAnsi="IRNazanin" w:eastAsia="IRNazanin"/>
          <w:color w:val="111111"/>
          <w:sz w:val="28"/>
          <w:sz w:val="28"/>
          <w:szCs w:val="28"/>
          <w:rtl w:val="true"/>
          <w:lang w:bidi="fa-IR"/>
        </w:rPr>
        <w:t xml:space="preserve">بدونها </w:t>
      </w:r>
      <w:r>
        <w:rPr>
          <w:rStyle w:val="FootnoteAnchor"/>
          <w:rtl w:val="true"/>
        </w:rPr>
        <w:footnoteReference w:id="1309"/>
      </w:r>
      <w:r>
        <w:rPr>
          <w:rFonts w:ascii="Amiri" w:hAnsi="Amiri" w:eastAsia="Amiri" w:cs="Amiri"/>
          <w:color w:val="111111"/>
          <w:sz w:val="28"/>
          <w:sz w:val="28"/>
          <w:szCs w:val="28"/>
          <w:rtl w:val="true"/>
          <w:lang w:bidi="ar-SA"/>
        </w:rPr>
        <w:t>وكما في 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نَطَقتُ بشُكرِ بِرِّكَ مُفصِحاً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فَلِسانُ حالي بالشِّكاية أنطَقُ</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شَبَّهَ الحالَ بإنسانٍ مُتَكلِّمٍ في الدِّلالة على المقصودِ؛ فأَثبَتَ لها اللِّسانَ الّذي به </w:t>
      </w:r>
      <w:r>
        <w:rPr>
          <w:rStyle w:val="FootnoteAnchor"/>
          <w:rtl w:val="true"/>
        </w:rPr>
        <w:footnoteReference w:id="1310"/>
      </w:r>
      <w:r>
        <w:rPr>
          <w:rFonts w:ascii="Amiri" w:hAnsi="Amiri" w:eastAsia="Amiri" w:cs="Amiri"/>
          <w:color w:val="111111"/>
          <w:sz w:val="28"/>
          <w:sz w:val="28"/>
          <w:szCs w:val="28"/>
          <w:rtl w:val="true"/>
          <w:lang w:bidi="ar-SA"/>
        </w:rPr>
        <w:t xml:space="preserve">قِوامُها </w:t>
      </w:r>
      <w:r>
        <w:rPr>
          <w:rStyle w:val="FootnoteAnchor"/>
          <w:rtl w:val="true"/>
        </w:rPr>
        <w:footnoteReference w:id="1311"/>
      </w:r>
      <w:r>
        <w:rPr>
          <w:rFonts w:ascii="Amiri" w:hAnsi="Amiri" w:eastAsia="Amiri" w:cs="Amiri"/>
          <w:color w:val="111111"/>
          <w:sz w:val="28"/>
          <w:sz w:val="28"/>
          <w:szCs w:val="28"/>
          <w:rtl w:val="true"/>
          <w:lang w:bidi="ar-SA"/>
        </w:rPr>
        <w:t xml:space="preserve">فيه </w:t>
      </w:r>
      <w:r>
        <w:rPr>
          <w:rStyle w:val="FootnoteAnchor"/>
          <w:rtl w:val="true"/>
        </w:rPr>
        <w:footnoteReference w:id="1312"/>
      </w:r>
      <w:r>
        <w:rPr>
          <w:rStyle w:val="FootnoteAnchor"/>
          <w:rtl w:val="true"/>
        </w:rPr>
        <w:footnoteReference w:id="1313"/>
      </w:r>
      <w:bookmarkStart w:id="130" w:name="pg8819_112410"/>
    </w:p>
    <w:p>
      <w:pPr>
        <w:pStyle w:val="BookText"/>
        <w:rPr/>
      </w:pPr>
      <w:bookmarkEnd w:id="130"/>
      <w:r>
        <w:rPr>
          <w:rFonts w:ascii="Amiri" w:hAnsi="Amiri" w:eastAsia="Amiri" w:cs="Amiri"/>
          <w:color w:val="111111"/>
          <w:sz w:val="28"/>
          <w:sz w:val="28"/>
          <w:szCs w:val="28"/>
          <w:rtl w:val="true"/>
          <w:lang w:bidi="ar-SA"/>
        </w:rPr>
        <w:t>وكذا قول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صَحا القَلبُ </w:t>
      </w:r>
      <w:r>
        <w:rPr>
          <w:rStyle w:val="FootnoteAnchor"/>
          <w:rtl w:val="true"/>
        </w:rPr>
        <w:footnoteReference w:id="1314"/>
      </w:r>
      <w:r>
        <w:rPr>
          <w:rFonts w:ascii="Amiri" w:hAnsi="Amiri" w:eastAsia="Amiri" w:cs="Amiri"/>
          <w:color w:val="111111"/>
          <w:sz w:val="28"/>
          <w:sz w:val="28"/>
          <w:szCs w:val="28"/>
          <w:rtl w:val="true"/>
          <w:lang w:bidi="ar-SA"/>
        </w:rPr>
        <w:t xml:space="preserve">عَنْ سَلمى وأقْصَرَ باطلُه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وعُرِّىَ </w:t>
      </w:r>
      <w:r>
        <w:rPr>
          <w:rStyle w:val="FootnoteAnchor"/>
          <w:rtl w:val="true"/>
        </w:rPr>
        <w:footnoteReference w:id="1315"/>
      </w:r>
      <w:r>
        <w:rPr>
          <w:rFonts w:ascii="Amiri" w:hAnsi="Amiri" w:eastAsia="Amiri" w:cs="Amiri"/>
          <w:color w:val="111111"/>
          <w:sz w:val="28"/>
          <w:sz w:val="28"/>
          <w:szCs w:val="28"/>
          <w:rtl w:val="true"/>
          <w:lang w:bidi="ar-SA"/>
        </w:rPr>
        <w:t>أَفراسُ الصِّبا ورَواحِلُه</w:t>
      </w:r>
    </w:p>
    <w:p>
      <w:pPr>
        <w:pStyle w:val="BookText"/>
        <w:rPr/>
      </w:pPr>
      <w:r>
        <w:rPr>
          <w:rFonts w:ascii="Amiri" w:hAnsi="Amiri" w:eastAsia="Amiri" w:cs="Amiri"/>
          <w:color w:val="111111"/>
          <w:sz w:val="28"/>
          <w:sz w:val="28"/>
          <w:szCs w:val="28"/>
          <w:rtl w:val="true"/>
          <w:lang w:bidi="ar-SA"/>
        </w:rPr>
        <w:t xml:space="preserve">أرادَ أن يُبَيِّنَ أنّه تَرَك ما كان يَرتَكِبُه </w:t>
      </w:r>
      <w:r>
        <w:rPr>
          <w:rStyle w:val="FootnoteAnchor"/>
          <w:rtl w:val="true"/>
        </w:rPr>
        <w:footnoteReference w:id="1316"/>
      </w:r>
      <w:r>
        <w:rPr>
          <w:rFonts w:ascii="Amiri" w:hAnsi="Amiri" w:eastAsia="Amiri" w:cs="Amiri"/>
          <w:color w:val="111111"/>
          <w:sz w:val="28"/>
          <w:sz w:val="28"/>
          <w:szCs w:val="28"/>
          <w:rtl w:val="true"/>
          <w:lang w:bidi="ar-SA"/>
        </w:rPr>
        <w:t xml:space="preserve">زمنَ المَحَبَّة مِن الجَهلِ، وأعرَضَ عن مُعاوَدَته </w:t>
      </w:r>
      <w:r>
        <w:rPr>
          <w:rStyle w:val="FootnoteAnchor"/>
          <w:rtl w:val="true"/>
        </w:rPr>
        <w:footnoteReference w:id="1317"/>
      </w:r>
      <w:r>
        <w:rPr>
          <w:rFonts w:ascii="Amiri" w:hAnsi="Amiri" w:eastAsia="Amiri" w:cs="Amiri"/>
          <w:color w:val="111111"/>
          <w:sz w:val="28"/>
          <w:sz w:val="28"/>
          <w:szCs w:val="28"/>
          <w:rtl w:val="true"/>
          <w:lang w:bidi="ar-SA"/>
        </w:rPr>
        <w:t>، فَبَطَلتْ آلاتُه، فَشَبَّه الصِّبا بجِهةٍ مِن جِهات المَسيرِ كالحَجِّ والتِّجارةِ قَضى منها الوَطَرَ، فَأُهمِلَتْ آلاتُها، فَأثْبَتَ لها الأفراسَ والرَّواحلَ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فالصِّبا مِن الصَّبْوة بمعنى المَيل إلی الجهلِ والفُتُوَّة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أنّه أرادَ دَواعيَ النُّفوسِ وشَهَواتِها والقُوَى الحاصلةَ لها </w:t>
      </w:r>
      <w:r>
        <w:rPr>
          <w:rStyle w:val="FootnoteAnchor"/>
          <w:rtl w:val="true"/>
        </w:rPr>
        <w:footnoteReference w:id="1318"/>
      </w:r>
      <w:r>
        <w:rPr>
          <w:rFonts w:ascii="Amiri" w:hAnsi="Amiri" w:eastAsia="Amiri" w:cs="Amiri"/>
          <w:color w:val="111111"/>
          <w:sz w:val="28"/>
          <w:sz w:val="28"/>
          <w:szCs w:val="28"/>
          <w:rtl w:val="true"/>
          <w:lang w:bidi="ar-SA"/>
        </w:rPr>
        <w:t xml:space="preserve">في استيفاءِ اللَّذّاتِ، أو الأسبابَ الّتي قَلَّما تَتَآخَذُ </w:t>
      </w:r>
      <w:r>
        <w:rPr>
          <w:rStyle w:val="FootnoteAnchor"/>
          <w:rtl w:val="true"/>
        </w:rPr>
        <w:footnoteReference w:id="1319"/>
      </w:r>
      <w:r>
        <w:rPr>
          <w:rFonts w:ascii="Amiri" w:hAnsi="Amiri" w:eastAsia="Amiri" w:cs="Amiri"/>
          <w:color w:val="111111"/>
          <w:sz w:val="28"/>
          <w:sz w:val="28"/>
          <w:szCs w:val="28"/>
          <w:rtl w:val="true"/>
          <w:lang w:bidi="ar-SA"/>
        </w:rPr>
        <w:t>في اتِّباعِ الْغَيِّ إلّا أوانَ الصِّبا، فَتَكونُ الاستعارةُ تحقيقيَّةً</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232719_2870459653"/>
      <w:bookmarkStart w:id="132" w:name="_Toc48"/>
      <w:bookmarkEnd w:id="131"/>
      <w:r>
        <w:rPr>
          <w:rtl w:val="true"/>
        </w:rPr>
        <w:t>فصل</w:t>
      </w:r>
      <w:bookmarkEnd w:id="132"/>
    </w:p>
    <w:p>
      <w:pPr>
        <w:pStyle w:val="BookText"/>
        <w:rPr/>
      </w:pPr>
      <w:r>
        <w:rPr>
          <w:rFonts w:ascii="Amiri" w:hAnsi="Amiri" w:eastAsia="Amiri" w:cs="Amiri"/>
          <w:color w:val="111111"/>
          <w:sz w:val="28"/>
          <w:sz w:val="28"/>
          <w:szCs w:val="28"/>
          <w:rtl w:val="true"/>
          <w:lang w:bidi="ar-SA"/>
        </w:rPr>
        <w:t xml:space="preserve">عَرَّفَ السَّکّاکِيُّ الحقيقةَ اللُّغويَّةَ بالكَلِمةِ المُستَعمَلَةِ فيما </w:t>
      </w:r>
      <w:r>
        <w:rPr>
          <w:rStyle w:val="FootnoteAnchor"/>
          <w:rtl w:val="true"/>
        </w:rPr>
        <w:footnoteReference w:id="1320"/>
      </w:r>
      <w:r>
        <w:rPr>
          <w:rFonts w:ascii="Amiri" w:hAnsi="Amiri" w:eastAsia="Amiri" w:cs="Amiri"/>
          <w:color w:val="111111"/>
          <w:sz w:val="28"/>
          <w:sz w:val="28"/>
          <w:szCs w:val="28"/>
          <w:rtl w:val="true"/>
          <w:lang w:bidi="ar-SA"/>
        </w:rPr>
        <w:t>وُضِعَتْ هيَ له مِنْ غَير تأويلٍ في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وَاحتَرَزَ بالقَيْد الأخيرِ عن الاستعارةِ، على أصَحِّ القَوْلَيْنِ </w:t>
      </w:r>
      <w:r>
        <w:rPr>
          <w:rStyle w:val="FootnoteAnchor"/>
          <w:rtl w:val="true"/>
        </w:rPr>
        <w:footnoteReference w:id="1321"/>
      </w:r>
      <w:r>
        <w:rPr>
          <w:rFonts w:ascii="Amiri" w:hAnsi="Amiri" w:eastAsia="Amiri" w:cs="Amiri"/>
          <w:color w:val="111111"/>
          <w:sz w:val="28"/>
          <w:sz w:val="28"/>
          <w:szCs w:val="28"/>
          <w:rtl w:val="true"/>
          <w:lang w:bidi="ar-SA"/>
        </w:rPr>
        <w:t xml:space="preserve">، فإنّها </w:t>
      </w:r>
      <w:r>
        <w:rPr>
          <w:rStyle w:val="FootnoteAnchor"/>
          <w:rtl w:val="true"/>
        </w:rPr>
        <w:footnoteReference w:id="1322"/>
      </w:r>
      <w:r>
        <w:rPr>
          <w:rFonts w:ascii="Amiri" w:hAnsi="Amiri" w:eastAsia="Amiri" w:cs="Amiri"/>
          <w:color w:val="111111"/>
          <w:sz w:val="28"/>
          <w:sz w:val="28"/>
          <w:szCs w:val="28"/>
          <w:rtl w:val="true"/>
          <w:lang w:bidi="ar-SA"/>
        </w:rPr>
        <w:t>مُستعمَلةٌ فيما وُضِعتْ له بتأويلٍ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 المَجازَ اللُّغويَّ بالكلمةِ المُستعمَلَةِ في غير ما وُضِعتْ له بالتَّحقيقِ في اصطِلاحٍ به التّخاطُبُ مَع قرينةٍ مانعةٍ عن إرادته </w:t>
      </w:r>
      <w:r>
        <w:rPr>
          <w:rStyle w:val="FootnoteAnchor"/>
          <w:rtl w:val="true"/>
        </w:rPr>
        <w:footnoteReference w:id="1323"/>
      </w:r>
      <w:r>
        <w:rPr>
          <w:rFonts w:ascii="Amiri" w:hAnsi="Amiri" w:eastAsia="Amiri" w:cs="Amiri"/>
          <w:color w:val="111111"/>
          <w:sz w:val="28"/>
          <w:sz w:val="28"/>
          <w:szCs w:val="28"/>
          <w:rtl w:val="true"/>
          <w:lang w:bidi="ar-SA"/>
        </w:rPr>
        <w:t xml:space="preserve">وأتى بقَيْد التّحقيق لِتَدخُلَ الاِستعارةُ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ورُدَّ بأنّ الوضعَ إذا أُطلِقَ، لا يَتناوَلُ الوَضعَ بتأويلٍ؛ وبأنَّ التّقييدَ باصطلاح التّخاطُبِ لا بُدَّ منه في تعريفِ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المَجازَ اللُّغويَّ إلی الاستعارةِ وغيرها </w:t>
      </w:r>
      <w:r>
        <w:rPr>
          <w:rStyle w:val="FootnoteAnchor"/>
          <w:rtl w:val="true"/>
        </w:rPr>
        <w:footnoteReference w:id="1324"/>
      </w:r>
      <w:r>
        <w:rPr>
          <w:rFonts w:ascii="Amiri" w:hAnsi="Amiri" w:eastAsia="Amiri" w:cs="Amiri"/>
          <w:color w:val="111111"/>
          <w:sz w:val="28"/>
          <w:sz w:val="28"/>
          <w:szCs w:val="28"/>
          <w:rtl w:val="true"/>
          <w:lang w:bidi="ar-SA"/>
        </w:rPr>
        <w:t xml:space="preserve">، وعَرَّفَ الاستعارةَ بأنْ تَذْكُرَ أحدَ طَرَفيِ التَّشبيهِ وتُريدُ به الآخَرَ </w:t>
      </w:r>
      <w:r>
        <w:rPr>
          <w:rStyle w:val="FootnoteAnchor"/>
          <w:rtl w:val="true"/>
        </w:rPr>
        <w:footnoteReference w:id="1325"/>
      </w:r>
      <w:r>
        <w:rPr>
          <w:rFonts w:ascii="Amiri" w:hAnsi="Amiri" w:eastAsia="Amiri" w:cs="Amiri"/>
          <w:color w:val="111111"/>
          <w:sz w:val="28"/>
          <w:sz w:val="28"/>
          <w:szCs w:val="28"/>
          <w:rtl w:val="true"/>
          <w:lang w:bidi="ar-SA"/>
        </w:rPr>
        <w:t>مُدَّعياً دُخولَ المُشبَّهِ في جنس المشبَّه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وقسَّمَها إلی المُصرَّحِ بها والمَكْنِىِّ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وعَنى بالمُصرَّح بها أنْ يکونَ المذكورُ هو المشبَّهُ به، وجَعَلَ منها تَحقيقيّةً وتَخييليَّةً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التّحقيقيَّة بما مَرَّ وعَدَّ التَّمثيلَ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بأنّه </w:t>
      </w:r>
      <w:r>
        <w:rPr>
          <w:rStyle w:val="FootnoteAnchor"/>
          <w:rtl w:val="true"/>
        </w:rPr>
        <w:footnoteReference w:id="1326"/>
      </w:r>
      <w:r>
        <w:rPr>
          <w:rFonts w:ascii="Amiri" w:hAnsi="Amiri" w:eastAsia="Amiri" w:cs="Amiri"/>
          <w:color w:val="111111"/>
          <w:sz w:val="28"/>
          <w:sz w:val="28"/>
          <w:szCs w:val="28"/>
          <w:rtl w:val="true"/>
          <w:lang w:bidi="ar-SA"/>
        </w:rPr>
        <w:t>مُستلزِمٌ للتّركيبِ المُنافي للإفرادِ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 التّخييليَّةَ بما لا تَحَقُّقَ لِمعناهُ حِسّاً ولا عقلاً، بل هو صورةٌ وهميّةٌ مَحضةً؛ كلفظ الأظفارِ في قَول الهُذَلِيِّ؛ فإنّه لَمّا شَبَّهَ المَنيَّةَ بالسَّبُعِ في الاغتيال، أخَذَ الوَهْمَ في تصويرِها </w:t>
      </w:r>
      <w:r>
        <w:rPr>
          <w:rStyle w:val="FootnoteAnchor"/>
          <w:rtl w:val="true"/>
        </w:rPr>
        <w:footnoteReference w:id="1327"/>
      </w:r>
      <w:r>
        <w:rPr>
          <w:rFonts w:ascii="IRNazanin" w:hAnsi="IRNazanin" w:eastAsia="IRNazanin"/>
          <w:color w:val="111111"/>
          <w:sz w:val="28"/>
          <w:sz w:val="28"/>
          <w:szCs w:val="28"/>
          <w:rtl w:val="true"/>
          <w:lang w:bidi="fa-IR"/>
        </w:rPr>
        <w:t xml:space="preserve">بصورته </w:t>
      </w:r>
      <w:r>
        <w:rPr>
          <w:rStyle w:val="FootnoteAnchor"/>
          <w:rtl w:val="true"/>
        </w:rPr>
        <w:footnoteReference w:id="1328"/>
      </w:r>
      <w:r>
        <w:rPr>
          <w:rFonts w:ascii="Amiri" w:hAnsi="Amiri" w:eastAsia="Amiri" w:cs="Amiri"/>
          <w:color w:val="111111"/>
          <w:sz w:val="28"/>
          <w:sz w:val="28"/>
          <w:szCs w:val="28"/>
          <w:rtl w:val="true"/>
          <w:lang w:bidi="ar-SA"/>
        </w:rPr>
        <w:t xml:space="preserve">واختراعِ لوازمِه </w:t>
      </w:r>
      <w:r>
        <w:rPr>
          <w:rStyle w:val="FootnoteAnchor"/>
          <w:rtl w:val="true"/>
        </w:rPr>
        <w:footnoteReference w:id="1329"/>
      </w:r>
      <w:r>
        <w:rPr>
          <w:rFonts w:ascii="Amiri" w:hAnsi="Amiri" w:eastAsia="Amiri" w:cs="Amiri"/>
          <w:color w:val="111111"/>
          <w:sz w:val="28"/>
          <w:sz w:val="28"/>
          <w:szCs w:val="28"/>
          <w:rtl w:val="true"/>
          <w:lang w:bidi="ar-SA"/>
        </w:rPr>
        <w:t xml:space="preserve">لها، فاخْتَرَع لها </w:t>
      </w:r>
      <w:r>
        <w:rPr>
          <w:rStyle w:val="FootnoteAnchor"/>
          <w:rtl w:val="true"/>
        </w:rPr>
        <w:footnoteReference w:id="1330"/>
      </w:r>
      <w:r>
        <w:rPr>
          <w:rFonts w:ascii="Amiri" w:hAnsi="Amiri" w:eastAsia="Amiri" w:cs="Amiri"/>
          <w:color w:val="111111"/>
          <w:sz w:val="28"/>
          <w:sz w:val="28"/>
          <w:szCs w:val="28"/>
          <w:rtl w:val="true"/>
          <w:lang w:bidi="ar-SA"/>
        </w:rPr>
        <w:t xml:space="preserve">صورةً مِثلَ الأظفارِ، ثُمّ أطلَقَ عليه </w:t>
      </w:r>
      <w:r>
        <w:rPr>
          <w:rStyle w:val="FootnoteAnchor"/>
          <w:rtl w:val="true"/>
        </w:rPr>
        <w:footnoteReference w:id="1331"/>
      </w:r>
      <w:r>
        <w:rPr>
          <w:rFonts w:ascii="Amiri" w:hAnsi="Amiri" w:eastAsia="Amiri" w:cs="Amiri"/>
          <w:color w:val="111111"/>
          <w:sz w:val="28"/>
          <w:sz w:val="28"/>
          <w:szCs w:val="28"/>
          <w:rtl w:val="true"/>
          <w:lang w:bidi="ar-SA"/>
        </w:rPr>
        <w:t>لفظَ الأظفارِ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تَعَسُّفٌ </w:t>
      </w:r>
      <w:r>
        <w:rPr>
          <w:rStyle w:val="FootnoteAnchor"/>
          <w:rtl w:val="true"/>
        </w:rPr>
        <w:footnoteReference w:id="1332"/>
      </w:r>
      <w:r>
        <w:rPr>
          <w:rFonts w:ascii="Amiri" w:hAnsi="Amiri" w:eastAsia="Amiri" w:cs="Amiri"/>
          <w:color w:val="111111"/>
          <w:sz w:val="28"/>
          <w:sz w:val="28"/>
          <w:szCs w:val="28"/>
          <w:rtl w:val="true"/>
          <w:lang w:bidi="ar-SA"/>
        </w:rPr>
        <w:t xml:space="preserve">، ويُخالِفُ تَفسيرَ غيرِه لها </w:t>
      </w:r>
      <w:r>
        <w:rPr>
          <w:rStyle w:val="FootnoteAnchor"/>
          <w:rtl w:val="true"/>
        </w:rPr>
        <w:footnoteReference w:id="1333"/>
      </w:r>
      <w:r>
        <w:rPr>
          <w:rFonts w:ascii="Amiri" w:hAnsi="Amiri" w:eastAsia="Amiri" w:cs="Amiri"/>
          <w:color w:val="111111"/>
          <w:sz w:val="28"/>
          <w:sz w:val="28"/>
          <w:szCs w:val="28"/>
          <w:rtl w:val="true"/>
          <w:lang w:bidi="ar-SA"/>
        </w:rPr>
        <w:t>بِجَعْلِ الشَّيءِ للشَّيءِ، ويَقتضي أنْ يَکونَ التَّرشيحُ تَخْييليّةً لِلُزوم مِثلِ ما ذَكَرَه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وعَنى </w:t>
      </w:r>
      <w:r>
        <w:rPr>
          <w:rStyle w:val="FootnoteAnchor"/>
          <w:rtl w:val="true"/>
        </w:rPr>
        <w:footnoteReference w:id="1334"/>
      </w:r>
      <w:r>
        <w:rPr>
          <w:rFonts w:ascii="Amiri" w:hAnsi="Amiri" w:eastAsia="Amiri" w:cs="Amiri"/>
          <w:color w:val="111111"/>
          <w:sz w:val="28"/>
          <w:sz w:val="28"/>
          <w:szCs w:val="28"/>
          <w:rtl w:val="true"/>
          <w:lang w:bidi="ar-SA"/>
        </w:rPr>
        <w:t xml:space="preserve">بالمَكْنِىِّ عنها أنْ يَکونَ المَذكورُ </w:t>
      </w:r>
      <w:r>
        <w:rPr>
          <w:rStyle w:val="FootnoteAnchor"/>
          <w:rtl w:val="true"/>
        </w:rPr>
        <w:footnoteReference w:id="1335"/>
      </w:r>
      <w:r>
        <w:rPr>
          <w:rFonts w:ascii="Amiri" w:hAnsi="Amiri" w:eastAsia="Amiri" w:cs="Amiri"/>
          <w:color w:val="111111"/>
          <w:sz w:val="28"/>
          <w:sz w:val="28"/>
          <w:szCs w:val="28"/>
          <w:rtl w:val="true"/>
          <w:lang w:bidi="ar-SA"/>
        </w:rPr>
        <w:t xml:space="preserve">هو المُشَبَّهُ </w:t>
      </w:r>
      <w:r>
        <w:rPr>
          <w:rStyle w:val="FootnoteAnchor"/>
          <w:rtl w:val="true"/>
        </w:rPr>
        <w:footnoteReference w:id="1336"/>
      </w:r>
      <w:r>
        <w:rPr>
          <w:rFonts w:ascii="Amiri" w:hAnsi="Amiri" w:eastAsia="Amiri" w:cs="Amiri"/>
          <w:color w:val="111111"/>
          <w:sz w:val="28"/>
          <w:sz w:val="28"/>
          <w:szCs w:val="28"/>
          <w:rtl w:val="true"/>
          <w:lang w:bidi="ar-SA"/>
        </w:rPr>
        <w:t xml:space="preserve">على أنّ المُرادَ بالمَنيَّةِ السَّبُعُ، بادِّعاءِ السَّبُعيَّةِ لها </w:t>
      </w:r>
      <w:r>
        <w:rPr>
          <w:rStyle w:val="FootnoteAnchor"/>
          <w:rtl w:val="true"/>
        </w:rPr>
        <w:footnoteReference w:id="1337"/>
      </w:r>
      <w:r>
        <w:rPr>
          <w:rFonts w:ascii="Amiri" w:hAnsi="Amiri" w:eastAsia="Amiri" w:cs="Amiri"/>
          <w:color w:val="111111"/>
          <w:sz w:val="28"/>
          <w:sz w:val="28"/>
          <w:szCs w:val="28"/>
          <w:rtl w:val="true"/>
          <w:lang w:bidi="ar-SA"/>
        </w:rPr>
        <w:t>بقرينةِ إضافةِ الأظفارِ إليها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بأنّ لفظَ المُشبَّهِ فيها </w:t>
      </w:r>
      <w:r>
        <w:rPr>
          <w:rStyle w:val="FootnoteAnchor"/>
          <w:rtl w:val="true"/>
        </w:rPr>
        <w:footnoteReference w:id="1338"/>
      </w:r>
      <w:r>
        <w:rPr>
          <w:rFonts w:ascii="Amiri" w:hAnsi="Amiri" w:eastAsia="Amiri" w:cs="Amiri"/>
          <w:color w:val="111111"/>
          <w:sz w:val="28"/>
          <w:sz w:val="28"/>
          <w:szCs w:val="28"/>
          <w:rtl w:val="true"/>
          <w:lang w:bidi="ar-SA"/>
        </w:rPr>
        <w:t xml:space="preserve">مُستعمَلٌ فيما وُضِعَ له تَحقيقاً، والاستعارةُ لَيستْ </w:t>
      </w:r>
      <w:bookmarkStart w:id="133" w:name="pg8819_112412"/>
    </w:p>
    <w:p>
      <w:pPr>
        <w:pStyle w:val="BookText"/>
        <w:rPr/>
      </w:pPr>
      <w:bookmarkEnd w:id="133"/>
      <w:r>
        <w:rPr>
          <w:rFonts w:ascii="Amiri" w:hAnsi="Amiri" w:eastAsia="Amiri" w:cs="Amiri"/>
          <w:color w:val="111111"/>
          <w:sz w:val="28"/>
          <w:sz w:val="28"/>
          <w:szCs w:val="28"/>
          <w:rtl w:val="true"/>
          <w:lang w:bidi="ar-SA"/>
        </w:rPr>
        <w:t xml:space="preserve">كذلك، وإضافةُ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رَدَّ التَّبعيَّةِ إلی المَكْنِىِّ عنها بِجَعْلِ قَرينتِها مَكْنِيّاً عنها والتَّبَعيّةِ قَرينَتَها عَلى نَحوِ قَولِه في المَنِيّة وأظفارِها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بأنّه إنْ قُدِّرَ التَّبَعيَّةُ حَقيقةً، لَمْ تَكُنْ تَخييليّةً؛ لأنّها مَجازٌ عندَه، فلم تَكُنِ المَكْنِىُّ عنها مُستلزمةً للتّخييليَّةِ، وذلك باطلٌ بالاتِّفاق، وإلّا فَتَكونُ استِعارةً، فلم يَكُنْ ما ذهب إليه مُغْنِياً عمّا ذَكَرَ غيرُه</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232721_2870459653"/>
      <w:bookmarkStart w:id="135" w:name="_Toc49"/>
      <w:bookmarkEnd w:id="134"/>
      <w:r>
        <w:rPr>
          <w:rtl w:val="true"/>
        </w:rPr>
        <w:t>فصل</w:t>
      </w:r>
      <w:r>
        <w:rPr>
          <w:rtl w:val="true"/>
        </w:rPr>
        <w:t xml:space="preserve">: </w:t>
      </w:r>
      <w:r>
        <w:rPr>
          <w:rtl w:val="true"/>
        </w:rPr>
        <w:t>في شروط حسن الاستعارة</w:t>
      </w:r>
      <w:bookmarkEnd w:id="13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كُلٍّ مِن التّحقيقيّة والتّمثيلِ برِعايةِ جِهاتِ حُسْنِ التّشبيهِ، وأنْ لا يُشَمَّ رائحتُه لفظاً؛ ولِذلك يُوصی أنْ يکونَ الشَّبَهُ بين الطَّرَفيْنِ جَلِيّاً </w:t>
      </w:r>
      <w:r>
        <w:rPr>
          <w:rStyle w:val="FootnoteAnchor"/>
          <w:rtl w:val="true"/>
        </w:rPr>
        <w:footnoteReference w:id="1339"/>
      </w:r>
      <w:r>
        <w:rPr>
          <w:rFonts w:ascii="Amiri" w:hAnsi="Amiri" w:eastAsia="Amiri" w:cs="Amiri"/>
          <w:color w:val="111111"/>
          <w:sz w:val="28"/>
          <w:sz w:val="28"/>
          <w:szCs w:val="28"/>
          <w:rtl w:val="true"/>
          <w:lang w:bidi="ar-SA"/>
        </w:rPr>
        <w:t xml:space="preserve">لئلّا يَصيرَ ألْغازاً </w:t>
      </w:r>
      <w:r>
        <w:rPr>
          <w:rStyle w:val="FootnoteAnchor"/>
          <w:rtl w:val="true"/>
        </w:rPr>
        <w:footnoteReference w:id="1340"/>
      </w:r>
      <w:r>
        <w:rPr>
          <w:rFonts w:ascii="Amiri" w:hAnsi="Amiri" w:eastAsia="Amiri" w:cs="Amiri"/>
          <w:color w:val="111111"/>
          <w:sz w:val="28"/>
          <w:sz w:val="28"/>
          <w:szCs w:val="28"/>
          <w:rtl w:val="true"/>
          <w:lang w:bidi="ar-SA"/>
        </w:rPr>
        <w:t>،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أسداً، وأريدَ إنسانٌ أبخَرُ </w:t>
      </w:r>
      <w:r>
        <w:rPr>
          <w:rStyle w:val="FootnoteAnchor"/>
          <w:rtl w:val="true"/>
        </w:rPr>
        <w:footnoteReference w:id="134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إبِلاً مِائةً لا تَجِدُ فيها راحلةً</w:t>
      </w:r>
      <w:r>
        <w:rPr>
          <w:rFonts w:eastAsia="Amiri" w:cs="Amiri" w:ascii="Amiri" w:hAnsi="Amiri"/>
          <w:color w:val="111111"/>
          <w:sz w:val="28"/>
          <w:szCs w:val="28"/>
          <w:rtl w:val="true"/>
          <w:lang w:bidi="ar-SA"/>
        </w:rPr>
        <w:t xml:space="preserve">» </w:t>
      </w:r>
      <w:r>
        <w:rPr>
          <w:rStyle w:val="FootnoteAnchor"/>
          <w:rtl w:val="true"/>
        </w:rPr>
        <w:footnoteReference w:id="1342"/>
      </w:r>
      <w:r>
        <w:rPr>
          <w:rFonts w:ascii="Amiri" w:hAnsi="Amiri" w:eastAsia="Amiri" w:cs="Amiri"/>
          <w:color w:val="111111"/>
          <w:sz w:val="28"/>
          <w:sz w:val="28"/>
          <w:szCs w:val="28"/>
          <w:rtl w:val="true"/>
          <w:lang w:bidi="ar-SA"/>
        </w:rPr>
        <w:t>، وأُريدَ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ظَهَرَ أنّ التّشبيهَ أعمُّ مَحَلّاً، ويَتَّصِلُ به أنّه إذا قَوِىَ الشَّبَهُ بينَ الطَّرَفيْنِ حتّى اتَّحَدا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والنّور والشُّبْهةِ والظُّلْمة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يَحْسُنِ التّشبيهُ وتَعَيَّنتِ الاستعارةُ، والمَكْنِىُّ عنها كالتّحقيقيَّةِ، والتّخييليّةُ حُسْنُها بِحَسَبِ حُسْنِ المَكْنِىِّ عنها</w:t>
      </w:r>
      <w:r>
        <w:rPr>
          <w:rFonts w:eastAsia="Amiri" w:cs="Amiri" w:ascii="Amiri" w:hAnsi="Amiri"/>
          <w:color w:val="111111"/>
          <w:sz w:val="28"/>
          <w:szCs w:val="28"/>
          <w:rtl w:val="true"/>
          <w:lang w:bidi="ar-SA"/>
        </w:rPr>
        <w:t xml:space="preserve">. </w:t>
      </w:r>
      <w:bookmarkStart w:id="136" w:name="pg8819_112413"/>
    </w:p>
    <w:p>
      <w:pPr>
        <w:pStyle w:val="Heading5"/>
        <w:numPr>
          <w:ilvl w:val="4"/>
          <w:numId w:val="1"/>
        </w:numPr>
        <w:rPr/>
      </w:pPr>
      <w:bookmarkStart w:id="137" w:name="__RefHeading___Toc232723_2870459653"/>
      <w:bookmarkStart w:id="138" w:name="_Toc50"/>
      <w:bookmarkEnd w:id="136"/>
      <w:bookmarkEnd w:id="137"/>
      <w:r>
        <w:rPr>
          <w:rtl w:val="true"/>
        </w:rPr>
        <w:t>فصل</w:t>
      </w:r>
      <w:bookmarkEnd w:id="13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يُطلَقُ المَجازُ على كلمةٍ تَغَيَّرَ حُكمُ إعرابِها بِحذْفِ لفظٍ أو زِيادةِ لفظٍ،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رَبُّكَ</w:t>
      </w:r>
      <w:r>
        <w:rPr>
          <w:rStyle w:val="FootnoteAnchor"/>
          <w:rtl w:val="true"/>
        </w:rPr>
        <w:footnoteReference w:id="1343"/>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وَاسْأَلِ الْقَرْيَةَ</w:t>
      </w:r>
      <w:r>
        <w:rPr>
          <w:rStyle w:val="FootnoteAnchor"/>
          <w:rtl w:val="true"/>
        </w:rPr>
        <w:footnoteReference w:id="1344"/>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كَمِثْلِهِ شَيْءٌ</w:t>
      </w:r>
      <w:r>
        <w:rPr>
          <w:rStyle w:val="FootnoteAnchor"/>
          <w:rtl w:val="true"/>
        </w:rPr>
        <w:footnoteReference w:id="134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ربِّكَ، وأهلَ القريةِ، وليس مِثلَه شيءٌ</w:t>
      </w:r>
      <w:r>
        <w:rPr>
          <w:rFonts w:eastAsia="Amiri" w:cs="Amiri" w:ascii="Amiri" w:hAnsi="Amiri"/>
          <w:color w:val="111111"/>
          <w:sz w:val="28"/>
          <w:szCs w:val="28"/>
          <w:rtl w:val="true"/>
          <w:lang w:bidi="ar-SA"/>
        </w:rPr>
        <w:t xml:space="preserve">. </w:t>
      </w:r>
      <w:bookmarkStart w:id="139" w:name="pg8819_112414"/>
    </w:p>
    <w:p>
      <w:pPr>
        <w:pStyle w:val="Heading4"/>
        <w:numPr>
          <w:ilvl w:val="3"/>
          <w:numId w:val="1"/>
        </w:numPr>
        <w:rPr/>
      </w:pPr>
      <w:bookmarkStart w:id="140" w:name="__RefHeading___Toc232725_2870459653"/>
      <w:bookmarkStart w:id="141" w:name="_Toc51"/>
      <w:bookmarkEnd w:id="139"/>
      <w:bookmarkEnd w:id="140"/>
      <w:r>
        <w:rPr>
          <w:rtl w:val="true"/>
        </w:rPr>
        <w:t>المقصد الثالث</w:t>
      </w:r>
      <w:r>
        <w:rPr>
          <w:rtl w:val="true"/>
        </w:rPr>
        <w:t xml:space="preserve">: </w:t>
      </w:r>
      <w:r>
        <w:rPr>
          <w:rtl w:val="true"/>
        </w:rPr>
        <w:t>الکناية</w:t>
      </w:r>
      <w:bookmarkEnd w:id="141"/>
    </w:p>
    <w:p>
      <w:pPr>
        <w:pStyle w:val="Heading5"/>
        <w:numPr>
          <w:ilvl w:val="4"/>
          <w:numId w:val="1"/>
        </w:numPr>
        <w:rPr/>
      </w:pPr>
      <w:bookmarkStart w:id="142" w:name="__RefHeading___Toc232727_2870459653"/>
      <w:bookmarkStart w:id="143" w:name="_Toc52"/>
      <w:bookmarkEnd w:id="142"/>
      <w:r>
        <w:rPr>
          <w:rtl w:val="true"/>
        </w:rPr>
        <w:t>اشارة</w:t>
      </w:r>
      <w:bookmarkEnd w:id="14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الكِنايةُ لفظٌ أريدَ به لازمُ مَعناهُ </w:t>
      </w:r>
      <w:r>
        <w:rPr>
          <w:rStyle w:val="FootnoteAnchor"/>
          <w:rtl w:val="true"/>
        </w:rPr>
        <w:footnoteReference w:id="1346"/>
      </w:r>
      <w:r>
        <w:rPr>
          <w:rFonts w:ascii="Amiri" w:hAnsi="Amiri" w:eastAsia="Amiri" w:cs="Amiri"/>
          <w:color w:val="111111"/>
          <w:sz w:val="28"/>
          <w:sz w:val="28"/>
          <w:szCs w:val="28"/>
          <w:rtl w:val="true"/>
          <w:lang w:bidi="ar-SA"/>
        </w:rPr>
        <w:t xml:space="preserve">مع جَوازِ إرادته معه </w:t>
      </w:r>
      <w:r>
        <w:rPr>
          <w:rStyle w:val="FootnoteAnchor"/>
          <w:rtl w:val="true"/>
        </w:rPr>
        <w:footnoteReference w:id="1347"/>
      </w:r>
      <w:r>
        <w:rPr>
          <w:rFonts w:ascii="Amiri" w:hAnsi="Amiri" w:eastAsia="Amiri" w:cs="Amiri"/>
          <w:color w:val="111111"/>
          <w:sz w:val="28"/>
          <w:sz w:val="28"/>
          <w:szCs w:val="28"/>
          <w:rtl w:val="true"/>
          <w:lang w:bidi="ar-SA"/>
        </w:rPr>
        <w:t xml:space="preserve">فظَهَرَ أنّها تُخالِفُ المَجازَ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w:t>
      </w:r>
      <w:r>
        <w:rPr>
          <w:rFonts w:eastAsia="Amiri" w:cs="Amiri" w:ascii="Amiri" w:hAnsi="Amiri"/>
          <w:color w:val="111111"/>
          <w:sz w:val="28"/>
          <w:szCs w:val="28"/>
          <w:rtl w:val="true"/>
          <w:lang w:bidi="ar-SA"/>
        </w:rPr>
        <w:t xml:space="preserve">] </w:t>
      </w:r>
      <w:r>
        <w:rPr>
          <w:rStyle w:val="FootnoteAnchor"/>
          <w:rtl w:val="true"/>
        </w:rPr>
        <w:footnoteReference w:id="1348"/>
      </w:r>
      <w:r>
        <w:rPr>
          <w:rFonts w:ascii="Amiri" w:hAnsi="Amiri" w:eastAsia="Amiri" w:cs="Amiri"/>
          <w:color w:val="111111"/>
          <w:sz w:val="28"/>
          <w:sz w:val="28"/>
          <w:szCs w:val="28"/>
          <w:rtl w:val="true"/>
          <w:lang w:bidi="ar-SA"/>
        </w:rPr>
        <w:t xml:space="preserve">إرادةِ المعنی مع إرادةِ لازمِه </w:t>
      </w:r>
      <w:r>
        <w:rPr>
          <w:rStyle w:val="FootnoteAnchor"/>
          <w:rtl w:val="true"/>
        </w:rPr>
        <w:footnoteReference w:id="1349"/>
      </w:r>
      <w:r>
        <w:rPr>
          <w:rFonts w:ascii="Amiri" w:hAnsi="Amiri" w:eastAsia="Amiri" w:cs="Amiri"/>
          <w:color w:val="111111"/>
          <w:sz w:val="28"/>
          <w:sz w:val="28"/>
          <w:szCs w:val="28"/>
          <w:rtl w:val="true"/>
          <w:lang w:bidi="ar-SA"/>
        </w:rPr>
        <w:t xml:space="preserve">وفُرِّقَ </w:t>
      </w:r>
      <w:r>
        <w:rPr>
          <w:rStyle w:val="FootnoteAnchor"/>
          <w:rtl w:val="true"/>
        </w:rPr>
        <w:footnoteReference w:id="1350"/>
      </w:r>
      <w:r>
        <w:rPr>
          <w:rFonts w:ascii="Amiri" w:hAnsi="Amiri" w:eastAsia="Amiri" w:cs="Amiri"/>
          <w:color w:val="111111"/>
          <w:sz w:val="28"/>
          <w:sz w:val="28"/>
          <w:szCs w:val="28"/>
          <w:rtl w:val="true"/>
          <w:lang w:bidi="ar-SA"/>
        </w:rPr>
        <w:t xml:space="preserve">بأنّ الانتقالَ فيها مِن اللّازمِ </w:t>
      </w:r>
      <w:r>
        <w:rPr>
          <w:rStyle w:val="FootnoteAnchor"/>
          <w:rtl w:val="true"/>
        </w:rPr>
        <w:footnoteReference w:id="1351"/>
      </w:r>
      <w:r>
        <w:rPr>
          <w:rFonts w:ascii="Amiri" w:hAnsi="Amiri" w:eastAsia="Amiri" w:cs="Amiri"/>
          <w:color w:val="111111"/>
          <w:sz w:val="28"/>
          <w:sz w:val="28"/>
          <w:szCs w:val="28"/>
          <w:rtl w:val="true"/>
          <w:lang w:bidi="ar-SA"/>
        </w:rPr>
        <w:t xml:space="preserve">وفيه مِن الملزومِ </w:t>
      </w:r>
      <w:r>
        <w:rPr>
          <w:rStyle w:val="FootnoteAnchor"/>
          <w:rtl w:val="true"/>
        </w:rPr>
        <w:footnoteReference w:id="1352"/>
      </w:r>
      <w:r>
        <w:rPr>
          <w:rFonts w:ascii="Amiri" w:hAnsi="Amiri" w:eastAsia="Amiri" w:cs="Amiri"/>
          <w:color w:val="111111"/>
          <w:sz w:val="28"/>
          <w:sz w:val="28"/>
          <w:szCs w:val="28"/>
          <w:rtl w:val="true"/>
          <w:lang w:bidi="ar-SA"/>
        </w:rPr>
        <w:t xml:space="preserve">ورُدَّ بأنّ اللّازمَ ما لم يكُنْ ملزوماً لم يَنْتَقِلْ منه </w:t>
      </w:r>
      <w:r>
        <w:rPr>
          <w:rStyle w:val="FootnoteAnchor"/>
          <w:rtl w:val="true"/>
        </w:rPr>
        <w:footnoteReference w:id="1353"/>
      </w:r>
      <w:r>
        <w:rPr>
          <w:rFonts w:ascii="Amiri" w:hAnsi="Amiri" w:eastAsia="Amiri" w:cs="Amiri"/>
          <w:color w:val="111111"/>
          <w:sz w:val="28"/>
          <w:sz w:val="28"/>
          <w:szCs w:val="28"/>
          <w:rtl w:val="true"/>
          <w:lang w:bidi="ar-SA"/>
        </w:rPr>
        <w:t xml:space="preserve">، وحينئذٍ يَكونُ الانتقالُ مِن المَلزوم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وهي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بها </w:t>
      </w:r>
      <w:r>
        <w:rPr>
          <w:rStyle w:val="FootnoteAnchor"/>
          <w:rtl w:val="true"/>
        </w:rPr>
        <w:footnoteReference w:id="1355"/>
      </w:r>
      <w:r>
        <w:rPr>
          <w:rFonts w:ascii="Amiri" w:hAnsi="Amiri" w:eastAsia="Amiri" w:cs="Amiri"/>
          <w:color w:val="111111"/>
          <w:sz w:val="28"/>
          <w:sz w:val="28"/>
          <w:szCs w:val="28"/>
          <w:rtl w:val="true"/>
          <w:lang w:bidi="ar-SA"/>
        </w:rPr>
        <w:t xml:space="preserve">غيرُ صفةٍ ولا نِسبةٍ </w:t>
      </w:r>
      <w:r>
        <w:rPr>
          <w:rStyle w:val="FootnoteAnchor"/>
          <w:rtl w:val="true"/>
        </w:rPr>
        <w:footnoteReference w:id="1356"/>
      </w:r>
      <w:r>
        <w:rPr>
          <w:rFonts w:ascii="Amiri" w:hAnsi="Amiri" w:eastAsia="Amiri" w:cs="Amiri"/>
          <w:color w:val="111111"/>
          <w:sz w:val="28"/>
          <w:sz w:val="28"/>
          <w:szCs w:val="28"/>
          <w:rtl w:val="true"/>
          <w:lang w:bidi="ar-SA"/>
        </w:rPr>
        <w:t xml:space="preserve">فمِنها ما هي معنىً واحدٌ </w:t>
      </w:r>
      <w:r>
        <w:rPr>
          <w:rStyle w:val="FootnoteAnchor"/>
          <w:rtl w:val="true"/>
        </w:rPr>
        <w:footnoteReference w:id="1357"/>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الضّاربينَ بکُلِّ أبيضَ مِخْذَمٍ </w:t>
      </w:r>
      <w:r>
        <w:rPr>
          <w:rStyle w:val="FootnoteAnchor"/>
          <w:rtl w:val="true"/>
        </w:rPr>
        <w:footnoteReference w:id="135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والطّاعِنين </w:t>
      </w:r>
      <w:r>
        <w:rPr>
          <w:rStyle w:val="FootnoteAnchor"/>
          <w:rtl w:val="true"/>
        </w:rPr>
        <w:footnoteReference w:id="1359"/>
      </w:r>
      <w:r>
        <w:rPr>
          <w:rFonts w:ascii="Amiri" w:hAnsi="Amiri" w:eastAsia="Amiri" w:cs="Amiri"/>
          <w:color w:val="111111"/>
          <w:sz w:val="28"/>
          <w:sz w:val="28"/>
          <w:szCs w:val="28"/>
          <w:rtl w:val="true"/>
          <w:lang w:bidi="ar-SA"/>
        </w:rPr>
        <w:t xml:space="preserve">مَجامِعَ الأضغانِ </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ومنها ما هو مجموعُ معانٍ، کقولنا كنايةً عن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 </w:t>
      </w:r>
      <w:r>
        <w:rPr>
          <w:rStyle w:val="FootnoteAnchor"/>
          <w:rtl w:val="true"/>
        </w:rPr>
        <w:footnoteReference w:id="1361"/>
      </w:r>
      <w:r>
        <w:rPr>
          <w:rFonts w:ascii="Amiri" w:hAnsi="Amiri" w:eastAsia="Amiri" w:cs="Amiri"/>
          <w:color w:val="111111"/>
          <w:sz w:val="28"/>
          <w:sz w:val="28"/>
          <w:szCs w:val="28"/>
          <w:rtl w:val="true"/>
          <w:lang w:bidi="ar-SA"/>
        </w:rPr>
        <w:t xml:space="preserve">مُستوَى </w:t>
      </w:r>
      <w:r>
        <w:rPr>
          <w:rStyle w:val="FootnoteAnchor"/>
          <w:rtl w:val="true"/>
        </w:rPr>
        <w:footnoteReference w:id="1362"/>
      </w:r>
      <w:r>
        <w:rPr>
          <w:rFonts w:ascii="Amiri" w:hAnsi="Amiri" w:eastAsia="Amiri" w:cs="Amiri"/>
          <w:color w:val="111111"/>
          <w:sz w:val="28"/>
          <w:sz w:val="28"/>
          <w:szCs w:val="28"/>
          <w:rtl w:val="true"/>
          <w:lang w:bidi="ar-SA"/>
        </w:rPr>
        <w:t xml:space="preserve">القامةِ عريضُ </w:t>
      </w:r>
      <w:r>
        <w:rPr>
          <w:rStyle w:val="FootnoteAnchor"/>
          <w:rtl w:val="true"/>
        </w:rPr>
        <w:footnoteReference w:id="1363"/>
      </w:r>
      <w:r>
        <w:rPr>
          <w:rFonts w:ascii="Amiri" w:hAnsi="Amiri" w:eastAsia="Amiri" w:cs="Amiri"/>
          <w:color w:val="111111"/>
          <w:sz w:val="28"/>
          <w:sz w:val="28"/>
          <w:szCs w:val="28"/>
          <w:rtl w:val="true"/>
          <w:lang w:bidi="ar-SA"/>
        </w:rPr>
        <w:t>الأظفارِ</w:t>
      </w:r>
      <w:r>
        <w:rPr>
          <w:rFonts w:eastAsia="Amiri" w:cs="Amiri" w:ascii="Amiri" w:hAnsi="Amiri"/>
          <w:color w:val="111111"/>
          <w:sz w:val="28"/>
          <w:szCs w:val="28"/>
          <w:rtl w:val="true"/>
          <w:lang w:bidi="ar-SA"/>
        </w:rPr>
        <w:t xml:space="preserve">» </w:t>
      </w:r>
      <w:r>
        <w:rPr>
          <w:rStyle w:val="FootnoteAnchor"/>
          <w:rtl w:val="true"/>
        </w:rPr>
        <w:footnoteReference w:id="1364"/>
      </w:r>
      <w:r>
        <w:rPr>
          <w:rFonts w:ascii="Amiri" w:hAnsi="Amiri" w:eastAsia="Amiri" w:cs="Amiri"/>
          <w:color w:val="111111"/>
          <w:sz w:val="28"/>
          <w:sz w:val="28"/>
          <w:szCs w:val="28"/>
          <w:rtl w:val="true"/>
          <w:lang w:bidi="ar-SA"/>
        </w:rPr>
        <w:t>وشرطُهما الاختصاصُ بالمَكْنِىِّ عنه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بها صفةٌ </w:t>
      </w:r>
      <w:r>
        <w:rPr>
          <w:rStyle w:val="FootnoteAnchor"/>
          <w:rtl w:val="true"/>
        </w:rPr>
        <w:footnoteReference w:id="1365"/>
      </w:r>
      <w:r>
        <w:rPr>
          <w:rFonts w:ascii="Amiri" w:hAnsi="Amiri" w:eastAsia="Amiri" w:cs="Amiri"/>
          <w:color w:val="111111"/>
          <w:sz w:val="28"/>
          <w:sz w:val="28"/>
          <w:szCs w:val="28"/>
          <w:rtl w:val="true"/>
          <w:lang w:bidi="ar-SA"/>
        </w:rPr>
        <w:t>فإنْ لم يكُنِ الانتقالُ بواسطةٍ، فقريبةٌ واضحةٌ، کقولهم كنايةً عن طول القامة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طَويلٌ نِجادُهُ </w:t>
      </w:r>
      <w:r>
        <w:rPr>
          <w:rStyle w:val="FootnoteAnchor"/>
          <w:rtl w:val="true"/>
        </w:rPr>
        <w:footnoteReference w:id="1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 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ساذجةٌ </w:t>
      </w:r>
      <w:r>
        <w:rPr>
          <w:rStyle w:val="FootnoteAnchor"/>
          <w:rtl w:val="true"/>
        </w:rPr>
        <w:footnoteReference w:id="136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الثّانية تصريحٌ ما لِتَضَمُّنِ الصِّفةِ الضّميرَ </w:t>
      </w:r>
      <w:r>
        <w:rPr>
          <w:rStyle w:val="FootnoteAnchor"/>
          <w:rtl w:val="true"/>
        </w:rPr>
        <w:footnoteReference w:id="1368"/>
      </w:r>
      <w:r>
        <w:rPr>
          <w:rFonts w:ascii="Amiri" w:hAnsi="Amiri" w:eastAsia="Amiri" w:cs="Amiri"/>
          <w:color w:val="111111"/>
          <w:sz w:val="28"/>
          <w:sz w:val="28"/>
          <w:szCs w:val="28"/>
          <w:rtl w:val="true"/>
          <w:lang w:bidi="ar-SA"/>
        </w:rPr>
        <w:t>أو خَفيَّةٌ، کقولهم كنايةً عن الأبْلَه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عَريض القَفا </w:t>
      </w:r>
      <w:r>
        <w:rPr>
          <w:rStyle w:val="FootnoteAnchor"/>
          <w:rtl w:val="true"/>
        </w:rPr>
        <w:footnoteReference w:id="1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بواسطةٍ فَبعيدةٌ، کقولهم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 الرَّماد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كنايةً عن المِضْيافِ </w:t>
      </w:r>
      <w:r>
        <w:rPr>
          <w:rStyle w:val="FootnoteAnchor"/>
          <w:rtl w:val="true"/>
        </w:rPr>
        <w:footnoteReference w:id="1370"/>
      </w:r>
      <w:r>
        <w:rPr>
          <w:rFonts w:ascii="Amiri" w:hAnsi="Amiri" w:eastAsia="Amiri" w:cs="Amiri"/>
          <w:color w:val="111111"/>
          <w:sz w:val="28"/>
          <w:sz w:val="28"/>
          <w:szCs w:val="28"/>
          <w:rtl w:val="true"/>
          <w:lang w:bidi="ar-SA"/>
        </w:rPr>
        <w:t xml:space="preserve">فإنّه يَنتقلُ مِن كَثرة الرَّماد إلی كَثرة إحْراقِ الحَطَبِ تَحتَ القُدور </w:t>
      </w:r>
      <w:r>
        <w:rPr>
          <w:rStyle w:val="FootnoteAnchor"/>
          <w:rtl w:val="true"/>
        </w:rPr>
        <w:footnoteReference w:id="1371"/>
      </w:r>
      <w:r>
        <w:rPr>
          <w:rFonts w:ascii="Amiri" w:hAnsi="Amiri" w:eastAsia="Amiri" w:cs="Amiri"/>
          <w:color w:val="111111"/>
          <w:sz w:val="28"/>
          <w:sz w:val="28"/>
          <w:szCs w:val="28"/>
          <w:rtl w:val="true"/>
          <w:lang w:bidi="ar-SA"/>
        </w:rPr>
        <w:t xml:space="preserve">، ومنها إلی كَثرةِ الطَّبائِخِ </w:t>
      </w:r>
      <w:r>
        <w:rPr>
          <w:rStyle w:val="FootnoteAnchor"/>
          <w:rtl w:val="true"/>
        </w:rPr>
        <w:footnoteReference w:id="1372"/>
      </w:r>
      <w:r>
        <w:rPr>
          <w:rFonts w:ascii="Amiri" w:hAnsi="Amiri" w:eastAsia="Amiri" w:cs="Amiri"/>
          <w:color w:val="111111"/>
          <w:sz w:val="28"/>
          <w:sz w:val="28"/>
          <w:szCs w:val="28"/>
          <w:rtl w:val="true"/>
          <w:lang w:bidi="ar-SA"/>
        </w:rPr>
        <w:t xml:space="preserve">، ومنها إلی كَثرة الأَكَلَةِ </w:t>
      </w:r>
      <w:r>
        <w:rPr>
          <w:rStyle w:val="FootnoteAnchor"/>
          <w:rtl w:val="true"/>
        </w:rPr>
        <w:footnoteReference w:id="1373"/>
      </w:r>
      <w:r>
        <w:rPr>
          <w:rFonts w:ascii="Amiri" w:hAnsi="Amiri" w:eastAsia="Amiri" w:cs="Amiri"/>
          <w:color w:val="111111"/>
          <w:sz w:val="28"/>
          <w:sz w:val="28"/>
          <w:szCs w:val="28"/>
          <w:rtl w:val="true"/>
          <w:lang w:bidi="ar-SA"/>
        </w:rPr>
        <w:t xml:space="preserve">، ومنها إلی كَثرةِ الضِّيفانِ </w:t>
      </w:r>
      <w:r>
        <w:rPr>
          <w:rStyle w:val="FootnoteAnchor"/>
          <w:rtl w:val="true"/>
        </w:rPr>
        <w:footnoteReference w:id="1374"/>
      </w:r>
      <w:r>
        <w:rPr>
          <w:rFonts w:ascii="IRNazanin" w:hAnsi="IRNazanin" w:eastAsia="IRNazanin"/>
          <w:color w:val="111111"/>
          <w:sz w:val="28"/>
          <w:sz w:val="28"/>
          <w:szCs w:val="28"/>
          <w:rtl w:val="true"/>
          <w:lang w:bidi="fa-IR"/>
        </w:rPr>
        <w:t>، ومنها إلی المقصود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بها نسبةٌ، كقولهم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السَّماحةَ </w:t>
      </w:r>
      <w:r>
        <w:rPr>
          <w:rStyle w:val="FootnoteAnchor"/>
          <w:rtl w:val="true"/>
        </w:rPr>
        <w:footnoteReference w:id="1375"/>
      </w:r>
      <w:r>
        <w:rPr>
          <w:rFonts w:ascii="Amiri" w:hAnsi="Amiri" w:eastAsia="Amiri" w:cs="Amiri"/>
          <w:color w:val="111111"/>
          <w:sz w:val="28"/>
          <w:sz w:val="28"/>
          <w:szCs w:val="28"/>
          <w:rtl w:val="true"/>
          <w:lang w:bidi="ar-SA"/>
        </w:rPr>
        <w:t xml:space="preserve">والمُروءةَ </w:t>
      </w:r>
      <w:r>
        <w:rPr>
          <w:rStyle w:val="FootnoteAnchor"/>
          <w:rtl w:val="true"/>
        </w:rPr>
        <w:footnoteReference w:id="1376"/>
      </w:r>
      <w:r>
        <w:rPr>
          <w:rFonts w:ascii="Amiri" w:hAnsi="Amiri" w:eastAsia="Amiri" w:cs="Amiri"/>
          <w:color w:val="111111"/>
          <w:sz w:val="28"/>
          <w:sz w:val="28"/>
          <w:szCs w:val="28"/>
          <w:rtl w:val="true"/>
          <w:lang w:bidi="ar-SA"/>
        </w:rPr>
        <w:t xml:space="preserve">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قُبَّةٍ </w:t>
      </w:r>
      <w:r>
        <w:rPr>
          <w:rStyle w:val="FootnoteAnchor"/>
          <w:rtl w:val="true"/>
        </w:rPr>
        <w:footnoteReference w:id="1377"/>
      </w:r>
      <w:r>
        <w:rPr>
          <w:rFonts w:ascii="Amiri" w:hAnsi="Amiri" w:eastAsia="Amiri" w:cs="Amiri"/>
          <w:color w:val="111111"/>
          <w:sz w:val="28"/>
          <w:sz w:val="28"/>
          <w:szCs w:val="28"/>
          <w:rtl w:val="true"/>
          <w:lang w:bidi="ar-SA"/>
        </w:rPr>
        <w:t>ضُرِبَت على ابنِ الحَشرَجِ</w:t>
      </w:r>
    </w:p>
    <w:p>
      <w:pPr>
        <w:pStyle w:val="BookText"/>
        <w:rPr/>
      </w:pPr>
      <w:r>
        <w:rPr>
          <w:rFonts w:ascii="Amiri" w:hAnsi="Amiri" w:eastAsia="Amiri" w:cs="Amiri"/>
          <w:color w:val="111111"/>
          <w:sz w:val="28"/>
          <w:sz w:val="28"/>
          <w:szCs w:val="28"/>
          <w:rtl w:val="true"/>
          <w:lang w:bidi="ar-SA"/>
        </w:rPr>
        <w:t xml:space="preserve">فإنّه أرادَ أنْ يُثبِتَ اختِصاصَ </w:t>
      </w:r>
      <w:r>
        <w:rPr>
          <w:rStyle w:val="FootnoteAnchor"/>
          <w:rtl w:val="true"/>
        </w:rPr>
        <w:footnoteReference w:id="1378"/>
      </w:r>
      <w:r>
        <w:rPr>
          <w:rFonts w:ascii="Amiri" w:hAnsi="Amiri" w:eastAsia="Amiri" w:cs="Amiri"/>
          <w:color w:val="111111"/>
          <w:sz w:val="28"/>
          <w:sz w:val="28"/>
          <w:szCs w:val="28"/>
          <w:rtl w:val="true"/>
          <w:lang w:bidi="ar-SA"/>
        </w:rPr>
        <w:t>ابْنِ الْحَشْرَجِ بهذه الصِّفاتِ، فَتَرَكَ التّصريحَ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مُختصٌّ بها أو نحوُه إلی الكنايةِ، بأنْ جَعَلَها </w:t>
      </w:r>
      <w:r>
        <w:rPr>
          <w:rStyle w:val="FootnoteAnchor"/>
          <w:rtl w:val="true"/>
        </w:rPr>
        <w:footnoteReference w:id="1379"/>
      </w:r>
      <w:r>
        <w:rPr>
          <w:rFonts w:ascii="Amiri" w:hAnsi="Amiri" w:eastAsia="Amiri" w:cs="Amiri"/>
          <w:color w:val="111111"/>
          <w:sz w:val="28"/>
          <w:sz w:val="28"/>
          <w:szCs w:val="28"/>
          <w:rtl w:val="true"/>
          <w:lang w:bidi="ar-SA"/>
        </w:rPr>
        <w:t>في قُبَّةٍ مَضروبةٍ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المَجْدُ </w:t>
      </w:r>
      <w:r>
        <w:rPr>
          <w:rStyle w:val="FootnoteAnchor"/>
          <w:rtl w:val="true"/>
        </w:rPr>
        <w:footnoteReference w:id="1380"/>
      </w:r>
      <w:r>
        <w:rPr>
          <w:rFonts w:ascii="Amiri" w:hAnsi="Amiri" w:eastAsia="Amiri" w:cs="Amiri"/>
          <w:color w:val="111111"/>
          <w:sz w:val="28"/>
          <w:sz w:val="28"/>
          <w:szCs w:val="28"/>
          <w:rtl w:val="true"/>
          <w:lang w:bidi="ar-SA"/>
        </w:rPr>
        <w:t xml:space="preserve">بينَ ثَوبَيهِ </w:t>
      </w:r>
      <w:r>
        <w:rPr>
          <w:rStyle w:val="FootnoteAnchor"/>
          <w:rtl w:val="true"/>
        </w:rPr>
        <w:footnoteReference w:id="1381"/>
      </w:r>
      <w:r>
        <w:rPr>
          <w:rFonts w:ascii="Amiri" w:hAnsi="Amiri" w:eastAsia="Amiri" w:cs="Amiri"/>
          <w:color w:val="111111"/>
          <w:sz w:val="28"/>
          <w:sz w:val="28"/>
          <w:szCs w:val="28"/>
          <w:rtl w:val="true"/>
          <w:lang w:bidi="ar-SA"/>
        </w:rPr>
        <w:t xml:space="preserve">، والكَرَمُ </w:t>
      </w:r>
      <w:r>
        <w:rPr>
          <w:rStyle w:val="FootnoteAnchor"/>
          <w:rtl w:val="true"/>
        </w:rPr>
        <w:footnoteReference w:id="1382"/>
      </w:r>
      <w:r>
        <w:rPr>
          <w:rFonts w:ascii="Amiri" w:hAnsi="Amiri" w:eastAsia="Amiri" w:cs="Amiri"/>
          <w:color w:val="111111"/>
          <w:sz w:val="28"/>
          <w:sz w:val="28"/>
          <w:szCs w:val="28"/>
          <w:rtl w:val="true"/>
          <w:lang w:bidi="ar-SA"/>
        </w:rPr>
        <w:t xml:space="preserve">بين بُرْدَيْهِ </w:t>
      </w:r>
      <w:r>
        <w:rPr>
          <w:rStyle w:val="FootnoteAnchor"/>
          <w:rtl w:val="true"/>
        </w:rPr>
        <w:footnoteReference w:id="1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والموصوفُ في هذَيْنِ القِسْمَينِ قد يكونُ غيرَ مذكورٍ؛ كما يُقال في عُرْضِ </w:t>
      </w:r>
      <w:r>
        <w:rPr>
          <w:rStyle w:val="FootnoteAnchor"/>
          <w:rtl w:val="true"/>
        </w:rPr>
        <w:footnoteReference w:id="1384"/>
      </w:r>
      <w:r>
        <w:rPr>
          <w:rFonts w:ascii="Amiri" w:hAnsi="Amiri" w:eastAsia="Amiri" w:cs="Amiri"/>
          <w:color w:val="111111"/>
          <w:sz w:val="28"/>
          <w:sz w:val="28"/>
          <w:szCs w:val="28"/>
          <w:rtl w:val="true"/>
          <w:lang w:bidi="ar-SA"/>
        </w:rPr>
        <w:t>مَن يُؤذي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مَن سَلِمَ المُسلمونَ مِن لِسانه ويَدِه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السَّکّاکِيُّ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الكِنايَةُ تَتَفاوَتُ </w:t>
      </w:r>
      <w:r>
        <w:rPr>
          <w:rStyle w:val="FootnoteAnchor"/>
          <w:rtl w:val="true"/>
        </w:rPr>
        <w:footnoteReference w:id="1385"/>
      </w:r>
      <w:r>
        <w:rPr>
          <w:rFonts w:ascii="Amiri" w:hAnsi="Amiri" w:eastAsia="Amiri" w:cs="Amiri"/>
          <w:color w:val="111111"/>
          <w:sz w:val="28"/>
          <w:sz w:val="28"/>
          <w:szCs w:val="28"/>
          <w:rtl w:val="true"/>
          <w:lang w:bidi="ar-SA"/>
        </w:rPr>
        <w:t>إلی تعريضٍ وتلويحٍ ورمْزٍ وإيماءٍ وإشارةٍ</w:t>
      </w:r>
      <w:r>
        <w:rPr>
          <w:rFonts w:eastAsia="Amiri" w:cs="Amiri" w:ascii="Amiri" w:hAnsi="Amiri"/>
          <w:color w:val="111111"/>
          <w:sz w:val="28"/>
          <w:szCs w:val="28"/>
          <w:rtl w:val="true"/>
          <w:lang w:bidi="ar-SA"/>
        </w:rPr>
        <w:t xml:space="preserve">. </w:t>
      </w:r>
      <w:bookmarkStart w:id="144" w:name="pg8819_112417"/>
    </w:p>
    <w:p>
      <w:pPr>
        <w:pStyle w:val="BookText"/>
        <w:rPr/>
      </w:pPr>
      <w:bookmarkEnd w:id="144"/>
      <w:r>
        <w:rPr>
          <w:rFonts w:ascii="Amiri" w:hAnsi="Amiri" w:eastAsia="Amiri" w:cs="Amiri"/>
          <w:color w:val="111111"/>
          <w:sz w:val="28"/>
          <w:sz w:val="28"/>
          <w:szCs w:val="28"/>
          <w:rtl w:val="true"/>
          <w:lang w:bidi="ar-SA"/>
        </w:rPr>
        <w:t xml:space="preserve">والمناسبُ لِلْعُرْضِيَّةِ التَّعريضُ </w:t>
      </w:r>
      <w:r>
        <w:rPr>
          <w:rStyle w:val="FootnoteAnchor"/>
          <w:rtl w:val="true"/>
        </w:rPr>
        <w:footnoteReference w:id="1386"/>
      </w:r>
      <w:r>
        <w:rPr>
          <w:rFonts w:ascii="Amiri" w:hAnsi="Amiri" w:eastAsia="Amiri" w:cs="Amiri"/>
          <w:color w:val="111111"/>
          <w:sz w:val="28"/>
          <w:sz w:val="28"/>
          <w:szCs w:val="28"/>
          <w:rtl w:val="true"/>
          <w:lang w:bidi="ar-SA"/>
        </w:rPr>
        <w:t xml:space="preserve">، ولغيرها </w:t>
      </w:r>
      <w:r>
        <w:rPr>
          <w:rStyle w:val="FootnoteAnchor"/>
          <w:rtl w:val="true"/>
        </w:rPr>
        <w:footnoteReference w:id="1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كَثُرَتِ الوَسائطُ التّلويحُ </w:t>
      </w:r>
      <w:r>
        <w:rPr>
          <w:rStyle w:val="FootnoteAnchor"/>
          <w:rtl w:val="true"/>
        </w:rPr>
        <w:footnoteReference w:id="1388"/>
      </w:r>
      <w:r>
        <w:rPr>
          <w:rFonts w:ascii="Amiri" w:hAnsi="Amiri" w:eastAsia="Amiri" w:cs="Amiri"/>
          <w:color w:val="111111"/>
          <w:sz w:val="28"/>
          <w:sz w:val="28"/>
          <w:szCs w:val="28"/>
          <w:rtl w:val="true"/>
          <w:lang w:bidi="ar-SA"/>
        </w:rPr>
        <w:t xml:space="preserve">، وإنْ قَلَّتْ مع خَفاءٍ الرّمزُ </w:t>
      </w:r>
      <w:r>
        <w:rPr>
          <w:rStyle w:val="FootnoteAnchor"/>
          <w:rtl w:val="true"/>
        </w:rPr>
        <w:footnoteReference w:id="1389"/>
      </w:r>
      <w:r>
        <w:rPr>
          <w:rFonts w:ascii="Amiri" w:hAnsi="Amiri" w:eastAsia="Amiri" w:cs="Amiri"/>
          <w:color w:val="111111"/>
          <w:sz w:val="28"/>
          <w:sz w:val="28"/>
          <w:szCs w:val="28"/>
          <w:rtl w:val="true"/>
          <w:lang w:bidi="ar-SA"/>
        </w:rPr>
        <w:t xml:space="preserve">، وبلا خَفاءٍ </w:t>
      </w:r>
      <w:r>
        <w:rPr>
          <w:rStyle w:val="FootnoteAnchor"/>
          <w:rtl w:val="true"/>
        </w:rPr>
        <w:footnoteReference w:id="1390"/>
      </w:r>
      <w:r>
        <w:rPr>
          <w:rFonts w:ascii="Amiri" w:hAnsi="Amiri" w:eastAsia="Amiri" w:cs="Amiri"/>
          <w:color w:val="111111"/>
          <w:sz w:val="28"/>
          <w:sz w:val="28"/>
          <w:szCs w:val="28"/>
          <w:rtl w:val="true"/>
          <w:lang w:bidi="ar-SA"/>
        </w:rPr>
        <w:t>الإيماءُ والإشارةُ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Style w:val="FootnoteAnchor"/>
          <w:rtl w:val="true"/>
        </w:rPr>
        <w:footnoteReference w:id="1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والتّعريضُ قد </w:t>
      </w:r>
      <w:r>
        <w:rPr>
          <w:rStyle w:val="FootnoteAnchor"/>
          <w:rtl w:val="true"/>
        </w:rPr>
        <w:footnoteReference w:id="1392"/>
      </w:r>
      <w:r>
        <w:rPr>
          <w:rFonts w:ascii="Amiri" w:hAnsi="Amiri" w:eastAsia="Amiri" w:cs="Amiri"/>
          <w:color w:val="111111"/>
          <w:sz w:val="28"/>
          <w:sz w:val="28"/>
          <w:szCs w:val="28"/>
          <w:rtl w:val="true"/>
          <w:lang w:bidi="ar-SA"/>
        </w:rPr>
        <w:t>يَكونُ مَجازاً، کقولك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آذَيتَني فَسَتَعرِفُ</w:t>
      </w:r>
      <w:r>
        <w:rPr>
          <w:rFonts w:eastAsia="Amiri" w:cs="Amiri" w:ascii="Amiri" w:hAnsi="Amiri"/>
          <w:color w:val="111111"/>
          <w:sz w:val="28"/>
          <w:szCs w:val="28"/>
          <w:rtl w:val="true"/>
          <w:lang w:bidi="ar-SA"/>
        </w:rPr>
        <w:t xml:space="preserve">» </w:t>
      </w:r>
      <w:r>
        <w:rPr>
          <w:rStyle w:val="FootnoteAnchor"/>
          <w:rtl w:val="true"/>
        </w:rPr>
        <w:footnoteReference w:id="1393"/>
      </w:r>
      <w:r>
        <w:rPr>
          <w:rFonts w:ascii="Amiri" w:hAnsi="Amiri" w:eastAsia="Amiri" w:cs="Amiri"/>
          <w:color w:val="111111"/>
          <w:sz w:val="28"/>
          <w:sz w:val="28"/>
          <w:szCs w:val="28"/>
          <w:rtl w:val="true"/>
          <w:lang w:bidi="ar-SA"/>
        </w:rPr>
        <w:t>، وأنت تُريدُ إنساناً مع المخاطَبِ دونَه، وإنْ أرَدْتَهما جميعاً كان كنايةً، ولا بُدَّ فيهما مِن قرينةٍ</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232729_2870459653"/>
      <w:bookmarkStart w:id="146" w:name="_Toc53"/>
      <w:bookmarkEnd w:id="145"/>
      <w:r>
        <w:rPr>
          <w:rtl w:val="true"/>
        </w:rPr>
        <w:t>فصل</w:t>
      </w:r>
      <w:r>
        <w:rPr>
          <w:rtl w:val="true"/>
        </w:rPr>
        <w:t xml:space="preserve">: </w:t>
      </w:r>
      <w:r>
        <w:rPr>
          <w:rtl w:val="true"/>
        </w:rPr>
        <w:t>في بيان رتبة کلٍّ من المجاز والکناية والحقيقة</w:t>
      </w:r>
      <w:bookmarkEnd w:id="14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أطْبَقَ </w:t>
      </w:r>
      <w:r>
        <w:rPr>
          <w:rStyle w:val="FootnoteAnchor"/>
          <w:rtl w:val="true"/>
        </w:rPr>
        <w:footnoteReference w:id="1394"/>
      </w:r>
      <w:r>
        <w:rPr>
          <w:rFonts w:ascii="Amiri" w:hAnsi="Amiri" w:eastAsia="Amiri" w:cs="Amiri"/>
          <w:color w:val="111111"/>
          <w:sz w:val="28"/>
          <w:sz w:val="28"/>
          <w:szCs w:val="28"/>
          <w:rtl w:val="true"/>
          <w:lang w:bidi="ar-SA"/>
        </w:rPr>
        <w:t xml:space="preserve">البُلغاءُ على أنّ المَجازَ والكِنايةَ أبلَغُ </w:t>
      </w:r>
      <w:r>
        <w:rPr>
          <w:rStyle w:val="FootnoteAnchor"/>
          <w:rtl w:val="true"/>
        </w:rPr>
        <w:footnoteReference w:id="1395"/>
      </w:r>
      <w:r>
        <w:rPr>
          <w:rFonts w:ascii="Amiri" w:hAnsi="Amiri" w:eastAsia="Amiri" w:cs="Amiri"/>
          <w:color w:val="111111"/>
          <w:sz w:val="28"/>
          <w:sz w:val="28"/>
          <w:szCs w:val="28"/>
          <w:rtl w:val="true"/>
          <w:lang w:bidi="ar-SA"/>
        </w:rPr>
        <w:t xml:space="preserve">مِن الحقيقةِ والتّصريحِ؛ لأنَّ الانتقالِ فيهما مِنَ المَلزوم إلی اللّازم </w:t>
      </w:r>
      <w:r>
        <w:rPr>
          <w:rStyle w:val="FootnoteAnchor"/>
          <w:rtl w:val="true"/>
        </w:rPr>
        <w:footnoteReference w:id="1396"/>
      </w:r>
      <w:r>
        <w:rPr>
          <w:rFonts w:ascii="Amiri" w:hAnsi="Amiri" w:eastAsia="Amiri" w:cs="Amiri"/>
          <w:color w:val="111111"/>
          <w:sz w:val="28"/>
          <w:sz w:val="28"/>
          <w:szCs w:val="28"/>
          <w:rtl w:val="true"/>
          <w:lang w:bidi="ar-SA"/>
        </w:rPr>
        <w:t xml:space="preserve">، فهو كَدَعوى الشَّيْءِ بِبَيِّنَةٍ </w:t>
      </w:r>
      <w:r>
        <w:rPr>
          <w:rStyle w:val="FootnoteAnchor"/>
          <w:rtl w:val="true"/>
        </w:rPr>
        <w:footnoteReference w:id="1397"/>
      </w:r>
      <w:r>
        <w:rPr>
          <w:rFonts w:ascii="Amiri" w:hAnsi="Amiri" w:eastAsia="Amiri" w:cs="Amiri"/>
          <w:color w:val="111111"/>
          <w:sz w:val="28"/>
          <w:sz w:val="28"/>
          <w:szCs w:val="28"/>
          <w:rtl w:val="true"/>
          <w:lang w:bidi="ar-SA"/>
        </w:rPr>
        <w:t xml:space="preserve">وأنَّ </w:t>
      </w:r>
      <w:r>
        <w:rPr>
          <w:rStyle w:val="FootnoteAnchor"/>
          <w:rtl w:val="true"/>
        </w:rPr>
        <w:footnoteReference w:id="1398"/>
      </w:r>
      <w:r>
        <w:rPr>
          <w:rFonts w:ascii="Amiri" w:hAnsi="Amiri" w:eastAsia="Amiri" w:cs="Amiri"/>
          <w:color w:val="111111"/>
          <w:sz w:val="28"/>
          <w:sz w:val="28"/>
          <w:szCs w:val="28"/>
          <w:rtl w:val="true"/>
          <w:lang w:bidi="ar-SA"/>
        </w:rPr>
        <w:t>الاستعارةَ أبلغُ مِن التّشبيهِ؛ لأنّها نَوعٌ مِن المَجازِ</w:t>
      </w:r>
      <w:r>
        <w:rPr>
          <w:rFonts w:eastAsia="Amiri" w:cs="Amiri" w:ascii="Amiri" w:hAnsi="Amiri"/>
          <w:color w:val="111111"/>
          <w:sz w:val="28"/>
          <w:szCs w:val="28"/>
          <w:rtl w:val="true"/>
          <w:lang w:bidi="ar-SA"/>
        </w:rPr>
        <w:t xml:space="preserve">. </w:t>
      </w:r>
      <w:bookmarkStart w:id="147" w:name="pg8819_112418"/>
    </w:p>
    <w:p>
      <w:pPr>
        <w:pStyle w:val="Heading3"/>
        <w:numPr>
          <w:ilvl w:val="2"/>
          <w:numId w:val="1"/>
        </w:numPr>
        <w:rPr/>
      </w:pPr>
      <w:bookmarkStart w:id="148" w:name="__RefHeading___Toc232731_2870459653"/>
      <w:bookmarkStart w:id="149" w:name="_Toc54"/>
      <w:bookmarkEnd w:id="147"/>
      <w:bookmarkEnd w:id="148"/>
      <w:r>
        <w:rPr>
          <w:rtl w:val="true"/>
        </w:rPr>
        <w:t>الفنّ الثّالث</w:t>
      </w:r>
      <w:r>
        <w:rPr>
          <w:rtl w:val="true"/>
        </w:rPr>
        <w:t xml:space="preserve">: </w:t>
      </w:r>
      <w:r>
        <w:rPr>
          <w:rtl w:val="true"/>
        </w:rPr>
        <w:t>علم البديع</w:t>
      </w:r>
      <w:bookmarkEnd w:id="149"/>
    </w:p>
    <w:p>
      <w:pPr>
        <w:pStyle w:val="Heading4"/>
        <w:numPr>
          <w:ilvl w:val="3"/>
          <w:numId w:val="1"/>
        </w:numPr>
        <w:rPr/>
      </w:pPr>
      <w:bookmarkStart w:id="150" w:name="__RefHeading___Toc232733_2870459653"/>
      <w:bookmarkStart w:id="151" w:name="_Toc55"/>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الفنّ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البديع </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 xml:space="preserve">وهو علمٌ يُعَرفُ به </w:t>
      </w:r>
      <w:r>
        <w:rPr>
          <w:rStyle w:val="FootnoteAnchor"/>
          <w:rtl w:val="true"/>
        </w:rPr>
        <w:footnoteReference w:id="1400"/>
      </w:r>
      <w:r>
        <w:rPr>
          <w:rFonts w:ascii="Amiri" w:hAnsi="Amiri" w:eastAsia="Amiri" w:cs="Amiri"/>
          <w:color w:val="111111"/>
          <w:sz w:val="28"/>
          <w:sz w:val="28"/>
          <w:szCs w:val="28"/>
          <w:rtl w:val="true"/>
          <w:lang w:bidi="ar-SA"/>
        </w:rPr>
        <w:t xml:space="preserve">وُجوهُ </w:t>
      </w:r>
      <w:r>
        <w:rPr>
          <w:rStyle w:val="FootnoteAnchor"/>
          <w:rtl w:val="true"/>
        </w:rPr>
        <w:footnoteReference w:id="1401"/>
      </w:r>
      <w:r>
        <w:rPr>
          <w:rFonts w:ascii="Amiri" w:hAnsi="Amiri" w:eastAsia="Amiri" w:cs="Amiri"/>
          <w:color w:val="111111"/>
          <w:sz w:val="28"/>
          <w:sz w:val="28"/>
          <w:szCs w:val="28"/>
          <w:rtl w:val="true"/>
          <w:lang w:bidi="ar-SA"/>
        </w:rPr>
        <w:t xml:space="preserve">تَحسينِ </w:t>
      </w:r>
      <w:r>
        <w:rPr>
          <w:rStyle w:val="FootnoteAnchor"/>
          <w:rtl w:val="true"/>
        </w:rPr>
        <w:footnoteReference w:id="1402"/>
      </w:r>
      <w:r>
        <w:rPr>
          <w:rFonts w:ascii="Amiri" w:hAnsi="Amiri" w:eastAsia="Amiri" w:cs="Amiri"/>
          <w:color w:val="111111"/>
          <w:sz w:val="28"/>
          <w:sz w:val="28"/>
          <w:szCs w:val="28"/>
          <w:rtl w:val="true"/>
          <w:lang w:bidi="ar-SA"/>
        </w:rPr>
        <w:t xml:space="preserve">الكلامِ بعدَ رِعاية المطابَقَةِ </w:t>
      </w:r>
      <w:r>
        <w:rPr>
          <w:rStyle w:val="FootnoteAnchor"/>
          <w:rtl w:val="true"/>
        </w:rPr>
        <w:footnoteReference w:id="1403"/>
      </w:r>
      <w:r>
        <w:rPr>
          <w:rFonts w:ascii="Amiri" w:hAnsi="Amiri" w:eastAsia="Amiri" w:cs="Amiri"/>
          <w:color w:val="111111"/>
          <w:sz w:val="28"/>
          <w:sz w:val="28"/>
          <w:szCs w:val="28"/>
          <w:rtl w:val="true"/>
          <w:lang w:bidi="ar-SA"/>
        </w:rPr>
        <w:t xml:space="preserve">ووُضوح الدَّلالةِ </w:t>
      </w:r>
      <w:r>
        <w:rPr>
          <w:rStyle w:val="FootnoteAnchor"/>
          <w:rtl w:val="true"/>
        </w:rPr>
        <w:footnoteReference w:id="1404"/>
      </w:r>
      <w:r>
        <w:rPr>
          <w:rFonts w:ascii="IRNazanin" w:hAnsi="IRNazanin" w:eastAsia="IRNazanin"/>
          <w:color w:val="111111"/>
          <w:sz w:val="28"/>
          <w:sz w:val="28"/>
          <w:szCs w:val="28"/>
          <w:rtl w:val="true"/>
          <w:lang w:bidi="fa-IR"/>
        </w:rPr>
        <w:t xml:space="preserve">وهو </w:t>
      </w:r>
      <w:r>
        <w:rPr>
          <w:rStyle w:val="FootnoteAnchor"/>
          <w:rtl w:val="true"/>
        </w:rPr>
        <w:footnoteReference w:id="1405"/>
      </w:r>
      <w:r>
        <w:rPr>
          <w:rFonts w:ascii="Amiri" w:hAnsi="Amiri" w:eastAsia="Amiri" w:cs="Amiri"/>
          <w:color w:val="111111"/>
          <w:sz w:val="28"/>
          <w:sz w:val="28"/>
          <w:szCs w:val="28"/>
          <w:rtl w:val="true"/>
          <w:lang w:bidi="ar-SA"/>
        </w:rPr>
        <w:t>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مَعنوِيٌّ ولفْظيٌّ</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232735_2870459653"/>
      <w:bookmarkStart w:id="153" w:name="_Toc56"/>
      <w:bookmarkEnd w:id="152"/>
      <w:r>
        <w:rPr>
          <w:rtl w:val="true"/>
        </w:rPr>
        <w:t>المحسِّنات المعنويّة</w:t>
      </w:r>
      <w:bookmarkEnd w:id="153"/>
    </w:p>
    <w:p>
      <w:pPr>
        <w:pStyle w:val="BookText"/>
        <w:rPr/>
      </w:pPr>
      <w:r>
        <w:rPr>
          <w:rFonts w:ascii="Amiri" w:hAnsi="Amiri" w:eastAsia="Amiri" w:cs="Amiri"/>
          <w:color w:val="111111"/>
          <w:sz w:val="28"/>
          <w:sz w:val="28"/>
          <w:szCs w:val="28"/>
          <w:rtl w:val="true"/>
          <w:lang w:bidi="ar-SA"/>
        </w:rPr>
        <w:t>أمّا المَعنويُّ، فمنه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المُطابَقَةُ، وتُسمّى الطِّباقَ والتَّضادَّ أيضاً، وهي الجمعُ بَينَ مُتضادَّيْنِ؛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مَعنَيَيْنِ مُتقابِلَيْنِ في الجملة </w:t>
      </w:r>
      <w:r>
        <w:rPr>
          <w:rStyle w:val="FootnoteAnchor"/>
          <w:rtl w:val="true"/>
        </w:rPr>
        <w:footnoteReference w:id="1406"/>
      </w:r>
      <w:r>
        <w:rPr>
          <w:rFonts w:ascii="Amiri" w:hAnsi="Amiri" w:eastAsia="Amiri" w:cs="Amiri"/>
          <w:color w:val="111111"/>
          <w:sz w:val="28"/>
          <w:sz w:val="28"/>
          <w:szCs w:val="28"/>
          <w:rtl w:val="true"/>
          <w:lang w:bidi="ar-SA"/>
        </w:rPr>
        <w:t xml:space="preserve">ويكونُ بلَفظَيْنِ مِن نوعٍ </w:t>
      </w:r>
      <w:r>
        <w:rPr>
          <w:rStyle w:val="FootnoteAnchor"/>
          <w:rtl w:val="true"/>
        </w:rPr>
        <w:footnoteReference w:id="1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وَتَحْسَبُهُمْ أَيْقَاظًا </w:t>
      </w:r>
      <w:r>
        <w:rPr>
          <w:rStyle w:val="FootnoteAnchor"/>
          <w:rtl w:val="true"/>
        </w:rPr>
        <w:footnoteReference w:id="1408"/>
      </w:r>
      <w:r>
        <w:rPr>
          <w:rFonts w:ascii="Amiri" w:hAnsi="Amiri" w:eastAsia="Amiri" w:cs="Amiri"/>
          <w:color w:val="111111"/>
          <w:sz w:val="28"/>
          <w:sz w:val="28"/>
          <w:szCs w:val="28"/>
          <w:rtl w:val="true"/>
          <w:lang w:bidi="ar-SA"/>
        </w:rPr>
        <w:t>وَهُمْ رُقُودٌ</w:t>
      </w:r>
      <w:r>
        <w:rPr>
          <w:rFonts w:eastAsia="Amiri" w:cs="Amiri" w:ascii="Amiri" w:hAnsi="Amiri"/>
          <w:color w:val="111111"/>
          <w:sz w:val="28"/>
          <w:szCs w:val="28"/>
          <w:rtl w:val="true"/>
          <w:lang w:bidi="ar-SA"/>
        </w:rPr>
        <w:t xml:space="preserve">) </w:t>
      </w:r>
      <w:r>
        <w:rPr>
          <w:rStyle w:val="FootnoteAnchor"/>
          <w:rtl w:val="true"/>
        </w:rPr>
        <w:footnoteReference w:id="1409"/>
      </w:r>
      <w:r>
        <w:rPr>
          <w:rStyle w:val="FootnoteAnchor"/>
          <w:rtl w:val="true"/>
        </w:rPr>
        <w:footnoteReference w:id="1410"/>
      </w:r>
      <w:r>
        <w:rPr>
          <w:rFonts w:ascii="Amiri" w:hAnsi="Amiri" w:eastAsia="Amiri" w:cs="Amiri"/>
          <w:color w:val="111111"/>
          <w:sz w:val="28"/>
          <w:sz w:val="28"/>
          <w:szCs w:val="28"/>
          <w:rtl w:val="true"/>
          <w:lang w:bidi="ar-SA"/>
        </w:rPr>
        <w:t>أو فِعْلَيْنِ،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وَيُمِيتُ</w:t>
      </w:r>
      <w:r>
        <w:rPr>
          <w:rStyle w:val="FootnoteAnchor"/>
          <w:rtl w:val="true"/>
        </w:rPr>
        <w:footnoteReference w:id="1411"/>
      </w:r>
      <w:r>
        <w:rPr>
          <w:rFonts w:ascii="Amiri" w:hAnsi="Amiri" w:eastAsia="Amiri" w:cs="Amiri"/>
          <w:color w:val="111111"/>
          <w:sz w:val="28"/>
          <w:sz w:val="28"/>
          <w:szCs w:val="28"/>
          <w:rtl w:val="true"/>
          <w:lang w:bidi="ar-SA"/>
        </w:rPr>
        <w:t>أو حَرفَيْنِ،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مَا كَسَبَتْ</w:t>
      </w:r>
    </w:p>
    <w:p>
      <w:pPr>
        <w:pStyle w:val="BookText"/>
        <w:rPr/>
      </w:pPr>
      <w:r>
        <w:rPr>
          <w:rFonts w:ascii="Amiri" w:hAnsi="Amiri" w:eastAsia="Amiri" w:cs="Amiri"/>
          <w:color w:val="111111"/>
          <w:sz w:val="28"/>
          <w:sz w:val="28"/>
          <w:szCs w:val="28"/>
          <w:rtl w:val="true"/>
          <w:lang w:bidi="ar-SA"/>
        </w:rPr>
        <w:t xml:space="preserve">وَعَلَيْهَا </w:t>
      </w:r>
      <w:r>
        <w:rPr>
          <w:rStyle w:val="FootnoteAnchor"/>
          <w:rtl w:val="true"/>
        </w:rPr>
        <w:footnoteReference w:id="1412"/>
      </w:r>
      <w:r>
        <w:rPr>
          <w:rFonts w:ascii="Amiri" w:hAnsi="Amiri" w:eastAsia="Amiri" w:cs="Amiri"/>
          <w:color w:val="111111"/>
          <w:sz w:val="28"/>
          <w:sz w:val="28"/>
          <w:szCs w:val="28"/>
          <w:rtl w:val="true"/>
          <w:lang w:bidi="ar-SA"/>
        </w:rPr>
        <w:t>مَا اكْتَسَبَتْ</w:t>
      </w:r>
      <w:r>
        <w:rPr>
          <w:rFonts w:eastAsia="Amiri" w:cs="Amiri" w:ascii="Amiri" w:hAnsi="Amiri"/>
          <w:color w:val="111111"/>
          <w:sz w:val="28"/>
          <w:szCs w:val="28"/>
          <w:rtl w:val="true"/>
          <w:lang w:bidi="ar-SA"/>
        </w:rPr>
        <w:t>)</w:t>
      </w:r>
      <w:r>
        <w:rPr>
          <w:rStyle w:val="FootnoteAnchor"/>
          <w:rtl w:val="true"/>
        </w:rPr>
        <w:footnoteReference w:id="1413"/>
      </w:r>
      <w:r>
        <w:rPr>
          <w:rStyle w:val="FootnoteAnchor"/>
          <w:rtl w:val="true"/>
        </w:rPr>
        <w:footnoteReference w:id="1414"/>
      </w:r>
      <w:r>
        <w:rPr>
          <w:rFonts w:ascii="Amiri" w:hAnsi="Amiri" w:eastAsia="Amiri" w:cs="Amiri"/>
          <w:color w:val="111111"/>
          <w:sz w:val="28"/>
          <w:sz w:val="28"/>
          <w:szCs w:val="28"/>
          <w:rtl w:val="true"/>
          <w:lang w:bidi="ar-SA"/>
        </w:rPr>
        <w:t>أو مِن نَوعَيْنِ،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أَوَمَنْ كَانَ مَيْتًا فَأَحْيَيْنَاهُ</w:t>
      </w:r>
      <w:r>
        <w:rPr>
          <w:rStyle w:val="FootnoteAnchor"/>
          <w:rtl w:val="true"/>
        </w:rPr>
        <w:footnoteReference w:id="1415"/>
      </w:r>
      <w:r>
        <w:rPr>
          <w:rStyle w:val="FootnoteAnchor"/>
          <w:rtl w:val="true"/>
        </w:rPr>
        <w:footnoteReference w:id="1416"/>
      </w:r>
      <w:r>
        <w:rPr>
          <w:rFonts w:ascii="Amiri" w:hAnsi="Amiri" w:eastAsia="Amiri" w:cs="Amiri"/>
          <w:color w:val="111111"/>
          <w:sz w:val="28"/>
          <w:sz w:val="28"/>
          <w:szCs w:val="28"/>
          <w:rtl w:val="true"/>
          <w:lang w:bidi="ar-SA"/>
        </w:rPr>
        <w:t xml:space="preserve">وهو ضَرْبانِ </w:t>
      </w:r>
      <w:r>
        <w:rPr>
          <w:rStyle w:val="FootnoteAnchor"/>
          <w:rtl w:val="true"/>
        </w:rPr>
        <w:footnoteReference w:id="1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طِباقُ 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وطِباقُ السَّلْبِ،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أَكْثَرَ النَّاسِ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w:t>
      </w:r>
      <w:r>
        <w:rPr>
          <w:rStyle w:val="FootnoteAnchor"/>
          <w:rtl w:val="true"/>
        </w:rPr>
        <w:footnoteReference w:id="1418"/>
      </w:r>
      <w:r>
        <w:rPr>
          <w:rFonts w:ascii="IRNazanin" w:hAnsi="IRNazanin" w:eastAsia="IRNazanin"/>
          <w:color w:val="111111"/>
          <w:sz w:val="28"/>
          <w:sz w:val="28"/>
          <w:szCs w:val="28"/>
          <w:rtl w:val="true"/>
          <w:lang w:bidi="fa-IR"/>
        </w:rPr>
        <w:t>، ونحو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تَخْشَوُا النَّاسَ وَاخْشَوْنِ</w:t>
      </w:r>
      <w:r>
        <w:rPr>
          <w:rStyle w:val="FootnoteAnchor"/>
          <w:rtl w:val="true"/>
        </w:rPr>
        <w:footnoteReference w:id="1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الطِّباق نحو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تَرَدّى </w:t>
      </w:r>
      <w:r>
        <w:rPr>
          <w:rStyle w:val="FootnoteAnchor"/>
          <w:rtl w:val="true"/>
        </w:rPr>
        <w:footnoteReference w:id="1420"/>
      </w:r>
      <w:r>
        <w:rPr>
          <w:rFonts w:ascii="Amiri" w:hAnsi="Amiri" w:eastAsia="Amiri" w:cs="Amiri"/>
          <w:color w:val="111111"/>
          <w:sz w:val="28"/>
          <w:sz w:val="28"/>
          <w:szCs w:val="28"/>
          <w:rtl w:val="true"/>
          <w:lang w:bidi="ar-SA"/>
        </w:rPr>
        <w:t xml:space="preserve">ثِيابَ الْموتِ حُمْراً </w:t>
      </w:r>
      <w:r>
        <w:rPr>
          <w:rStyle w:val="FootnoteAnchor"/>
          <w:rtl w:val="true"/>
        </w:rPr>
        <w:footnoteReference w:id="1421"/>
      </w:r>
      <w:r>
        <w:rPr>
          <w:rFonts w:ascii="Amiri" w:hAnsi="Amiri" w:eastAsia="Amiri" w:cs="Amiri"/>
          <w:color w:val="111111"/>
          <w:sz w:val="28"/>
          <w:sz w:val="28"/>
          <w:szCs w:val="28"/>
          <w:rtl w:val="true"/>
          <w:lang w:bidi="ar-SA"/>
        </w:rPr>
        <w:t xml:space="preserve">فما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Style w:val="FootnoteAnchor"/>
          <w:rtl w:val="true"/>
        </w:rPr>
        <w:footnoteReference w:id="1422"/>
      </w:r>
      <w:r>
        <w:rPr>
          <w:rFonts w:ascii="Amiri" w:hAnsi="Amiri" w:eastAsia="Amiri" w:cs="Amiri"/>
          <w:color w:val="111111"/>
          <w:sz w:val="28"/>
          <w:sz w:val="28"/>
          <w:szCs w:val="28"/>
          <w:rtl w:val="true"/>
          <w:lang w:bidi="ar-SA"/>
        </w:rPr>
        <w:t xml:space="preserve">اللَّيْلُ إلّا وَهْيَ مِنْ سُنْدُسٍ </w:t>
      </w:r>
      <w:r>
        <w:rPr>
          <w:rStyle w:val="FootnoteAnchor"/>
          <w:rtl w:val="true"/>
        </w:rPr>
        <w:footnoteReference w:id="1423"/>
      </w:r>
      <w:r>
        <w:rPr>
          <w:rFonts w:ascii="Amiri" w:hAnsi="Amiri" w:eastAsia="Amiri" w:cs="Amiri"/>
          <w:color w:val="111111"/>
          <w:sz w:val="28"/>
          <w:sz w:val="28"/>
          <w:szCs w:val="28"/>
          <w:rtl w:val="true"/>
          <w:lang w:bidi="ar-SA"/>
        </w:rPr>
        <w:t>خُضْرِ</w:t>
      </w:r>
    </w:p>
    <w:p>
      <w:pPr>
        <w:pStyle w:val="BookText"/>
        <w:rPr/>
      </w:pPr>
      <w:r>
        <w:rPr>
          <w:rFonts w:ascii="Amiri" w:hAnsi="Amiri" w:eastAsia="Amiri" w:cs="Amiri"/>
          <w:color w:val="111111"/>
          <w:sz w:val="28"/>
          <w:sz w:val="28"/>
          <w:szCs w:val="28"/>
          <w:rtl w:val="true"/>
          <w:lang w:bidi="ar-SA"/>
        </w:rPr>
        <w:t>ويُلْحَقُ به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أَشِدَّاءُ عَلَى الْكُفَّارِ رُحَمَاءُ بَيْنَهُمْ</w:t>
      </w:r>
      <w:r>
        <w:rPr>
          <w:rStyle w:val="FootnoteAnchor"/>
          <w:rtl w:val="true"/>
        </w:rPr>
        <w:footnoteReference w:id="1424"/>
      </w:r>
      <w:r>
        <w:rPr>
          <w:rFonts w:ascii="Amiri" w:hAnsi="Amiri" w:eastAsia="Amiri" w:cs="Amiri"/>
          <w:color w:val="111111"/>
          <w:sz w:val="28"/>
          <w:sz w:val="28"/>
          <w:szCs w:val="28"/>
          <w:rtl w:val="true"/>
          <w:lang w:bidi="ar-SA"/>
        </w:rPr>
        <w:t>فإنّ الرّحمةَ مُسَبَّبَةٌ عَن 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تَعْجَبي يا سَلْمُ </w:t>
      </w:r>
      <w:r>
        <w:rPr>
          <w:rStyle w:val="FootnoteAnchor"/>
          <w:rtl w:val="true"/>
        </w:rPr>
        <w:footnoteReference w:id="1425"/>
      </w:r>
      <w:r>
        <w:rPr>
          <w:rFonts w:ascii="Amiri" w:hAnsi="Amiri" w:eastAsia="Amiri" w:cs="Amiri"/>
          <w:color w:val="111111"/>
          <w:sz w:val="28"/>
          <w:sz w:val="28"/>
          <w:szCs w:val="28"/>
          <w:rtl w:val="true"/>
          <w:lang w:bidi="ar-SA"/>
        </w:rPr>
        <w:t xml:space="preserve">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المَشيبُ برأسِه فَبَكى</w:t>
      </w:r>
    </w:p>
    <w:p>
      <w:pPr>
        <w:pStyle w:val="BookText"/>
        <w:rPr/>
      </w:pPr>
      <w:r>
        <w:rPr>
          <w:rFonts w:ascii="Amiri" w:hAnsi="Amiri" w:eastAsia="Amiri" w:cs="Amiri"/>
          <w:color w:val="111111"/>
          <w:sz w:val="28"/>
          <w:sz w:val="28"/>
          <w:szCs w:val="28"/>
          <w:rtl w:val="true"/>
          <w:lang w:bidi="ar-SA"/>
        </w:rPr>
        <w:t>ويُسمَّى الثّاني إبهامَ التَّضادِّ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المُقابَلَة، ودَخَل فيه ما يَختَصُّ باسم المُقابَلَةِ </w:t>
      </w:r>
      <w:r>
        <w:rPr>
          <w:rStyle w:val="FootnoteAnchor"/>
          <w:rtl w:val="true"/>
        </w:rPr>
        <w:footnoteReference w:id="1426"/>
      </w:r>
      <w:r>
        <w:rPr>
          <w:rFonts w:ascii="Amiri" w:hAnsi="Amiri" w:eastAsia="Amiri" w:cs="Amiri"/>
          <w:color w:val="111111"/>
          <w:sz w:val="28"/>
          <w:sz w:val="28"/>
          <w:szCs w:val="28"/>
          <w:rtl w:val="true"/>
          <w:lang w:bidi="ar-SA"/>
        </w:rPr>
        <w:t>، وهي أنْ يُؤْتى بمعنَيَيْنِ مُتوافِقَيْنِ أو أكثرَ، ثمّ بما يُقابِلُ ذلك على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بالتّوافُقِ خِلافُ التَّقابُلِ،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فَلْيَضْحَكُوا قَلِيلًا وَلْيَبْكُوا كَثِيرًا</w:t>
      </w:r>
      <w:r>
        <w:rPr>
          <w:rStyle w:val="FootnoteAnchor"/>
          <w:rtl w:val="true"/>
        </w:rPr>
        <w:footnoteReference w:id="1427"/>
      </w:r>
      <w:r>
        <w:rPr>
          <w:rFonts w:ascii="IRNazanin" w:hAnsi="IRNazanin" w:eastAsia="IRNazanin"/>
          <w:color w:val="111111"/>
          <w:sz w:val="28"/>
          <w:sz w:val="28"/>
          <w:szCs w:val="28"/>
          <w:rtl w:val="true"/>
          <w:lang w:bidi="fa-IR"/>
        </w:rPr>
        <w:t>ونحو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أحْسَنَ </w:t>
      </w:r>
      <w:r>
        <w:rPr>
          <w:rStyle w:val="FootnoteAnchor"/>
          <w:rtl w:val="true"/>
        </w:rPr>
        <w:footnoteReference w:id="1428"/>
      </w:r>
      <w:r>
        <w:rPr>
          <w:rFonts w:ascii="Amiri" w:hAnsi="Amiri" w:eastAsia="Amiri" w:cs="Amiri"/>
          <w:color w:val="111111"/>
          <w:sz w:val="28"/>
          <w:sz w:val="28"/>
          <w:szCs w:val="28"/>
          <w:rtl w:val="true"/>
          <w:lang w:bidi="ar-SA"/>
        </w:rPr>
        <w:t xml:space="preserve">الدّينَ والدُّنيا إذَا اجتَمَعا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وأقْبَحَ </w:t>
      </w:r>
      <w:r>
        <w:rPr>
          <w:rStyle w:val="FootnoteAnchor"/>
          <w:rtl w:val="true"/>
        </w:rPr>
        <w:footnoteReference w:id="1429"/>
      </w:r>
      <w:r>
        <w:rPr>
          <w:rFonts w:ascii="Amiri" w:hAnsi="Amiri" w:eastAsia="Amiri" w:cs="Amiri"/>
          <w:color w:val="111111"/>
          <w:sz w:val="28"/>
          <w:sz w:val="28"/>
          <w:szCs w:val="28"/>
          <w:rtl w:val="true"/>
          <w:lang w:bidi="ar-SA"/>
        </w:rPr>
        <w:t xml:space="preserve">الكُفرَ والإِفلاسَ </w:t>
      </w:r>
      <w:r>
        <w:rPr>
          <w:rStyle w:val="FootnoteAnchor"/>
          <w:rtl w:val="true"/>
        </w:rPr>
        <w:footnoteReference w:id="1430"/>
      </w:r>
      <w:r>
        <w:rPr>
          <w:rFonts w:ascii="Amiri" w:hAnsi="Amiri" w:eastAsia="Amiri" w:cs="Amiri"/>
          <w:color w:val="111111"/>
          <w:sz w:val="28"/>
          <w:sz w:val="28"/>
          <w:szCs w:val="28"/>
          <w:rtl w:val="true"/>
          <w:lang w:bidi="ar-SA"/>
        </w:rPr>
        <w:t>بالرَّجُل</w:t>
      </w:r>
    </w:p>
    <w:p>
      <w:pPr>
        <w:pStyle w:val="BookText"/>
        <w:rPr/>
      </w:pPr>
      <w:r>
        <w:rPr>
          <w:rFonts w:ascii="IRNazanin" w:hAnsi="IRNazanin" w:eastAsia="IRNazanin"/>
          <w:color w:val="111111"/>
          <w:sz w:val="28"/>
          <w:sz w:val="28"/>
          <w:szCs w:val="28"/>
          <w:rtl w:val="true"/>
          <w:lang w:bidi="fa-IR"/>
        </w:rPr>
        <w:t>ونحو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فَأَمَّا مَنْ أَعْطَى وَاتَّقَى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w:t>
      </w:r>
      <w:r>
        <w:rPr>
          <w:rStyle w:val="FootnoteAnchor"/>
          <w:rtl w:val="true"/>
        </w:rPr>
        <w:footnoteReference w:id="1431"/>
      </w:r>
      <w:r>
        <w:rPr>
          <w:rFonts w:ascii="Amiri" w:hAnsi="Amiri" w:eastAsia="Amiri" w:cs="Amiri"/>
          <w:color w:val="111111"/>
          <w:sz w:val="28"/>
          <w:sz w:val="28"/>
          <w:szCs w:val="28"/>
          <w:rtl w:val="true"/>
          <w:lang w:bidi="ar-SA"/>
        </w:rPr>
        <w:t xml:space="preserve">لِلْيُسْرَى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w:t>
      </w:r>
      <w:r>
        <w:rPr>
          <w:rStyle w:val="FootnoteAnchor"/>
          <w:rtl w:val="true"/>
        </w:rPr>
        <w:footnoteReference w:id="1432"/>
      </w:r>
      <w:r>
        <w:rPr>
          <w:rFonts w:ascii="Amiri" w:hAnsi="Amiri" w:eastAsia="Amiri" w:cs="Amiri"/>
          <w:color w:val="111111"/>
          <w:sz w:val="28"/>
          <w:sz w:val="28"/>
          <w:szCs w:val="28"/>
          <w:rtl w:val="true"/>
          <w:lang w:bidi="ar-SA"/>
        </w:rPr>
        <w:t xml:space="preserve">بَخِلَ وَاسْتَغْنَى </w:t>
      </w:r>
      <w:r>
        <w:rPr>
          <w:rStyle w:val="FootnoteAnchor"/>
          <w:rtl w:val="true"/>
        </w:rPr>
        <w:footnoteReference w:id="1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w:t>
      </w:r>
      <w:r>
        <w:rPr>
          <w:rStyle w:val="FootnoteAnchor"/>
          <w:rtl w:val="true"/>
        </w:rPr>
        <w:footnoteReference w:id="1434"/>
      </w:r>
      <w:r>
        <w:rPr>
          <w:rFonts w:ascii="Amiri" w:hAnsi="Amiri" w:eastAsia="Amiri" w:cs="Amiri"/>
          <w:color w:val="111111"/>
          <w:sz w:val="28"/>
          <w:sz w:val="28"/>
          <w:szCs w:val="28"/>
          <w:rtl w:val="true"/>
          <w:lang w:bidi="ar-SA"/>
        </w:rPr>
        <w:t xml:space="preserve">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لِلْعُسْرَى</w:t>
      </w:r>
      <w:r>
        <w:rPr>
          <w:rFonts w:eastAsia="Amiri" w:cs="Amiri" w:ascii="Amiri" w:hAnsi="Amiri"/>
          <w:color w:val="111111"/>
          <w:sz w:val="28"/>
          <w:szCs w:val="28"/>
          <w:rtl w:val="true"/>
          <w:lang w:bidi="ar-SA"/>
        </w:rPr>
        <w:t xml:space="preserve">) </w:t>
      </w:r>
      <w:r>
        <w:rPr>
          <w:rStyle w:val="FootnoteAnchor"/>
          <w:rtl w:val="true"/>
        </w:rPr>
        <w:footnoteReference w:id="1435"/>
      </w:r>
      <w:r>
        <w:rPr>
          <w:rStyle w:val="FootnoteAnchor"/>
          <w:rtl w:val="true"/>
        </w:rPr>
        <w:footnoteReference w:id="1436"/>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زَهِدَ فيما عند اللّهِ تَعالى، كأنّه مُسْتَغْنٍ عنه، فَلَمْ يَتَّقِ؛ أو استَغْنى بشَهَوات الدّنيا عن نعيم الجَنَّة، فلم يتَّقِ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السَّکّاکِيُّ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شُرِطَ هنا أمْرٌ، شُرِطَ ثَمَّةَ </w:t>
      </w:r>
      <w:r>
        <w:rPr>
          <w:rStyle w:val="FootnoteAnchor"/>
          <w:rtl w:val="true"/>
        </w:rPr>
        <w:footnoteReference w:id="1437"/>
      </w:r>
      <w:r>
        <w:rPr>
          <w:rFonts w:ascii="Amiri" w:hAnsi="Amiri" w:eastAsia="Amiri" w:cs="Amiri"/>
          <w:color w:val="111111"/>
          <w:sz w:val="28"/>
          <w:sz w:val="28"/>
          <w:szCs w:val="28"/>
          <w:rtl w:val="true"/>
          <w:lang w:bidi="ar-SA"/>
        </w:rPr>
        <w:t xml:space="preserve">ضِدُّه، كَهاتَينِ الآيَتَينِ؛ فإنّه لَمّا جُعِلَ التَّيسيرُ </w:t>
      </w:r>
      <w:r>
        <w:rPr>
          <w:rStyle w:val="FootnoteAnchor"/>
          <w:rtl w:val="true"/>
        </w:rPr>
        <w:footnoteReference w:id="1438"/>
      </w:r>
      <w:r>
        <w:rPr>
          <w:rFonts w:ascii="Amiri" w:hAnsi="Amiri" w:eastAsia="Amiri" w:cs="Amiri"/>
          <w:color w:val="111111"/>
          <w:sz w:val="28"/>
          <w:sz w:val="28"/>
          <w:szCs w:val="28"/>
          <w:rtl w:val="true"/>
          <w:lang w:bidi="ar-SA"/>
        </w:rPr>
        <w:t xml:space="preserve">مُشترَكاً بينَ الإعطاءِ والاتِّقاءِ والتّصديق، جُعِلَ ضِدُّه </w:t>
      </w:r>
      <w:r>
        <w:rPr>
          <w:rStyle w:val="FootnoteAnchor"/>
          <w:rtl w:val="true"/>
        </w:rPr>
        <w:footnoteReference w:id="1439"/>
      </w:r>
      <w:r>
        <w:rPr>
          <w:rFonts w:ascii="Amiri" w:hAnsi="Amiri" w:eastAsia="Amiri" w:cs="Amiri"/>
          <w:color w:val="111111"/>
          <w:sz w:val="28"/>
          <w:sz w:val="28"/>
          <w:szCs w:val="28"/>
          <w:rtl w:val="true"/>
          <w:lang w:bidi="ar-SA"/>
        </w:rPr>
        <w:t xml:space="preserve">مُشترَكاً بينَ أضدادِها </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ومنه مُراعاةُ النّظيرِ، ويُسَمّى التّناسُبَ والتَّوْفيقَ، وهو جَمْعُ أمرٍ وما يُناسِبُه لا بالتَّضادِّ،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وَالْقَمَرُ بِحُسْبَانٍ</w:t>
      </w:r>
      <w:r>
        <w:rPr>
          <w:rStyle w:val="FootnoteAnchor"/>
          <w:rtl w:val="true"/>
        </w:rPr>
        <w:footnoteReference w:id="1441"/>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كالقِسِىِّ </w:t>
      </w:r>
      <w:r>
        <w:rPr>
          <w:rStyle w:val="FootnoteAnchor"/>
          <w:rtl w:val="true"/>
        </w:rPr>
        <w:footnoteReference w:id="1442"/>
      </w:r>
      <w:r>
        <w:rPr>
          <w:rFonts w:ascii="Amiri" w:hAnsi="Amiri" w:eastAsia="Amiri" w:cs="Amiri"/>
          <w:color w:val="111111"/>
          <w:sz w:val="28"/>
          <w:sz w:val="28"/>
          <w:szCs w:val="28"/>
          <w:rtl w:val="true"/>
          <w:lang w:bidi="ar-SA"/>
        </w:rPr>
        <w:t xml:space="preserve">المُعَطَّفاتِ </w:t>
      </w:r>
      <w:r>
        <w:rPr>
          <w:rStyle w:val="FootnoteAnchor"/>
          <w:rtl w:val="true"/>
        </w:rPr>
        <w:footnoteReference w:id="1443"/>
      </w:r>
      <w:r>
        <w:rPr>
          <w:rFonts w:ascii="Amiri" w:hAnsi="Amiri" w:eastAsia="Amiri" w:cs="Amiri"/>
          <w:color w:val="111111"/>
          <w:sz w:val="28"/>
          <w:sz w:val="28"/>
          <w:szCs w:val="28"/>
          <w:rtl w:val="true"/>
          <w:lang w:bidi="ar-SA"/>
        </w:rPr>
        <w:t>بَلِ الأَسْ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w:t>
      </w:r>
      <w:r>
        <w:rPr>
          <w:rStyle w:val="FootnoteAnchor"/>
          <w:rtl w:val="true"/>
        </w:rPr>
        <w:footnoteReference w:id="1444"/>
      </w:r>
      <w:r>
        <w:rPr>
          <w:rFonts w:ascii="Amiri" w:hAnsi="Amiri" w:eastAsia="Amiri" w:cs="Amiri"/>
          <w:color w:val="111111"/>
          <w:sz w:val="28"/>
          <w:sz w:val="28"/>
          <w:szCs w:val="28"/>
          <w:rtl w:val="true"/>
          <w:lang w:bidi="ar-SA"/>
        </w:rPr>
        <w:t xml:space="preserve">مَبْرِيَّةً </w:t>
      </w:r>
      <w:r>
        <w:rPr>
          <w:rStyle w:val="FootnoteAnchor"/>
          <w:rtl w:val="true"/>
        </w:rPr>
        <w:footnoteReference w:id="1445"/>
      </w:r>
      <w:r>
        <w:rPr>
          <w:rFonts w:ascii="Amiri" w:hAnsi="Amiri" w:eastAsia="Amiri" w:cs="Amiri"/>
          <w:color w:val="111111"/>
          <w:sz w:val="28"/>
          <w:sz w:val="28"/>
          <w:szCs w:val="28"/>
          <w:rtl w:val="true"/>
          <w:lang w:bidi="ar-SA"/>
        </w:rPr>
        <w:t xml:space="preserve">بَلِ الأوتارِ </w:t>
      </w:r>
    </w:p>
    <w:p>
      <w:pPr>
        <w:pStyle w:val="BookText"/>
        <w:rPr/>
      </w:pPr>
      <w:r>
        <w:rPr>
          <w:rFonts w:ascii="Amiri" w:hAnsi="Amiri" w:eastAsia="Amiri" w:cs="Amiri"/>
          <w:color w:val="111111"/>
          <w:sz w:val="28"/>
          <w:sz w:val="28"/>
          <w:szCs w:val="28"/>
          <w:rtl w:val="true"/>
          <w:lang w:bidi="ar-SA"/>
        </w:rPr>
        <w:t>ومنها ما يُسمّيه بعضُهم تَشابُه الأطرافِ؛ وهو أن يُختَمَ الكَلامُ بما يُناسِبُ ابتداءَهُ في المعنى،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وَهُوَ يُدْرِكُ الْأَبْصَارَ وَهُوَ اللَّطِيفُ الْخَبِيرُ</w:t>
      </w:r>
      <w:r>
        <w:rPr>
          <w:rStyle w:val="FootnoteAnchor"/>
          <w:rtl w:val="true"/>
        </w:rPr>
        <w:footnoteReference w:id="1446"/>
      </w:r>
      <w:r>
        <w:rPr>
          <w:rFonts w:ascii="Amiri" w:hAnsi="Amiri" w:eastAsia="Amiri" w:cs="Amiri"/>
          <w:color w:val="111111"/>
          <w:sz w:val="28"/>
          <w:sz w:val="28"/>
          <w:szCs w:val="28"/>
          <w:rtl w:val="true"/>
          <w:lang w:bidi="ar-SA"/>
        </w:rPr>
        <w:t xml:space="preserve">، ويُلحَقُ بها </w:t>
      </w:r>
      <w:r>
        <w:rPr>
          <w:rStyle w:val="FootnoteAnchor"/>
          <w:rtl w:val="true"/>
        </w:rPr>
        <w:footnoteReference w:id="1447"/>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w:t>
      </w:r>
      <w:r>
        <w:rPr>
          <w:rStyle w:val="FootnoteAnchor"/>
          <w:rtl w:val="true"/>
        </w:rPr>
        <w:footnoteReference w:id="1448"/>
      </w:r>
      <w:r>
        <w:rPr>
          <w:rFonts w:ascii="Amiri" w:hAnsi="Amiri" w:eastAsia="Amiri" w:cs="Amiri"/>
          <w:color w:val="111111"/>
          <w:sz w:val="28"/>
          <w:sz w:val="28"/>
          <w:szCs w:val="28"/>
          <w:rtl w:val="true"/>
          <w:lang w:bidi="ar-SA"/>
        </w:rPr>
        <w:t>وَالشَّجَرُ يَسْجُدَانِ</w:t>
      </w:r>
      <w:r>
        <w:rPr>
          <w:rFonts w:eastAsia="Amiri" w:cs="Amiri" w:ascii="Amiri" w:hAnsi="Amiri"/>
          <w:color w:val="111111"/>
          <w:sz w:val="28"/>
          <w:szCs w:val="28"/>
          <w:rtl w:val="true"/>
          <w:lang w:bidi="ar-SA"/>
        </w:rPr>
        <w:t xml:space="preserve">) </w:t>
      </w:r>
      <w:r>
        <w:rPr>
          <w:rStyle w:val="FootnoteAnchor"/>
          <w:rtl w:val="true"/>
        </w:rPr>
        <w:footnoteReference w:id="1449"/>
      </w:r>
      <w:r>
        <w:rPr>
          <w:rFonts w:ascii="Amiri" w:hAnsi="Amiri" w:eastAsia="Amiri" w:cs="Amiri"/>
          <w:color w:val="111111"/>
          <w:sz w:val="28"/>
          <w:sz w:val="28"/>
          <w:szCs w:val="28"/>
          <w:rtl w:val="true"/>
          <w:lang w:bidi="ar-SA"/>
        </w:rPr>
        <w:t>، ويُسَمّى إيهامَ التّناسُبِ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الإرصادُ </w:t>
      </w:r>
      <w:r>
        <w:rPr>
          <w:rStyle w:val="FootnoteAnchor"/>
          <w:rtl w:val="true"/>
        </w:rPr>
        <w:footnoteReference w:id="1450"/>
      </w:r>
      <w:r>
        <w:rPr>
          <w:rFonts w:ascii="Amiri" w:hAnsi="Amiri" w:eastAsia="Amiri" w:cs="Amiri"/>
          <w:color w:val="111111"/>
          <w:sz w:val="28"/>
          <w:sz w:val="28"/>
          <w:szCs w:val="28"/>
          <w:rtl w:val="true"/>
          <w:lang w:bidi="ar-SA"/>
        </w:rPr>
        <w:t xml:space="preserve">، ويُسَمّيه بعضُهم التَّسهيمَ، وهو أن يُجْعَلَ قبلَ العَجُزِ مِن الفِقْرةِ أو مِن البيتِ ما يَدُلُّ عليه </w:t>
      </w:r>
      <w:r>
        <w:rPr>
          <w:rStyle w:val="FootnoteAnchor"/>
          <w:rtl w:val="true"/>
        </w:rPr>
        <w:footnoteReference w:id="1451"/>
      </w:r>
      <w:r>
        <w:rPr>
          <w:rFonts w:ascii="Amiri" w:hAnsi="Amiri" w:eastAsia="Amiri" w:cs="Amiri"/>
          <w:color w:val="111111"/>
          <w:sz w:val="28"/>
          <w:sz w:val="28"/>
          <w:szCs w:val="28"/>
          <w:rtl w:val="true"/>
          <w:lang w:bidi="ar-SA"/>
        </w:rPr>
        <w:t>إذا عُرِفَ الرَّوِىُّ،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لِيَظْلِمَهُمْ وَلَكِنْ كَانُوا أَنْفُسَهُمْ يَظْلِمُونَ</w:t>
      </w:r>
      <w:r>
        <w:rPr>
          <w:rStyle w:val="FootnoteAnchor"/>
          <w:rtl w:val="true"/>
        </w:rPr>
        <w:footnoteReference w:id="1452"/>
      </w:r>
      <w:r>
        <w:rPr>
          <w:rStyle w:val="FootnoteAnchor"/>
          <w:rtl w:val="true"/>
        </w:rPr>
        <w:footnoteReference w:id="1453"/>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لَمْ تَسْتَطِعْ شيئاً فَدَعْهُ </w:t>
      </w:r>
      <w:r>
        <w:rPr>
          <w:rStyle w:val="FootnoteAnchor"/>
          <w:rtl w:val="true"/>
        </w:rPr>
        <w:footnoteReference w:id="1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وجاوِزْهُ إلی ما تَستَطيعُ</w:t>
      </w:r>
    </w:p>
    <w:p>
      <w:pPr>
        <w:pStyle w:val="BookText"/>
        <w:rPr/>
      </w:pPr>
      <w:r>
        <w:rPr>
          <w:rFonts w:ascii="Amiri" w:hAnsi="Amiri" w:eastAsia="Amiri" w:cs="Amiri"/>
          <w:color w:val="111111"/>
          <w:sz w:val="28"/>
          <w:sz w:val="28"/>
          <w:szCs w:val="28"/>
          <w:rtl w:val="true"/>
          <w:lang w:bidi="ar-SA"/>
        </w:rPr>
        <w:t xml:space="preserve">ومنه المُشاكَلَةُ، وهي ذِكْرُ الشَّيْءِ </w:t>
      </w:r>
      <w:r>
        <w:rPr>
          <w:rStyle w:val="FootnoteAnchor"/>
          <w:rtl w:val="true"/>
        </w:rPr>
        <w:footnoteReference w:id="1455"/>
      </w:r>
      <w:r>
        <w:rPr>
          <w:rFonts w:ascii="Amiri" w:hAnsi="Amiri" w:eastAsia="Amiri" w:cs="Amiri"/>
          <w:color w:val="111111"/>
          <w:sz w:val="28"/>
          <w:sz w:val="28"/>
          <w:szCs w:val="28"/>
          <w:rtl w:val="true"/>
          <w:lang w:bidi="ar-SA"/>
        </w:rPr>
        <w:t xml:space="preserve">بلفظِ غيرِه، لوقوعه </w:t>
      </w:r>
      <w:r>
        <w:rPr>
          <w:rStyle w:val="FootnoteAnchor"/>
          <w:rtl w:val="true"/>
        </w:rPr>
        <w:footnoteReference w:id="1456"/>
      </w:r>
      <w:r>
        <w:rPr>
          <w:rFonts w:ascii="Amiri" w:hAnsi="Amiri" w:eastAsia="Amiri" w:cs="Amiri"/>
          <w:color w:val="111111"/>
          <w:sz w:val="28"/>
          <w:sz w:val="28"/>
          <w:szCs w:val="28"/>
          <w:rtl w:val="true"/>
          <w:lang w:bidi="ar-SA"/>
        </w:rPr>
        <w:t xml:space="preserve">في صُحْبَته </w:t>
      </w:r>
      <w:r>
        <w:rPr>
          <w:rStyle w:val="FootnoteAnchor"/>
          <w:rtl w:val="true"/>
        </w:rPr>
        <w:footnoteReference w:id="1457"/>
      </w:r>
      <w:r>
        <w:rPr>
          <w:rFonts w:ascii="Amiri" w:hAnsi="Amiri" w:eastAsia="Amiri" w:cs="Amiri"/>
          <w:color w:val="111111"/>
          <w:sz w:val="28"/>
          <w:sz w:val="28"/>
          <w:szCs w:val="28"/>
          <w:rtl w:val="true"/>
          <w:lang w:bidi="ar-SA"/>
        </w:rPr>
        <w:t>، تَحقيقاً أو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نحوُ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اقتَرِحْ </w:t>
      </w:r>
      <w:r>
        <w:rPr>
          <w:rStyle w:val="FootnoteAnchor"/>
          <w:rtl w:val="true"/>
        </w:rPr>
        <w:footnoteReference w:id="1458"/>
      </w:r>
      <w:r>
        <w:rPr>
          <w:rFonts w:ascii="Amiri" w:hAnsi="Amiri" w:eastAsia="Amiri" w:cs="Amiri"/>
          <w:color w:val="111111"/>
          <w:sz w:val="28"/>
          <w:sz w:val="28"/>
          <w:szCs w:val="28"/>
          <w:rtl w:val="true"/>
          <w:lang w:bidi="ar-SA"/>
        </w:rPr>
        <w:t xml:space="preserve">شيئاً نُجِدْ </w:t>
      </w:r>
      <w:r>
        <w:rPr>
          <w:rStyle w:val="FootnoteAnchor"/>
          <w:rtl w:val="true"/>
        </w:rPr>
        <w:footnoteReference w:id="1459"/>
      </w:r>
      <w:r>
        <w:rPr>
          <w:rFonts w:ascii="Amiri" w:hAnsi="Amiri" w:eastAsia="Amiri" w:cs="Amiri"/>
          <w:color w:val="111111"/>
          <w:sz w:val="28"/>
          <w:sz w:val="28"/>
          <w:szCs w:val="28"/>
          <w:rtl w:val="true"/>
          <w:lang w:bidi="ar-SA"/>
        </w:rPr>
        <w:t xml:space="preserve">لك طَبخَهُ </w:t>
      </w:r>
      <w:r>
        <w:rPr>
          <w:rStyle w:val="FootnoteAnchor"/>
          <w:rtl w:val="true"/>
        </w:rPr>
        <w:footnoteReference w:id="1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اطْبُخوا لي جُبَّةً وقَميصا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تَعْلَمُ مَا فِي نَفْسِي وَلَا أَعْلَمُ مَا فِي نَفْسِكَ</w:t>
      </w:r>
      <w:r>
        <w:rPr>
          <w:rStyle w:val="FootnoteAnchor"/>
          <w:rtl w:val="true"/>
        </w:rPr>
        <w:footnoteReference w:id="1461"/>
      </w:r>
      <w:r>
        <w:rPr>
          <w:rStyle w:val="FootnoteAnchor"/>
          <w:rtl w:val="true"/>
        </w:rPr>
        <w:footnoteReference w:id="1462"/>
      </w:r>
      <w:r>
        <w:rPr>
          <w:rFonts w:ascii="Amiri" w:hAnsi="Amiri" w:eastAsia="Amiri" w:cs="Amiri"/>
          <w:color w:val="111111"/>
          <w:sz w:val="28"/>
          <w:sz w:val="28"/>
          <w:szCs w:val="28"/>
          <w:rtl w:val="true"/>
          <w:lang w:bidi="ar-SA"/>
        </w:rPr>
        <w:t>والثاني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اللَّهِ</w:t>
      </w:r>
      <w:r>
        <w:rPr>
          <w:rStyle w:val="FootnoteAnchor"/>
          <w:rtl w:val="true"/>
        </w:rPr>
        <w:footnoteReference w:id="1463"/>
      </w:r>
      <w:r>
        <w:rPr>
          <w:rStyle w:val="FootnoteAnchor"/>
          <w:rtl w:val="true"/>
        </w:rPr>
        <w:footnoteReference w:id="1464"/>
      </w:r>
      <w:r>
        <w:rPr>
          <w:rFonts w:ascii="Amiri" w:hAnsi="Amiri" w:eastAsia="Amiri" w:cs="Amiri"/>
          <w:color w:val="111111"/>
          <w:sz w:val="28"/>
          <w:sz w:val="28"/>
          <w:szCs w:val="28"/>
          <w:rtl w:val="true"/>
          <w:lang w:bidi="ar-SA"/>
        </w:rPr>
        <w:t>، وهو مصدرٌ مُؤَكِّدٌ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اللّهِ؛ لأنّ الإيمانَ يُطهِّرُ النّفوسَ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والأصلُ فيه أنّ النّصارى كانوا يَغْمِسونَ </w:t>
      </w:r>
      <w:r>
        <w:rPr>
          <w:rStyle w:val="FootnoteAnchor"/>
          <w:rtl w:val="true"/>
        </w:rPr>
        <w:footnoteReference w:id="1465"/>
      </w:r>
      <w:r>
        <w:rPr>
          <w:rFonts w:ascii="Amiri" w:hAnsi="Amiri" w:eastAsia="Amiri" w:cs="Amiri"/>
          <w:color w:val="111111"/>
          <w:sz w:val="28"/>
          <w:sz w:val="28"/>
          <w:szCs w:val="28"/>
          <w:rtl w:val="true"/>
          <w:lang w:bidi="ar-SA"/>
        </w:rPr>
        <w:t xml:space="preserve">أولادَهم في ماءٍ أصفرَ </w:t>
      </w:r>
      <w:r>
        <w:rPr>
          <w:rStyle w:val="FootnoteAnchor"/>
          <w:rtl w:val="true"/>
        </w:rPr>
        <w:footnoteReference w:id="1466"/>
      </w:r>
      <w:r>
        <w:rPr>
          <w:rFonts w:ascii="Amiri" w:hAnsi="Amiri" w:eastAsia="Amiri" w:cs="Amiri"/>
          <w:color w:val="111111"/>
          <w:sz w:val="28"/>
          <w:sz w:val="28"/>
          <w:szCs w:val="28"/>
          <w:rtl w:val="true"/>
          <w:lang w:bidi="ar-SA"/>
        </w:rPr>
        <w:t xml:space="preserve">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المَعموديَّة</w:t>
      </w:r>
      <w:r>
        <w:rPr>
          <w:rFonts w:eastAsia="Amiri" w:cs="Amiri" w:ascii="Amiri" w:hAnsi="Amiri"/>
          <w:color w:val="111111"/>
          <w:sz w:val="28"/>
          <w:szCs w:val="28"/>
          <w:rtl w:val="true"/>
          <w:lang w:bidi="ar-SA"/>
        </w:rPr>
        <w:t xml:space="preserve">» </w:t>
      </w:r>
      <w:r>
        <w:rPr>
          <w:rStyle w:val="FootnoteAnchor"/>
          <w:rtl w:val="true"/>
        </w:rPr>
        <w:footnoteReference w:id="1467"/>
      </w:r>
      <w:r>
        <w:rPr>
          <w:rFonts w:ascii="Amiri" w:hAnsi="Amiri" w:eastAsia="Amiri" w:cs="Amiri"/>
          <w:color w:val="111111"/>
          <w:sz w:val="28"/>
          <w:sz w:val="28"/>
          <w:szCs w:val="28"/>
          <w:rtl w:val="true"/>
          <w:lang w:bidi="ar-SA"/>
        </w:rPr>
        <w:t>،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تَطهيرٌ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فعَبَّرَ عن الإيمانِ باللّه بِصِبغةِ اللّه لِلمُشاكَلَة </w:t>
      </w:r>
      <w:r>
        <w:rPr>
          <w:rStyle w:val="FootnoteAnchor"/>
          <w:rtl w:val="true"/>
        </w:rPr>
        <w:footnoteReference w:id="1468"/>
      </w:r>
      <w:r>
        <w:rPr>
          <w:rFonts w:ascii="Amiri" w:hAnsi="Amiri" w:eastAsia="Amiri" w:cs="Amiri"/>
          <w:color w:val="111111"/>
          <w:sz w:val="28"/>
          <w:sz w:val="28"/>
          <w:szCs w:val="28"/>
          <w:rtl w:val="true"/>
          <w:lang w:bidi="ar-SA"/>
        </w:rPr>
        <w:t>بهذه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المُزاوَجَةُ </w:t>
      </w:r>
      <w:r>
        <w:rPr>
          <w:rStyle w:val="FootnoteAnchor"/>
          <w:rtl w:val="true"/>
        </w:rPr>
        <w:footnoteReference w:id="1469"/>
      </w:r>
      <w:r>
        <w:rPr>
          <w:rFonts w:ascii="Amiri" w:hAnsi="Amiri" w:eastAsia="Amiri" w:cs="Amiri"/>
          <w:color w:val="111111"/>
          <w:sz w:val="28"/>
          <w:sz w:val="28"/>
          <w:szCs w:val="28"/>
          <w:rtl w:val="true"/>
          <w:lang w:bidi="ar-SA"/>
        </w:rPr>
        <w:t xml:space="preserve">، وهي أن يُزاوَجَ بينَ معنَيَيْنِ في الشَّرطِ والجزاءِ </w:t>
      </w:r>
      <w:r>
        <w:rPr>
          <w:rStyle w:val="FootnoteAnchor"/>
          <w:rtl w:val="true"/>
        </w:rPr>
        <w:footnoteReference w:id="1470"/>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w:t>
      </w:r>
      <w:r>
        <w:rPr>
          <w:rStyle w:val="FootnoteAnchor"/>
          <w:rtl w:val="true"/>
        </w:rPr>
        <w:footnoteReference w:id="1471"/>
      </w:r>
      <w:r>
        <w:rPr>
          <w:rFonts w:ascii="Amiri" w:hAnsi="Amiri" w:eastAsia="Amiri" w:cs="Amiri"/>
          <w:color w:val="111111"/>
          <w:sz w:val="28"/>
          <w:sz w:val="28"/>
          <w:szCs w:val="28"/>
          <w:rtl w:val="true"/>
          <w:lang w:bidi="ar-SA"/>
        </w:rPr>
        <w:t xml:space="preserve">ما نَهَى </w:t>
      </w:r>
      <w:r>
        <w:rPr>
          <w:rStyle w:val="FootnoteAnchor"/>
          <w:rtl w:val="true"/>
        </w:rPr>
        <w:footnoteReference w:id="1472"/>
      </w:r>
      <w:r>
        <w:rPr>
          <w:rFonts w:ascii="Amiri" w:hAnsi="Amiri" w:eastAsia="Amiri" w:cs="Amiri"/>
          <w:color w:val="111111"/>
          <w:sz w:val="28"/>
          <w:sz w:val="28"/>
          <w:szCs w:val="28"/>
          <w:rtl w:val="true"/>
          <w:lang w:bidi="ar-SA"/>
        </w:rPr>
        <w:t xml:space="preserve">النّاهي فَلَجَّ به </w:t>
      </w:r>
      <w:r>
        <w:rPr>
          <w:rStyle w:val="FootnoteAnchor"/>
          <w:rtl w:val="true"/>
        </w:rPr>
        <w:footnoteReference w:id="1473"/>
      </w:r>
      <w:r>
        <w:rPr>
          <w:rFonts w:ascii="Amiri" w:hAnsi="Amiri" w:eastAsia="Amiri" w:cs="Amiri"/>
          <w:color w:val="111111"/>
          <w:sz w:val="28"/>
          <w:sz w:val="28"/>
          <w:szCs w:val="28"/>
          <w:rtl w:val="true"/>
          <w:lang w:bidi="ar-SA"/>
        </w:rPr>
        <w:t xml:space="preserve">الهَوى </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 xml:space="preserve">أصاخَتْ </w:t>
      </w:r>
      <w:r>
        <w:rPr>
          <w:rStyle w:val="FootnoteAnchor"/>
          <w:rtl w:val="true"/>
        </w:rPr>
        <w:footnoteReference w:id="1475"/>
      </w:r>
      <w:r>
        <w:rPr>
          <w:rFonts w:ascii="IRNazanin" w:hAnsi="IRNazanin" w:eastAsia="IRNazanin"/>
          <w:color w:val="111111"/>
          <w:sz w:val="28"/>
          <w:sz w:val="28"/>
          <w:szCs w:val="28"/>
          <w:rtl w:val="true"/>
          <w:lang w:bidi="fa-IR"/>
        </w:rPr>
        <w:t xml:space="preserve">إلی الواشي </w:t>
      </w:r>
      <w:r>
        <w:rPr>
          <w:rStyle w:val="FootnoteAnchor"/>
          <w:rtl w:val="true"/>
        </w:rPr>
        <w:footnoteReference w:id="1476"/>
      </w:r>
      <w:r>
        <w:rPr>
          <w:rFonts w:ascii="Amiri" w:hAnsi="Amiri" w:eastAsia="Amiri" w:cs="Amiri"/>
          <w:color w:val="111111"/>
          <w:sz w:val="28"/>
          <w:sz w:val="28"/>
          <w:szCs w:val="28"/>
          <w:rtl w:val="true"/>
          <w:lang w:bidi="ar-SA"/>
        </w:rPr>
        <w:t>فَلَجَّ بها الهَجْرُ</w:t>
      </w:r>
    </w:p>
    <w:p>
      <w:pPr>
        <w:pStyle w:val="BookText"/>
        <w:rPr/>
      </w:pPr>
      <w:r>
        <w:rPr>
          <w:rFonts w:ascii="Amiri" w:hAnsi="Amiri" w:eastAsia="Amiri" w:cs="Amiri"/>
          <w:color w:val="111111"/>
          <w:sz w:val="28"/>
          <w:sz w:val="28"/>
          <w:szCs w:val="28"/>
          <w:rtl w:val="true"/>
          <w:lang w:bidi="ar-SA"/>
        </w:rPr>
        <w:t xml:space="preserve">ومنه العكْسُ </w:t>
      </w:r>
      <w:r>
        <w:rPr>
          <w:rStyle w:val="FootnoteAnchor"/>
          <w:rtl w:val="true"/>
        </w:rPr>
        <w:footnoteReference w:id="1477"/>
      </w:r>
      <w:r>
        <w:rPr>
          <w:rFonts w:ascii="Amiri" w:hAnsi="Amiri" w:eastAsia="Amiri" w:cs="Amiri"/>
          <w:color w:val="111111"/>
          <w:sz w:val="28"/>
          <w:sz w:val="28"/>
          <w:szCs w:val="28"/>
          <w:rtl w:val="true"/>
          <w:lang w:bidi="ar-SA"/>
        </w:rPr>
        <w:t>، وهو أنْ يُقَدَّمَ جزءٌ في الكلام على جزءٍ، ثمّ يُؤَخَّرُ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على وجوهٍ، منها أنْ يقعَ بَينَ أحدِ طَرَفَيِ الجملةِ وما أُضيفَ إليه،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عاداتُ السّاداتِ ساداتُ العاداتِ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أن يقعَ بينَ مُتَعَلِّقِي فِعلَيْنِ في جملَتَيْنِ،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الْحَيَّ مِنَ الْمَيِّتِ وَيُخْرِجُ الْمَيِّتَ مِنَ الْحَيِّ</w:t>
      </w:r>
      <w:r>
        <w:rPr>
          <w:rStyle w:val="FootnoteAnchor"/>
          <w:rtl w:val="true"/>
        </w:rPr>
        <w:footnoteReference w:id="1478"/>
      </w:r>
      <w:r>
        <w:rPr>
          <w:rFonts w:ascii="Amiri" w:hAnsi="Amiri" w:eastAsia="Amiri" w:cs="Amiri"/>
          <w:color w:val="111111"/>
          <w:sz w:val="28"/>
          <w:sz w:val="28"/>
          <w:szCs w:val="28"/>
          <w:rtl w:val="true"/>
          <w:lang w:bidi="ar-SA"/>
        </w:rPr>
        <w:t>ومنها أنْ يَقَعَ بَينَ لَفظَتَيْنِ في جملَتَيْنِ،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هُنَّ </w:t>
      </w:r>
      <w:r>
        <w:rPr>
          <w:rStyle w:val="FootnoteAnchor"/>
          <w:rtl w:val="true"/>
        </w:rPr>
        <w:footnoteReference w:id="1479"/>
      </w:r>
      <w:r>
        <w:rPr>
          <w:rFonts w:ascii="Amiri" w:hAnsi="Amiri" w:eastAsia="Amiri" w:cs="Amiri"/>
          <w:color w:val="111111"/>
          <w:sz w:val="28"/>
          <w:sz w:val="28"/>
          <w:szCs w:val="28"/>
          <w:rtl w:val="true"/>
          <w:lang w:bidi="ar-SA"/>
        </w:rPr>
        <w:t xml:space="preserve">حِلٌّ لَهُمْ وَلَا هُمْ </w:t>
      </w:r>
      <w:r>
        <w:rPr>
          <w:rStyle w:val="FootnoteAnchor"/>
          <w:rtl w:val="true"/>
        </w:rPr>
        <w:footnoteReference w:id="1480"/>
      </w:r>
      <w:r>
        <w:rPr>
          <w:rFonts w:ascii="Amiri" w:hAnsi="Amiri" w:eastAsia="Amiri" w:cs="Amiri"/>
          <w:color w:val="111111"/>
          <w:sz w:val="28"/>
          <w:sz w:val="28"/>
          <w:szCs w:val="28"/>
          <w:rtl w:val="true"/>
          <w:lang w:bidi="ar-SA"/>
        </w:rPr>
        <w:t>يَحِلُّونَ لَهُنَّ</w:t>
      </w:r>
      <w:r>
        <w:rPr>
          <w:rFonts w:eastAsia="Amiri" w:cs="Amiri" w:ascii="Amiri" w:hAnsi="Amiri"/>
          <w:color w:val="111111"/>
          <w:sz w:val="28"/>
          <w:szCs w:val="28"/>
          <w:rtl w:val="true"/>
          <w:lang w:bidi="ar-SA"/>
        </w:rPr>
        <w:t xml:space="preserve">)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الرُّجوعُ، وهو العَوْدُ إلی الكلام السّابق بالنّقْضِ </w:t>
      </w:r>
      <w:r>
        <w:rPr>
          <w:rStyle w:val="FootnoteAnchor"/>
          <w:rtl w:val="true"/>
        </w:rPr>
        <w:footnoteReference w:id="1482"/>
      </w:r>
      <w:r>
        <w:rPr>
          <w:rFonts w:ascii="Amiri" w:hAnsi="Amiri" w:eastAsia="Amiri" w:cs="Amiri"/>
          <w:color w:val="111111"/>
          <w:sz w:val="28"/>
          <w:sz w:val="28"/>
          <w:szCs w:val="28"/>
          <w:rtl w:val="true"/>
          <w:lang w:bidi="ar-SA"/>
        </w:rPr>
        <w:t>لنُكتةٍ، كقوله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قِفْ بالدِّيارِ الّتي لَمْ يَعْفُها </w:t>
      </w:r>
      <w:r>
        <w:rPr>
          <w:rStyle w:val="FootnoteAnchor"/>
          <w:rtl w:val="true"/>
        </w:rPr>
        <w:footnoteReference w:id="1483"/>
      </w:r>
      <w:r>
        <w:rPr>
          <w:rFonts w:ascii="Amiri" w:hAnsi="Amiri" w:eastAsia="Amiri" w:cs="Amiri"/>
          <w:color w:val="111111"/>
          <w:sz w:val="28"/>
          <w:sz w:val="28"/>
          <w:szCs w:val="28"/>
          <w:rtl w:val="true"/>
          <w:lang w:bidi="ar-SA"/>
        </w:rPr>
        <w:t xml:space="preserve">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وغَيَّرَها الأرواحُ </w:t>
      </w:r>
      <w:r>
        <w:rPr>
          <w:rStyle w:val="FootnoteAnchor"/>
          <w:rtl w:val="true"/>
        </w:rPr>
        <w:footnoteReference w:id="1484"/>
      </w:r>
      <w:r>
        <w:rPr>
          <w:rFonts w:ascii="Amiri" w:hAnsi="Amiri" w:eastAsia="Amiri" w:cs="Amiri"/>
          <w:color w:val="111111"/>
          <w:sz w:val="28"/>
          <w:sz w:val="28"/>
          <w:szCs w:val="28"/>
          <w:rtl w:val="true"/>
          <w:lang w:bidi="ar-SA"/>
        </w:rPr>
        <w:t xml:space="preserve">والدِّيَمُ </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ومنه التَّورِيَةُ، وتُسمّى الإيهامَ أيضاً، وهي أنْ يُطْلَقَ لفظٌ له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وبعيدٌ، ويُرادُ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مُجرَّدةٌ، وهي الّتي لا تُجامِعُ </w:t>
      </w:r>
      <w:r>
        <w:rPr>
          <w:rStyle w:val="FootnoteAnchor"/>
          <w:rtl w:val="true"/>
        </w:rPr>
        <w:footnoteReference w:id="1486"/>
      </w:r>
      <w:r>
        <w:rPr>
          <w:rFonts w:ascii="Amiri" w:hAnsi="Amiri" w:eastAsia="Amiri" w:cs="Amiri"/>
          <w:color w:val="111111"/>
          <w:sz w:val="28"/>
          <w:sz w:val="28"/>
          <w:szCs w:val="28"/>
          <w:rtl w:val="true"/>
          <w:lang w:bidi="ar-SA"/>
        </w:rPr>
        <w:t>شيئاً ممّا يُلائِمُ القريبَ،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w:t>
      </w:r>
      <w:r>
        <w:rPr>
          <w:rStyle w:val="FootnoteAnchor"/>
          <w:rtl w:val="true"/>
        </w:rPr>
        <w:footnoteReference w:id="1487"/>
      </w:r>
      <w:r>
        <w:rPr>
          <w:rFonts w:ascii="Amiri" w:hAnsi="Amiri" w:eastAsia="Amiri" w:cs="Amiri"/>
          <w:color w:val="111111"/>
          <w:sz w:val="28"/>
          <w:sz w:val="28"/>
          <w:szCs w:val="28"/>
          <w:rtl w:val="true"/>
          <w:lang w:bidi="ar-SA"/>
        </w:rPr>
        <w:t>ومُرَشَّحةٌ،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بَنَيْنَاهَا </w:t>
      </w:r>
      <w:r>
        <w:rPr>
          <w:rStyle w:val="FootnoteAnchor"/>
          <w:rtl w:val="true"/>
        </w:rPr>
        <w:footnoteReference w:id="1488"/>
      </w:r>
      <w:r>
        <w:rPr>
          <w:rFonts w:ascii="Amiri" w:hAnsi="Amiri" w:eastAsia="Amiri" w:cs="Amiri"/>
          <w:color w:val="111111"/>
          <w:sz w:val="28"/>
          <w:sz w:val="28"/>
          <w:szCs w:val="28"/>
          <w:rtl w:val="true"/>
          <w:lang w:bidi="ar-SA"/>
        </w:rPr>
        <w:t>بِأَيْدٍ</w:t>
      </w:r>
      <w:r>
        <w:rPr>
          <w:rFonts w:eastAsia="Amiri" w:cs="Amiri" w:ascii="Amiri" w:hAnsi="Amiri"/>
          <w:color w:val="111111"/>
          <w:sz w:val="28"/>
          <w:szCs w:val="28"/>
          <w:rtl w:val="true"/>
          <w:lang w:bidi="ar-SA"/>
        </w:rPr>
        <w:t xml:space="preserve">) </w:t>
      </w:r>
      <w:r>
        <w:rPr>
          <w:rStyle w:val="FootnoteAnchor"/>
          <w:rtl w:val="true"/>
        </w:rPr>
        <w:footnoteReference w:id="1489"/>
      </w:r>
      <w:r>
        <w:rPr>
          <w:rStyle w:val="FootnoteAnchor"/>
          <w:rtl w:val="true"/>
        </w:rPr>
        <w:footnoteReference w:id="1490"/>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ومنه الاستخدامُ، وهو أنْ يُرادَ بلفظٍ له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Style w:val="FootnoteAnchor"/>
          <w:rtl w:val="true"/>
        </w:rPr>
        <w:footnoteReference w:id="1492"/>
      </w:r>
      <w:r>
        <w:rPr>
          <w:rFonts w:ascii="Amiri" w:hAnsi="Amiri" w:eastAsia="Amiri" w:cs="Amiri"/>
          <w:color w:val="111111"/>
          <w:sz w:val="28"/>
          <w:sz w:val="28"/>
          <w:szCs w:val="28"/>
          <w:rtl w:val="true"/>
          <w:lang w:bidi="ar-SA"/>
        </w:rPr>
        <w:t xml:space="preserve">، ثُمّ يُرادَ بضميره </w:t>
      </w:r>
      <w:r>
        <w:rPr>
          <w:rStyle w:val="FootnoteAnchor"/>
          <w:rtl w:val="true"/>
        </w:rPr>
        <w:footnoteReference w:id="1493"/>
      </w:r>
      <w:r>
        <w:rPr>
          <w:rFonts w:ascii="Amiri" w:hAnsi="Amiri" w:eastAsia="Amiri" w:cs="Amiri"/>
          <w:color w:val="111111"/>
          <w:sz w:val="28"/>
          <w:sz w:val="28"/>
          <w:szCs w:val="28"/>
          <w:rtl w:val="true"/>
          <w:lang w:bidi="ar-SA"/>
        </w:rPr>
        <w:t xml:space="preserve">الآخَرُ، أو يُرادَ بأَحَدِ ضَميرَيْهِ أحدُهُما، ثُمَّ بالآخَرِ الآخَرُ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فالأوّلُ </w:t>
      </w:r>
      <w:r>
        <w:rPr>
          <w:rStyle w:val="FootnoteAnchor"/>
          <w:rtl w:val="true"/>
        </w:rPr>
        <w:footnoteReference w:id="1495"/>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نَزَلَ السّماءُ </w:t>
      </w:r>
      <w:r>
        <w:rPr>
          <w:rStyle w:val="FootnoteAnchor"/>
          <w:rtl w:val="true"/>
        </w:rPr>
        <w:footnoteReference w:id="1496"/>
      </w:r>
      <w:r>
        <w:rPr>
          <w:rFonts w:ascii="Amiri" w:hAnsi="Amiri" w:eastAsia="Amiri" w:cs="Amiri"/>
          <w:color w:val="111111"/>
          <w:sz w:val="28"/>
          <w:sz w:val="28"/>
          <w:szCs w:val="28"/>
          <w:rtl w:val="true"/>
          <w:lang w:bidi="ar-SA"/>
        </w:rPr>
        <w:t xml:space="preserve">بأرضِ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رَعَيناهُ </w:t>
      </w:r>
      <w:r>
        <w:rPr>
          <w:rStyle w:val="FootnoteAnchor"/>
          <w:rtl w:val="true"/>
        </w:rPr>
        <w:footnoteReference w:id="1497"/>
      </w:r>
      <w:r>
        <w:rPr>
          <w:rFonts w:ascii="Amiri" w:hAnsi="Amiri" w:eastAsia="Amiri" w:cs="Amiri"/>
          <w:color w:val="111111"/>
          <w:sz w:val="28"/>
          <w:sz w:val="28"/>
          <w:szCs w:val="28"/>
          <w:rtl w:val="true"/>
          <w:lang w:bidi="ar-SA"/>
        </w:rPr>
        <w:t xml:space="preserve">وإن كانوا غِضابا </w:t>
      </w:r>
      <w:r>
        <w:rPr>
          <w:rStyle w:val="FootnoteAnchor"/>
          <w:rtl w:val="true"/>
        </w:rPr>
        <w:footnoteReference w:id="149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Style w:val="FootnoteAnchor"/>
          <w:rtl w:val="true"/>
        </w:rPr>
        <w:footnoteReference w:id="1499"/>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فَسَقَى الْغَضى </w:t>
      </w:r>
      <w:r>
        <w:rPr>
          <w:rStyle w:val="FootnoteAnchor"/>
          <w:rtl w:val="true"/>
        </w:rPr>
        <w:footnoteReference w:id="1500"/>
      </w:r>
      <w:r>
        <w:rPr>
          <w:rFonts w:ascii="Amiri" w:hAnsi="Amiri" w:eastAsia="Amiri" w:cs="Amiri"/>
          <w:color w:val="111111"/>
          <w:sz w:val="28"/>
          <w:sz w:val="28"/>
          <w:szCs w:val="28"/>
          <w:rtl w:val="true"/>
          <w:lang w:bidi="ar-SA"/>
        </w:rPr>
        <w:t xml:space="preserve">والسّاكِنيه </w:t>
      </w:r>
      <w:r>
        <w:rPr>
          <w:rStyle w:val="FootnoteAnchor"/>
          <w:rtl w:val="true"/>
        </w:rPr>
        <w:footnoteReference w:id="1501"/>
      </w:r>
      <w:r>
        <w:rPr>
          <w:rFonts w:ascii="Amiri" w:hAnsi="Amiri" w:eastAsia="Amiri" w:cs="Amiri"/>
          <w:color w:val="111111"/>
          <w:sz w:val="28"/>
          <w:sz w:val="28"/>
          <w:szCs w:val="28"/>
          <w:rtl w:val="true"/>
          <w:lang w:bidi="ar-SA"/>
        </w:rPr>
        <w:t xml:space="preserve">وإنْ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شَبُّوهُ </w:t>
      </w:r>
      <w:r>
        <w:rPr>
          <w:rStyle w:val="FootnoteAnchor"/>
          <w:rtl w:val="true"/>
        </w:rPr>
        <w:footnoteReference w:id="1502"/>
      </w:r>
      <w:r>
        <w:rPr>
          <w:rFonts w:ascii="Amiri" w:hAnsi="Amiri" w:eastAsia="Amiri" w:cs="Amiri"/>
          <w:color w:val="111111"/>
          <w:sz w:val="28"/>
          <w:sz w:val="28"/>
          <w:szCs w:val="28"/>
          <w:rtl w:val="true"/>
          <w:lang w:bidi="ar-SA"/>
        </w:rPr>
        <w:t xml:space="preserve">بينَ جَوانِحي </w:t>
      </w:r>
      <w:r>
        <w:rPr>
          <w:rStyle w:val="FootnoteAnchor"/>
          <w:rtl w:val="true"/>
        </w:rPr>
        <w:footnoteReference w:id="1503"/>
      </w:r>
      <w:r>
        <w:rPr>
          <w:rFonts w:ascii="Amiri" w:hAnsi="Amiri" w:eastAsia="Amiri" w:cs="Amiri"/>
          <w:color w:val="111111"/>
          <w:sz w:val="28"/>
          <w:sz w:val="28"/>
          <w:szCs w:val="28"/>
          <w:rtl w:val="true"/>
          <w:lang w:bidi="ar-SA"/>
        </w:rPr>
        <w:t xml:space="preserve">وضُلوعي </w:t>
      </w:r>
      <w:r>
        <w:rPr>
          <w:rStyle w:val="FootnoteAnchor"/>
          <w:rtl w:val="true"/>
        </w:rPr>
        <w:footnoteReference w:id="1504"/>
      </w:r>
    </w:p>
    <w:p>
      <w:pPr>
        <w:pStyle w:val="BookText"/>
        <w:rPr/>
      </w:pPr>
      <w:r>
        <w:rPr>
          <w:rFonts w:ascii="Amiri" w:hAnsi="Amiri" w:eastAsia="Amiri" w:cs="Amiri"/>
          <w:color w:val="111111"/>
          <w:sz w:val="28"/>
          <w:sz w:val="28"/>
          <w:szCs w:val="28"/>
          <w:rtl w:val="true"/>
          <w:lang w:bidi="ar-SA"/>
        </w:rPr>
        <w:t>ومنه اللَّفُّ والنَّشْرُ، وهو ذِكْرُ مُتَعَدِّدٍ على التّفصيلِ أو الإجمالِ، ثمّ ما لِكُلِّ واحدٍ مِن غير تعيينٍ ثِقَةً بأنّ السّامعَ يَرُدُّه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ضَرْبانِ؛ لأنَّ النّشْرَ إمّا على ترتيبِ اللَّفِّ،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رَحْمَتِهِ جَعَلَ لَكُمُ اللَّيْلَ وَالنَّهَارَ لِتَسْكُنُوا </w:t>
      </w:r>
      <w:r>
        <w:rPr>
          <w:rStyle w:val="FootnoteAnchor"/>
          <w:rtl w:val="true"/>
        </w:rPr>
        <w:footnoteReference w:id="1505"/>
      </w:r>
      <w:r>
        <w:rPr>
          <w:rFonts w:ascii="Amiri" w:hAnsi="Amiri" w:eastAsia="Amiri" w:cs="Amiri"/>
          <w:color w:val="111111"/>
          <w:sz w:val="28"/>
          <w:sz w:val="28"/>
          <w:szCs w:val="28"/>
          <w:rtl w:val="true"/>
          <w:lang w:bidi="ar-SA"/>
        </w:rPr>
        <w:t xml:space="preserve">فِيهِ وَلِتَبْتَغُوا </w:t>
      </w:r>
      <w:r>
        <w:rPr>
          <w:rStyle w:val="FootnoteAnchor"/>
          <w:rtl w:val="true"/>
        </w:rPr>
        <w:footnoteReference w:id="1506"/>
      </w: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Style w:val="FootnoteAnchor"/>
          <w:rtl w:val="true"/>
        </w:rPr>
        <w:footnoteReference w:id="1507"/>
      </w:r>
      <w:r>
        <w:rPr>
          <w:rFonts w:ascii="Amiri" w:hAnsi="Amiri" w:eastAsia="Amiri" w:cs="Amiri"/>
          <w:color w:val="111111"/>
          <w:sz w:val="28"/>
          <w:sz w:val="28"/>
          <w:szCs w:val="28"/>
          <w:rtl w:val="true"/>
          <w:lang w:bidi="ar-SA"/>
        </w:rPr>
        <w:t>وإمّا على غير ترتيبه،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أسْلو </w:t>
      </w:r>
      <w:r>
        <w:rPr>
          <w:rStyle w:val="FootnoteAnchor"/>
          <w:rtl w:val="true"/>
        </w:rPr>
        <w:footnoteReference w:id="1508"/>
      </w:r>
      <w:r>
        <w:rPr>
          <w:rFonts w:ascii="Amiri" w:hAnsi="Amiri" w:eastAsia="Amiri" w:cs="Amiri"/>
          <w:color w:val="111111"/>
          <w:sz w:val="28"/>
          <w:sz w:val="28"/>
          <w:szCs w:val="28"/>
          <w:rtl w:val="true"/>
          <w:lang w:bidi="ar-SA"/>
        </w:rPr>
        <w:t xml:space="preserve">وأنتِ حِقْفٌ </w:t>
      </w:r>
      <w:r>
        <w:rPr>
          <w:rStyle w:val="FootnoteAnchor"/>
          <w:rtl w:val="true"/>
        </w:rPr>
        <w:footnoteReference w:id="1509"/>
      </w:r>
      <w:r>
        <w:rPr>
          <w:rFonts w:ascii="Amiri" w:hAnsi="Amiri" w:eastAsia="Amiri" w:cs="Amiri"/>
          <w:color w:val="111111"/>
          <w:sz w:val="28"/>
          <w:sz w:val="28"/>
          <w:szCs w:val="28"/>
          <w:rtl w:val="true"/>
          <w:lang w:bidi="ar-SA"/>
        </w:rPr>
        <w:t xml:space="preserve">وغُصْنٌ </w:t>
      </w:r>
      <w:r>
        <w:rPr>
          <w:rStyle w:val="FootnoteAnchor"/>
          <w:rtl w:val="true"/>
        </w:rPr>
        <w:footnoteReference w:id="1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وغزالٌ </w:t>
      </w:r>
      <w:r>
        <w:rPr>
          <w:rStyle w:val="FootnoteAnchor"/>
          <w:rtl w:val="true"/>
        </w:rPr>
        <w:footnoteReference w:id="1511"/>
      </w:r>
      <w:r>
        <w:rPr>
          <w:rFonts w:ascii="Amiri" w:hAnsi="Amiri" w:eastAsia="Amiri" w:cs="Amiri"/>
          <w:color w:val="111111"/>
          <w:sz w:val="28"/>
          <w:sz w:val="28"/>
          <w:szCs w:val="28"/>
          <w:rtl w:val="true"/>
          <w:lang w:bidi="ar-SA"/>
        </w:rPr>
        <w:t xml:space="preserve">لَحْظاً </w:t>
      </w:r>
      <w:r>
        <w:rPr>
          <w:rStyle w:val="FootnoteAnchor"/>
          <w:rtl w:val="true"/>
        </w:rPr>
        <w:footnoteReference w:id="1512"/>
      </w:r>
      <w:r>
        <w:rPr>
          <w:rFonts w:ascii="Amiri" w:hAnsi="Amiri" w:eastAsia="Amiri" w:cs="Amiri"/>
          <w:color w:val="111111"/>
          <w:sz w:val="28"/>
          <w:sz w:val="28"/>
          <w:szCs w:val="28"/>
          <w:rtl w:val="true"/>
          <w:lang w:bidi="ar-SA"/>
        </w:rPr>
        <w:t xml:space="preserve">وقَدّاً </w:t>
      </w:r>
      <w:r>
        <w:rPr>
          <w:rStyle w:val="FootnoteAnchor"/>
          <w:rtl w:val="true"/>
        </w:rPr>
        <w:footnoteReference w:id="1513"/>
      </w:r>
      <w:r>
        <w:rPr>
          <w:rFonts w:ascii="Amiri" w:hAnsi="Amiri" w:eastAsia="Amiri" w:cs="Amiri"/>
          <w:color w:val="111111"/>
          <w:sz w:val="28"/>
          <w:sz w:val="28"/>
          <w:szCs w:val="28"/>
          <w:rtl w:val="true"/>
          <w:lang w:bidi="ar-SA"/>
        </w:rPr>
        <w:t xml:space="preserve">ورِدْفا </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والثاني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لَنْ يَدْخُلَ الْجَنَّةَ إِلَّا مَنْ كَانَ هُودًا </w:t>
      </w:r>
      <w:r>
        <w:rPr>
          <w:rStyle w:val="FootnoteAnchor"/>
          <w:rtl w:val="true"/>
        </w:rPr>
        <w:footnoteReference w:id="1515"/>
      </w:r>
      <w:r>
        <w:rPr>
          <w:rFonts w:ascii="Amiri" w:hAnsi="Amiri" w:eastAsia="Amiri" w:cs="Amiri"/>
          <w:color w:val="111111"/>
          <w:sz w:val="28"/>
          <w:sz w:val="28"/>
          <w:szCs w:val="28"/>
          <w:rtl w:val="true"/>
          <w:lang w:bidi="ar-SA"/>
        </w:rPr>
        <w:t>أَوْ نَصَارَى</w:t>
      </w:r>
      <w:r>
        <w:rPr>
          <w:rFonts w:eastAsia="Amiri" w:cs="Amiri" w:ascii="Amiri" w:hAnsi="Amiri"/>
          <w:color w:val="111111"/>
          <w:sz w:val="28"/>
          <w:szCs w:val="28"/>
          <w:rtl w:val="true"/>
          <w:lang w:bidi="ar-SA"/>
        </w:rPr>
        <w:t xml:space="preserve">) </w:t>
      </w:r>
      <w:r>
        <w:rPr>
          <w:rStyle w:val="FootnoteAnchor"/>
          <w:rtl w:val="true"/>
        </w:rPr>
        <w:footnoteReference w:id="151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يَدخُلَ الجنَّةَ إلّا مَنْ كان هوداً، وقالت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يَدخُلَ الجنّةَ إلّا مَنْ كان نَصاري، فَلَفَّ </w:t>
      </w:r>
      <w:r>
        <w:rPr>
          <w:rStyle w:val="FootnoteAnchor"/>
          <w:rtl w:val="true"/>
        </w:rPr>
        <w:footnoteReference w:id="1517"/>
      </w:r>
      <w:r>
        <w:rPr>
          <w:rFonts w:ascii="IRNazanin" w:hAnsi="IRNazanin" w:eastAsia="IRNazanin"/>
          <w:color w:val="111111"/>
          <w:sz w:val="28"/>
          <w:sz w:val="28"/>
          <w:szCs w:val="28"/>
          <w:rtl w:val="true"/>
          <w:lang w:bidi="fa-IR"/>
        </w:rPr>
        <w:t xml:space="preserve">لعدم الالتباسِ </w:t>
      </w:r>
      <w:r>
        <w:rPr>
          <w:rStyle w:val="FootnoteAnchor"/>
          <w:rtl w:val="true"/>
        </w:rPr>
        <w:footnoteReference w:id="1518"/>
      </w:r>
      <w:r>
        <w:rPr>
          <w:rFonts w:ascii="Amiri" w:hAnsi="Amiri" w:eastAsia="Amiri" w:cs="Amiri"/>
          <w:color w:val="111111"/>
          <w:sz w:val="28"/>
          <w:sz w:val="28"/>
          <w:szCs w:val="28"/>
          <w:rtl w:val="true"/>
          <w:lang w:bidi="ar-SA"/>
        </w:rPr>
        <w:t xml:space="preserve">، لِلْعِلم بتضليلِ </w:t>
      </w:r>
      <w:r>
        <w:rPr>
          <w:rStyle w:val="FootnoteAnchor"/>
          <w:rtl w:val="true"/>
        </w:rPr>
        <w:footnoteReference w:id="1519"/>
      </w:r>
      <w:r>
        <w:rPr>
          <w:rFonts w:ascii="Amiri" w:hAnsi="Amiri" w:eastAsia="Amiri" w:cs="Amiri"/>
          <w:color w:val="111111"/>
          <w:sz w:val="28"/>
          <w:sz w:val="28"/>
          <w:szCs w:val="28"/>
          <w:rtl w:val="true"/>
          <w:lang w:bidi="ar-SA"/>
        </w:rPr>
        <w:t>كُلِّ فريقٍ صاحبَه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الجمعُ، وهو أنْ يُجمَعَ بين مُتعدِّدٍ في حكمٍ واحدٍ، كقوله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وَالْبَنُونَ زِينَةُ الْحَيَاةِ الدُّنْيَا</w:t>
      </w:r>
      <w:r>
        <w:rPr>
          <w:rStyle w:val="FootnoteAnchor"/>
          <w:rtl w:val="true"/>
        </w:rPr>
        <w:footnoteReference w:id="1520"/>
      </w:r>
      <w:r>
        <w:rPr>
          <w:rFonts w:ascii="IRNazanin" w:hAnsi="IRNazanin" w:eastAsia="IRNazanin"/>
          <w:color w:val="111111"/>
          <w:sz w:val="28"/>
          <w:sz w:val="28"/>
          <w:szCs w:val="28"/>
          <w:rtl w:val="true"/>
          <w:lang w:bidi="fa-IR"/>
        </w:rPr>
        <w:t>، و نحو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الشَّبابَ </w:t>
      </w:r>
      <w:r>
        <w:rPr>
          <w:rStyle w:val="FootnoteAnchor"/>
          <w:rtl w:val="true"/>
        </w:rPr>
        <w:footnoteReference w:id="1521"/>
      </w:r>
      <w:r>
        <w:rPr>
          <w:rFonts w:ascii="Amiri" w:hAnsi="Amiri" w:eastAsia="Amiri" w:cs="Amiri"/>
          <w:color w:val="111111"/>
          <w:sz w:val="28"/>
          <w:sz w:val="28"/>
          <w:szCs w:val="28"/>
          <w:rtl w:val="true"/>
          <w:lang w:bidi="ar-SA"/>
        </w:rPr>
        <w:t xml:space="preserve">والفراغَ </w:t>
      </w:r>
      <w:r>
        <w:rPr>
          <w:rStyle w:val="FootnoteAnchor"/>
          <w:rtl w:val="true"/>
        </w:rPr>
        <w:footnoteReference w:id="1522"/>
      </w:r>
      <w:r>
        <w:rPr>
          <w:rFonts w:ascii="Amiri" w:hAnsi="Amiri" w:eastAsia="Amiri" w:cs="Amiri"/>
          <w:color w:val="111111"/>
          <w:sz w:val="28"/>
          <w:sz w:val="28"/>
          <w:szCs w:val="28"/>
          <w:rtl w:val="true"/>
          <w:lang w:bidi="ar-SA"/>
        </w:rPr>
        <w:t xml:space="preserve">والجِدَهْ </w:t>
      </w:r>
      <w:r>
        <w:rPr>
          <w:rStyle w:val="FootnoteAnchor"/>
          <w:rtl w:val="true"/>
        </w:rPr>
        <w:footnoteReference w:id="1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مَفسَدةٌ لِلمرءِ أيُّ مَفسَدهْ </w:t>
      </w:r>
      <w:r>
        <w:rPr>
          <w:rStyle w:val="FootnoteAnchor"/>
          <w:rtl w:val="true"/>
        </w:rPr>
        <w:footnoteReference w:id="1524"/>
      </w:r>
    </w:p>
    <w:p>
      <w:pPr>
        <w:pStyle w:val="BookText"/>
        <w:rPr/>
      </w:pPr>
      <w:r>
        <w:rPr>
          <w:rFonts w:ascii="Amiri" w:hAnsi="Amiri" w:eastAsia="Amiri" w:cs="Amiri"/>
          <w:color w:val="111111"/>
          <w:sz w:val="28"/>
          <w:sz w:val="28"/>
          <w:szCs w:val="28"/>
          <w:rtl w:val="true"/>
          <w:lang w:bidi="ar-SA"/>
        </w:rPr>
        <w:t xml:space="preserve">ومنه التّفريقُ، وهو إيقاعُ </w:t>
      </w:r>
      <w:r>
        <w:rPr>
          <w:rStyle w:val="FootnoteAnchor"/>
          <w:rtl w:val="true"/>
        </w:rPr>
        <w:footnoteReference w:id="1525"/>
      </w:r>
      <w:r>
        <w:rPr>
          <w:rFonts w:ascii="Amiri" w:hAnsi="Amiri" w:eastAsia="Amiri" w:cs="Amiri"/>
          <w:color w:val="111111"/>
          <w:sz w:val="28"/>
          <w:sz w:val="28"/>
          <w:szCs w:val="28"/>
          <w:rtl w:val="true"/>
          <w:lang w:bidi="ar-SA"/>
        </w:rPr>
        <w:t xml:space="preserve">تَبايُنٍ </w:t>
      </w:r>
      <w:r>
        <w:rPr>
          <w:rStyle w:val="FootnoteAnchor"/>
          <w:rtl w:val="true"/>
        </w:rPr>
        <w:footnoteReference w:id="1526"/>
      </w:r>
      <w:r>
        <w:rPr>
          <w:rFonts w:ascii="Amiri" w:hAnsi="Amiri" w:eastAsia="Amiri" w:cs="Amiri"/>
          <w:color w:val="111111"/>
          <w:sz w:val="28"/>
          <w:sz w:val="28"/>
          <w:szCs w:val="28"/>
          <w:rtl w:val="true"/>
          <w:lang w:bidi="ar-SA"/>
        </w:rPr>
        <w:t>بين أمرَينِ مِن نوعٍ، في المدحِ أو غيرِه،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نَوالُ الغَمامِ </w:t>
      </w:r>
      <w:r>
        <w:rPr>
          <w:rStyle w:val="FootnoteAnchor"/>
          <w:rtl w:val="true"/>
        </w:rPr>
        <w:footnoteReference w:id="1527"/>
      </w:r>
      <w:r>
        <w:rPr>
          <w:rFonts w:ascii="Amiri" w:hAnsi="Amiri" w:eastAsia="Amiri" w:cs="Amiri"/>
          <w:color w:val="111111"/>
          <w:sz w:val="28"/>
          <w:sz w:val="28"/>
          <w:szCs w:val="28"/>
          <w:rtl w:val="true"/>
          <w:lang w:bidi="ar-SA"/>
        </w:rPr>
        <w:t xml:space="preserve">وَقتَ ربيعٍ </w:t>
      </w:r>
      <w:r>
        <w:rPr>
          <w:rStyle w:val="FootnoteAnchor"/>
          <w:rtl w:val="true"/>
        </w:rPr>
        <w:footnoteReference w:id="1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كَنَوالِ </w:t>
      </w:r>
      <w:r>
        <w:rPr>
          <w:rStyle w:val="FootnoteAnchor"/>
          <w:rtl w:val="true"/>
        </w:rPr>
        <w:footnoteReference w:id="1529"/>
      </w:r>
      <w:r>
        <w:rPr>
          <w:rFonts w:ascii="Amiri" w:hAnsi="Amiri" w:eastAsia="Amiri" w:cs="Amiri"/>
          <w:color w:val="111111"/>
          <w:sz w:val="28"/>
          <w:sz w:val="28"/>
          <w:szCs w:val="28"/>
          <w:rtl w:val="true"/>
          <w:lang w:bidi="ar-SA"/>
        </w:rPr>
        <w:t xml:space="preserve">الأميرِ </w:t>
      </w:r>
      <w:r>
        <w:rPr>
          <w:rStyle w:val="FootnoteAnchor"/>
          <w:rtl w:val="true"/>
        </w:rPr>
        <w:footnoteReference w:id="1530"/>
      </w:r>
      <w:r>
        <w:rPr>
          <w:rFonts w:ascii="Amiri" w:hAnsi="Amiri" w:eastAsia="Amiri" w:cs="Amiri"/>
          <w:color w:val="111111"/>
          <w:sz w:val="28"/>
          <w:sz w:val="28"/>
          <w:szCs w:val="28"/>
          <w:rtl w:val="true"/>
          <w:lang w:bidi="ar-SA"/>
        </w:rPr>
        <w:t xml:space="preserve">وَقتَ سَخاءِ </w:t>
      </w:r>
      <w:r>
        <w:rPr>
          <w:rStyle w:val="FootnoteAnchor"/>
          <w:rtl w:val="true"/>
        </w:rPr>
        <w:footnoteReference w:id="1531"/>
      </w:r>
    </w:p>
    <w:p>
      <w:pPr>
        <w:pStyle w:val="BookText"/>
        <w:rPr/>
      </w:pPr>
      <w:r>
        <w:rPr>
          <w:rFonts w:ascii="Amiri" w:hAnsi="Amiri" w:eastAsia="Amiri" w:cs="Amiri"/>
          <w:color w:val="111111"/>
          <w:sz w:val="28"/>
          <w:sz w:val="28"/>
          <w:szCs w:val="28"/>
          <w:rtl w:val="true"/>
          <w:lang w:bidi="ar-SA"/>
        </w:rPr>
        <w:t xml:space="preserve">فَنَوالُ الأميرِ بَدرَةُ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ونَوالُ الغَمامِ قَطرةُ ماءِ </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 xml:space="preserve">ومنه التّقسيمُ، وهو ذِكْرُ مُتَعَدِّدٍ، ثمّ إضافةُ </w:t>
      </w:r>
      <w:r>
        <w:rPr>
          <w:rStyle w:val="FootnoteAnchor"/>
          <w:rtl w:val="true"/>
        </w:rPr>
        <w:footnoteReference w:id="1533"/>
      </w:r>
      <w:r>
        <w:rPr>
          <w:rFonts w:ascii="Amiri" w:hAnsi="Amiri" w:eastAsia="Amiri" w:cs="Amiri"/>
          <w:color w:val="111111"/>
          <w:sz w:val="28"/>
          <w:sz w:val="28"/>
          <w:szCs w:val="28"/>
          <w:rtl w:val="true"/>
          <w:lang w:bidi="ar-SA"/>
        </w:rPr>
        <w:t>ما لِكُلٍّ إليه على التّعيينِ،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يُقيمُ </w:t>
      </w:r>
      <w:r>
        <w:rPr>
          <w:rStyle w:val="FootnoteAnchor"/>
          <w:rtl w:val="true"/>
        </w:rPr>
        <w:footnoteReference w:id="1534"/>
      </w:r>
      <w:r>
        <w:rPr>
          <w:rFonts w:ascii="Amiri" w:hAnsi="Amiri" w:eastAsia="Amiri" w:cs="Amiri"/>
          <w:color w:val="111111"/>
          <w:sz w:val="28"/>
          <w:sz w:val="28"/>
          <w:szCs w:val="28"/>
          <w:rtl w:val="true"/>
          <w:lang w:bidi="ar-SA"/>
        </w:rPr>
        <w:t xml:space="preserve">على ضَيْمٍ </w:t>
      </w:r>
      <w:r>
        <w:rPr>
          <w:rStyle w:val="FootnoteAnchor"/>
          <w:rtl w:val="true"/>
        </w:rPr>
        <w:footnoteReference w:id="1535"/>
      </w:r>
      <w:r>
        <w:rPr>
          <w:rFonts w:ascii="Amiri" w:hAnsi="Amiri" w:eastAsia="Amiri" w:cs="Amiri"/>
          <w:color w:val="111111"/>
          <w:sz w:val="28"/>
          <w:sz w:val="28"/>
          <w:szCs w:val="28"/>
          <w:rtl w:val="true"/>
          <w:lang w:bidi="ar-SA"/>
        </w:rPr>
        <w:t xml:space="preserve">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الأَذَلّانِ </w:t>
      </w:r>
      <w:r>
        <w:rPr>
          <w:rStyle w:val="FootnoteAnchor"/>
          <w:rtl w:val="true"/>
        </w:rPr>
        <w:footnoteReference w:id="1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عَيْرُ </w:t>
      </w:r>
      <w:r>
        <w:rPr>
          <w:rStyle w:val="FootnoteAnchor"/>
          <w:rtl w:val="true"/>
        </w:rPr>
        <w:footnoteReference w:id="1537"/>
      </w:r>
      <w:r>
        <w:rPr>
          <w:rFonts w:ascii="Amiri" w:hAnsi="Amiri" w:eastAsia="Amiri" w:cs="Amiri"/>
          <w:color w:val="111111"/>
          <w:sz w:val="28"/>
          <w:sz w:val="28"/>
          <w:szCs w:val="28"/>
          <w:rtl w:val="true"/>
          <w:lang w:bidi="ar-SA"/>
        </w:rPr>
        <w:t xml:space="preserve">الْحَيِّ </w:t>
      </w:r>
      <w:r>
        <w:rPr>
          <w:rStyle w:val="FootnoteAnchor"/>
          <w:rtl w:val="true"/>
        </w:rPr>
        <w:footnoteReference w:id="1538"/>
      </w:r>
      <w:r>
        <w:rPr>
          <w:rFonts w:ascii="Amiri" w:hAnsi="Amiri" w:eastAsia="Amiri" w:cs="Amiri"/>
          <w:color w:val="111111"/>
          <w:sz w:val="28"/>
          <w:sz w:val="28"/>
          <w:szCs w:val="28"/>
          <w:rtl w:val="true"/>
          <w:lang w:bidi="ar-SA"/>
        </w:rPr>
        <w:t>والوَتَدُ</w:t>
      </w:r>
    </w:p>
    <w:p>
      <w:pPr>
        <w:pStyle w:val="BookText"/>
        <w:rPr/>
      </w:pPr>
      <w:r>
        <w:rPr>
          <w:rFonts w:ascii="IRNazanin" w:hAnsi="IRNazanin" w:eastAsia="IRNazanin"/>
          <w:color w:val="111111"/>
          <w:sz w:val="28"/>
          <w:sz w:val="28"/>
          <w:szCs w:val="28"/>
          <w:rtl w:val="true"/>
          <w:lang w:bidi="fa-IR"/>
        </w:rPr>
        <w:t xml:space="preserve">هذا </w:t>
      </w:r>
      <w:r>
        <w:rPr>
          <w:rStyle w:val="FootnoteAnchor"/>
          <w:rtl w:val="true"/>
        </w:rPr>
        <w:footnoteReference w:id="1539"/>
      </w:r>
      <w:r>
        <w:rPr>
          <w:rFonts w:ascii="Amiri" w:hAnsi="Amiri" w:eastAsia="Amiri" w:cs="Amiri"/>
          <w:color w:val="111111"/>
          <w:sz w:val="28"/>
          <w:sz w:val="28"/>
          <w:szCs w:val="28"/>
          <w:rtl w:val="true"/>
          <w:lang w:bidi="ar-SA"/>
        </w:rPr>
        <w:t xml:space="preserve">على الخَسْفِ </w:t>
      </w:r>
      <w:r>
        <w:rPr>
          <w:rStyle w:val="FootnoteAnchor"/>
          <w:rtl w:val="true"/>
        </w:rPr>
        <w:footnoteReference w:id="1540"/>
      </w:r>
      <w:r>
        <w:rPr>
          <w:rFonts w:ascii="Amiri" w:hAnsi="Amiri" w:eastAsia="Amiri" w:cs="Amiri"/>
          <w:color w:val="111111"/>
          <w:sz w:val="28"/>
          <w:sz w:val="28"/>
          <w:szCs w:val="28"/>
          <w:rtl w:val="true"/>
          <w:lang w:bidi="ar-SA"/>
        </w:rPr>
        <w:t xml:space="preserve">مَربوطٌ بِرُمَّتِه </w:t>
      </w:r>
      <w:r>
        <w:rPr>
          <w:rStyle w:val="FootnoteAnchor"/>
          <w:rtl w:val="true"/>
        </w:rPr>
        <w:footnoteReference w:id="1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يُشَجُّ </w:t>
      </w:r>
      <w:r>
        <w:rPr>
          <w:rStyle w:val="FootnoteAnchor"/>
          <w:rtl w:val="true"/>
        </w:rPr>
        <w:footnoteReference w:id="1542"/>
      </w:r>
      <w:r>
        <w:rPr>
          <w:rFonts w:ascii="Amiri" w:hAnsi="Amiri" w:eastAsia="Amiri" w:cs="Amiri"/>
          <w:color w:val="111111"/>
          <w:sz w:val="28"/>
          <w:sz w:val="28"/>
          <w:szCs w:val="28"/>
          <w:rtl w:val="true"/>
          <w:lang w:bidi="ar-SA"/>
        </w:rPr>
        <w:t>فلا يَرْثي له أحدُ</w:t>
      </w:r>
    </w:p>
    <w:p>
      <w:pPr>
        <w:pStyle w:val="BookText"/>
        <w:rPr/>
      </w:pPr>
      <w:r>
        <w:rPr>
          <w:rFonts w:ascii="Amiri" w:hAnsi="Amiri" w:eastAsia="Amiri" w:cs="Amiri"/>
          <w:color w:val="111111"/>
          <w:sz w:val="28"/>
          <w:sz w:val="28"/>
          <w:szCs w:val="28"/>
          <w:rtl w:val="true"/>
          <w:lang w:bidi="ar-SA"/>
        </w:rPr>
        <w:t>ومنه الجمعُ مع التّفريق، وهو أنْ يُدخَلَ شيئانِ في معنىً، ويُفْرَقَ بينَ جِهَتَيِ الإدخالِ،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فَوَجهُكَ كالنّار في ضَوْئِها </w:t>
      </w:r>
      <w:r>
        <w:rPr>
          <w:rStyle w:val="FootnoteAnchor"/>
          <w:rtl w:val="true"/>
        </w:rPr>
        <w:footnoteReference w:id="1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وقلبيَ كالنّار في حَرِّها </w:t>
      </w:r>
      <w:r>
        <w:rPr>
          <w:rStyle w:val="FootnoteAnchor"/>
          <w:rtl w:val="true"/>
        </w:rPr>
        <w:footnoteReference w:id="1544"/>
      </w:r>
    </w:p>
    <w:p>
      <w:pPr>
        <w:pStyle w:val="BookText"/>
        <w:rPr/>
      </w:pPr>
      <w:r>
        <w:rPr>
          <w:rFonts w:ascii="Amiri" w:hAnsi="Amiri" w:eastAsia="Amiri" w:cs="Amiri"/>
          <w:color w:val="111111"/>
          <w:sz w:val="28"/>
          <w:sz w:val="28"/>
          <w:szCs w:val="28"/>
          <w:rtl w:val="true"/>
          <w:lang w:bidi="ar-SA"/>
        </w:rPr>
        <w:t>ومنه الجمعُ مع التّقسيم، وهو جمعٌ بينَ مُتعدِّدٍ تحتَ حُكمٍ، ثُمّ تقسيمُه أو العكسُ</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 كقوله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حتى أقامَ على أرباضِ </w:t>
      </w:r>
      <w:r>
        <w:rPr>
          <w:rStyle w:val="FootnoteAnchor"/>
          <w:rtl w:val="true"/>
        </w:rPr>
        <w:footnoteReference w:id="1546"/>
      </w:r>
      <w:r>
        <w:rPr>
          <w:rFonts w:ascii="Amiri" w:hAnsi="Amiri" w:eastAsia="Amiri" w:cs="Amiri"/>
          <w:color w:val="111111"/>
          <w:sz w:val="28"/>
          <w:sz w:val="28"/>
          <w:szCs w:val="28"/>
          <w:rtl w:val="true"/>
          <w:lang w:bidi="ar-SA"/>
        </w:rPr>
        <w:t xml:space="preserve">خُرْشُنَةٍ </w:t>
      </w:r>
      <w:r>
        <w:rPr>
          <w:rStyle w:val="FootnoteAnchor"/>
          <w:rtl w:val="true"/>
        </w:rPr>
        <w:footnoteReference w:id="1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تَشقى </w:t>
      </w:r>
      <w:r>
        <w:rPr>
          <w:rStyle w:val="FootnoteAnchor"/>
          <w:rtl w:val="true"/>
        </w:rPr>
        <w:footnoteReference w:id="1548"/>
      </w:r>
      <w:r>
        <w:rPr>
          <w:rFonts w:ascii="Amiri" w:hAnsi="Amiri" w:eastAsia="Amiri" w:cs="Amiri"/>
          <w:color w:val="111111"/>
          <w:sz w:val="28"/>
          <w:sz w:val="28"/>
          <w:szCs w:val="28"/>
          <w:rtl w:val="true"/>
          <w:lang w:bidi="ar-SA"/>
        </w:rPr>
        <w:t xml:space="preserve">به الرّومُ والصُّلْبانُ والبِيَعُ </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 xml:space="preserve">لِلسَّبْىِ ما نَكَحوا والقَتْلِ ما وَلَدوا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والنَّهْبِ </w:t>
      </w:r>
      <w:r>
        <w:rPr>
          <w:rStyle w:val="FootnoteAnchor"/>
          <w:rtl w:val="true"/>
        </w:rPr>
        <w:footnoteReference w:id="1550"/>
      </w:r>
      <w:r>
        <w:rPr>
          <w:rFonts w:ascii="Amiri" w:hAnsi="Amiri" w:eastAsia="Amiri" w:cs="Amiri"/>
          <w:color w:val="111111"/>
          <w:sz w:val="28"/>
          <w:sz w:val="28"/>
          <w:szCs w:val="28"/>
          <w:rtl w:val="true"/>
          <w:lang w:bidi="ar-SA"/>
        </w:rPr>
        <w:t>ما جَمَعوا والنّارِ ما زَرَعوا</w:t>
      </w:r>
    </w:p>
    <w:p>
      <w:pPr>
        <w:pStyle w:val="BookText"/>
        <w:rPr/>
      </w:pPr>
      <w:r>
        <w:rPr>
          <w:rFonts w:ascii="Amiri" w:hAnsi="Amiri" w:eastAsia="Amiri" w:cs="Amiri"/>
          <w:color w:val="111111"/>
          <w:sz w:val="28"/>
          <w:sz w:val="28"/>
          <w:szCs w:val="28"/>
          <w:rtl w:val="true"/>
          <w:lang w:bidi="ar-SA"/>
        </w:rPr>
        <w:t>والثاني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إذا حارَبوا ضَرّوا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حاوَلُوا النَّفعَ في أشْياعِهم نَفَعوا</w:t>
      </w:r>
    </w:p>
    <w:p>
      <w:pPr>
        <w:pStyle w:val="BookText"/>
        <w:rPr/>
      </w:pPr>
      <w:r>
        <w:rPr>
          <w:rFonts w:ascii="Amiri" w:hAnsi="Amiri" w:eastAsia="Amiri" w:cs="Amiri"/>
          <w:color w:val="111111"/>
          <w:sz w:val="28"/>
          <w:sz w:val="28"/>
          <w:szCs w:val="28"/>
          <w:rtl w:val="true"/>
          <w:lang w:bidi="ar-SA"/>
        </w:rPr>
        <w:t xml:space="preserve">سَجِيَّةٌ </w:t>
      </w:r>
      <w:r>
        <w:rPr>
          <w:rStyle w:val="FootnoteAnchor"/>
          <w:rtl w:val="true"/>
        </w:rPr>
        <w:footnoteReference w:id="1551"/>
      </w:r>
      <w:r>
        <w:rPr>
          <w:rFonts w:ascii="Amiri" w:hAnsi="Amiri" w:eastAsia="Amiri" w:cs="Amiri"/>
          <w:color w:val="111111"/>
          <w:sz w:val="28"/>
          <w:sz w:val="28"/>
          <w:szCs w:val="28"/>
          <w:rtl w:val="true"/>
          <w:lang w:bidi="ar-SA"/>
        </w:rPr>
        <w:t xml:space="preserve">تلكَ منهم غيرُ مُحدَثَةٍ </w:t>
      </w:r>
      <w:r>
        <w:rPr>
          <w:rStyle w:val="FootnoteAnchor"/>
          <w:rtl w:val="true"/>
        </w:rPr>
        <w:footnoteReference w:id="1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الخَلائقَ </w:t>
      </w:r>
      <w:r>
        <w:rPr>
          <w:rStyle w:val="FootnoteAnchor"/>
          <w:rtl w:val="true"/>
        </w:rPr>
        <w:footnoteReference w:id="1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شَرُّها البِدَع </w:t>
      </w:r>
      <w:r>
        <w:rPr>
          <w:rStyle w:val="FootnoteAnchor"/>
          <w:rtl w:val="true"/>
        </w:rPr>
        <w:footnoteReference w:id="1554"/>
      </w:r>
    </w:p>
    <w:p>
      <w:pPr>
        <w:pStyle w:val="BookText"/>
        <w:rPr/>
      </w:pPr>
      <w:r>
        <w:rPr>
          <w:rFonts w:ascii="Amiri" w:hAnsi="Amiri" w:eastAsia="Amiri" w:cs="Amiri"/>
          <w:color w:val="111111"/>
          <w:sz w:val="28"/>
          <w:sz w:val="28"/>
          <w:szCs w:val="28"/>
          <w:rtl w:val="true"/>
          <w:lang w:bidi="ar-SA"/>
        </w:rPr>
        <w:t>ومنه الجمعُ مع التّفريقِ والتّقسيمِ،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 لَا تَكَلَّمُ نَفْسٌ إِلَّا بِإِذْنِهِ </w:t>
      </w:r>
      <w:r>
        <w:rPr>
          <w:rStyle w:val="FootnoteAnchor"/>
          <w:rtl w:val="true"/>
        </w:rPr>
        <w:footnoteReference w:id="1555"/>
      </w:r>
      <w:r>
        <w:rPr>
          <w:rFonts w:ascii="Amiri" w:hAnsi="Amiri" w:eastAsia="Amiri" w:cs="Amiri"/>
          <w:color w:val="111111"/>
          <w:sz w:val="28"/>
          <w:sz w:val="28"/>
          <w:szCs w:val="28"/>
          <w:rtl w:val="true"/>
          <w:lang w:bidi="ar-SA"/>
        </w:rPr>
        <w:t xml:space="preserve">فَمِنْهُمْ شَقِيٌّ وَسَعِيدٌ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شَقُوا فَفِي النَّارِ لَهُمْ فِيهَا زَفِيرٌ </w:t>
      </w:r>
      <w:r>
        <w:rPr>
          <w:rStyle w:val="FootnoteAnchor"/>
          <w:rtl w:val="true"/>
        </w:rPr>
        <w:footnoteReference w:id="1556"/>
      </w:r>
      <w:r>
        <w:rPr>
          <w:rFonts w:ascii="Amiri" w:hAnsi="Amiri" w:eastAsia="Amiri" w:cs="Amiri"/>
          <w:color w:val="111111"/>
          <w:sz w:val="28"/>
          <w:sz w:val="28"/>
          <w:szCs w:val="28"/>
          <w:rtl w:val="true"/>
          <w:lang w:bidi="ar-SA"/>
        </w:rPr>
        <w:t xml:space="preserve">وَشَهِيقٌ </w:t>
      </w:r>
      <w:r>
        <w:rPr>
          <w:rStyle w:val="FootnoteAnchor"/>
          <w:rtl w:val="true"/>
        </w:rPr>
        <w:footnoteReference w:id="1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مَا دَامَتِ السَّمَاوَاتُ وَالْأَرْضُ إِلَّا مَا شَاءَ رَبُّكَ إِنَّ رَبَّكَ فَعَّالٌ لِمَا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سُعِدُوا فَفِي الْجَنَّةِ خَالِدِينَ فِيهَا مَا دَامَتِ السَّمَاوَاتُ وَالْأَرْضُ إِلَّا مَا شَاءَ رَبُّكَ عَطَاءً غَيْرَ مَجْذُوذٍ</w:t>
      </w:r>
      <w:r>
        <w:rPr>
          <w:rFonts w:eastAsia="Amiri" w:cs="Amiri" w:ascii="Amiri" w:hAnsi="Amiri"/>
          <w:color w:val="111111"/>
          <w:sz w:val="28"/>
          <w:szCs w:val="28"/>
          <w:rtl w:val="true"/>
          <w:lang w:bidi="ar-SA"/>
        </w:rPr>
        <w:t xml:space="preserve">) </w:t>
      </w:r>
      <w:r>
        <w:rPr>
          <w:rStyle w:val="FootnoteAnchor"/>
          <w:rtl w:val="true"/>
        </w:rPr>
        <w:footnoteReference w:id="1558"/>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يُطلَقُ التّقسيمُ على أمرَيْنِ آخَرَيْنِ، أحدُهما أنْ يُذْكَرَ أحوالُ الشَّيءِ مُضافاً </w:t>
      </w:r>
      <w:r>
        <w:rPr>
          <w:rStyle w:val="FootnoteAnchor"/>
          <w:rtl w:val="true"/>
        </w:rPr>
        <w:footnoteReference w:id="1560"/>
      </w:r>
      <w:r>
        <w:rPr>
          <w:rFonts w:ascii="Amiri" w:hAnsi="Amiri" w:eastAsia="Amiri" w:cs="Amiri"/>
          <w:color w:val="111111"/>
          <w:sz w:val="28"/>
          <w:sz w:val="28"/>
          <w:szCs w:val="28"/>
          <w:rtl w:val="true"/>
          <w:lang w:bidi="ar-SA"/>
        </w:rPr>
        <w:t>إلی كُلٍّ ما يَليقُ به، كقوله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سأطلُبُ حقّي بالقَنا </w:t>
      </w:r>
      <w:r>
        <w:rPr>
          <w:rStyle w:val="FootnoteAnchor"/>
          <w:rtl w:val="true"/>
        </w:rPr>
        <w:footnoteReference w:id="1561"/>
      </w:r>
      <w:r>
        <w:rPr>
          <w:rFonts w:ascii="Amiri" w:hAnsi="Amiri" w:eastAsia="Amiri" w:cs="Amiri"/>
          <w:color w:val="111111"/>
          <w:sz w:val="28"/>
          <w:sz w:val="28"/>
          <w:szCs w:val="28"/>
          <w:rtl w:val="true"/>
          <w:lang w:bidi="ar-SA"/>
        </w:rPr>
        <w:t xml:space="preserve">ومَشايخٍ </w:t>
      </w:r>
      <w:r>
        <w:rPr>
          <w:rStyle w:val="FootnoteAnchor"/>
          <w:rtl w:val="true"/>
        </w:rPr>
        <w:footnoteReference w:id="1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مِن طول ما </w:t>
      </w:r>
      <w:r>
        <w:rPr>
          <w:rStyle w:val="FootnoteAnchor"/>
          <w:rtl w:val="true"/>
        </w:rPr>
        <w:footnoteReference w:id="1563"/>
      </w:r>
      <w:r>
        <w:rPr>
          <w:rFonts w:ascii="Amiri" w:hAnsi="Amiri" w:eastAsia="Amiri" w:cs="Amiri"/>
          <w:color w:val="111111"/>
          <w:sz w:val="28"/>
          <w:sz w:val="28"/>
          <w:szCs w:val="28"/>
          <w:rtl w:val="true"/>
          <w:lang w:bidi="ar-SA"/>
        </w:rPr>
        <w:t xml:space="preserve">التَثَموا مُرْدُ </w:t>
      </w:r>
      <w:r>
        <w:rPr>
          <w:rStyle w:val="FootnoteAnchor"/>
          <w:rtl w:val="true"/>
        </w:rPr>
        <w:footnoteReference w:id="1564"/>
      </w:r>
    </w:p>
    <w:p>
      <w:pPr>
        <w:pStyle w:val="BookText"/>
        <w:rPr/>
      </w:pPr>
      <w:r>
        <w:rPr>
          <w:rFonts w:ascii="Amiri" w:hAnsi="Amiri" w:eastAsia="Amiri" w:cs="Amiri"/>
          <w:color w:val="111111"/>
          <w:sz w:val="28"/>
          <w:sz w:val="28"/>
          <w:szCs w:val="28"/>
          <w:rtl w:val="true"/>
          <w:lang w:bidi="ar-SA"/>
        </w:rPr>
        <w:t xml:space="preserve">ثِقالٌ إذا لاقَوْا خِفافٌ إذا دُعُوا </w:t>
      </w:r>
      <w:r>
        <w:rPr>
          <w:rStyle w:val="FootnoteAnchor"/>
          <w:rtl w:val="true"/>
        </w:rPr>
        <w:footnoteReference w:id="1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إذا شَدّوا </w:t>
      </w:r>
      <w:r>
        <w:rPr>
          <w:rStyle w:val="FootnoteAnchor"/>
          <w:rtl w:val="true"/>
        </w:rPr>
        <w:footnoteReference w:id="1566"/>
      </w:r>
      <w:r>
        <w:rPr>
          <w:rFonts w:ascii="Amiri" w:hAnsi="Amiri" w:eastAsia="Amiri" w:cs="Amiri"/>
          <w:color w:val="111111"/>
          <w:sz w:val="28"/>
          <w:sz w:val="28"/>
          <w:szCs w:val="28"/>
          <w:rtl w:val="true"/>
          <w:lang w:bidi="ar-SA"/>
        </w:rPr>
        <w:t>قليلٌ إذا عُدُّوا</w:t>
      </w:r>
    </w:p>
    <w:p>
      <w:pPr>
        <w:pStyle w:val="BookText"/>
        <w:rPr/>
      </w:pPr>
      <w:r>
        <w:rPr>
          <w:rFonts w:ascii="Amiri" w:hAnsi="Amiri" w:eastAsia="Amiri" w:cs="Amiri"/>
          <w:color w:val="111111"/>
          <w:sz w:val="28"/>
          <w:sz w:val="28"/>
          <w:szCs w:val="28"/>
          <w:rtl w:val="true"/>
          <w:lang w:bidi="ar-SA"/>
        </w:rPr>
        <w:t xml:space="preserve">والثّاني استيفاءُ </w:t>
      </w:r>
      <w:r>
        <w:rPr>
          <w:rStyle w:val="FootnoteAnchor"/>
          <w:rtl w:val="true"/>
        </w:rPr>
        <w:footnoteReference w:id="1567"/>
      </w:r>
      <w:r>
        <w:rPr>
          <w:rFonts w:ascii="Amiri" w:hAnsi="Amiri" w:eastAsia="Amiri" w:cs="Amiri"/>
          <w:color w:val="111111"/>
          <w:sz w:val="28"/>
          <w:sz w:val="28"/>
          <w:szCs w:val="28"/>
          <w:rtl w:val="true"/>
          <w:lang w:bidi="ar-SA"/>
        </w:rPr>
        <w:t>أقسامِ الشّيءِ،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يَهَبُ لِمَنْ يَشَاءُ إِنَاثًا وَيَهَبُ لِمَنْ يَشَاءُ الذُّكُورَ </w:t>
      </w:r>
      <w:r>
        <w:rPr>
          <w:rStyle w:val="FootnoteAnchor"/>
          <w:rtl w:val="true"/>
        </w:rPr>
        <w:footnoteReference w:id="1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يُزَوِّجُهُمْ </w:t>
      </w:r>
      <w:r>
        <w:rPr>
          <w:rStyle w:val="FootnoteAnchor"/>
          <w:rtl w:val="true"/>
        </w:rPr>
        <w:footnoteReference w:id="1569"/>
      </w:r>
      <w:r>
        <w:rPr>
          <w:rFonts w:ascii="Amiri" w:hAnsi="Amiri" w:eastAsia="Amiri" w:cs="Amiri"/>
          <w:color w:val="111111"/>
          <w:sz w:val="28"/>
          <w:sz w:val="28"/>
          <w:szCs w:val="28"/>
          <w:rtl w:val="true"/>
          <w:lang w:bidi="ar-SA"/>
        </w:rPr>
        <w:t>ذُكْرَانًا وَإِنَاثًا وَيَجْعَلُ مَنْ يَشَاءُ عَقِيمًا</w:t>
      </w:r>
      <w:r>
        <w:rPr>
          <w:rFonts w:eastAsia="Amiri" w:cs="Amiri" w:ascii="Amiri" w:hAnsi="Amiri"/>
          <w:color w:val="111111"/>
          <w:sz w:val="28"/>
          <w:szCs w:val="28"/>
          <w:rtl w:val="true"/>
          <w:lang w:bidi="ar-SA"/>
        </w:rPr>
        <w:t xml:space="preserve">) </w:t>
      </w:r>
      <w:r>
        <w:rPr>
          <w:rStyle w:val="FootnoteAnchor"/>
          <w:rtl w:val="true"/>
        </w:rPr>
        <w:footnoteReference w:id="1570"/>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التّجريدُ، وهو أنْ يُنْتَزَعَ مِن أمرٍ ذي صفةٍ آخَرُ مِثْلُهُ فيها مُبالَغةً </w:t>
      </w:r>
      <w:r>
        <w:rPr>
          <w:rStyle w:val="FootnoteAnchor"/>
          <w:rtl w:val="true"/>
        </w:rPr>
        <w:footnoteReference w:id="1572"/>
      </w:r>
      <w:r>
        <w:rPr>
          <w:rFonts w:ascii="Amiri" w:hAnsi="Amiri" w:eastAsia="Amiri" w:cs="Amiri"/>
          <w:color w:val="111111"/>
          <w:sz w:val="28"/>
          <w:sz w:val="28"/>
          <w:szCs w:val="28"/>
          <w:rtl w:val="true"/>
          <w:lang w:bidi="ar-SA"/>
        </w:rPr>
        <w:t xml:space="preserve">لِكمالها </w:t>
      </w:r>
      <w:r>
        <w:rPr>
          <w:rStyle w:val="FootnoteAnchor"/>
          <w:rtl w:val="true"/>
        </w:rPr>
        <w:footnoteReference w:id="1573"/>
      </w:r>
      <w:r>
        <w:rPr>
          <w:rFonts w:ascii="Amiri" w:hAnsi="Amiri" w:eastAsia="Amiri" w:cs="Amiri"/>
          <w:color w:val="111111"/>
          <w:sz w:val="28"/>
          <w:sz w:val="28"/>
          <w:szCs w:val="28"/>
          <w:rtl w:val="true"/>
          <w:lang w:bidi="ar-SA"/>
        </w:rPr>
        <w:t xml:space="preserve">فيه </w:t>
      </w:r>
      <w:r>
        <w:rPr>
          <w:rStyle w:val="FootnoteAnchor"/>
          <w:rtl w:val="true"/>
        </w:rPr>
        <w:footnoteReference w:id="1574"/>
      </w:r>
      <w:r>
        <w:rPr>
          <w:rFonts w:ascii="Amiri" w:hAnsi="Amiri" w:eastAsia="Amiri" w:cs="Amiri"/>
          <w:color w:val="111111"/>
          <w:sz w:val="28"/>
          <w:sz w:val="28"/>
          <w:szCs w:val="28"/>
          <w:rtl w:val="true"/>
          <w:lang w:bidi="ar-SA"/>
        </w:rPr>
        <w:t xml:space="preserve">وهو أقسامٌ </w:t>
      </w:r>
      <w:r>
        <w:rPr>
          <w:rStyle w:val="FootnoteAnchor"/>
          <w:rtl w:val="true"/>
        </w:rPr>
        <w:footnoteReference w:id="157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واسطه، يعنى به واسطهٔ حروف جرّ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بر سر منتزَع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درمى‌آيد،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بر منتزَع منه است که به آن باء تجريد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بر منتزَع، که به آن باء معيت يا مصاحبت گفته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بى‌واسطه، يعنى بى‌واسطهٔ حروف 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 کنايه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 خطاب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بحث مفصل آن در فارسى و تطبيق آن در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دادبه، علی اصغر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نگاهى ديگر به صنعت تجريد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زبان و ادب فارسى دانشکدهٔ علوم انسانى دانشگاه آزاد اسلامى واحد سنندج، سال اول،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بيت فارسى که تجريد دارد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جانت از نضارت هست بستانى و ليک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بوستانى کاندر او هر سو نمايد صد اِرَم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دهخدا، 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نحوُ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 مِنْ فُلانٍ صَديقٌ حَميمٌ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مِن الصِّداقة حَدّاً </w:t>
      </w:r>
      <w:r>
        <w:rPr>
          <w:rStyle w:val="FootnoteAnchor"/>
          <w:rtl w:val="true"/>
        </w:rPr>
        <w:footnoteReference w:id="1578"/>
      </w:r>
    </w:p>
    <w:p>
      <w:pPr>
        <w:pStyle w:val="BookText"/>
        <w:rPr/>
      </w:pPr>
      <w:r>
        <w:rPr>
          <w:rFonts w:ascii="Amiri" w:hAnsi="Amiri" w:eastAsia="Amiri" w:cs="Amiri"/>
          <w:color w:val="111111"/>
          <w:sz w:val="28"/>
          <w:sz w:val="28"/>
          <w:szCs w:val="28"/>
          <w:rtl w:val="true"/>
          <w:lang w:bidi="ar-SA"/>
        </w:rPr>
        <w:t xml:space="preserve">صَحَّ معه </w:t>
      </w:r>
      <w:r>
        <w:rPr>
          <w:rStyle w:val="FootnoteAnchor"/>
          <w:rtl w:val="true"/>
        </w:rPr>
        <w:footnoteReference w:id="1579"/>
      </w:r>
      <w:r>
        <w:rPr>
          <w:rFonts w:ascii="Amiri" w:hAnsi="Amiri" w:eastAsia="Amiri" w:cs="Amiri"/>
          <w:color w:val="111111"/>
          <w:sz w:val="28"/>
          <w:sz w:val="28"/>
          <w:szCs w:val="28"/>
          <w:rtl w:val="true"/>
          <w:lang w:bidi="ar-SA"/>
        </w:rPr>
        <w:t xml:space="preserve">أن يُستَخْلَصَ </w:t>
      </w:r>
      <w:r>
        <w:rPr>
          <w:rStyle w:val="FootnoteAnchor"/>
          <w:rtl w:val="true"/>
        </w:rPr>
        <w:footnoteReference w:id="1580"/>
      </w:r>
      <w:r>
        <w:rPr>
          <w:rFonts w:ascii="Amiri" w:hAnsi="Amiri" w:eastAsia="Amiri" w:cs="Amiri"/>
          <w:color w:val="111111"/>
          <w:sz w:val="28"/>
          <w:sz w:val="28"/>
          <w:szCs w:val="28"/>
          <w:rtl w:val="true"/>
          <w:lang w:bidi="ar-SA"/>
        </w:rPr>
        <w:t xml:space="preserve">منهُ </w:t>
      </w:r>
      <w:r>
        <w:rPr>
          <w:rStyle w:val="FootnoteAnchor"/>
          <w:rtl w:val="true"/>
        </w:rPr>
        <w:footnoteReference w:id="1581"/>
      </w:r>
      <w:r>
        <w:rPr>
          <w:rFonts w:ascii="Amiri" w:hAnsi="Amiri" w:eastAsia="Amiri" w:cs="Amiri"/>
          <w:color w:val="111111"/>
          <w:sz w:val="28"/>
          <w:sz w:val="28"/>
          <w:szCs w:val="28"/>
          <w:rtl w:val="true"/>
          <w:lang w:bidi="ar-SA"/>
        </w:rPr>
        <w:t xml:space="preserve">آخَرُ مِثْلُه فيها </w:t>
      </w:r>
      <w:r>
        <w:rPr>
          <w:rStyle w:val="FootnoteAnchor"/>
          <w:rtl w:val="true"/>
        </w:rPr>
        <w:footnoteReference w:id="1582"/>
      </w:r>
    </w:p>
    <w:p>
      <w:p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1583"/>
      </w:r>
      <w:r>
        <w:rPr>
          <w:rFonts w:ascii="Amiri" w:hAnsi="Amiri" w:eastAsia="Amiri" w:cs="Amiri"/>
          <w:color w:val="111111"/>
          <w:sz w:val="28"/>
          <w:sz w:val="28"/>
          <w:szCs w:val="28"/>
          <w:rtl w:val="true"/>
          <w:lang w:bidi="ar-SA"/>
        </w:rPr>
        <w:t>نحوُ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سَألتَ فُلاناً لَتَسأَلَنَّ به البَحرَ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1585"/>
      </w:r>
      <w:r>
        <w:rPr>
          <w:rFonts w:ascii="Amiri" w:hAnsi="Amiri" w:eastAsia="Amiri" w:cs="Amiri"/>
          <w:color w:val="111111"/>
          <w:sz w:val="28"/>
          <w:sz w:val="28"/>
          <w:szCs w:val="28"/>
          <w:rtl w:val="true"/>
          <w:lang w:bidi="ar-SA"/>
        </w:rPr>
        <w:t>نحوُ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وشَوهاءَ تَغدُو بي </w:t>
      </w:r>
      <w:r>
        <w:rPr>
          <w:rStyle w:val="FootnoteAnchor"/>
          <w:rtl w:val="true"/>
        </w:rPr>
        <w:footnoteReference w:id="1586"/>
      </w:r>
      <w:r>
        <w:rPr>
          <w:rFonts w:ascii="Amiri" w:hAnsi="Amiri" w:eastAsia="Amiri" w:cs="Amiri"/>
          <w:color w:val="111111"/>
          <w:sz w:val="28"/>
          <w:sz w:val="28"/>
          <w:szCs w:val="28"/>
          <w:rtl w:val="true"/>
          <w:lang w:bidi="ar-SA"/>
        </w:rPr>
        <w:t xml:space="preserve">إلی صارخِ الوَغى </w:t>
      </w:r>
      <w:r>
        <w:rPr>
          <w:rStyle w:val="FootnoteAnchor"/>
          <w:rtl w:val="true"/>
        </w:rPr>
        <w:footnoteReference w:id="1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بمُستَلْئِمٍ </w:t>
      </w:r>
      <w:r>
        <w:rPr>
          <w:rStyle w:val="FootnoteAnchor"/>
          <w:rtl w:val="true"/>
        </w:rPr>
        <w:footnoteReference w:id="1588"/>
      </w:r>
      <w:r>
        <w:rPr>
          <w:rFonts w:ascii="Amiri" w:hAnsi="Amiri" w:eastAsia="Amiri" w:cs="Amiri"/>
          <w:color w:val="111111"/>
          <w:sz w:val="28"/>
          <w:sz w:val="28"/>
          <w:szCs w:val="28"/>
          <w:rtl w:val="true"/>
          <w:lang w:bidi="ar-SA"/>
        </w:rPr>
        <w:t xml:space="preserve">مِثلِ العتيقِ </w:t>
      </w:r>
      <w:r>
        <w:rPr>
          <w:rStyle w:val="FootnoteAnchor"/>
          <w:rtl w:val="true"/>
        </w:rPr>
        <w:footnoteReference w:id="1589"/>
      </w:r>
      <w:r>
        <w:rPr>
          <w:rFonts w:ascii="Amiri" w:hAnsi="Amiri" w:eastAsia="Amiri" w:cs="Amiri"/>
          <w:color w:val="111111"/>
          <w:sz w:val="28"/>
          <w:sz w:val="28"/>
          <w:szCs w:val="28"/>
          <w:rtl w:val="true"/>
          <w:lang w:bidi="ar-SA"/>
        </w:rPr>
        <w:t xml:space="preserve">المُرَحَّلِ </w:t>
      </w:r>
      <w:r>
        <w:rPr>
          <w:rStyle w:val="FootnoteAnchor"/>
          <w:rtl w:val="true"/>
        </w:rPr>
        <w:footnoteReference w:id="1590"/>
      </w:r>
    </w:p>
    <w:p>
      <w:p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1591"/>
      </w:r>
      <w:r>
        <w:rPr>
          <w:rFonts w:ascii="Amiri" w:hAnsi="Amiri" w:eastAsia="Amiri" w:cs="Amiri"/>
          <w:color w:val="111111"/>
          <w:sz w:val="28"/>
          <w:sz w:val="28"/>
          <w:szCs w:val="28"/>
          <w:rtl w:val="true"/>
          <w:lang w:bidi="ar-SA"/>
        </w:rPr>
        <w:t>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فِيهَا دَارُ الْخُلْدِ</w:t>
      </w:r>
      <w:r>
        <w:rPr>
          <w:rStyle w:val="FootnoteAnchor"/>
          <w:rtl w:val="true"/>
        </w:rPr>
        <w:footnoteReference w:id="159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جهنَّمَ، وهي دارُ الخُلْدِ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1593"/>
      </w:r>
      <w:r>
        <w:rPr>
          <w:rFonts w:ascii="Amiri" w:hAnsi="Amiri" w:eastAsia="Amiri" w:cs="Amiri"/>
          <w:color w:val="111111"/>
          <w:sz w:val="28"/>
          <w:sz w:val="28"/>
          <w:szCs w:val="28"/>
          <w:rtl w:val="true"/>
          <w:lang w:bidi="ar-SA"/>
        </w:rPr>
        <w:t>نحوُ قَوله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ولَئِن بَقيتُ لَأرحَلَنَّ </w:t>
      </w:r>
      <w:r>
        <w:rPr>
          <w:rStyle w:val="FootnoteAnchor"/>
          <w:rtl w:val="true"/>
        </w:rPr>
        <w:footnoteReference w:id="1594"/>
      </w:r>
      <w:r>
        <w:rPr>
          <w:rFonts w:ascii="Amiri" w:hAnsi="Amiri" w:eastAsia="Amiri" w:cs="Amiri"/>
          <w:color w:val="111111"/>
          <w:sz w:val="28"/>
          <w:sz w:val="28"/>
          <w:szCs w:val="28"/>
          <w:rtl w:val="true"/>
          <w:lang w:bidi="ar-SA"/>
        </w:rPr>
        <w:t xml:space="preserve">بِغَزوَةٍ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تَحوي الغَنائمَ </w:t>
      </w:r>
      <w:r>
        <w:rPr>
          <w:rStyle w:val="FootnoteAnchor"/>
          <w:rtl w:val="true"/>
        </w:rPr>
        <w:footnoteReference w:id="1595"/>
      </w:r>
      <w:r>
        <w:rPr>
          <w:rFonts w:ascii="Amiri" w:hAnsi="Amiri" w:eastAsia="Amiri" w:cs="Amiri"/>
          <w:color w:val="111111"/>
          <w:sz w:val="28"/>
          <w:sz w:val="28"/>
          <w:szCs w:val="28"/>
          <w:rtl w:val="true"/>
          <w:lang w:bidi="ar-SA"/>
        </w:rPr>
        <w:t xml:space="preserve">أو يَموتَ كَريمُ </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يَموتَ منّى كريمٌ؛ وفيه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1597"/>
      </w:r>
      <w:r>
        <w:rPr>
          <w:rFonts w:ascii="Amiri" w:hAnsi="Amiri" w:eastAsia="Amiri" w:cs="Amiri"/>
          <w:color w:val="111111"/>
          <w:sz w:val="28"/>
          <w:sz w:val="28"/>
          <w:szCs w:val="28"/>
          <w:rtl w:val="true"/>
          <w:lang w:bidi="ar-SA"/>
        </w:rPr>
        <w:t>نحوُ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خيرَ مَن يَركَبُ المَطىَّ </w:t>
      </w:r>
      <w:r>
        <w:rPr>
          <w:rStyle w:val="FootnoteAnchor"/>
          <w:rtl w:val="true"/>
        </w:rPr>
        <w:footnoteReference w:id="1598"/>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يَشرَبُ كأساً بِكَفِّ </w:t>
      </w:r>
      <w:r>
        <w:rPr>
          <w:rStyle w:val="FootnoteAnchor"/>
          <w:rtl w:val="true"/>
        </w:rPr>
        <w:footnoteReference w:id="1599"/>
      </w:r>
      <w:r>
        <w:rPr>
          <w:rFonts w:ascii="Amiri" w:hAnsi="Amiri" w:eastAsia="Amiri" w:cs="Amiri"/>
          <w:color w:val="111111"/>
          <w:sz w:val="28"/>
          <w:sz w:val="28"/>
          <w:szCs w:val="28"/>
          <w:rtl w:val="true"/>
          <w:lang w:bidi="ar-SA"/>
        </w:rPr>
        <w:t xml:space="preserve">مَنْ بَخِلا </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ومنها مُخاطَبَةُ الإنسانِ نَفسَه،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خَيْلَ </w:t>
      </w:r>
      <w:r>
        <w:rPr>
          <w:rStyle w:val="FootnoteAnchor"/>
          <w:rtl w:val="true"/>
        </w:rPr>
        <w:footnoteReference w:id="1601"/>
      </w:r>
      <w:r>
        <w:rPr>
          <w:rFonts w:ascii="Amiri" w:hAnsi="Amiri" w:eastAsia="Amiri" w:cs="Amiri"/>
          <w:color w:val="111111"/>
          <w:sz w:val="28"/>
          <w:sz w:val="28"/>
          <w:szCs w:val="28"/>
          <w:rtl w:val="true"/>
          <w:lang w:bidi="ar-SA"/>
        </w:rPr>
        <w:t xml:space="preserve">عندك تُهديها ولا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فَلْيُسعِدِ </w:t>
      </w:r>
      <w:r>
        <w:rPr>
          <w:rStyle w:val="FootnoteAnchor"/>
          <w:rtl w:val="true"/>
        </w:rPr>
        <w:footnoteReference w:id="1602"/>
      </w:r>
      <w:r>
        <w:rPr>
          <w:rFonts w:ascii="Amiri" w:hAnsi="Amiri" w:eastAsia="Amiri" w:cs="Amiri"/>
          <w:color w:val="111111"/>
          <w:sz w:val="28"/>
          <w:sz w:val="28"/>
          <w:szCs w:val="28"/>
          <w:rtl w:val="true"/>
          <w:lang w:bidi="ar-SA"/>
        </w:rPr>
        <w:t xml:space="preserve">النُّطقُ إن لَم يُسْعِدِ الحالُ </w:t>
      </w:r>
      <w:r>
        <w:rPr>
          <w:rStyle w:val="FootnoteAnchor"/>
          <w:rtl w:val="true"/>
        </w:rPr>
        <w:footnoteReference w:id="1603"/>
      </w:r>
    </w:p>
    <w:p>
      <w:pPr>
        <w:pStyle w:val="BookText"/>
        <w:rPr/>
      </w:pPr>
      <w:r>
        <w:rPr>
          <w:rFonts w:ascii="IRNazanin" w:hAnsi="IRNazanin" w:eastAsia="IRNazanin"/>
          <w:color w:val="111111"/>
          <w:sz w:val="28"/>
          <w:sz w:val="28"/>
          <w:szCs w:val="28"/>
          <w:rtl w:val="true"/>
          <w:lang w:bidi="fa-IR"/>
        </w:rPr>
        <w:t>در 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شيوه‌های رايج در تجريد، شيوة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و ادب فارسی مورد توجه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پس از انتزاعِ موصوفِ دوم از نفس گوينده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موصوف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مُنْتَزعٌ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شاعرانه، گاه به طور مستقيم و همراه با خطاب النفس صادر می‌شود و گاه به گونه‌ای غيرمستقيم صدور مى‌يابد، می‌توان صنعت تجريد را در ادب فارسی به مستقيم و غيرمستقيم تقسيم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 يا خطاب النفس، چنان است که شاعر پس از انتزاعِ شخصيتي چون خود از نفس خويش، او را مخاطب قرار مى‌دهد و در نقش منادا ظاهر می‌سازد و به طور مستقيم با او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از اين گونه تجريد در ادب فارسی به خطاب النفس تعبير شده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 می خور و مستی کن و خوش باش،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تزوير مکن چون دگران قرآن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حافظ، غزل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بيت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غيرمستقيم، و آن چنان است که شخصيتِ انتزاع شده از نفس شاعر، مخاطب واقع نمی‌شود، بلکه به گونه‌ای غيرمستقيم از وی سخن در ميان مى‌آيد و به صدور حکم شاعرانه مبادرت می‌شود، چنان‌که نظيری نيشابوری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چون خود را با چشم گريه‌آلود از نفس خويش انتزاع کرده، به گونه‌اى غيرمستقيم از او سخن گفته، و بدين‌سان، در گريان بودن خود مبالغه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نظيری را به مجلس بردم امروز و غلط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رسوای عالم ساخت چشم گريه‌آلودش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بيت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شاعران غالباً صنعت تجريد را با استفاده از تخلص خود به کار مى‌گيرند، مقطع غزل در شعر فارسى جلوه‌گاه اين صنعت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بزرگ اسلامى،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المُبالَغَةُ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والمُبالَغَةُ أن يُدَّعى </w:t>
      </w:r>
      <w:r>
        <w:rPr>
          <w:rStyle w:val="FootnoteAnchor"/>
          <w:rtl w:val="true"/>
        </w:rPr>
        <w:footnoteReference w:id="1604"/>
      </w:r>
      <w:r>
        <w:rPr>
          <w:rFonts w:ascii="Amiri" w:hAnsi="Amiri" w:eastAsia="Amiri" w:cs="Amiri"/>
          <w:color w:val="111111"/>
          <w:sz w:val="28"/>
          <w:sz w:val="28"/>
          <w:szCs w:val="28"/>
          <w:rtl w:val="true"/>
          <w:lang w:bidi="ar-SA"/>
        </w:rPr>
        <w:t xml:space="preserve">لوصفٍ </w:t>
      </w:r>
      <w:r>
        <w:rPr>
          <w:rStyle w:val="FootnoteAnchor"/>
          <w:rtl w:val="true"/>
        </w:rPr>
        <w:footnoteReference w:id="1605"/>
      </w:r>
      <w:r>
        <w:rPr>
          <w:rFonts w:ascii="Amiri" w:hAnsi="Amiri" w:eastAsia="Amiri" w:cs="Amiri"/>
          <w:color w:val="111111"/>
          <w:sz w:val="28"/>
          <w:sz w:val="28"/>
          <w:szCs w:val="28"/>
          <w:rtl w:val="true"/>
          <w:lang w:bidi="ar-SA"/>
        </w:rPr>
        <w:t xml:space="preserve">بُلوغُه </w:t>
      </w:r>
      <w:r>
        <w:rPr>
          <w:rStyle w:val="FootnoteAnchor"/>
          <w:rtl w:val="true"/>
        </w:rPr>
        <w:footnoteReference w:id="1606"/>
      </w:r>
      <w:r>
        <w:rPr>
          <w:rFonts w:ascii="Amiri" w:hAnsi="Amiri" w:eastAsia="Amiri" w:cs="Amiri"/>
          <w:color w:val="111111"/>
          <w:sz w:val="28"/>
          <w:sz w:val="28"/>
          <w:szCs w:val="28"/>
          <w:rtl w:val="true"/>
          <w:lang w:bidi="ar-SA"/>
        </w:rPr>
        <w:t xml:space="preserve">في الشِّدَّةِ أو الضَّعفِ حَدّاً مُستحيلاً </w:t>
      </w:r>
      <w:r>
        <w:rPr>
          <w:rStyle w:val="FootnoteAnchor"/>
          <w:rtl w:val="true"/>
        </w:rPr>
        <w:footnoteReference w:id="1607"/>
      </w:r>
      <w:r>
        <w:rPr>
          <w:rFonts w:ascii="Amiri" w:hAnsi="Amiri" w:eastAsia="Amiri" w:cs="Amiri"/>
          <w:color w:val="111111"/>
          <w:sz w:val="28"/>
          <w:sz w:val="28"/>
          <w:szCs w:val="28"/>
          <w:rtl w:val="true"/>
          <w:lang w:bidi="ar-SA"/>
        </w:rPr>
        <w:t xml:space="preserve">أو مُستَبعَداً </w:t>
      </w:r>
      <w:r>
        <w:rPr>
          <w:rStyle w:val="FootnoteAnchor"/>
          <w:rtl w:val="true"/>
        </w:rPr>
        <w:footnoteReference w:id="1608"/>
      </w:r>
      <w:r>
        <w:rPr>
          <w:rFonts w:ascii="Amiri" w:hAnsi="Amiri" w:eastAsia="Amiri" w:cs="Amiri"/>
          <w:color w:val="111111"/>
          <w:sz w:val="28"/>
          <w:sz w:val="28"/>
          <w:szCs w:val="28"/>
          <w:rtl w:val="true"/>
          <w:lang w:bidi="ar-SA"/>
        </w:rPr>
        <w:t xml:space="preserve">، لِئَلّا يُظَنَّ </w:t>
      </w:r>
      <w:r>
        <w:rPr>
          <w:rStyle w:val="FootnoteAnchor"/>
          <w:rtl w:val="true"/>
        </w:rPr>
        <w:footnoteReference w:id="1609"/>
      </w:r>
      <w:r>
        <w:rPr>
          <w:rFonts w:ascii="Amiri" w:hAnsi="Amiri" w:eastAsia="Amiri" w:cs="Amiri"/>
          <w:color w:val="111111"/>
          <w:sz w:val="28"/>
          <w:sz w:val="28"/>
          <w:szCs w:val="28"/>
          <w:rtl w:val="true"/>
          <w:lang w:bidi="ar-SA"/>
        </w:rPr>
        <w:t xml:space="preserve">أنّه </w:t>
      </w:r>
      <w:r>
        <w:rPr>
          <w:rStyle w:val="FootnoteAnchor"/>
          <w:rtl w:val="true"/>
        </w:rPr>
        <w:footnoteReference w:id="1610"/>
      </w:r>
      <w:r>
        <w:rPr>
          <w:rFonts w:ascii="Amiri" w:hAnsi="Amiri" w:eastAsia="Amiri" w:cs="Amiri"/>
          <w:color w:val="111111"/>
          <w:sz w:val="28"/>
          <w:sz w:val="28"/>
          <w:szCs w:val="28"/>
          <w:rtl w:val="true"/>
          <w:lang w:bidi="ar-SA"/>
        </w:rPr>
        <w:t xml:space="preserve">غيرُ مُتَناهٍ فيه </w:t>
      </w:r>
      <w:r>
        <w:rPr>
          <w:rStyle w:val="FootnoteAnchor"/>
          <w:rtl w:val="true"/>
        </w:rPr>
        <w:footnoteReference w:id="1611"/>
      </w:r>
      <w:r>
        <w:rPr>
          <w:rFonts w:ascii="Amiri" w:hAnsi="Amiri" w:eastAsia="Amiri" w:cs="Amiri"/>
          <w:color w:val="111111"/>
          <w:sz w:val="28"/>
          <w:sz w:val="28"/>
          <w:szCs w:val="28"/>
          <w:rtl w:val="true"/>
          <w:lang w:bidi="ar-SA"/>
        </w:rPr>
        <w:t>وتَنحَصِرُ في التّبليغِ والإغراقِ والغُلُوِّ؛ لأنّ المُدَّعى إنْ كان مُمكِناً عقلاً وعادةً، فَتبليغٌ،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فَعادى </w:t>
      </w:r>
      <w:r>
        <w:rPr>
          <w:rStyle w:val="FootnoteAnchor"/>
          <w:rtl w:val="true"/>
        </w:rPr>
        <w:footnoteReference w:id="1612"/>
      </w:r>
      <w:r>
        <w:rPr>
          <w:rFonts w:ascii="Amiri" w:hAnsi="Amiri" w:eastAsia="Amiri" w:cs="Amiri"/>
          <w:color w:val="111111"/>
          <w:sz w:val="28"/>
          <w:sz w:val="28"/>
          <w:szCs w:val="28"/>
          <w:rtl w:val="true"/>
          <w:lang w:bidi="ar-SA"/>
        </w:rPr>
        <w:t xml:space="preserve">عِداءً بَينَ ثَوْرٍ </w:t>
      </w:r>
      <w:r>
        <w:rPr>
          <w:rStyle w:val="FootnoteAnchor"/>
          <w:rtl w:val="true"/>
        </w:rPr>
        <w:footnoteReference w:id="1613"/>
      </w:r>
      <w:r>
        <w:rPr>
          <w:rFonts w:ascii="Amiri" w:hAnsi="Amiri" w:eastAsia="Amiri" w:cs="Amiri"/>
          <w:color w:val="111111"/>
          <w:sz w:val="28"/>
          <w:sz w:val="28"/>
          <w:szCs w:val="28"/>
          <w:rtl w:val="true"/>
          <w:lang w:bidi="ar-SA"/>
        </w:rPr>
        <w:t xml:space="preserve">ونَعجَةٍ </w:t>
      </w:r>
      <w:r>
        <w:rPr>
          <w:rStyle w:val="FootnoteAnchor"/>
          <w:rtl w:val="true"/>
        </w:rPr>
        <w:footnoteReference w:id="1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دِراكاً </w:t>
      </w:r>
      <w:r>
        <w:rPr>
          <w:rStyle w:val="FootnoteAnchor"/>
          <w:rtl w:val="true"/>
        </w:rPr>
        <w:footnoteReference w:id="1615"/>
      </w:r>
      <w:r>
        <w:rPr>
          <w:rFonts w:ascii="Amiri" w:hAnsi="Amiri" w:eastAsia="Amiri" w:cs="Amiri"/>
          <w:color w:val="111111"/>
          <w:sz w:val="28"/>
          <w:sz w:val="28"/>
          <w:szCs w:val="28"/>
          <w:rtl w:val="true"/>
          <w:lang w:bidi="ar-SA"/>
        </w:rPr>
        <w:t xml:space="preserve">فَلَم يَنضَحْ </w:t>
      </w:r>
      <w:r>
        <w:rPr>
          <w:rStyle w:val="FootnoteAnchor"/>
          <w:rtl w:val="true"/>
        </w:rPr>
        <w:footnoteReference w:id="1616"/>
      </w:r>
      <w:r>
        <w:rPr>
          <w:rFonts w:ascii="Amiri" w:hAnsi="Amiri" w:eastAsia="Amiri" w:cs="Amiri"/>
          <w:color w:val="111111"/>
          <w:sz w:val="28"/>
          <w:sz w:val="28"/>
          <w:szCs w:val="28"/>
          <w:rtl w:val="true"/>
          <w:lang w:bidi="ar-SA"/>
        </w:rPr>
        <w:t>بماءٍ فيُغسَلِ</w:t>
      </w:r>
    </w:p>
    <w:p>
      <w:pPr>
        <w:pStyle w:val="BookText"/>
        <w:rPr/>
      </w:pPr>
      <w:r>
        <w:rPr>
          <w:rFonts w:ascii="Amiri" w:hAnsi="Amiri" w:eastAsia="Amiri" w:cs="Amiri"/>
          <w:color w:val="111111"/>
          <w:sz w:val="28"/>
          <w:sz w:val="28"/>
          <w:szCs w:val="28"/>
          <w:rtl w:val="true"/>
          <w:lang w:bidi="ar-SA"/>
        </w:rPr>
        <w:t>وإنْ كان مُمكناً عَقلاً لا عادةً، فإغراقٌ،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ونُكرِمُ جارَنا </w:t>
      </w:r>
      <w:r>
        <w:rPr>
          <w:rStyle w:val="FootnoteAnchor"/>
          <w:rtl w:val="true"/>
        </w:rPr>
        <w:footnoteReference w:id="1617"/>
      </w:r>
      <w:r>
        <w:rPr>
          <w:rFonts w:ascii="Amiri" w:hAnsi="Amiri" w:eastAsia="Amiri" w:cs="Amiri"/>
          <w:color w:val="111111"/>
          <w:sz w:val="28"/>
          <w:sz w:val="28"/>
          <w:szCs w:val="28"/>
          <w:rtl w:val="true"/>
          <w:lang w:bidi="ar-SA"/>
        </w:rPr>
        <w:t xml:space="preserve">مادامَ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ونُتْبِعُهُ </w:t>
      </w:r>
      <w:r>
        <w:rPr>
          <w:rStyle w:val="FootnoteAnchor"/>
          <w:rtl w:val="true"/>
        </w:rPr>
        <w:footnoteReference w:id="1618"/>
      </w:r>
      <w:r>
        <w:rPr>
          <w:rFonts w:ascii="Amiri" w:hAnsi="Amiri" w:eastAsia="Amiri" w:cs="Amiri"/>
          <w:color w:val="111111"/>
          <w:sz w:val="28"/>
          <w:sz w:val="28"/>
          <w:szCs w:val="28"/>
          <w:rtl w:val="true"/>
          <w:lang w:bidi="ar-SA"/>
        </w:rPr>
        <w:t>الكَرامةَ حيثُ مالا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وهُما مقبولانِ، وإلّا فَغُلُوٌّ، كقوله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وأَخَفْتَ </w:t>
      </w:r>
      <w:r>
        <w:rPr>
          <w:rStyle w:val="FootnoteAnchor"/>
          <w:rtl w:val="true"/>
        </w:rPr>
        <w:footnoteReference w:id="1619"/>
      </w:r>
      <w:r>
        <w:rPr>
          <w:rFonts w:ascii="Amiri" w:hAnsi="Amiri" w:eastAsia="Amiri" w:cs="Amiri"/>
          <w:color w:val="111111"/>
          <w:sz w:val="28"/>
          <w:sz w:val="28"/>
          <w:szCs w:val="28"/>
          <w:rtl w:val="true"/>
          <w:lang w:bidi="ar-SA"/>
        </w:rPr>
        <w:t xml:space="preserve">أهلَ الشِّركِ حتّى إنّه </w:t>
      </w:r>
      <w:r>
        <w:rPr>
          <w:rStyle w:val="FootnoteAnchor"/>
          <w:rtl w:val="true"/>
        </w:rPr>
        <w:footnoteReference w:id="1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لَتَخافُكَ النُّطَفُ </w:t>
      </w:r>
      <w:r>
        <w:rPr>
          <w:rStyle w:val="FootnoteAnchor"/>
          <w:rtl w:val="true"/>
        </w:rPr>
        <w:footnoteReference w:id="1621"/>
      </w:r>
      <w:r>
        <w:rPr>
          <w:rFonts w:ascii="Amiri" w:hAnsi="Amiri" w:eastAsia="Amiri" w:cs="Amiri"/>
          <w:color w:val="111111"/>
          <w:sz w:val="28"/>
          <w:sz w:val="28"/>
          <w:szCs w:val="28"/>
          <w:rtl w:val="true"/>
          <w:lang w:bidi="ar-SA"/>
        </w:rPr>
        <w:t xml:space="preserve">الّتي لم تُخْلَقِ </w:t>
      </w:r>
      <w:r>
        <w:rPr>
          <w:rStyle w:val="FootnoteAnchor"/>
          <w:rtl w:val="true"/>
        </w:rPr>
        <w:footnoteReference w:id="1622"/>
      </w:r>
    </w:p>
    <w:p>
      <w:pPr>
        <w:pStyle w:val="BookText"/>
        <w:rPr/>
      </w:pPr>
      <w:r>
        <w:rPr>
          <w:rFonts w:ascii="Amiri" w:hAnsi="Amiri" w:eastAsia="Amiri" w:cs="Amiri"/>
          <w:color w:val="111111"/>
          <w:sz w:val="28"/>
          <w:sz w:val="28"/>
          <w:szCs w:val="28"/>
          <w:rtl w:val="true"/>
          <w:lang w:bidi="ar-SA"/>
        </w:rPr>
        <w:t>والمقبولُ منه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أُدخِلَ عليه ما يُقرِّبُه إلی الصِّحَّةِ،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زَيْتُهَا يُضِيءُ </w:t>
      </w:r>
      <w:r>
        <w:rPr>
          <w:rStyle w:val="FootnoteAnchor"/>
          <w:rtl w:val="true"/>
        </w:rPr>
        <w:footnoteReference w:id="1623"/>
      </w:r>
      <w:r>
        <w:rPr>
          <w:rFonts w:ascii="Amiri" w:hAnsi="Amiri" w:eastAsia="Amiri" w:cs="Amiri"/>
          <w:color w:val="111111"/>
          <w:sz w:val="28"/>
          <w:sz w:val="28"/>
          <w:szCs w:val="28"/>
          <w:rtl w:val="true"/>
          <w:lang w:bidi="ar-SA"/>
        </w:rPr>
        <w:t>وَلَوْ لَمْ تَمْسَسْهُ نَارٌ</w:t>
      </w:r>
      <w:r>
        <w:rPr>
          <w:rFonts w:eastAsia="Amiri" w:cs="Amiri" w:ascii="Amiri" w:hAnsi="Amiri"/>
          <w:color w:val="111111"/>
          <w:sz w:val="28"/>
          <w:szCs w:val="28"/>
          <w:rtl w:val="true"/>
          <w:lang w:bidi="ar-SA"/>
        </w:rPr>
        <w:t xml:space="preserve">)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تَضَمَّنَ نَوعاً حَسَناً مِن التّخييلِ،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عَقَدَتْ </w:t>
      </w:r>
      <w:r>
        <w:rPr>
          <w:rStyle w:val="FootnoteAnchor"/>
          <w:rtl w:val="true"/>
        </w:rPr>
        <w:footnoteReference w:id="1625"/>
      </w:r>
      <w:r>
        <w:rPr>
          <w:rFonts w:ascii="Amiri" w:hAnsi="Amiri" w:eastAsia="Amiri" w:cs="Amiri"/>
          <w:color w:val="111111"/>
          <w:sz w:val="28"/>
          <w:sz w:val="28"/>
          <w:szCs w:val="28"/>
          <w:rtl w:val="true"/>
          <w:lang w:bidi="ar-SA"/>
        </w:rPr>
        <w:t xml:space="preserve">سَنابِكُها </w:t>
      </w:r>
      <w:r>
        <w:rPr>
          <w:rStyle w:val="FootnoteAnchor"/>
          <w:rtl w:val="true"/>
        </w:rPr>
        <w:footnoteReference w:id="1626"/>
      </w:r>
      <w:r>
        <w:rPr>
          <w:rFonts w:ascii="Amiri" w:hAnsi="Amiri" w:eastAsia="Amiri" w:cs="Amiri"/>
          <w:color w:val="111111"/>
          <w:sz w:val="28"/>
          <w:sz w:val="28"/>
          <w:szCs w:val="28"/>
          <w:rtl w:val="true"/>
          <w:lang w:bidi="ar-SA"/>
        </w:rPr>
        <w:t xml:space="preserve">عليها عِثْيَراً </w:t>
      </w:r>
      <w:r>
        <w:rPr>
          <w:rStyle w:val="FootnoteAnchor"/>
          <w:rtl w:val="true"/>
        </w:rPr>
        <w:footnoteReference w:id="1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تَبتَغي </w:t>
      </w:r>
      <w:r>
        <w:rPr>
          <w:rStyle w:val="FootnoteAnchor"/>
          <w:rtl w:val="true"/>
        </w:rPr>
        <w:footnoteReference w:id="1628"/>
      </w:r>
      <w:r>
        <w:rPr>
          <w:rFonts w:ascii="Amiri" w:hAnsi="Amiri" w:eastAsia="Amiri" w:cs="Amiri"/>
          <w:color w:val="111111"/>
          <w:sz w:val="28"/>
          <w:sz w:val="28"/>
          <w:szCs w:val="28"/>
          <w:rtl w:val="true"/>
          <w:lang w:bidi="ar-SA"/>
        </w:rPr>
        <w:t xml:space="preserve">عَنَقاً </w:t>
      </w:r>
      <w:r>
        <w:rPr>
          <w:rStyle w:val="FootnoteAnchor"/>
          <w:rtl w:val="true"/>
        </w:rPr>
        <w:footnoteReference w:id="1629"/>
      </w:r>
      <w:r>
        <w:rPr>
          <w:rFonts w:ascii="Amiri" w:hAnsi="Amiri" w:eastAsia="Amiri" w:cs="Amiri"/>
          <w:color w:val="111111"/>
          <w:sz w:val="28"/>
          <w:sz w:val="28"/>
          <w:szCs w:val="28"/>
          <w:rtl w:val="true"/>
          <w:lang w:bidi="ar-SA"/>
        </w:rPr>
        <w:t>عليه لَأمْكَنا</w:t>
      </w:r>
    </w:p>
    <w:p>
      <w:pPr>
        <w:pStyle w:val="BookText"/>
        <w:rPr/>
      </w:pPr>
      <w:r>
        <w:rPr>
          <w:rFonts w:ascii="Amiri" w:hAnsi="Amiri" w:eastAsia="Amiri" w:cs="Amiri"/>
          <w:color w:val="111111"/>
          <w:sz w:val="28"/>
          <w:sz w:val="28"/>
          <w:szCs w:val="28"/>
          <w:rtl w:val="true"/>
          <w:lang w:bidi="ar-SA"/>
        </w:rPr>
        <w:t>وقد اجتَمَعا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يُخَيَّلُ لي </w:t>
      </w:r>
      <w:r>
        <w:rPr>
          <w:rStyle w:val="FootnoteAnchor"/>
          <w:rtl w:val="true"/>
        </w:rPr>
        <w:footnoteReference w:id="1630"/>
      </w:r>
      <w:r>
        <w:rPr>
          <w:rFonts w:ascii="Amiri" w:hAnsi="Amiri" w:eastAsia="Amiri" w:cs="Amiri"/>
          <w:color w:val="111111"/>
          <w:sz w:val="28"/>
          <w:sz w:val="28"/>
          <w:szCs w:val="28"/>
          <w:rtl w:val="true"/>
          <w:lang w:bidi="ar-SA"/>
        </w:rPr>
        <w:t xml:space="preserve">قد سُمِّرَ </w:t>
      </w:r>
      <w:r>
        <w:rPr>
          <w:rStyle w:val="FootnoteAnchor"/>
          <w:rtl w:val="true"/>
        </w:rPr>
        <w:footnoteReference w:id="1631"/>
      </w:r>
      <w:r>
        <w:rPr>
          <w:rFonts w:ascii="Amiri" w:hAnsi="Amiri" w:eastAsia="Amiri" w:cs="Amiri"/>
          <w:color w:val="111111"/>
          <w:sz w:val="28"/>
          <w:sz w:val="28"/>
          <w:szCs w:val="28"/>
          <w:rtl w:val="true"/>
          <w:lang w:bidi="ar-SA"/>
        </w:rPr>
        <w:t xml:space="preserve">الشُّهْبُ </w:t>
      </w:r>
      <w:r>
        <w:rPr>
          <w:rStyle w:val="FootnoteAnchor"/>
          <w:rtl w:val="true"/>
        </w:rPr>
        <w:footnoteReference w:id="1632"/>
      </w:r>
      <w:r>
        <w:rPr>
          <w:rFonts w:ascii="Amiri" w:hAnsi="Amiri" w:eastAsia="Amiri" w:cs="Amiri"/>
          <w:color w:val="111111"/>
          <w:sz w:val="28"/>
          <w:sz w:val="28"/>
          <w:szCs w:val="28"/>
          <w:rtl w:val="true"/>
          <w:lang w:bidi="ar-SA"/>
        </w:rPr>
        <w:t xml:space="preserve">في الدُّجى </w:t>
      </w:r>
      <w:r>
        <w:rPr>
          <w:rStyle w:val="FootnoteAnchor"/>
          <w:rtl w:val="true"/>
        </w:rPr>
        <w:footnoteReference w:id="1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وشُدَّتْ </w:t>
      </w:r>
      <w:r>
        <w:rPr>
          <w:rStyle w:val="FootnoteAnchor"/>
          <w:rtl w:val="true"/>
        </w:rPr>
        <w:footnoteReference w:id="1634"/>
      </w:r>
      <w:r>
        <w:rPr>
          <w:rFonts w:ascii="Amiri" w:hAnsi="Amiri" w:eastAsia="Amiri" w:cs="Amiri"/>
          <w:color w:val="111111"/>
          <w:sz w:val="28"/>
          <w:sz w:val="28"/>
          <w:szCs w:val="28"/>
          <w:rtl w:val="true"/>
          <w:lang w:bidi="ar-SA"/>
        </w:rPr>
        <w:t xml:space="preserve">بأَهدابي </w:t>
      </w:r>
      <w:r>
        <w:rPr>
          <w:rStyle w:val="FootnoteAnchor"/>
          <w:rtl w:val="true"/>
        </w:rPr>
        <w:footnoteReference w:id="1635"/>
      </w:r>
      <w:r>
        <w:rPr>
          <w:rFonts w:ascii="Amiri" w:hAnsi="Amiri" w:eastAsia="Amiri" w:cs="Amiri"/>
          <w:color w:val="111111"/>
          <w:sz w:val="28"/>
          <w:sz w:val="28"/>
          <w:szCs w:val="28"/>
          <w:rtl w:val="true"/>
          <w:lang w:bidi="ar-SA"/>
        </w:rPr>
        <w:t xml:space="preserve">إليهنّ </w:t>
      </w:r>
      <w:r>
        <w:rPr>
          <w:rStyle w:val="FootnoteAnchor"/>
          <w:rtl w:val="true"/>
        </w:rPr>
        <w:footnoteReference w:id="1636"/>
      </w:r>
      <w:r>
        <w:rPr>
          <w:rFonts w:ascii="Amiri" w:hAnsi="Amiri" w:eastAsia="Amiri" w:cs="Amiri"/>
          <w:color w:val="111111"/>
          <w:sz w:val="28"/>
          <w:sz w:val="28"/>
          <w:szCs w:val="28"/>
          <w:rtl w:val="true"/>
          <w:lang w:bidi="ar-SA"/>
        </w:rPr>
        <w:t xml:space="preserve">أجفاني </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 xml:space="preserve">ومنها ما خُرِّجَ مخرجَ الهَزْلِ </w:t>
      </w:r>
      <w:r>
        <w:rPr>
          <w:rStyle w:val="FootnoteAnchor"/>
          <w:rtl w:val="true"/>
        </w:rPr>
        <w:footnoteReference w:id="1638"/>
      </w:r>
      <w:r>
        <w:rPr>
          <w:rFonts w:ascii="Amiri" w:hAnsi="Amiri" w:eastAsia="Amiri" w:cs="Amiri"/>
          <w:color w:val="111111"/>
          <w:sz w:val="28"/>
          <w:sz w:val="28"/>
          <w:szCs w:val="28"/>
          <w:rtl w:val="true"/>
          <w:lang w:bidi="ar-SA"/>
        </w:rPr>
        <w:t xml:space="preserve">والخَلاعةِ </w:t>
      </w:r>
      <w:r>
        <w:rPr>
          <w:rStyle w:val="FootnoteAnchor"/>
          <w:rtl w:val="true"/>
        </w:rPr>
        <w:footnoteReference w:id="1639"/>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أَسْكَرُ بالأمسِ </w:t>
      </w:r>
      <w:r>
        <w:rPr>
          <w:rStyle w:val="FootnoteAnchor"/>
          <w:rtl w:val="true"/>
        </w:rPr>
        <w:footnoteReference w:id="1640"/>
      </w:r>
      <w:r>
        <w:rPr>
          <w:rFonts w:ascii="Amiri" w:hAnsi="Amiri" w:eastAsia="Amiri" w:cs="Amiri"/>
          <w:color w:val="111111"/>
          <w:sz w:val="28"/>
          <w:sz w:val="28"/>
          <w:szCs w:val="28"/>
          <w:rtl w:val="true"/>
          <w:lang w:bidi="ar-SA"/>
        </w:rPr>
        <w:t xml:space="preserve">إنْ عزمتُ على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غَداً </w:t>
      </w:r>
      <w:r>
        <w:rPr>
          <w:rStyle w:val="FootnoteAnchor"/>
          <w:rtl w:val="true"/>
        </w:rPr>
        <w:footnoteReference w:id="1641"/>
      </w:r>
      <w:r>
        <w:rPr>
          <w:rFonts w:ascii="Amiri" w:hAnsi="Amiri" w:eastAsia="Amiri" w:cs="Amiri"/>
          <w:color w:val="111111"/>
          <w:sz w:val="28"/>
          <w:sz w:val="28"/>
          <w:szCs w:val="28"/>
          <w:rtl w:val="true"/>
          <w:lang w:bidi="ar-SA"/>
        </w:rPr>
        <w:t xml:space="preserve">إنّ ذا مِنَ العَجَبِ </w:t>
      </w:r>
      <w:r>
        <w:rPr>
          <w:rStyle w:val="FootnoteAnchor"/>
          <w:rtl w:val="true"/>
        </w:rPr>
        <w:footnoteReference w:id="1642"/>
      </w:r>
    </w:p>
    <w:p>
      <w:pPr>
        <w:pStyle w:val="BookText"/>
        <w:rPr/>
      </w:pPr>
      <w:r>
        <w:rPr>
          <w:rFonts w:ascii="IRNazanin" w:hAnsi="IRNazanin" w:eastAsia="IRNazanin"/>
          <w:color w:val="111111"/>
          <w:sz w:val="28"/>
          <w:sz w:val="28"/>
          <w:szCs w:val="28"/>
          <w:rtl w:val="true"/>
          <w:lang w:bidi="fa-IR"/>
        </w:rPr>
        <w:t xml:space="preserve">ومنه المذهبُ </w:t>
      </w:r>
      <w:r>
        <w:rPr>
          <w:rStyle w:val="FootnoteAnchor"/>
          <w:rtl w:val="true"/>
        </w:rPr>
        <w:footnoteReference w:id="1643"/>
      </w:r>
      <w:r>
        <w:rPr>
          <w:rFonts w:ascii="Amiri" w:hAnsi="Amiri" w:eastAsia="Amiri" w:cs="Amiri"/>
          <w:color w:val="111111"/>
          <w:sz w:val="28"/>
          <w:sz w:val="28"/>
          <w:szCs w:val="28"/>
          <w:rtl w:val="true"/>
          <w:lang w:bidi="ar-SA"/>
        </w:rPr>
        <w:t xml:space="preserve">الكلاميُّ؛ وهو إيرادُ حجّةٍ </w:t>
      </w:r>
      <w:r>
        <w:rPr>
          <w:rStyle w:val="FootnoteAnchor"/>
          <w:rtl w:val="true"/>
        </w:rPr>
        <w:footnoteReference w:id="1644"/>
      </w:r>
      <w:r>
        <w:rPr>
          <w:rFonts w:ascii="Amiri" w:hAnsi="Amiri" w:eastAsia="Amiri" w:cs="Amiri"/>
          <w:color w:val="111111"/>
          <w:sz w:val="28"/>
          <w:sz w:val="28"/>
          <w:szCs w:val="28"/>
          <w:rtl w:val="true"/>
          <w:lang w:bidi="ar-SA"/>
        </w:rPr>
        <w:t>للمطلوبِ على طريقةِ أهل الكلامِ،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آلِهَةٌ إِلَّا اللَّهُ لَفَسَدَتَا</w:t>
      </w:r>
      <w:r>
        <w:rPr>
          <w:rStyle w:val="FootnoteAnchor"/>
          <w:rtl w:val="true"/>
        </w:rPr>
        <w:footnoteReference w:id="1645"/>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حَلَفْتُ فلم أترُكْ لِنَفْسك رَيْبةً </w:t>
      </w:r>
      <w:r>
        <w:rPr>
          <w:rStyle w:val="FootnoteAnchor"/>
          <w:rtl w:val="true"/>
        </w:rPr>
        <w:footnoteReference w:id="1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وراءَ اللّهِ للمرء مَطلَبُ</w:t>
      </w:r>
    </w:p>
    <w:p>
      <w:pPr>
        <w:pStyle w:val="BookText"/>
        <w:rPr/>
      </w:pPr>
      <w:r>
        <w:rPr>
          <w:rFonts w:ascii="Amiri" w:hAnsi="Amiri" w:eastAsia="Amiri" w:cs="Amiri"/>
          <w:color w:val="111111"/>
          <w:sz w:val="28"/>
          <w:sz w:val="28"/>
          <w:szCs w:val="28"/>
          <w:rtl w:val="true"/>
          <w:lang w:bidi="ar-SA"/>
        </w:rPr>
        <w:t xml:space="preserve">لئِنْ كُنتَ قد بُلِّغْتَ </w:t>
      </w:r>
      <w:r>
        <w:rPr>
          <w:rStyle w:val="FootnoteAnchor"/>
          <w:rtl w:val="true"/>
        </w:rPr>
        <w:footnoteReference w:id="1647"/>
      </w:r>
      <w:r>
        <w:rPr>
          <w:rFonts w:ascii="Amiri" w:hAnsi="Amiri" w:eastAsia="Amiri" w:cs="Amiri"/>
          <w:color w:val="111111"/>
          <w:sz w:val="28"/>
          <w:sz w:val="28"/>
          <w:szCs w:val="28"/>
          <w:rtl w:val="true"/>
          <w:lang w:bidi="ar-SA"/>
        </w:rPr>
        <w:t xml:space="preserve">عنّي وِشايةً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لمبْلِغُكَ الواشي أغَشُّ </w:t>
      </w:r>
      <w:r>
        <w:rPr>
          <w:rStyle w:val="FootnoteAnchor"/>
          <w:rtl w:val="true"/>
        </w:rPr>
        <w:footnoteReference w:id="1648"/>
      </w:r>
      <w:r>
        <w:rPr>
          <w:rFonts w:ascii="Amiri" w:hAnsi="Amiri" w:eastAsia="Amiri" w:cs="Amiri"/>
          <w:color w:val="111111"/>
          <w:sz w:val="28"/>
          <w:sz w:val="28"/>
          <w:szCs w:val="28"/>
          <w:rtl w:val="true"/>
          <w:lang w:bidi="ar-SA"/>
        </w:rPr>
        <w:t>وأكذَبُ</w:t>
      </w:r>
    </w:p>
    <w:p>
      <w:pPr>
        <w:pStyle w:val="BookText"/>
        <w:rPr/>
      </w:pPr>
      <w:r>
        <w:rPr>
          <w:rFonts w:ascii="Amiri" w:hAnsi="Amiri" w:eastAsia="Amiri" w:cs="Amiri"/>
          <w:color w:val="111111"/>
          <w:sz w:val="28"/>
          <w:sz w:val="28"/>
          <w:szCs w:val="28"/>
          <w:rtl w:val="true"/>
          <w:lang w:bidi="ar-SA"/>
        </w:rPr>
        <w:t xml:space="preserve">ولكنَّني كُنْتُ امرَءً لِيَ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فيه مُستَرادٌ ومَذهبُ </w:t>
      </w:r>
      <w:r>
        <w:rPr>
          <w:rStyle w:val="FootnoteAnchor"/>
          <w:rtl w:val="true"/>
        </w:rPr>
        <w:footnoteReference w:id="1649"/>
      </w:r>
    </w:p>
    <w:p>
      <w:pPr>
        <w:pStyle w:val="BookText"/>
        <w:rPr/>
      </w:pPr>
      <w:r>
        <w:rPr>
          <w:rFonts w:ascii="Amiri" w:hAnsi="Amiri" w:eastAsia="Amiri" w:cs="Amiri"/>
          <w:color w:val="111111"/>
          <w:sz w:val="28"/>
          <w:sz w:val="28"/>
          <w:szCs w:val="28"/>
          <w:rtl w:val="true"/>
          <w:lang w:bidi="ar-SA"/>
        </w:rPr>
        <w:t xml:space="preserve">مُلوكٌ وإخوانٌ إذا ما مدحتُهم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في أموالِهِم وأُقَرَّبُ</w:t>
      </w:r>
    </w:p>
    <w:p>
      <w:pPr>
        <w:pStyle w:val="BookText"/>
        <w:rPr/>
      </w:pPr>
      <w:r>
        <w:rPr>
          <w:rFonts w:ascii="Amiri" w:hAnsi="Amiri" w:eastAsia="Amiri" w:cs="Amiri"/>
          <w:color w:val="111111"/>
          <w:sz w:val="28"/>
          <w:sz w:val="28"/>
          <w:szCs w:val="28"/>
          <w:rtl w:val="true"/>
          <w:lang w:bidi="ar-SA"/>
        </w:rPr>
        <w:t xml:space="preserve">كفِعْلِكَ في قومٍ أراكَ اصْطَفَيتَهم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تَرَهُمْ في مدحهم لك أذْنَبُوا</w:t>
      </w:r>
    </w:p>
    <w:p>
      <w:pPr>
        <w:pStyle w:val="BookText"/>
        <w:rPr/>
      </w:pPr>
      <w:r>
        <w:rPr>
          <w:rFonts w:ascii="Amiri" w:hAnsi="Amiri" w:eastAsia="Amiri" w:cs="Amiri"/>
          <w:color w:val="111111"/>
          <w:sz w:val="28"/>
          <w:sz w:val="28"/>
          <w:szCs w:val="28"/>
          <w:rtl w:val="true"/>
          <w:lang w:bidi="ar-SA"/>
        </w:rPr>
        <w:t xml:space="preserve">ومنه حُسْنُ التّعليلِ </w:t>
      </w:r>
      <w:r>
        <w:rPr>
          <w:rStyle w:val="FootnoteAnchor"/>
          <w:rtl w:val="true"/>
        </w:rPr>
        <w:footnoteReference w:id="1650"/>
      </w:r>
      <w:r>
        <w:rPr>
          <w:rFonts w:ascii="Amiri" w:hAnsi="Amiri" w:eastAsia="Amiri" w:cs="Amiri"/>
          <w:color w:val="111111"/>
          <w:sz w:val="28"/>
          <w:sz w:val="28"/>
          <w:szCs w:val="28"/>
          <w:rtl w:val="true"/>
          <w:lang w:bidi="ar-SA"/>
        </w:rPr>
        <w:t>، وهو أنْ يُدَّعى لوصفٍ عِلَّةٌ مُناسبةٌ له باعتبارٍ لطيفٍ غيرِ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أربعةُ أضرُبٍ؛ لأنّ الصِّفةَ إمّا ثابتةٌ قُصِدَ بيانُ علَّتِها، أو غيرُ ثابتةٍ أريدَ إثباتُها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إمّا أنْ لا يَظْهَرَ لها في العادة عِلَّةٌ،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يَحْكِ نائِلَك السَّحابُ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حُمَّتْ </w:t>
      </w:r>
      <w:r>
        <w:rPr>
          <w:rStyle w:val="FootnoteAnchor"/>
          <w:rtl w:val="true"/>
        </w:rPr>
        <w:footnoteReference w:id="1651"/>
      </w:r>
      <w:r>
        <w:rPr>
          <w:rFonts w:ascii="Amiri" w:hAnsi="Amiri" w:eastAsia="Amiri" w:cs="Amiri"/>
          <w:color w:val="111111"/>
          <w:sz w:val="28"/>
          <w:sz w:val="28"/>
          <w:szCs w:val="28"/>
          <w:rtl w:val="true"/>
          <w:lang w:bidi="ar-SA"/>
        </w:rPr>
        <w:t xml:space="preserve">به فَصَبيبُها </w:t>
      </w:r>
      <w:r>
        <w:rPr>
          <w:rStyle w:val="FootnoteAnchor"/>
          <w:rtl w:val="true"/>
        </w:rPr>
        <w:footnoteReference w:id="1652"/>
      </w:r>
      <w:r>
        <w:rPr>
          <w:rFonts w:ascii="Amiri" w:hAnsi="Amiri" w:eastAsia="Amiri" w:cs="Amiri"/>
          <w:color w:val="111111"/>
          <w:sz w:val="28"/>
          <w:sz w:val="28"/>
          <w:szCs w:val="28"/>
          <w:rtl w:val="true"/>
          <w:lang w:bidi="ar-SA"/>
        </w:rPr>
        <w:t>الرُّحَضاءُ</w:t>
      </w:r>
    </w:p>
    <w:p>
      <w:pPr>
        <w:pStyle w:val="BookText"/>
        <w:rPr/>
      </w:pPr>
      <w:r>
        <w:rPr>
          <w:rFonts w:ascii="Amiri" w:hAnsi="Amiri" w:eastAsia="Amiri" w:cs="Amiri"/>
          <w:color w:val="111111"/>
          <w:sz w:val="28"/>
          <w:sz w:val="28"/>
          <w:szCs w:val="28"/>
          <w:rtl w:val="true"/>
          <w:lang w:bidi="ar-SA"/>
        </w:rPr>
        <w:t xml:space="preserve">أو يَظهَرَ لها عِلَّةٌ غيرُ المذكورةِ </w:t>
      </w:r>
      <w:r>
        <w:rPr>
          <w:rStyle w:val="FootnoteAnchor"/>
          <w:rtl w:val="true"/>
        </w:rPr>
        <w:footnoteReference w:id="1653"/>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به </w:t>
      </w:r>
      <w:r>
        <w:rPr>
          <w:rStyle w:val="FootnoteAnchor"/>
          <w:rtl w:val="true"/>
        </w:rPr>
        <w:footnoteReference w:id="1654"/>
      </w:r>
      <w:r>
        <w:rPr>
          <w:rFonts w:ascii="Amiri" w:hAnsi="Amiri" w:eastAsia="Amiri" w:cs="Amiri"/>
          <w:color w:val="111111"/>
          <w:sz w:val="28"/>
          <w:sz w:val="28"/>
          <w:szCs w:val="28"/>
          <w:rtl w:val="true"/>
          <w:lang w:bidi="ar-SA"/>
        </w:rPr>
        <w:t xml:space="preserve">قَتْلُ أعاديهِ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يَتَّقي إِخلافَ </w:t>
      </w:r>
      <w:r>
        <w:rPr>
          <w:rStyle w:val="FootnoteAnchor"/>
          <w:rtl w:val="true"/>
        </w:rPr>
        <w:footnoteReference w:id="1655"/>
      </w:r>
      <w:r>
        <w:rPr>
          <w:rFonts w:ascii="Amiri" w:hAnsi="Amiri" w:eastAsia="Amiri" w:cs="Amiri"/>
          <w:color w:val="111111"/>
          <w:sz w:val="28"/>
          <w:sz w:val="28"/>
          <w:szCs w:val="28"/>
          <w:rtl w:val="true"/>
          <w:lang w:bidi="ar-SA"/>
        </w:rPr>
        <w:t>ما تَرْجُو الذِّئابُ</w:t>
      </w:r>
    </w:p>
    <w:p>
      <w:pPr>
        <w:pStyle w:val="BookText"/>
        <w:rPr/>
      </w:pPr>
      <w:r>
        <w:rPr>
          <w:rFonts w:ascii="Amiri" w:hAnsi="Amiri" w:eastAsia="Amiri" w:cs="Amiri"/>
          <w:color w:val="111111"/>
          <w:sz w:val="28"/>
          <w:sz w:val="28"/>
          <w:szCs w:val="28"/>
          <w:rtl w:val="true"/>
          <w:lang w:bidi="ar-SA"/>
        </w:rPr>
        <w:t>فإنّ قَتْلَ الأعداءِ في العادة لِدَفْع مضَرَّتِهم لا لِما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إمّا ممكنةٌ، كقوله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واشِياً حَسُنَتْ فينا إساءَتُهُ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نَجّى حَذارُكَ </w:t>
      </w:r>
      <w:r>
        <w:rPr>
          <w:rStyle w:val="FootnoteAnchor"/>
          <w:rtl w:val="true"/>
        </w:rPr>
        <w:footnoteReference w:id="1656"/>
      </w:r>
      <w:r>
        <w:rPr>
          <w:rFonts w:ascii="Amiri" w:hAnsi="Amiri" w:eastAsia="Amiri" w:cs="Amiri"/>
          <w:color w:val="111111"/>
          <w:sz w:val="28"/>
          <w:sz w:val="28"/>
          <w:szCs w:val="28"/>
          <w:rtl w:val="true"/>
          <w:lang w:bidi="ar-SA"/>
        </w:rPr>
        <w:t xml:space="preserve">إِنْساني مِن الغَرَق </w:t>
      </w:r>
    </w:p>
    <w:p>
      <w:pPr>
        <w:pStyle w:val="BookText"/>
        <w:rPr/>
      </w:pPr>
      <w:r>
        <w:rPr>
          <w:rFonts w:ascii="Amiri" w:hAnsi="Amiri" w:eastAsia="Amiri" w:cs="Amiri"/>
          <w:color w:val="111111"/>
          <w:sz w:val="28"/>
          <w:sz w:val="28"/>
          <w:szCs w:val="28"/>
          <w:rtl w:val="true"/>
          <w:lang w:bidi="ar-SA"/>
        </w:rPr>
        <w:t>فإنّ استِحسانَ الواشي ممكنٌ، لكنْ لَمّا خالَفَ النّاسَ فيه، عَقَّبهُ بأنَّ حَذارَه منه نَجّى إِنسانَه مِن الغرقِ في الدُّموعِ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غيرُ ممكنةٍ،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تَكُنْ نيَّةُ الجَوزاءِ خِدمتَهُ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 عليها عِقْدَ مُنْتَطِقِ</w:t>
      </w:r>
    </w:p>
    <w:p>
      <w:pPr>
        <w:pStyle w:val="BookText"/>
        <w:rPr/>
      </w:pPr>
      <w:r>
        <w:rPr>
          <w:rFonts w:ascii="Amiri" w:hAnsi="Amiri" w:eastAsia="Amiri" w:cs="Amiri"/>
          <w:color w:val="111111"/>
          <w:sz w:val="28"/>
          <w:sz w:val="28"/>
          <w:szCs w:val="28"/>
          <w:rtl w:val="true"/>
          <w:lang w:bidi="ar-SA"/>
        </w:rPr>
        <w:t>وأُلْحِقَ به ما يُبنی على الشَّكِّ،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السّحابَ الغُرَّ </w:t>
      </w:r>
      <w:r>
        <w:rPr>
          <w:rStyle w:val="FootnoteAnchor"/>
          <w:rtl w:val="true"/>
        </w:rPr>
        <w:footnoteReference w:id="1657"/>
      </w:r>
      <w:r>
        <w:rPr>
          <w:rFonts w:ascii="Amiri" w:hAnsi="Amiri" w:eastAsia="Amiri" w:cs="Amiri"/>
          <w:color w:val="111111"/>
          <w:sz w:val="28"/>
          <w:sz w:val="28"/>
          <w:szCs w:val="28"/>
          <w:rtl w:val="true"/>
          <w:lang w:bidi="ar-SA"/>
        </w:rPr>
        <w:t xml:space="preserve">غَيَّبْنَ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حَبيباً فلَمْ تَرْقَأْ </w:t>
      </w:r>
      <w:r>
        <w:rPr>
          <w:rStyle w:val="FootnoteAnchor"/>
          <w:rtl w:val="true"/>
        </w:rPr>
        <w:footnoteReference w:id="1658"/>
      </w:r>
      <w:r>
        <w:rPr>
          <w:rFonts w:ascii="Amiri" w:hAnsi="Amiri" w:eastAsia="Amiri" w:cs="Amiri"/>
          <w:color w:val="111111"/>
          <w:sz w:val="28"/>
          <w:sz w:val="28"/>
          <w:szCs w:val="28"/>
          <w:rtl w:val="true"/>
          <w:lang w:bidi="ar-SA"/>
        </w:rPr>
        <w:t xml:space="preserve">لهنّ مَدامِعُ </w:t>
      </w: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ومنه التّفريعُ، وهو أنْ يُثْبَتَ لِمُتعلَّقِ أمرٍ حُكْمٌ بعدَ إثباتِه لِمُتعَلَّقٍ له آخَرَ،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أحلامُكم لِسِقام </w:t>
      </w:r>
      <w:r>
        <w:rPr>
          <w:rStyle w:val="FootnoteAnchor"/>
          <w:rtl w:val="true"/>
        </w:rPr>
        <w:footnoteReference w:id="1660"/>
      </w:r>
      <w:r>
        <w:rPr>
          <w:rFonts w:ascii="Amiri" w:hAnsi="Amiri" w:eastAsia="Amiri" w:cs="Amiri"/>
          <w:color w:val="111111"/>
          <w:sz w:val="28"/>
          <w:sz w:val="28"/>
          <w:szCs w:val="28"/>
          <w:rtl w:val="true"/>
          <w:lang w:bidi="ar-SA"/>
        </w:rPr>
        <w:t xml:space="preserve">الجهلِ 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دِماؤُكُمُ تَشفي مِن الكَلَبِ </w:t>
      </w:r>
      <w:r>
        <w:rPr>
          <w:rStyle w:val="FootnoteAnchor"/>
          <w:rtl w:val="true"/>
        </w:rPr>
        <w:footnoteReference w:id="1661"/>
      </w:r>
    </w:p>
    <w:p>
      <w:pPr>
        <w:pStyle w:val="BookText"/>
        <w:rPr/>
      </w:pPr>
      <w:r>
        <w:rPr>
          <w:rFonts w:ascii="Amiri" w:hAnsi="Amiri" w:eastAsia="Amiri" w:cs="Amiri"/>
          <w:color w:val="111111"/>
          <w:sz w:val="28"/>
          <w:sz w:val="28"/>
          <w:szCs w:val="28"/>
          <w:rtl w:val="true"/>
          <w:lang w:bidi="ar-SA"/>
        </w:rPr>
        <w:t>ومنه تأكيدُ المدح بما يُشْبِهُ الذَّمَّ، وهو ضَرْبانِ، أفضلُهما أن يُستَثنی مِن صفةِ ذمٍّ مَنْفِيَّةٍ عن الشّيء صفةُ مدحٍ بتقديرِ دخولِها فيه،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عَيبَ فيهم </w:t>
      </w:r>
      <w:r>
        <w:rPr>
          <w:rStyle w:val="FootnoteAnchor"/>
          <w:rtl w:val="true"/>
        </w:rPr>
        <w:footnoteReference w:id="1662"/>
      </w:r>
      <w:r>
        <w:rPr>
          <w:rFonts w:ascii="Amiri" w:hAnsi="Amiri" w:eastAsia="Amiri" w:cs="Amiri"/>
          <w:color w:val="111111"/>
          <w:sz w:val="28"/>
          <w:sz w:val="28"/>
          <w:szCs w:val="28"/>
          <w:rtl w:val="true"/>
          <w:lang w:bidi="ar-SA"/>
        </w:rPr>
        <w:t xml:space="preserve">غيرَ أنّ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بهنَّ </w:t>
      </w:r>
      <w:r>
        <w:rPr>
          <w:rStyle w:val="FootnoteAnchor"/>
          <w:rtl w:val="true"/>
        </w:rPr>
        <w:footnoteReference w:id="1663"/>
      </w:r>
      <w:r>
        <w:rPr>
          <w:rFonts w:ascii="Amiri" w:hAnsi="Amiri" w:eastAsia="Amiri" w:cs="Amiri"/>
          <w:color w:val="111111"/>
          <w:sz w:val="28"/>
          <w:sz w:val="28"/>
          <w:szCs w:val="28"/>
          <w:rtl w:val="true"/>
          <w:lang w:bidi="ar-SA"/>
        </w:rPr>
        <w:t xml:space="preserve">فُلولٌ </w:t>
      </w:r>
      <w:r>
        <w:rPr>
          <w:rStyle w:val="FootnoteAnchor"/>
          <w:rtl w:val="true"/>
        </w:rPr>
        <w:footnoteReference w:id="1664"/>
      </w:r>
      <w:r>
        <w:rPr>
          <w:rFonts w:ascii="Amiri" w:hAnsi="Amiri" w:eastAsia="Amiri" w:cs="Amiri"/>
          <w:color w:val="111111"/>
          <w:sz w:val="28"/>
          <w:sz w:val="28"/>
          <w:szCs w:val="28"/>
          <w:rtl w:val="true"/>
          <w:lang w:bidi="ar-SA"/>
        </w:rPr>
        <w:t xml:space="preserve">مِن قِراعِ </w:t>
      </w:r>
      <w:r>
        <w:rPr>
          <w:rStyle w:val="FootnoteAnchor"/>
          <w:rtl w:val="true"/>
        </w:rPr>
        <w:footnoteReference w:id="1665"/>
      </w:r>
      <w:r>
        <w:rPr>
          <w:rFonts w:ascii="Amiri" w:hAnsi="Amiri" w:eastAsia="Amiri" w:cs="Amiri"/>
          <w:color w:val="111111"/>
          <w:sz w:val="28"/>
          <w:sz w:val="28"/>
          <w:szCs w:val="28"/>
          <w:rtl w:val="true"/>
          <w:lang w:bidi="ar-SA"/>
        </w:rPr>
        <w:t xml:space="preserve">الكتائبِ </w:t>
      </w:r>
      <w:r>
        <w:rPr>
          <w:rStyle w:val="FootnoteAnchor"/>
          <w:rtl w:val="true"/>
        </w:rPr>
        <w:footnoteReference w:id="166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فُلولُ السَّيفِ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فَأَثْبَتَ شيئاً منه </w:t>
      </w:r>
      <w:r>
        <w:rPr>
          <w:rStyle w:val="FootnoteAnchor"/>
          <w:rtl w:val="true"/>
        </w:rPr>
        <w:footnoteReference w:id="1667"/>
      </w:r>
      <w:r>
        <w:rPr>
          <w:rFonts w:ascii="Amiri" w:hAnsi="Amiri" w:eastAsia="Amiri" w:cs="Amiri"/>
          <w:color w:val="111111"/>
          <w:sz w:val="28"/>
          <w:sz w:val="28"/>
          <w:szCs w:val="28"/>
          <w:rtl w:val="true"/>
          <w:lang w:bidi="ar-SA"/>
        </w:rPr>
        <w:t xml:space="preserve">على تقديرِ كَونه منه </w:t>
      </w:r>
      <w:r>
        <w:rPr>
          <w:rStyle w:val="FootnoteAnchor"/>
          <w:rtl w:val="true"/>
        </w:rPr>
        <w:footnoteReference w:id="1668"/>
      </w:r>
      <w:r>
        <w:rPr>
          <w:rFonts w:ascii="Amiri" w:hAnsi="Amiri" w:eastAsia="Amiri" w:cs="Amiri"/>
          <w:color w:val="111111"/>
          <w:sz w:val="28"/>
          <w:sz w:val="28"/>
          <w:szCs w:val="28"/>
          <w:rtl w:val="true"/>
          <w:lang w:bidi="ar-SA"/>
        </w:rPr>
        <w:t>،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المعنى تعليقٌ </w:t>
      </w:r>
      <w:r>
        <w:rPr>
          <w:rStyle w:val="FootnoteAnchor"/>
          <w:rtl w:val="true"/>
        </w:rPr>
        <w:footnoteReference w:id="1669"/>
      </w:r>
      <w:r>
        <w:rPr>
          <w:rFonts w:ascii="Amiri" w:hAnsi="Amiri" w:eastAsia="Amiri" w:cs="Amiri"/>
          <w:color w:val="111111"/>
          <w:sz w:val="28"/>
          <w:sz w:val="28"/>
          <w:szCs w:val="28"/>
          <w:rtl w:val="true"/>
          <w:lang w:bidi="ar-SA"/>
        </w:rPr>
        <w:t>بالمحالِ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فالتّأكيدُ فيه </w:t>
      </w:r>
      <w:r>
        <w:rPr>
          <w:rStyle w:val="FootnoteAnchor"/>
          <w:rtl w:val="true"/>
        </w:rPr>
        <w:footnoteReference w:id="1670"/>
      </w:r>
      <w:r>
        <w:rPr>
          <w:rFonts w:ascii="Amiri" w:hAnsi="Amiri" w:eastAsia="Amiri" w:cs="Amiri"/>
          <w:color w:val="111111"/>
          <w:sz w:val="28"/>
          <w:sz w:val="28"/>
          <w:szCs w:val="28"/>
          <w:rtl w:val="true"/>
          <w:lang w:bidi="ar-SA"/>
        </w:rPr>
        <w:t>مِن جِهةِ أنّه كدعوى الشَّيءِ ببَيِّنةٍ، وأنّ الأصلَ في الاستثناءِ هو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أداتِه </w:t>
      </w:r>
      <w:r>
        <w:rPr>
          <w:rStyle w:val="FootnoteAnchor"/>
          <w:rtl w:val="true"/>
        </w:rPr>
        <w:footnoteReference w:id="1671"/>
      </w:r>
      <w:r>
        <w:rPr>
          <w:rFonts w:ascii="Amiri" w:hAnsi="Amiri" w:eastAsia="Amiri" w:cs="Amiri"/>
          <w:color w:val="111111"/>
          <w:sz w:val="28"/>
          <w:sz w:val="28"/>
          <w:szCs w:val="28"/>
          <w:rtl w:val="true"/>
          <w:lang w:bidi="ar-SA"/>
        </w:rPr>
        <w:t xml:space="preserve">قبلَ ذِكْر ما بعدَها يُوهِمُ </w:t>
      </w:r>
      <w:r>
        <w:rPr>
          <w:rStyle w:val="FootnoteAnchor"/>
          <w:rtl w:val="true"/>
        </w:rPr>
        <w:footnoteReference w:id="1672"/>
      </w:r>
      <w:r>
        <w:rPr>
          <w:rFonts w:ascii="Amiri" w:hAnsi="Amiri" w:eastAsia="Amiri" w:cs="Amiri"/>
          <w:color w:val="111111"/>
          <w:sz w:val="28"/>
          <w:sz w:val="28"/>
          <w:szCs w:val="28"/>
          <w:rtl w:val="true"/>
          <w:lang w:bidi="ar-SA"/>
        </w:rPr>
        <w:t>إخراجَ شيءٍ ممّا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وَلِيَها صفةُ مدحٍ، جاءَ التّأكيدُ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أنْ يَثْبُتَ لشيءٍ صِفةُ مدْحٍ، ويُعَقَّبَ بأداةِ استثناءٍ </w:t>
      </w:r>
      <w:r>
        <w:rPr>
          <w:rStyle w:val="FootnoteAnchor"/>
          <w:rtl w:val="true"/>
        </w:rPr>
        <w:footnoteReference w:id="1673"/>
      </w:r>
      <w:r>
        <w:rPr>
          <w:rFonts w:ascii="Amiri" w:hAnsi="Amiri" w:eastAsia="Amiri" w:cs="Amiri"/>
          <w:color w:val="111111"/>
          <w:sz w:val="28"/>
          <w:sz w:val="28"/>
          <w:szCs w:val="28"/>
          <w:rtl w:val="true"/>
          <w:lang w:bidi="ar-SA"/>
        </w:rPr>
        <w:t>تَليها صفةُ مدحٍ آخرَ له،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أفصحُ العربِ بَيْدَ </w:t>
      </w:r>
      <w:r>
        <w:rPr>
          <w:rStyle w:val="FootnoteAnchor"/>
          <w:rtl w:val="true"/>
        </w:rPr>
        <w:footnoteReference w:id="1674"/>
      </w:r>
      <w:r>
        <w:rPr>
          <w:rFonts w:ascii="Amiri" w:hAnsi="Amiri" w:eastAsia="Amiri" w:cs="Amiri"/>
          <w:color w:val="111111"/>
          <w:sz w:val="28"/>
          <w:sz w:val="28"/>
          <w:szCs w:val="28"/>
          <w:rtl w:val="true"/>
          <w:lang w:bidi="ar-SA"/>
        </w:rPr>
        <w:t>أنّى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الاستثناء فيه أيضاً أن يکونَ منقطعاً کالضَّرْب الأوّلِ، لكنّه </w:t>
      </w:r>
      <w:r>
        <w:rPr>
          <w:rStyle w:val="FootnoteAnchor"/>
          <w:rtl w:val="true"/>
        </w:rPr>
        <w:footnoteReference w:id="1675"/>
      </w:r>
      <w:r>
        <w:rPr>
          <w:rFonts w:ascii="Amiri" w:hAnsi="Amiri" w:eastAsia="Amiri" w:cs="Amiri"/>
          <w:color w:val="111111"/>
          <w:sz w:val="28"/>
          <w:sz w:val="28"/>
          <w:szCs w:val="28"/>
          <w:rtl w:val="true"/>
          <w:lang w:bidi="ar-SA"/>
        </w:rPr>
        <w:t>لم يُقَدَّرْ متّصلاً، فلا يُفيدُ التّأكيدَ إلّا من الوجهِ الثّاني؛ ولهذا كان الأوّلُ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ضربٌ آخَرُ، وهو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تَنْقِمُ مِنَّا </w:t>
      </w:r>
      <w:r>
        <w:rPr>
          <w:rStyle w:val="FootnoteAnchor"/>
          <w:rtl w:val="true"/>
        </w:rPr>
        <w:footnoteReference w:id="1676"/>
      </w:r>
      <w:r>
        <w:rPr>
          <w:rFonts w:ascii="Amiri" w:hAnsi="Amiri" w:eastAsia="Amiri" w:cs="Amiri"/>
          <w:color w:val="111111"/>
          <w:sz w:val="28"/>
          <w:sz w:val="28"/>
          <w:szCs w:val="28"/>
          <w:rtl w:val="true"/>
          <w:lang w:bidi="ar-SA"/>
        </w:rPr>
        <w:t>إِلَّا أَنْ آمَنَّا بِآيَاتِ رَبِّنَا</w:t>
      </w:r>
      <w:r>
        <w:rPr>
          <w:rFonts w:eastAsia="Amiri" w:cs="Amiri" w:ascii="Amiri" w:hAnsi="Amiri"/>
          <w:color w:val="111111"/>
          <w:sz w:val="28"/>
          <w:szCs w:val="28"/>
          <w:rtl w:val="true"/>
          <w:lang w:bidi="ar-SA"/>
        </w:rPr>
        <w:t xml:space="preserve">) </w:t>
      </w:r>
      <w:r>
        <w:rPr>
          <w:rStyle w:val="FootnoteAnchor"/>
          <w:rtl w:val="true"/>
        </w:rPr>
        <w:footnoteReference w:id="1677"/>
      </w:r>
      <w:r>
        <w:rPr>
          <w:rFonts w:ascii="Amiri" w:hAnsi="Amiri" w:eastAsia="Amiri" w:cs="Amiri"/>
          <w:color w:val="111111"/>
          <w:sz w:val="28"/>
          <w:sz w:val="28"/>
          <w:szCs w:val="28"/>
          <w:rtl w:val="true"/>
          <w:lang w:bidi="ar-SA"/>
        </w:rPr>
        <w:t xml:space="preserve">والاستدراكُ </w:t>
      </w:r>
      <w:r>
        <w:rPr>
          <w:rStyle w:val="FootnoteAnchor"/>
          <w:rtl w:val="true"/>
        </w:rPr>
        <w:footnoteReference w:id="1678"/>
      </w:r>
      <w:r>
        <w:rPr>
          <w:rFonts w:ascii="Amiri" w:hAnsi="Amiri" w:eastAsia="Amiri" w:cs="Amiri"/>
          <w:color w:val="111111"/>
          <w:sz w:val="28"/>
          <w:sz w:val="28"/>
          <w:szCs w:val="28"/>
          <w:rtl w:val="true"/>
          <w:lang w:bidi="ar-SA"/>
        </w:rPr>
        <w:t>في هذا الباب كالاستثناءِ، كما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البدرُ إلّا أنّه البحرُ زاخراً </w:t>
      </w:r>
      <w:r>
        <w:rPr>
          <w:rStyle w:val="FootnoteAnchor"/>
          <w:rtl w:val="true"/>
        </w:rPr>
        <w:footnoteReference w:id="1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أنّه الضَّرغامُ </w:t>
      </w:r>
      <w:r>
        <w:rPr>
          <w:rStyle w:val="FootnoteAnchor"/>
          <w:rtl w:val="true"/>
        </w:rPr>
        <w:footnoteReference w:id="1680"/>
      </w:r>
      <w:r>
        <w:rPr>
          <w:rFonts w:ascii="Amiri" w:hAnsi="Amiri" w:eastAsia="Amiri" w:cs="Amiri"/>
          <w:color w:val="111111"/>
          <w:sz w:val="28"/>
          <w:sz w:val="28"/>
          <w:szCs w:val="28"/>
          <w:rtl w:val="true"/>
          <w:lang w:bidi="ar-SA"/>
        </w:rPr>
        <w:t xml:space="preserve">لكنّه الوَبْلُ </w:t>
      </w:r>
      <w:r>
        <w:rPr>
          <w:rStyle w:val="FootnoteAnchor"/>
          <w:rtl w:val="true"/>
        </w:rPr>
        <w:footnoteReference w:id="1681"/>
      </w:r>
    </w:p>
    <w:p>
      <w:pPr>
        <w:pStyle w:val="BookText"/>
        <w:rPr/>
      </w:pPr>
      <w:r>
        <w:rPr>
          <w:rFonts w:ascii="Amiri" w:hAnsi="Amiri" w:eastAsia="Amiri" w:cs="Amiri"/>
          <w:color w:val="111111"/>
          <w:sz w:val="28"/>
          <w:sz w:val="28"/>
          <w:szCs w:val="28"/>
          <w:rtl w:val="true"/>
          <w:lang w:bidi="ar-SA"/>
        </w:rPr>
        <w:t>ومنه تأكيدُ الذَّمِّ بما يُشبِه المدحَ، وهو ضَرْبانِ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أنْ يُستثنی مِن صفةِ مدحٍ منفيّةٍ عن الشّيءِ صِفةُ ذمٍّ له بتقديرِ دُخولِها </w:t>
      </w:r>
      <w:r>
        <w:rPr>
          <w:rStyle w:val="FootnoteAnchor"/>
          <w:rtl w:val="true"/>
        </w:rPr>
        <w:footnoteReference w:id="1682"/>
      </w:r>
      <w:r>
        <w:rPr>
          <w:rFonts w:ascii="Amiri" w:hAnsi="Amiri" w:eastAsia="Amiri" w:cs="Amiri"/>
          <w:color w:val="111111"/>
          <w:sz w:val="28"/>
          <w:sz w:val="28"/>
          <w:szCs w:val="28"/>
          <w:rtl w:val="true"/>
          <w:lang w:bidi="ar-SA"/>
        </w:rPr>
        <w:t xml:space="preserve">فيها </w:t>
      </w:r>
      <w:r>
        <w:rPr>
          <w:rStyle w:val="FootnoteAnchor"/>
          <w:rtl w:val="true"/>
        </w:rPr>
        <w:footnoteReference w:id="1683"/>
      </w:r>
      <w:r>
        <w:rPr>
          <w:rFonts w:ascii="Amiri" w:hAnsi="Amiri" w:eastAsia="Amiri" w:cs="Amiri"/>
          <w:color w:val="111111"/>
          <w:sz w:val="28"/>
          <w:sz w:val="28"/>
          <w:szCs w:val="28"/>
          <w:rtl w:val="true"/>
          <w:lang w:bidi="ar-SA"/>
        </w:rPr>
        <w:t>،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لا خيرَ فيه إلّا أنّه يُسيءُ إلی مَن أحسَنَ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 أن يَثبُتَ لشيءٍ صِفَةُ ذَمٍّ، وتُعَقَّبَ بأداةِ استثناءٍ يَليها صفةُ ذمٍّ أخرى له،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فاسقٌ إلا أنّه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وتحقيقُهما على قياس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الاستتباع، وهو المدحُ بشيءٍ على وجهٍ يَستَتْبِعُ المدحَ بشيءٍ آخَرَ،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نَهَبْتَ </w:t>
      </w:r>
      <w:r>
        <w:rPr>
          <w:rStyle w:val="FootnoteAnchor"/>
          <w:rtl w:val="true"/>
        </w:rPr>
        <w:footnoteReference w:id="1684"/>
      </w:r>
      <w:r>
        <w:rPr>
          <w:rFonts w:ascii="Amiri" w:hAnsi="Amiri" w:eastAsia="Amiri" w:cs="Amiri"/>
          <w:color w:val="111111"/>
          <w:sz w:val="28"/>
          <w:sz w:val="28"/>
          <w:szCs w:val="28"/>
          <w:rtl w:val="true"/>
          <w:lang w:bidi="ar-SA"/>
        </w:rPr>
        <w:t xml:space="preserve">مِن الأعمارِ </w:t>
      </w:r>
      <w:r>
        <w:rPr>
          <w:rStyle w:val="FootnoteAnchor"/>
          <w:rtl w:val="true"/>
        </w:rPr>
        <w:footnoteReference w:id="1685"/>
      </w:r>
      <w:r>
        <w:rPr>
          <w:rFonts w:ascii="IRNazanin" w:hAnsi="IRNazanin" w:eastAsia="IRNazanin"/>
          <w:color w:val="111111"/>
          <w:sz w:val="28"/>
          <w:sz w:val="28"/>
          <w:szCs w:val="28"/>
          <w:rtl w:val="true"/>
          <w:lang w:bidi="fa-IR"/>
        </w:rPr>
        <w:t xml:space="preserve">ما </w:t>
      </w:r>
      <w:r>
        <w:rPr>
          <w:rStyle w:val="FootnoteAnchor"/>
          <w:rtl w:val="true"/>
        </w:rPr>
        <w:footnoteReference w:id="1686"/>
      </w:r>
      <w:r>
        <w:rPr>
          <w:rFonts w:ascii="Amiri" w:hAnsi="Amiri" w:eastAsia="Amiri" w:cs="Amiri"/>
          <w:color w:val="111111"/>
          <w:sz w:val="28"/>
          <w:sz w:val="28"/>
          <w:szCs w:val="28"/>
          <w:rtl w:val="true"/>
          <w:lang w:bidi="ar-SA"/>
        </w:rPr>
        <w:t xml:space="preserve">لو حَوَيْتَه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لَهُنِّئَتِ </w:t>
      </w:r>
      <w:r>
        <w:rPr>
          <w:rStyle w:val="FootnoteAnchor"/>
          <w:rtl w:val="true"/>
        </w:rPr>
        <w:footnoteReference w:id="1687"/>
      </w:r>
      <w:r>
        <w:rPr>
          <w:rFonts w:ascii="Amiri" w:hAnsi="Amiri" w:eastAsia="Amiri" w:cs="Amiri"/>
          <w:color w:val="111111"/>
          <w:sz w:val="28"/>
          <w:sz w:val="28"/>
          <w:szCs w:val="28"/>
          <w:rtl w:val="true"/>
          <w:lang w:bidi="ar-SA"/>
        </w:rPr>
        <w:t xml:space="preserve">الدّنيا بأنّك خالدُ </w:t>
      </w:r>
      <w:r>
        <w:rPr>
          <w:rStyle w:val="FootnoteAnchor"/>
          <w:rtl w:val="true"/>
        </w:rPr>
        <w:footnoteReference w:id="168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مَدَحَه بالنِّهاية في الشَّجاعةِ على وجهٍ اُستُتْبِعَ </w:t>
      </w:r>
      <w:r>
        <w:rPr>
          <w:rStyle w:val="FootnoteAnchor"/>
          <w:rtl w:val="true"/>
        </w:rPr>
        <w:footnoteReference w:id="1689"/>
      </w:r>
      <w:r>
        <w:rPr>
          <w:rFonts w:ascii="Amiri" w:hAnsi="Amiri" w:eastAsia="Amiri" w:cs="Amiri"/>
          <w:color w:val="111111"/>
          <w:sz w:val="28"/>
          <w:sz w:val="28"/>
          <w:szCs w:val="28"/>
          <w:rtl w:val="true"/>
          <w:lang w:bidi="ar-SA"/>
        </w:rPr>
        <w:t xml:space="preserve">مدحُه بكَونه سبباً لِصلاح الدّنيا </w:t>
      </w:r>
    </w:p>
    <w:p>
      <w:pPr>
        <w:pStyle w:val="BookText"/>
        <w:rPr/>
      </w:pPr>
      <w:r>
        <w:rPr>
          <w:rFonts w:ascii="Amiri" w:hAnsi="Amiri" w:eastAsia="Amiri" w:cs="Amiri"/>
          <w:color w:val="111111"/>
          <w:sz w:val="28"/>
          <w:sz w:val="28"/>
          <w:szCs w:val="28"/>
          <w:rtl w:val="true"/>
          <w:lang w:bidi="ar-SA"/>
        </w:rPr>
        <w:t xml:space="preserve">ونظامِها </w:t>
      </w:r>
      <w:r>
        <w:rPr>
          <w:rStyle w:val="FootnoteAnchor"/>
          <w:rtl w:val="true"/>
        </w:rPr>
        <w:footnoteReference w:id="1690"/>
      </w:r>
      <w:r>
        <w:rPr>
          <w:rFonts w:ascii="Amiri" w:hAnsi="Amiri" w:eastAsia="Amiri" w:cs="Amiri"/>
          <w:color w:val="111111"/>
          <w:sz w:val="28"/>
          <w:sz w:val="28"/>
          <w:szCs w:val="28"/>
          <w:rtl w:val="true"/>
          <w:lang w:bidi="ar-SA"/>
        </w:rPr>
        <w:t xml:space="preserve">، وفيه </w:t>
      </w:r>
      <w:r>
        <w:rPr>
          <w:rStyle w:val="FootnoteAnchor"/>
          <w:rtl w:val="true"/>
        </w:rPr>
        <w:footnoteReference w:id="1691"/>
      </w:r>
      <w:r>
        <w:rPr>
          <w:rFonts w:ascii="Amiri" w:hAnsi="Amiri" w:eastAsia="Amiri" w:cs="Amiri"/>
          <w:color w:val="111111"/>
          <w:sz w:val="28"/>
          <w:sz w:val="28"/>
          <w:szCs w:val="28"/>
          <w:rtl w:val="true"/>
          <w:lang w:bidi="ar-SA"/>
        </w:rPr>
        <w:t xml:space="preserve">أنّه </w:t>
      </w:r>
      <w:r>
        <w:rPr>
          <w:rStyle w:val="FootnoteAnchor"/>
          <w:rtl w:val="true"/>
        </w:rPr>
        <w:footnoteReference w:id="1692"/>
      </w:r>
      <w:r>
        <w:rPr>
          <w:rFonts w:ascii="Amiri" w:hAnsi="Amiri" w:eastAsia="Amiri" w:cs="Amiri"/>
          <w:color w:val="111111"/>
          <w:sz w:val="28"/>
          <w:sz w:val="28"/>
          <w:szCs w:val="28"/>
          <w:rtl w:val="true"/>
          <w:lang w:bidi="ar-SA"/>
        </w:rPr>
        <w:t>نَهَبَ الأعمارَ دونَ الأموالِ، وأنّه لم يكنْ ظالماً في قَتْلِهم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 الإدماجُ </w:t>
      </w:r>
      <w:r>
        <w:rPr>
          <w:rStyle w:val="FootnoteAnchor"/>
          <w:rtl w:val="true"/>
        </w:rPr>
        <w:footnoteReference w:id="1693"/>
      </w:r>
      <w:r>
        <w:rPr>
          <w:rFonts w:ascii="Amiri" w:hAnsi="Amiri" w:eastAsia="Amiri" w:cs="Amiri"/>
          <w:color w:val="111111"/>
          <w:sz w:val="28"/>
          <w:sz w:val="28"/>
          <w:szCs w:val="28"/>
          <w:rtl w:val="true"/>
          <w:lang w:bidi="ar-SA"/>
        </w:rPr>
        <w:t xml:space="preserve">، وهو أنْ يُضَمَّنَ كلامٌ سيقَ </w:t>
      </w:r>
      <w:r>
        <w:rPr>
          <w:rStyle w:val="FootnoteAnchor"/>
          <w:rtl w:val="true"/>
        </w:rPr>
        <w:footnoteReference w:id="1694"/>
      </w:r>
      <w:r>
        <w:rPr>
          <w:rFonts w:ascii="Amiri" w:hAnsi="Amiri" w:eastAsia="Amiri" w:cs="Amiri"/>
          <w:color w:val="111111"/>
          <w:sz w:val="28"/>
          <w:sz w:val="28"/>
          <w:szCs w:val="28"/>
          <w:rtl w:val="true"/>
          <w:lang w:bidi="ar-SA"/>
        </w:rPr>
        <w:t>لمعنىً مَعنىً آخَرُ، فهو أعمُّ مِن الاِستِتْباعِ،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أُقَلِّبُ </w:t>
      </w:r>
      <w:r>
        <w:rPr>
          <w:rStyle w:val="FootnoteAnchor"/>
          <w:rtl w:val="true"/>
        </w:rPr>
        <w:footnoteReference w:id="1695"/>
      </w:r>
      <w:r>
        <w:rPr>
          <w:rFonts w:ascii="Amiri" w:hAnsi="Amiri" w:eastAsia="Amiri" w:cs="Amiri"/>
          <w:color w:val="111111"/>
          <w:sz w:val="28"/>
          <w:sz w:val="28"/>
          <w:szCs w:val="28"/>
          <w:rtl w:val="true"/>
          <w:lang w:bidi="ar-SA"/>
        </w:rPr>
        <w:t xml:space="preserve">فيه </w:t>
      </w:r>
      <w:r>
        <w:rPr>
          <w:rStyle w:val="FootnoteAnchor"/>
          <w:rtl w:val="true"/>
        </w:rPr>
        <w:footnoteReference w:id="1696"/>
      </w:r>
      <w:r>
        <w:rPr>
          <w:rFonts w:ascii="Amiri" w:hAnsi="Amiri" w:eastAsia="Amiri" w:cs="Amiri"/>
          <w:color w:val="111111"/>
          <w:sz w:val="28"/>
          <w:sz w:val="28"/>
          <w:szCs w:val="28"/>
          <w:rtl w:val="true"/>
          <w:lang w:bidi="ar-SA"/>
        </w:rPr>
        <w:t xml:space="preserve">أجْفاني كأنّى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w:t>
      </w:r>
      <w:r>
        <w:rPr>
          <w:rStyle w:val="FootnoteAnchor"/>
          <w:rtl w:val="true"/>
        </w:rPr>
        <w:footnoteReference w:id="1697"/>
      </w:r>
      <w:r>
        <w:rPr>
          <w:rFonts w:ascii="Amiri" w:hAnsi="Amiri" w:eastAsia="Amiri" w:cs="Amiri"/>
          <w:color w:val="111111"/>
          <w:sz w:val="28"/>
          <w:sz w:val="28"/>
          <w:szCs w:val="28"/>
          <w:rtl w:val="true"/>
          <w:lang w:bidi="ar-SA"/>
        </w:rPr>
        <w:t>بها على الدَّهر الذُّنوبا</w:t>
      </w:r>
    </w:p>
    <w:p>
      <w:pPr>
        <w:pStyle w:val="BookText"/>
        <w:rPr/>
      </w:pPr>
      <w:r>
        <w:rPr>
          <w:rFonts w:ascii="Amiri" w:hAnsi="Amiri" w:eastAsia="Amiri" w:cs="Amiri"/>
          <w:color w:val="111111"/>
          <w:sz w:val="28"/>
          <w:sz w:val="28"/>
          <w:szCs w:val="28"/>
          <w:rtl w:val="true"/>
          <w:lang w:bidi="ar-SA"/>
        </w:rPr>
        <w:t>فإنّه ضَمَّنَ وَصْفَ اللَّيلِ بالطّول الشِّكايةَ مِن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التَّوجيهُ، وهو إيرادُ الكلامِ مُحتمِلاً لِوَجْهَينِ مُختلِفَينِ، كقولِ مَن قال لِأعْوَرَ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عَينَيْهِ سَواءُ</w:t>
      </w:r>
    </w:p>
    <w:p>
      <w:pPr>
        <w:pStyle w:val="BookText"/>
        <w:rPr/>
      </w:pPr>
      <w:r>
        <w:rPr>
          <w:rFonts w:ascii="Amiri" w:hAnsi="Amiri" w:eastAsia="Amiri" w:cs="Amiri"/>
          <w:color w:val="111111"/>
          <w:sz w:val="28"/>
          <w:sz w:val="28"/>
          <w:szCs w:val="28"/>
          <w:rtl w:val="true"/>
          <w:lang w:bidi="ar-SA"/>
        </w:rPr>
        <w:t>السَّکّاکيُّ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Style w:val="FootnoteAnchor"/>
          <w:rtl w:val="true"/>
        </w:rPr>
        <w:footnoteReference w:id="1698"/>
      </w:r>
      <w:r>
        <w:rPr>
          <w:rFonts w:ascii="Amiri" w:hAnsi="Amiri" w:eastAsia="Amiri" w:cs="Amiri"/>
          <w:color w:val="111111"/>
          <w:sz w:val="28"/>
          <w:sz w:val="28"/>
          <w:szCs w:val="28"/>
          <w:rtl w:val="true"/>
          <w:lang w:bidi="ar-SA"/>
        </w:rPr>
        <w:t xml:space="preserve">مُتَشابِهاتُ القرآنِ باعتبارٍ </w:t>
      </w:r>
      <w:r>
        <w:rPr>
          <w:rStyle w:val="FootnoteAnchor"/>
          <w:rtl w:val="true"/>
        </w:rPr>
        <w:footnoteReference w:id="1699"/>
      </w:r>
    </w:p>
    <w:p>
      <w:pPr>
        <w:pStyle w:val="BookText"/>
        <w:rPr/>
      </w:pPr>
      <w:r>
        <w:rPr>
          <w:rFonts w:ascii="Amiri" w:hAnsi="Amiri" w:eastAsia="Amiri" w:cs="Amiri"/>
          <w:color w:val="111111"/>
          <w:sz w:val="28"/>
          <w:sz w:val="28"/>
          <w:szCs w:val="28"/>
          <w:rtl w:val="true"/>
          <w:lang w:bidi="ar-SA"/>
        </w:rPr>
        <w:t>ومنه الهَزْلُ الّذي يُرادُ به الجِدُّ، كقوله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ما </w:t>
      </w:r>
      <w:r>
        <w:rPr>
          <w:rStyle w:val="FootnoteAnchor"/>
          <w:rtl w:val="true"/>
        </w:rPr>
        <w:footnoteReference w:id="1700"/>
      </w:r>
      <w:r>
        <w:rPr>
          <w:rFonts w:ascii="Amiri" w:hAnsi="Amiri" w:eastAsia="Amiri" w:cs="Amiri"/>
          <w:color w:val="111111"/>
          <w:sz w:val="28"/>
          <w:sz w:val="28"/>
          <w:szCs w:val="28"/>
          <w:rtl w:val="true"/>
          <w:lang w:bidi="ar-SA"/>
        </w:rPr>
        <w:t xml:space="preserve">تَميمِيٌّ أتاكَ </w:t>
      </w:r>
      <w:r>
        <w:rPr>
          <w:rStyle w:val="FootnoteAnchor"/>
          <w:rtl w:val="true"/>
        </w:rPr>
        <w:footnoteReference w:id="1701"/>
      </w:r>
      <w:r>
        <w:rPr>
          <w:rFonts w:ascii="Amiri" w:hAnsi="Amiri" w:eastAsia="Amiri" w:cs="Amiri"/>
          <w:color w:val="111111"/>
          <w:sz w:val="28"/>
          <w:sz w:val="28"/>
          <w:szCs w:val="28"/>
          <w:rtl w:val="true"/>
          <w:lang w:bidi="ar-SA"/>
        </w:rPr>
        <w:t xml:space="preserve">مُفاخِراً </w:t>
      </w:r>
      <w:r>
        <w:rPr>
          <w:rStyle w:val="FootnoteAnchor"/>
          <w:rtl w:val="true"/>
        </w:rPr>
        <w:footnoteReference w:id="1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Style w:val="FootnoteAnchor"/>
          <w:rtl w:val="true"/>
        </w:rPr>
        <w:footnoteReference w:id="1703"/>
      </w:r>
      <w:r>
        <w:rPr>
          <w:rFonts w:ascii="Amiri" w:hAnsi="Amiri" w:eastAsia="Amiri" w:cs="Amiri"/>
          <w:color w:val="111111"/>
          <w:sz w:val="28"/>
          <w:sz w:val="28"/>
          <w:szCs w:val="28"/>
          <w:rtl w:val="true"/>
          <w:lang w:bidi="ar-SA"/>
        </w:rPr>
        <w:t xml:space="preserve">عَن ذا </w:t>
      </w:r>
      <w:r>
        <w:rPr>
          <w:rStyle w:val="FootnoteAnchor"/>
          <w:rtl w:val="true"/>
        </w:rPr>
        <w:footnoteReference w:id="1704"/>
      </w:r>
      <w:r>
        <w:rPr>
          <w:rFonts w:ascii="Amiri" w:hAnsi="Amiri" w:eastAsia="Amiri" w:cs="Amiri"/>
          <w:color w:val="111111"/>
          <w:sz w:val="28"/>
          <w:sz w:val="28"/>
          <w:szCs w:val="28"/>
          <w:rtl w:val="true"/>
          <w:lang w:bidi="ar-SA"/>
        </w:rPr>
        <w:t xml:space="preserve">، كيف أكلُكَ للضَّبِّ </w:t>
      </w:r>
      <w:r>
        <w:rPr>
          <w:rStyle w:val="FootnoteAnchor"/>
          <w:rtl w:val="true"/>
        </w:rPr>
        <w:footnoteReference w:id="170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تَجاهُلُ العارفِ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سمّاهُ </w:t>
      </w:r>
      <w:r>
        <w:rPr>
          <w:rStyle w:val="FootnoteAnchor"/>
          <w:rtl w:val="true"/>
        </w:rPr>
        <w:footnoteReference w:id="1706"/>
      </w:r>
      <w:r>
        <w:rPr>
          <w:rFonts w:ascii="Amiri" w:hAnsi="Amiri" w:eastAsia="Amiri" w:cs="Amiri"/>
          <w:color w:val="111111"/>
          <w:sz w:val="28"/>
          <w:sz w:val="28"/>
          <w:szCs w:val="28"/>
          <w:rtl w:val="true"/>
          <w:lang w:bidi="ar-SA"/>
        </w:rPr>
        <w:t xml:space="preserve">السَّکّاکِيُّ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المَعلومِ مَساقَ </w:t>
      </w:r>
      <w:r>
        <w:rPr>
          <w:rStyle w:val="FootnoteAnchor"/>
          <w:rtl w:val="true"/>
        </w:rPr>
        <w:footnoteReference w:id="1707"/>
      </w:r>
      <w:r>
        <w:rPr>
          <w:rFonts w:ascii="Amiri" w:hAnsi="Amiri" w:eastAsia="Amiri" w:cs="Amiri"/>
          <w:color w:val="111111"/>
          <w:sz w:val="28"/>
          <w:sz w:val="28"/>
          <w:szCs w:val="28"/>
          <w:rtl w:val="true"/>
          <w:lang w:bidi="ar-SA"/>
        </w:rPr>
        <w:t xml:space="preserve">غيرِه لِنكتةٍ، كالتَّوبيخِ في قول الخارجيَّةِ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أيا شَجرَ الخابورِ </w:t>
      </w:r>
      <w:r>
        <w:rPr>
          <w:rStyle w:val="FootnoteAnchor"/>
          <w:rtl w:val="true"/>
        </w:rPr>
        <w:footnoteReference w:id="1709"/>
      </w:r>
      <w:r>
        <w:rPr>
          <w:rFonts w:ascii="Amiri" w:hAnsi="Amiri" w:eastAsia="Amiri" w:cs="Amiri"/>
          <w:color w:val="111111"/>
          <w:sz w:val="28"/>
          <w:sz w:val="28"/>
          <w:szCs w:val="28"/>
          <w:rtl w:val="true"/>
          <w:lang w:bidi="ar-SA"/>
        </w:rPr>
        <w:t xml:space="preserve">ما لَكَ مُورِقاً </w:t>
      </w:r>
      <w:r>
        <w:rPr>
          <w:rStyle w:val="FootnoteAnchor"/>
          <w:rtl w:val="true"/>
        </w:rPr>
        <w:footnoteReference w:id="1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w:t>
      </w:r>
      <w:r>
        <w:rPr>
          <w:rStyle w:val="FootnoteAnchor"/>
          <w:rtl w:val="true"/>
        </w:rPr>
        <w:footnoteReference w:id="1711"/>
      </w:r>
      <w:r>
        <w:rPr>
          <w:rFonts w:ascii="Amiri" w:hAnsi="Amiri" w:eastAsia="Amiri" w:cs="Amiri"/>
          <w:color w:val="111111"/>
          <w:sz w:val="28"/>
          <w:sz w:val="28"/>
          <w:szCs w:val="28"/>
          <w:rtl w:val="true"/>
          <w:lang w:bidi="ar-SA"/>
        </w:rPr>
        <w:t xml:space="preserve">لم تَجْزَعْ </w:t>
      </w:r>
      <w:r>
        <w:rPr>
          <w:rStyle w:val="FootnoteAnchor"/>
          <w:rtl w:val="true"/>
        </w:rPr>
        <w:footnoteReference w:id="1712"/>
      </w:r>
      <w:r>
        <w:rPr>
          <w:rFonts w:ascii="Amiri" w:hAnsi="Amiri" w:eastAsia="Amiri" w:cs="Amiri"/>
          <w:color w:val="111111"/>
          <w:sz w:val="28"/>
          <w:sz w:val="28"/>
          <w:szCs w:val="28"/>
          <w:rtl w:val="true"/>
          <w:lang w:bidi="ar-SA"/>
        </w:rPr>
        <w:t>على ابنِ طريفِ؟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والمبالَغَةِ في المدحِ،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ألَمْعُ بَرقٍ سَرى </w:t>
      </w:r>
      <w:r>
        <w:rPr>
          <w:rStyle w:val="FootnoteAnchor"/>
          <w:rtl w:val="true"/>
        </w:rPr>
        <w:footnoteReference w:id="1713"/>
      </w:r>
      <w:r>
        <w:rPr>
          <w:rFonts w:ascii="Amiri" w:hAnsi="Amiri" w:eastAsia="Amiri" w:cs="Amiri"/>
          <w:color w:val="111111"/>
          <w:sz w:val="28"/>
          <w:sz w:val="28"/>
          <w:szCs w:val="28"/>
          <w:rtl w:val="true"/>
          <w:lang w:bidi="ar-SA"/>
        </w:rPr>
        <w:t xml:space="preserve">أم ضَوءُ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ابتِسامَتُها </w:t>
      </w:r>
      <w:r>
        <w:rPr>
          <w:rStyle w:val="FootnoteAnchor"/>
          <w:rtl w:val="true"/>
        </w:rPr>
        <w:footnoteReference w:id="1714"/>
      </w:r>
      <w:r>
        <w:rPr>
          <w:rFonts w:ascii="Amiri" w:hAnsi="Amiri" w:eastAsia="Amiri" w:cs="Amiri"/>
          <w:color w:val="111111"/>
          <w:sz w:val="28"/>
          <w:sz w:val="28"/>
          <w:szCs w:val="28"/>
          <w:rtl w:val="true"/>
          <w:lang w:bidi="ar-SA"/>
        </w:rPr>
        <w:t xml:space="preserve">بالمَنْظَر </w:t>
      </w:r>
      <w:r>
        <w:rPr>
          <w:rStyle w:val="FootnoteAnchor"/>
          <w:rtl w:val="true"/>
        </w:rPr>
        <w:footnoteReference w:id="1715"/>
      </w:r>
      <w:r>
        <w:rPr>
          <w:rFonts w:ascii="Amiri" w:hAnsi="Amiri" w:eastAsia="Amiri" w:cs="Amiri"/>
          <w:color w:val="111111"/>
          <w:sz w:val="28"/>
          <w:sz w:val="28"/>
          <w:szCs w:val="28"/>
          <w:rtl w:val="true"/>
          <w:lang w:bidi="ar-SA"/>
        </w:rPr>
        <w:t xml:space="preserve">الضّاحي </w:t>
      </w:r>
      <w:r>
        <w:rPr>
          <w:rStyle w:val="FootnoteAnchor"/>
          <w:rtl w:val="true"/>
        </w:rPr>
        <w:footnoteReference w:id="17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في الذَّمِّ،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أدري </w:t>
      </w:r>
      <w:r>
        <w:rPr>
          <w:rStyle w:val="FootnoteAnchor"/>
          <w:rtl w:val="true"/>
        </w:rPr>
        <w:footnoteReference w:id="1717"/>
      </w:r>
      <w:r>
        <w:rPr>
          <w:rFonts w:ascii="Amiri" w:hAnsi="Amiri" w:eastAsia="Amiri" w:cs="Amiri"/>
          <w:color w:val="111111"/>
          <w:sz w:val="28"/>
          <w:sz w:val="28"/>
          <w:szCs w:val="28"/>
          <w:rtl w:val="true"/>
          <w:lang w:bidi="ar-SA"/>
        </w:rPr>
        <w:t xml:space="preserve">ولَستُ </w:t>
      </w:r>
      <w:r>
        <w:rPr>
          <w:rStyle w:val="FootnoteAnchor"/>
          <w:rtl w:val="true"/>
        </w:rPr>
        <w:footnoteReference w:id="1718"/>
      </w:r>
      <w:r>
        <w:rPr>
          <w:rFonts w:ascii="Amiri" w:hAnsi="Amiri" w:eastAsia="Amiri" w:cs="Amiri"/>
          <w:color w:val="111111"/>
          <w:sz w:val="28"/>
          <w:sz w:val="28"/>
          <w:szCs w:val="28"/>
          <w:rtl w:val="true"/>
          <w:lang w:bidi="ar-SA"/>
        </w:rPr>
        <w:t xml:space="preserve">إِخالُ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 </w:t>
      </w:r>
      <w:r>
        <w:rPr>
          <w:rStyle w:val="FootnoteAnchor"/>
          <w:rtl w:val="true"/>
        </w:rPr>
        <w:footnoteReference w:id="1719"/>
      </w:r>
      <w:r>
        <w:rPr>
          <w:rFonts w:ascii="Amiri" w:hAnsi="Amiri" w:eastAsia="Amiri" w:cs="Amiri"/>
          <w:color w:val="111111"/>
          <w:sz w:val="28"/>
          <w:sz w:val="28"/>
          <w:szCs w:val="28"/>
          <w:rtl w:val="true"/>
          <w:lang w:bidi="ar-SA"/>
        </w:rPr>
        <w:t xml:space="preserve">آلُ حِصْنٍ </w:t>
      </w:r>
      <w:r>
        <w:rPr>
          <w:rStyle w:val="FootnoteAnchor"/>
          <w:rtl w:val="true"/>
        </w:rPr>
        <w:footnoteReference w:id="1720"/>
      </w:r>
      <w:r>
        <w:rPr>
          <w:rFonts w:ascii="Amiri" w:hAnsi="Amiri" w:eastAsia="Amiri" w:cs="Amiri"/>
          <w:color w:val="111111"/>
          <w:sz w:val="28"/>
          <w:sz w:val="28"/>
          <w:szCs w:val="28"/>
          <w:rtl w:val="true"/>
          <w:lang w:bidi="ar-SA"/>
        </w:rPr>
        <w:t>أم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التَّدَلُّه في الحُبِّ </w:t>
      </w:r>
      <w:r>
        <w:rPr>
          <w:rStyle w:val="FootnoteAnchor"/>
          <w:rtl w:val="true"/>
        </w:rPr>
        <w:footnoteReference w:id="1721"/>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باللهِ يا ظَبياتِ </w:t>
      </w:r>
      <w:r>
        <w:rPr>
          <w:rStyle w:val="FootnoteAnchor"/>
          <w:rtl w:val="true"/>
        </w:rPr>
        <w:footnoteReference w:id="1722"/>
      </w:r>
      <w:r>
        <w:rPr>
          <w:rFonts w:ascii="Amiri" w:hAnsi="Amiri" w:eastAsia="Amiri" w:cs="Amiri"/>
          <w:color w:val="111111"/>
          <w:sz w:val="28"/>
          <w:sz w:val="28"/>
          <w:szCs w:val="28"/>
          <w:rtl w:val="true"/>
          <w:lang w:bidi="ar-SA"/>
        </w:rPr>
        <w:t xml:space="preserve">القاعِ </w:t>
      </w:r>
      <w:r>
        <w:rPr>
          <w:rStyle w:val="FootnoteAnchor"/>
          <w:rtl w:val="true"/>
        </w:rPr>
        <w:footnoteReference w:id="1723"/>
      </w:r>
      <w:r>
        <w:rPr>
          <w:rFonts w:ascii="Amiri" w:hAnsi="Amiri" w:eastAsia="Amiri" w:cs="Amiri"/>
          <w:color w:val="111111"/>
          <w:sz w:val="28"/>
          <w:sz w:val="28"/>
          <w:szCs w:val="28"/>
          <w:rtl w:val="true"/>
          <w:lang w:bidi="ar-SA"/>
        </w:rPr>
        <w:t xml:space="preserve">قُلْنَ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لَيلايَ منكنّ أم لَيلی مِن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القَولُ بالموجَبِ، وهو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تَقَع صفةٌ في كلامِ الغيرِ كنايةً عن شيءٍ أُثْبِتَ له حُكمٌ، فتُثبِتُها </w:t>
      </w:r>
      <w:r>
        <w:rPr>
          <w:rStyle w:val="FootnoteAnchor"/>
          <w:rtl w:val="true"/>
        </w:rPr>
        <w:footnoteReference w:id="1724"/>
      </w:r>
      <w:r>
        <w:rPr>
          <w:rFonts w:ascii="Amiri" w:hAnsi="Amiri" w:eastAsia="Amiri" w:cs="Amiri"/>
          <w:color w:val="111111"/>
          <w:sz w:val="28"/>
          <w:sz w:val="28"/>
          <w:szCs w:val="28"/>
          <w:rtl w:val="true"/>
          <w:lang w:bidi="ar-SA"/>
        </w:rPr>
        <w:t xml:space="preserve">لغيره مِنْ غيرِ تَعَرُّضٍ </w:t>
      </w:r>
      <w:r>
        <w:rPr>
          <w:rStyle w:val="FootnoteAnchor"/>
          <w:rtl w:val="true"/>
        </w:rPr>
        <w:footnoteReference w:id="1725"/>
      </w:r>
      <w:r>
        <w:rPr>
          <w:rFonts w:ascii="Amiri" w:hAnsi="Amiri" w:eastAsia="Amiri" w:cs="Amiri"/>
          <w:color w:val="111111"/>
          <w:sz w:val="28"/>
          <w:sz w:val="28"/>
          <w:szCs w:val="28"/>
          <w:rtl w:val="true"/>
          <w:lang w:bidi="ar-SA"/>
        </w:rPr>
        <w:t>لِثُبوته له أو انتفائِه عنه،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لَئِنْ رَجَعْنَا إِلَى الْمَدِينَةِ لَيُخْرِجَنَّ الْأَعَزُّ مِنْهَا الْأَذَلَّ وَلِلَّهِ الْعِزَّةُ وَلِرَسُولِهِ وَلِلْمُؤْمِنِينَ</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لفظٍ وقَعَ في كلامِ الغيرِ على خِلاف مُرادِه مما يَحْتَمِلُه </w:t>
      </w:r>
      <w:r>
        <w:rPr>
          <w:rStyle w:val="FootnoteAnchor"/>
          <w:rtl w:val="true"/>
        </w:rPr>
        <w:footnoteReference w:id="1727"/>
      </w:r>
      <w:r>
        <w:rPr>
          <w:rFonts w:ascii="Amiri" w:hAnsi="Amiri" w:eastAsia="Amiri" w:cs="Amiri"/>
          <w:color w:val="111111"/>
          <w:sz w:val="28"/>
          <w:sz w:val="28"/>
          <w:szCs w:val="28"/>
          <w:rtl w:val="true"/>
          <w:lang w:bidi="ar-SA"/>
        </w:rPr>
        <w:t>بذكْرِ مُتَعلَّقِه، كقوله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ثَقَّلْتُ </w:t>
      </w:r>
      <w:r>
        <w:rPr>
          <w:rStyle w:val="FootnoteAnchor"/>
          <w:rtl w:val="true"/>
        </w:rPr>
        <w:footnoteReference w:id="1728"/>
      </w:r>
      <w:r>
        <w:rPr>
          <w:rFonts w:ascii="Amiri" w:hAnsi="Amiri" w:eastAsia="Amiri" w:cs="Amiri"/>
          <w:color w:val="111111"/>
          <w:sz w:val="28"/>
          <w:sz w:val="28"/>
          <w:szCs w:val="28"/>
          <w:rtl w:val="true"/>
          <w:lang w:bidi="ar-SA"/>
        </w:rPr>
        <w:t xml:space="preserve">إذْ أتيتُ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ثَقَّلْتَ كاهِلي </w:t>
      </w:r>
      <w:r>
        <w:rPr>
          <w:rStyle w:val="FootnoteAnchor"/>
          <w:rtl w:val="true"/>
        </w:rPr>
        <w:footnoteReference w:id="1729"/>
      </w:r>
      <w:r>
        <w:rPr>
          <w:rFonts w:ascii="Amiri" w:hAnsi="Amiri" w:eastAsia="Amiri" w:cs="Amiri"/>
          <w:color w:val="111111"/>
          <w:sz w:val="28"/>
          <w:sz w:val="28"/>
          <w:szCs w:val="28"/>
          <w:rtl w:val="true"/>
          <w:lang w:bidi="ar-SA"/>
        </w:rPr>
        <w:t xml:space="preserve">بالأيادي </w:t>
      </w:r>
      <w:r>
        <w:rPr>
          <w:rStyle w:val="FootnoteAnchor"/>
          <w:rtl w:val="true"/>
        </w:rPr>
        <w:footnoteReference w:id="1730"/>
      </w:r>
    </w:p>
    <w:p>
      <w:pPr>
        <w:pStyle w:val="BookText"/>
        <w:rPr/>
      </w:pPr>
      <w:r>
        <w:rPr>
          <w:rFonts w:ascii="Amiri" w:hAnsi="Amiri" w:eastAsia="Amiri" w:cs="Amiri"/>
          <w:color w:val="111111"/>
          <w:sz w:val="28"/>
          <w:sz w:val="28"/>
          <w:szCs w:val="28"/>
          <w:rtl w:val="true"/>
          <w:lang w:bidi="ar-SA"/>
        </w:rPr>
        <w:t>ومنه الاطِّرادُ، وهو أنْ تَأتيَ بأسماءِ الممدوحِ أو غيرِه وآبائِه على ترتيب الوِلادةِ مِن غير تَكَلُّفٍ، كقوله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يَقتُلوك فقد ثَلَلْتَ </w:t>
      </w:r>
      <w:r>
        <w:rPr>
          <w:rStyle w:val="FootnoteAnchor"/>
          <w:rtl w:val="true"/>
        </w:rPr>
        <w:footnoteReference w:id="1731"/>
      </w:r>
      <w:r>
        <w:rPr>
          <w:rFonts w:ascii="Amiri" w:hAnsi="Amiri" w:eastAsia="Amiri" w:cs="Amiri"/>
          <w:color w:val="111111"/>
          <w:sz w:val="28"/>
          <w:sz w:val="28"/>
          <w:szCs w:val="28"/>
          <w:rtl w:val="true"/>
          <w:lang w:bidi="ar-SA"/>
        </w:rPr>
        <w:t xml:space="preserve">عُروشَهُمُ </w:t>
      </w:r>
      <w:r>
        <w:rPr>
          <w:rStyle w:val="FootnoteAnchor"/>
          <w:rtl w:val="true"/>
        </w:rPr>
        <w:footnoteReference w:id="1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بِعُتَيْبَةَ بنِ الحارِثِ بنِ شِهابِ </w:t>
      </w:r>
      <w:bookmarkStart w:id="154" w:name="pg8819_112438"/>
    </w:p>
    <w:p>
      <w:pPr>
        <w:pStyle w:val="Heading4"/>
        <w:numPr>
          <w:ilvl w:val="3"/>
          <w:numId w:val="1"/>
        </w:numPr>
        <w:rPr/>
      </w:pPr>
      <w:bookmarkStart w:id="155" w:name="__RefHeading___Toc232737_2870459653"/>
      <w:bookmarkStart w:id="156" w:name="_Toc57"/>
      <w:bookmarkEnd w:id="154"/>
      <w:bookmarkEnd w:id="155"/>
      <w:r>
        <w:rPr>
          <w:rtl w:val="true"/>
        </w:rPr>
        <w:t>المُحَسِّنات اللّفظيّة</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المُحَسِّنات اللّفظيّة</w:t>
      </w:r>
      <w:r>
        <w:rPr>
          <w:rFonts w:eastAsia="Amiri" w:cs="Amiri" w:ascii="Amiri" w:hAnsi="Amiri"/>
          <w:color w:val="111111"/>
          <w:sz w:val="28"/>
          <w:szCs w:val="28"/>
          <w:rtl w:val="true"/>
          <w:lang w:bidi="ar-SA"/>
        </w:rPr>
        <w:t xml:space="preserve">] </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وأمّا اللّفظيُّ، فمنه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الجِناسُ بينَ اللّفظَينِ، وهو تَشابُهُهما في اللّفظِ </w:t>
      </w:r>
      <w:r>
        <w:rPr>
          <w:rStyle w:val="FootnoteAnchor"/>
          <w:rtl w:val="true"/>
        </w:rPr>
        <w:footnoteReference w:id="1734"/>
      </w:r>
      <w:r>
        <w:rPr>
          <w:rFonts w:ascii="Amiri" w:hAnsi="Amiri" w:eastAsia="Amiri" w:cs="Amiri"/>
          <w:color w:val="111111"/>
          <w:sz w:val="28"/>
          <w:sz w:val="28"/>
          <w:szCs w:val="28"/>
          <w:rtl w:val="true"/>
          <w:lang w:bidi="ar-SA"/>
        </w:rPr>
        <w:t xml:space="preserve">والتّامُّ منه أن يَتَّفِقا في أنواعِ الحُروفِ </w:t>
      </w:r>
      <w:r>
        <w:rPr>
          <w:rStyle w:val="FootnoteAnchor"/>
          <w:rtl w:val="true"/>
        </w:rPr>
        <w:footnoteReference w:id="1735"/>
      </w:r>
      <w:r>
        <w:rPr>
          <w:rFonts w:ascii="Amiri" w:hAnsi="Amiri" w:eastAsia="Amiri" w:cs="Amiri"/>
          <w:color w:val="111111"/>
          <w:sz w:val="28"/>
          <w:sz w:val="28"/>
          <w:szCs w:val="28"/>
          <w:rtl w:val="true"/>
          <w:lang w:bidi="ar-SA"/>
        </w:rPr>
        <w:t xml:space="preserve">وفي أعدادِها </w:t>
      </w:r>
      <w:r>
        <w:rPr>
          <w:rStyle w:val="FootnoteAnchor"/>
          <w:rtl w:val="true"/>
        </w:rPr>
        <w:footnoteReference w:id="1736"/>
      </w:r>
      <w:r>
        <w:rPr>
          <w:rFonts w:ascii="Amiri" w:hAnsi="Amiri" w:eastAsia="Amiri" w:cs="Amiri"/>
          <w:color w:val="111111"/>
          <w:sz w:val="28"/>
          <w:sz w:val="28"/>
          <w:szCs w:val="28"/>
          <w:rtl w:val="true"/>
          <w:lang w:bidi="ar-SA"/>
        </w:rPr>
        <w:t xml:space="preserve">وفي هَيَئاتِها </w:t>
      </w:r>
      <w:r>
        <w:rPr>
          <w:rStyle w:val="FootnoteAnchor"/>
          <w:rtl w:val="true"/>
        </w:rPr>
        <w:footnoteReference w:id="1737"/>
      </w:r>
      <w:r>
        <w:rPr>
          <w:rFonts w:ascii="Amiri" w:hAnsi="Amiri" w:eastAsia="Amiri" w:cs="Amiri"/>
          <w:color w:val="111111"/>
          <w:sz w:val="28"/>
          <w:sz w:val="28"/>
          <w:szCs w:val="28"/>
          <w:rtl w:val="true"/>
          <w:lang w:bidi="ar-SA"/>
        </w:rPr>
        <w:t xml:space="preserve">وفي تَرتيبِها </w:t>
      </w:r>
      <w:r>
        <w:rPr>
          <w:rStyle w:val="FootnoteAnchor"/>
          <w:rtl w:val="true"/>
        </w:rPr>
        <w:footnoteReference w:id="1738"/>
      </w:r>
      <w:r>
        <w:rPr>
          <w:rFonts w:ascii="Amiri" w:hAnsi="Amiri" w:eastAsia="Amiri" w:cs="Amiri"/>
          <w:color w:val="111111"/>
          <w:sz w:val="28"/>
          <w:sz w:val="28"/>
          <w:szCs w:val="28"/>
          <w:rtl w:val="true"/>
          <w:lang w:bidi="ar-SA"/>
        </w:rPr>
        <w:t>فإنْ كانا مِن نَوعٍ كَاسْمَينِ، سُمِّيَ مُتَماثِلاً،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تَقُومُ السَّاعَةُ يُقْسِمُ الْمُجْرِمُونَ مَا لَبِثُوا غَيْرَ سَاعَةٍ</w:t>
      </w:r>
      <w:r>
        <w:rPr>
          <w:rStyle w:val="FootnoteAnchor"/>
          <w:rtl w:val="true"/>
        </w:rPr>
        <w:footnoteReference w:id="1739"/>
      </w:r>
      <w:r>
        <w:rPr>
          <w:rFonts w:ascii="Amiri" w:hAnsi="Amiri" w:eastAsia="Amiri" w:cs="Amiri"/>
          <w:color w:val="111111"/>
          <w:sz w:val="28"/>
          <w:sz w:val="28"/>
          <w:szCs w:val="28"/>
          <w:rtl w:val="true"/>
          <w:lang w:bidi="ar-SA"/>
        </w:rPr>
        <w:t xml:space="preserve">وإن كانا مِن نَوعَينِ، سُمِّيَ مُسْتَوفًى </w:t>
      </w:r>
      <w:r>
        <w:rPr>
          <w:rStyle w:val="FootnoteAnchor"/>
          <w:rtl w:val="true"/>
        </w:rPr>
        <w:footnoteReference w:id="1740"/>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w:t>
      </w:r>
      <w:r>
        <w:rPr>
          <w:rStyle w:val="FootnoteAnchor"/>
          <w:rtl w:val="true"/>
        </w:rPr>
        <w:footnoteReference w:id="1741"/>
      </w:r>
      <w:r>
        <w:rPr>
          <w:rFonts w:ascii="Amiri" w:hAnsi="Amiri" w:eastAsia="Amiri" w:cs="Amiri"/>
          <w:color w:val="111111"/>
          <w:sz w:val="28"/>
          <w:sz w:val="28"/>
          <w:szCs w:val="28"/>
          <w:rtl w:val="true"/>
          <w:lang w:bidi="ar-SA"/>
        </w:rPr>
        <w:t>ماتَ مِن كَرَم الزّمانِ فإنّه</w:t>
      </w:r>
    </w:p>
    <w:p>
      <w:pPr>
        <w:pStyle w:val="BookText"/>
        <w:rPr/>
      </w:pPr>
      <w:r>
        <w:rPr>
          <w:rFonts w:ascii="Amiri" w:hAnsi="Amiri" w:eastAsia="Amiri" w:cs="Amiri"/>
          <w:color w:val="111111"/>
          <w:sz w:val="28"/>
          <w:sz w:val="28"/>
          <w:szCs w:val="28"/>
          <w:rtl w:val="true"/>
          <w:lang w:bidi="ar-SA"/>
        </w:rPr>
        <w:t xml:space="preserve">يَحْيا </w:t>
      </w:r>
      <w:r>
        <w:rPr>
          <w:rStyle w:val="FootnoteAnchor"/>
          <w:rtl w:val="true"/>
        </w:rPr>
        <w:footnoteReference w:id="1742"/>
      </w:r>
      <w:r>
        <w:rPr>
          <w:rFonts w:ascii="Amiri" w:hAnsi="Amiri" w:eastAsia="Amiri" w:cs="Amiri"/>
          <w:color w:val="111111"/>
          <w:sz w:val="28"/>
          <w:sz w:val="28"/>
          <w:szCs w:val="28"/>
          <w:rtl w:val="true"/>
          <w:lang w:bidi="ar-SA"/>
        </w:rPr>
        <w:t xml:space="preserve">لدى يَحْيَى بنِ عبدِ اللّهِ </w:t>
      </w:r>
      <w:r>
        <w:rPr>
          <w:rStyle w:val="FootnoteAnchor"/>
          <w:rtl w:val="true"/>
        </w:rPr>
        <w:footnoteReference w:id="174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إنْ كانَ أحدُ لَفظَيْه مُركَّباً، سُمِّيَ جِناسَ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اتَّفَقا في الخَطِّ، خُصَّ باسمِ المُتشابِه، كقوله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إذا مَلِكٌ لم يَكُن ذا 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فَدَعْهُ فَدَولَتُه ذاهِبَه</w:t>
      </w:r>
    </w:p>
    <w:p>
      <w:pPr>
        <w:pStyle w:val="BookText"/>
        <w:rPr/>
      </w:pPr>
      <w:r>
        <w:rPr>
          <w:rFonts w:ascii="Amiri" w:hAnsi="Amiri" w:eastAsia="Amiri" w:cs="Amiri"/>
          <w:color w:val="111111"/>
          <w:sz w:val="28"/>
          <w:sz w:val="28"/>
          <w:szCs w:val="28"/>
          <w:rtl w:val="true"/>
          <w:lang w:bidi="ar-SA"/>
        </w:rPr>
        <w:t>وإلّا خُصَّ باسم المفروق،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كُلُّكُم قد أخذ الجامَ ولا جامَ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ضَرَّ مُديرَ الجامِ لو جامَلَنا </w:t>
      </w:r>
      <w:r>
        <w:rPr>
          <w:rStyle w:val="FootnoteAnchor"/>
          <w:rtl w:val="true"/>
        </w:rPr>
        <w:footnoteReference w:id="1745"/>
      </w:r>
    </w:p>
    <w:p>
      <w:pPr>
        <w:pStyle w:val="BookText"/>
        <w:rPr/>
      </w:pPr>
      <w:r>
        <w:rPr>
          <w:rFonts w:ascii="Amiri" w:hAnsi="Amiri" w:eastAsia="Amiri" w:cs="Amiri"/>
          <w:color w:val="111111"/>
          <w:sz w:val="28"/>
          <w:sz w:val="28"/>
          <w:szCs w:val="28"/>
          <w:rtl w:val="true"/>
          <w:lang w:bidi="ar-SA"/>
        </w:rPr>
        <w:t xml:space="preserve">وإن اخْتَلَفَتا في هَيَئاتِ الحُروفِ فقطْ </w:t>
      </w:r>
      <w:r>
        <w:rPr>
          <w:rStyle w:val="FootnoteAnchor"/>
          <w:rtl w:val="true"/>
        </w:rPr>
        <w:footnoteReference w:id="1746"/>
      </w:r>
      <w:r>
        <w:rPr>
          <w:rFonts w:ascii="Amiri" w:hAnsi="Amiri" w:eastAsia="Amiri" w:cs="Amiri"/>
          <w:color w:val="111111"/>
          <w:sz w:val="28"/>
          <w:sz w:val="28"/>
          <w:szCs w:val="28"/>
          <w:rtl w:val="true"/>
          <w:lang w:bidi="ar-SA"/>
        </w:rPr>
        <w:t xml:space="preserve">، يُسَمّى مُحَرَّفاً </w:t>
      </w:r>
      <w:r>
        <w:rPr>
          <w:rStyle w:val="FootnoteAnchor"/>
          <w:rtl w:val="true"/>
        </w:rPr>
        <w:footnoteReference w:id="1747"/>
      </w:r>
      <w:r>
        <w:rPr>
          <w:rFonts w:ascii="Amiri" w:hAnsi="Amiri" w:eastAsia="Amiri" w:cs="Amiri"/>
          <w:color w:val="111111"/>
          <w:sz w:val="28"/>
          <w:sz w:val="28"/>
          <w:szCs w:val="28"/>
          <w:rtl w:val="true"/>
          <w:lang w:bidi="ar-SA"/>
        </w:rPr>
        <w:t>،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جُبَّةُ البُرْدِ جُنَّةُ 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الجاهلُ إمّا مُفْرِطٌ أو مُفَرِّطٌ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والحرفُ المُشَدَّدُ في حكم المخَفَّفِ، وكقولهم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البِدعةُ شَرَكُ الشِّرْكِ</w:t>
      </w:r>
      <w:r>
        <w:rPr>
          <w:rFonts w:eastAsia="Amiri" w:cs="Amiri" w:ascii="Amiri" w:hAnsi="Amiri"/>
          <w:color w:val="111111"/>
          <w:sz w:val="28"/>
          <w:szCs w:val="28"/>
          <w:rtl w:val="true"/>
          <w:lang w:bidi="ar-SA"/>
        </w:rPr>
        <w:t xml:space="preserve">» </w:t>
      </w:r>
      <w:r>
        <w:rPr>
          <w:rStyle w:val="FootnoteAnchor"/>
          <w:rtl w:val="true"/>
        </w:rPr>
        <w:footnoteReference w:id="1748"/>
      </w:r>
    </w:p>
    <w:p>
      <w:pPr>
        <w:pStyle w:val="BookText"/>
        <w:rPr/>
      </w:pPr>
      <w:r>
        <w:rPr>
          <w:rFonts w:ascii="Amiri" w:hAnsi="Amiri" w:eastAsia="Amiri" w:cs="Amiri"/>
          <w:color w:val="111111"/>
          <w:sz w:val="28"/>
          <w:sz w:val="28"/>
          <w:szCs w:val="28"/>
          <w:rtl w:val="true"/>
          <w:lang w:bidi="ar-SA"/>
        </w:rPr>
        <w:t xml:space="preserve">وإن اختَلَفا في أعدادها، يُسَمّى ناقصاً </w:t>
      </w:r>
      <w:r>
        <w:rPr>
          <w:rStyle w:val="FootnoteAnchor"/>
          <w:rtl w:val="true"/>
        </w:rPr>
        <w:footnoteReference w:id="1749"/>
      </w:r>
      <w:r>
        <w:rPr>
          <w:rFonts w:ascii="Amiri" w:hAnsi="Amiri" w:eastAsia="Amiri" w:cs="Amiri"/>
          <w:color w:val="111111"/>
          <w:sz w:val="28"/>
          <w:sz w:val="28"/>
          <w:szCs w:val="28"/>
          <w:rtl w:val="true"/>
          <w:lang w:bidi="ar-SA"/>
        </w:rPr>
        <w:t>وذلك إمّا بحرفٍ في الأوّلِ،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وَالْتَفَّتِ السَّاقُ بِالسَّاقِ</w:t>
      </w:r>
      <w:r>
        <w:rPr>
          <w:rStyle w:val="FootnoteAnchor"/>
          <w:rtl w:val="true"/>
        </w:rPr>
        <w:footnoteReference w:id="1750"/>
      </w:r>
      <w:r>
        <w:rPr>
          <w:rFonts w:ascii="Amiri" w:hAnsi="Amiri" w:eastAsia="Amiri" w:cs="Amiri"/>
          <w:color w:val="111111"/>
          <w:sz w:val="28"/>
          <w:sz w:val="28"/>
          <w:szCs w:val="28"/>
          <w:rtl w:val="true"/>
          <w:lang w:bidi="ar-SA"/>
        </w:rPr>
        <w:t>أو في الوَسَطِ،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جَدّى جَهدي</w:t>
      </w:r>
      <w:r>
        <w:rPr>
          <w:rFonts w:eastAsia="Amiri" w:cs="Amiri" w:ascii="Amiri" w:hAnsi="Amiri"/>
          <w:color w:val="111111"/>
          <w:sz w:val="28"/>
          <w:szCs w:val="28"/>
          <w:rtl w:val="true"/>
          <w:lang w:bidi="ar-SA"/>
        </w:rPr>
        <w:t xml:space="preserve">» </w:t>
      </w:r>
      <w:r>
        <w:rPr>
          <w:rStyle w:val="FootnoteAnchor"/>
          <w:rtl w:val="true"/>
        </w:rPr>
        <w:footnoteReference w:id="1751"/>
      </w:r>
      <w:r>
        <w:rPr>
          <w:rFonts w:ascii="Amiri" w:hAnsi="Amiri" w:eastAsia="Amiri" w:cs="Amiri"/>
          <w:color w:val="111111"/>
          <w:sz w:val="28"/>
          <w:sz w:val="28"/>
          <w:szCs w:val="28"/>
          <w:rtl w:val="true"/>
          <w:lang w:bidi="ar-SA"/>
        </w:rPr>
        <w:t xml:space="preserve">أو في الآخِر، كقوله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يَمُدّون مِن أيدي عَواصٍ عَواصِمُ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تَصول بأسيافٍ قواضٍ قواضِبُ</w:t>
      </w:r>
      <w:r>
        <w:rPr>
          <w:rFonts w:eastAsia="Amiri" w:cs="Amiri" w:ascii="Amiri" w:hAnsi="Amiri"/>
          <w:color w:val="111111"/>
          <w:sz w:val="28"/>
          <w:szCs w:val="28"/>
          <w:rtl w:val="true"/>
          <w:lang w:bidi="ar-SA"/>
        </w:rPr>
        <w:t xml:space="preserve">] </w:t>
      </w:r>
      <w:r>
        <w:rPr>
          <w:rStyle w:val="FootnoteAnchor"/>
          <w:rtl w:val="true"/>
        </w:rPr>
        <w:footnoteReference w:id="175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سُمِّيَ هذا مُطَرَّفاً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وإمّا بأكثرَ </w:t>
      </w:r>
      <w:r>
        <w:rPr>
          <w:rStyle w:val="FootnoteAnchor"/>
          <w:rtl w:val="true"/>
        </w:rPr>
        <w:footnoteReference w:id="1755"/>
      </w:r>
      <w:r>
        <w:rPr>
          <w:rFonts w:ascii="Amiri" w:hAnsi="Amiri" w:eastAsia="Amiri" w:cs="Amiri"/>
          <w:color w:val="111111"/>
          <w:sz w:val="28"/>
          <w:sz w:val="28"/>
          <w:szCs w:val="28"/>
          <w:rtl w:val="true"/>
          <w:lang w:bidi="ar-SA"/>
        </w:rPr>
        <w:t>، كقولها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البُكاءَ هو الشِّفا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 مِنَ الْجَوى بينَ الجَوانِحِ </w:t>
      </w:r>
      <w:r>
        <w:rPr>
          <w:rStyle w:val="FootnoteAnchor"/>
          <w:rtl w:val="true"/>
        </w:rPr>
        <w:footnoteReference w:id="1756"/>
      </w:r>
    </w:p>
    <w:p>
      <w:pPr>
        <w:pStyle w:val="BookText"/>
        <w:rPr/>
      </w:pPr>
      <w:r>
        <w:rPr>
          <w:rFonts w:ascii="Amiri" w:hAnsi="Amiri" w:eastAsia="Amiri" w:cs="Amiri"/>
          <w:color w:val="111111"/>
          <w:sz w:val="28"/>
          <w:sz w:val="28"/>
          <w:szCs w:val="28"/>
          <w:rtl w:val="true"/>
          <w:lang w:bidi="ar-SA"/>
        </w:rPr>
        <w:t xml:space="preserve">ورُبما سُمِّيَ مُذَيَّلاً </w:t>
      </w:r>
      <w:r>
        <w:rPr>
          <w:rStyle w:val="FootnoteAnchor"/>
          <w:rtl w:val="true"/>
        </w:rPr>
        <w:footnoteReference w:id="1757"/>
      </w:r>
    </w:p>
    <w:p>
      <w:pPr>
        <w:pStyle w:val="BookText"/>
        <w:rPr/>
      </w:pPr>
      <w:r>
        <w:rPr>
          <w:rFonts w:ascii="Amiri" w:hAnsi="Amiri" w:eastAsia="Amiri" w:cs="Amiri"/>
          <w:color w:val="111111"/>
          <w:sz w:val="28"/>
          <w:sz w:val="28"/>
          <w:szCs w:val="28"/>
          <w:rtl w:val="true"/>
          <w:lang w:bidi="ar-SA"/>
        </w:rPr>
        <w:t xml:space="preserve">وإن اختَلَفا في أنواعِها </w:t>
      </w:r>
      <w:r>
        <w:rPr>
          <w:rStyle w:val="FootnoteAnchor"/>
          <w:rtl w:val="true"/>
        </w:rPr>
        <w:footnoteReference w:id="1758"/>
      </w:r>
      <w:r>
        <w:rPr>
          <w:rFonts w:ascii="Amiri" w:hAnsi="Amiri" w:eastAsia="Amiri" w:cs="Amiri"/>
          <w:color w:val="111111"/>
          <w:sz w:val="28"/>
          <w:sz w:val="28"/>
          <w:szCs w:val="28"/>
          <w:rtl w:val="true"/>
          <w:lang w:bidi="ar-SA"/>
        </w:rPr>
        <w:t xml:space="preserve">، فَيُشتَرَطُ ألّا يَقَعَ بأكثرَ مِنْ حرفٍ </w:t>
      </w:r>
      <w:r>
        <w:rPr>
          <w:rStyle w:val="FootnoteAnchor"/>
          <w:rtl w:val="true"/>
        </w:rPr>
        <w:footnoteReference w:id="1759"/>
      </w:r>
      <w:r>
        <w:rPr>
          <w:rFonts w:ascii="Amiri" w:hAnsi="Amiri" w:eastAsia="Amiri" w:cs="Amiri"/>
          <w:color w:val="111111"/>
          <w:sz w:val="28"/>
          <w:sz w:val="28"/>
          <w:szCs w:val="28"/>
          <w:rtl w:val="true"/>
          <w:lang w:bidi="ar-SA"/>
        </w:rPr>
        <w:t xml:space="preserve">ثُمّ الحرفانِ إنْ كانا مُتَقارِبَيْنِ </w:t>
      </w:r>
      <w:r>
        <w:rPr>
          <w:rStyle w:val="FootnoteAnchor"/>
          <w:rtl w:val="true"/>
        </w:rPr>
        <w:footnoteReference w:id="1760"/>
      </w:r>
      <w:r>
        <w:rPr>
          <w:rFonts w:ascii="Amiri" w:hAnsi="Amiri" w:eastAsia="Amiri" w:cs="Amiri"/>
          <w:color w:val="111111"/>
          <w:sz w:val="28"/>
          <w:sz w:val="28"/>
          <w:szCs w:val="28"/>
          <w:rtl w:val="true"/>
          <w:lang w:bidi="ar-SA"/>
        </w:rPr>
        <w:t xml:space="preserve">، سُمِّيَ مُضارِعاً </w:t>
      </w:r>
      <w:r>
        <w:rPr>
          <w:rStyle w:val="FootnoteAnchor"/>
          <w:rtl w:val="true"/>
        </w:rPr>
        <w:footnoteReference w:id="1761"/>
      </w:r>
      <w:r>
        <w:rPr>
          <w:rFonts w:ascii="Amiri" w:hAnsi="Amiri" w:eastAsia="Amiri" w:cs="Amiri"/>
          <w:color w:val="111111"/>
          <w:sz w:val="28"/>
          <w:sz w:val="28"/>
          <w:szCs w:val="28"/>
          <w:rtl w:val="true"/>
          <w:lang w:bidi="ar-SA"/>
        </w:rPr>
        <w:t>وهو إمّا في الأوّلِ،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بَيْني وبَيْنَ كِنّى لَيلٌ دامِسٌ وطريقٌ طامسٌ</w:t>
      </w:r>
      <w:r>
        <w:rPr>
          <w:rFonts w:eastAsia="Amiri" w:cs="Amiri" w:ascii="Amiri" w:hAnsi="Amiri"/>
          <w:color w:val="111111"/>
          <w:sz w:val="28"/>
          <w:szCs w:val="28"/>
          <w:rtl w:val="true"/>
          <w:lang w:bidi="ar-SA"/>
        </w:rPr>
        <w:t xml:space="preserve">» </w:t>
      </w:r>
      <w:r>
        <w:rPr>
          <w:rStyle w:val="FootnoteAnchor"/>
          <w:rtl w:val="true"/>
        </w:rPr>
        <w:footnoteReference w:id="1762"/>
      </w:r>
      <w:r>
        <w:rPr>
          <w:rFonts w:ascii="Amiri" w:hAnsi="Amiri" w:eastAsia="Amiri" w:cs="Amiri"/>
          <w:color w:val="111111"/>
          <w:sz w:val="28"/>
          <w:sz w:val="28"/>
          <w:szCs w:val="28"/>
          <w:rtl w:val="true"/>
          <w:lang w:bidi="ar-SA"/>
        </w:rPr>
        <w:t>أو في الوسط،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يَنْهَوْنَ عَنْهُ وَيَنْأَوْنَ عَنْهُ</w:t>
      </w:r>
      <w:r>
        <w:rPr>
          <w:rStyle w:val="FootnoteAnchor"/>
          <w:rtl w:val="true"/>
        </w:rPr>
        <w:footnoteReference w:id="1763"/>
      </w:r>
      <w:r>
        <w:rPr>
          <w:rStyle w:val="FootnoteAnchor"/>
          <w:rtl w:val="true"/>
        </w:rPr>
        <w:footnoteReference w:id="1764"/>
      </w:r>
      <w:r>
        <w:rPr>
          <w:rFonts w:ascii="Amiri" w:hAnsi="Amiri" w:eastAsia="Amiri" w:cs="Amiri"/>
          <w:color w:val="111111"/>
          <w:sz w:val="28"/>
          <w:sz w:val="28"/>
          <w:szCs w:val="28"/>
          <w:rtl w:val="true"/>
          <w:lang w:bidi="ar-SA"/>
        </w:rPr>
        <w:t>أو في الآخِر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الخَيلُ معقودٌ بنواصيها الخَيرُ</w:t>
      </w:r>
      <w:r>
        <w:rPr>
          <w:rFonts w:eastAsia="Amiri" w:cs="Amiri" w:ascii="Amiri" w:hAnsi="Amiri"/>
          <w:color w:val="111111"/>
          <w:sz w:val="28"/>
          <w:szCs w:val="28"/>
          <w:rtl w:val="true"/>
          <w:lang w:bidi="ar-SA"/>
        </w:rPr>
        <w:t xml:space="preserve">» </w:t>
      </w:r>
      <w:r>
        <w:rPr>
          <w:rStyle w:val="FootnoteAnchor"/>
          <w:rtl w:val="true"/>
        </w:rPr>
        <w:footnoteReference w:id="176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سُمِّيَ لاحقاً </w:t>
      </w:r>
      <w:r>
        <w:rPr>
          <w:rStyle w:val="FootnoteAnchor"/>
          <w:rtl w:val="true"/>
        </w:rPr>
        <w:footnoteReference w:id="1766"/>
      </w:r>
      <w:r>
        <w:rPr>
          <w:rFonts w:ascii="Amiri" w:hAnsi="Amiri" w:eastAsia="Amiri" w:cs="Amiri"/>
          <w:color w:val="111111"/>
          <w:sz w:val="28"/>
          <w:sz w:val="28"/>
          <w:szCs w:val="28"/>
          <w:rtl w:val="true"/>
          <w:lang w:bidi="ar-SA"/>
        </w:rPr>
        <w:t>وهو أيضاً إمّا في الأوّلِ،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لِكُلِّ هُمَزَةٍ لُمَزَةٍ</w:t>
      </w:r>
      <w:r>
        <w:rPr>
          <w:rStyle w:val="FootnoteAnchor"/>
          <w:rtl w:val="true"/>
        </w:rPr>
        <w:footnoteReference w:id="1767"/>
      </w:r>
    </w:p>
    <w:p>
      <w:pPr>
        <w:pStyle w:val="BookText"/>
        <w:rPr/>
      </w:pPr>
      <w:r>
        <w:rPr>
          <w:rFonts w:ascii="Amiri" w:hAnsi="Amiri" w:eastAsia="Amiri" w:cs="Amiri"/>
          <w:color w:val="111111"/>
          <w:sz w:val="28"/>
          <w:sz w:val="28"/>
          <w:szCs w:val="28"/>
          <w:rtl w:val="true"/>
          <w:lang w:bidi="ar-SA"/>
        </w:rPr>
        <w:t>أو في الوسط،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بِمَا كُنْتُمْ تَفْرَحُونَ فِي الْأَرْضِ بِغَيْرِ الْحَقِّ وَبِمَا كُنْتُمْ تَمْرَحُونَ</w:t>
      </w:r>
      <w:r>
        <w:rPr>
          <w:rStyle w:val="FootnoteAnchor"/>
          <w:rtl w:val="true"/>
        </w:rPr>
        <w:footnoteReference w:id="1768"/>
      </w:r>
      <w:r>
        <w:rPr>
          <w:rFonts w:ascii="Amiri" w:hAnsi="Amiri" w:eastAsia="Amiri" w:cs="Amiri"/>
          <w:color w:val="111111"/>
          <w:sz w:val="28"/>
          <w:sz w:val="28"/>
          <w:szCs w:val="28"/>
          <w:rtl w:val="true"/>
          <w:lang w:bidi="ar-SA"/>
        </w:rPr>
        <w:t>أو في الآخر،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جَاءَهُمْ أَمْرٌ مِنَ الْأَمْنِ</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اختَلَفا في ترتيبها </w:t>
      </w:r>
      <w:r>
        <w:rPr>
          <w:rStyle w:val="FootnoteAnchor"/>
          <w:rtl w:val="true"/>
        </w:rPr>
        <w:footnoteReference w:id="1770"/>
      </w:r>
      <w:r>
        <w:rPr>
          <w:rFonts w:ascii="Amiri" w:hAnsi="Amiri" w:eastAsia="Amiri" w:cs="Amiri"/>
          <w:color w:val="111111"/>
          <w:sz w:val="28"/>
          <w:sz w:val="28"/>
          <w:szCs w:val="28"/>
          <w:rtl w:val="true"/>
          <w:lang w:bidi="ar-SA"/>
        </w:rPr>
        <w:t xml:space="preserve">، سُمِّيَ تَجنيسَ القلبِ </w:t>
      </w:r>
      <w:r>
        <w:rPr>
          <w:rStyle w:val="FootnoteAnchor"/>
          <w:rtl w:val="true"/>
        </w:rPr>
        <w:footnoteReference w:id="1771"/>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حُسامُه </w:t>
      </w:r>
      <w:r>
        <w:rPr>
          <w:rStyle w:val="FootnoteAnchor"/>
          <w:rtl w:val="true"/>
        </w:rPr>
        <w:footnoteReference w:id="1772"/>
      </w:r>
      <w:r>
        <w:rPr>
          <w:rFonts w:ascii="Amiri" w:hAnsi="Amiri" w:eastAsia="Amiri" w:cs="Amiri"/>
          <w:color w:val="111111"/>
          <w:sz w:val="28"/>
          <w:sz w:val="28"/>
          <w:szCs w:val="28"/>
          <w:rtl w:val="true"/>
          <w:lang w:bidi="ar-SA"/>
        </w:rPr>
        <w:t xml:space="preserve">فَتْحٌ لِأوليائِه حَتْفٌ </w:t>
      </w:r>
      <w:r>
        <w:rPr>
          <w:rStyle w:val="FootnoteAnchor"/>
          <w:rtl w:val="true"/>
        </w:rPr>
        <w:footnoteReference w:id="1773"/>
      </w:r>
      <w:r>
        <w:rPr>
          <w:rFonts w:ascii="Amiri" w:hAnsi="Amiri" w:eastAsia="Amiri" w:cs="Amiri"/>
          <w:color w:val="111111"/>
          <w:sz w:val="28"/>
          <w:sz w:val="28"/>
          <w:szCs w:val="28"/>
          <w:rtl w:val="true"/>
          <w:lang w:bidi="ar-SA"/>
        </w:rPr>
        <w:t>لأعدائه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قَلبَ كُلٍّ، ونحو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اسْتُرْ عَوْراتِنا </w:t>
      </w:r>
      <w:r>
        <w:rPr>
          <w:rStyle w:val="FootnoteAnchor"/>
          <w:rtl w:val="true"/>
        </w:rPr>
        <w:footnoteReference w:id="1774"/>
      </w:r>
      <w:r>
        <w:rPr>
          <w:rFonts w:ascii="Amiri" w:hAnsi="Amiri" w:eastAsia="Amiri" w:cs="Amiri"/>
          <w:color w:val="111111"/>
          <w:sz w:val="28"/>
          <w:sz w:val="28"/>
          <w:szCs w:val="28"/>
          <w:rtl w:val="true"/>
          <w:lang w:bidi="ar-SA"/>
        </w:rPr>
        <w:t xml:space="preserve">وآمِنْ رَوْعاتِنا </w:t>
      </w:r>
      <w:r>
        <w:rPr>
          <w:rStyle w:val="FootnoteAnchor"/>
          <w:rtl w:val="true"/>
        </w:rPr>
        <w:footnoteReference w:id="1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ويُسمّى قَلبَ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وَقَعَ أحدُهما في أوّل البيتِ والآخَرُ في آخِرِه، سُمِّيَ مقلوباً مُجَنَّحاً </w:t>
      </w:r>
      <w:r>
        <w:rPr>
          <w:rStyle w:val="FootnoteAnchor"/>
          <w:rtl w:val="true"/>
        </w:rPr>
        <w:footnoteReference w:id="1776"/>
      </w:r>
    </w:p>
    <w:p>
      <w:pPr>
        <w:pStyle w:val="BookText"/>
        <w:rPr/>
      </w:pPr>
      <w:r>
        <w:rPr>
          <w:rFonts w:ascii="Amiri" w:hAnsi="Amiri" w:eastAsia="Amiri" w:cs="Amiri"/>
          <w:color w:val="111111"/>
          <w:sz w:val="28"/>
          <w:sz w:val="28"/>
          <w:szCs w:val="28"/>
          <w:rtl w:val="true"/>
          <w:lang w:bidi="ar-SA"/>
        </w:rPr>
        <w:t>وإذا وَلِيَ أحدُ المُتجانِسَينِ الآخَرَ، سُمِّيَ مُزْدَوَجاً ومُكرَّراً ومُرَدَّداً،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مِنْ سَبَإٍ بِنَبَإٍ يَقِينٍ</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ويَلحَقُ بالجِناسِ شَيئانِ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أنْ يَجْمَعَ اللّفظَيْنِ الاِشتقاقُ </w:t>
      </w:r>
      <w:r>
        <w:rPr>
          <w:rStyle w:val="FootnoteAnchor"/>
          <w:rtl w:val="true"/>
        </w:rPr>
        <w:footnoteReference w:id="1778"/>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فَأَقِمْ وَجْهَكَ لِلدِّينِ الْقَيِّمِ</w:t>
      </w:r>
      <w:r>
        <w:rPr>
          <w:rStyle w:val="FootnoteAnchor"/>
          <w:rtl w:val="true"/>
        </w:rPr>
        <w:footnoteReference w:id="1779"/>
      </w:r>
      <w:r>
        <w:rPr>
          <w:rFonts w:ascii="Amiri" w:hAnsi="Amiri" w:eastAsia="Amiri" w:cs="Amiri"/>
          <w:color w:val="111111"/>
          <w:sz w:val="28"/>
          <w:sz w:val="28"/>
          <w:szCs w:val="28"/>
          <w:rtl w:val="true"/>
          <w:lang w:bidi="ar-SA"/>
        </w:rPr>
        <w:t xml:space="preserve">والثّاني أن يَجمَعَهما المُشابَهَةُ </w:t>
      </w:r>
      <w:r>
        <w:rPr>
          <w:rStyle w:val="FootnoteAnchor"/>
          <w:rtl w:val="true"/>
        </w:rPr>
        <w:footnoteReference w:id="1780"/>
      </w:r>
      <w:r>
        <w:rPr>
          <w:rFonts w:ascii="Amiri" w:hAnsi="Amiri" w:eastAsia="Amiri" w:cs="Amiri"/>
          <w:color w:val="111111"/>
          <w:sz w:val="28"/>
          <w:sz w:val="28"/>
          <w:szCs w:val="28"/>
          <w:rtl w:val="true"/>
          <w:lang w:bidi="ar-SA"/>
        </w:rPr>
        <w:t>، وهي ما يُشبِهُ الاشتقاقَ،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لِعَمَلِكُمْ مِنَ</w:t>
      </w:r>
    </w:p>
    <w:p>
      <w:pPr>
        <w:pStyle w:val="BookText"/>
        <w:rPr/>
      </w:pPr>
      <w:r>
        <w:rPr>
          <w:rFonts w:ascii="Amiri" w:hAnsi="Amiri" w:eastAsia="Amiri" w:cs="Amiri"/>
          <w:color w:val="111111"/>
          <w:sz w:val="28"/>
          <w:sz w:val="28"/>
          <w:szCs w:val="28"/>
          <w:rtl w:val="true"/>
          <w:lang w:bidi="ar-SA"/>
        </w:rPr>
        <w:t>الْقَالِينَ</w:t>
      </w:r>
      <w:r>
        <w:rPr>
          <w:rStyle w:val="FootnoteAnchor"/>
          <w:rtl w:val="true"/>
        </w:rPr>
        <w:footnoteReference w:id="1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ردّ العَجُز على الصّدرِ وهو في النّثرِ أن يُجعَلَ أحدُ اللَّفظَيْنِ المُكرَّرَينِ </w:t>
      </w:r>
      <w:r>
        <w:rPr>
          <w:rStyle w:val="FootnoteAnchor"/>
          <w:rtl w:val="true"/>
        </w:rPr>
        <w:footnoteReference w:id="1782"/>
      </w:r>
      <w:r>
        <w:rPr>
          <w:rFonts w:ascii="Amiri" w:hAnsi="Amiri" w:eastAsia="Amiri" w:cs="Amiri"/>
          <w:color w:val="111111"/>
          <w:sz w:val="28"/>
          <w:sz w:val="28"/>
          <w:szCs w:val="28"/>
          <w:rtl w:val="true"/>
          <w:lang w:bidi="ar-SA"/>
        </w:rPr>
        <w:t xml:space="preserve">أو المُتَجانِسَينِ </w:t>
      </w:r>
      <w:r>
        <w:rPr>
          <w:rStyle w:val="FootnoteAnchor"/>
          <w:rtl w:val="true"/>
        </w:rPr>
        <w:footnoteReference w:id="1783"/>
      </w:r>
      <w:r>
        <w:rPr>
          <w:rFonts w:ascii="Amiri" w:hAnsi="Amiri" w:eastAsia="Amiri" w:cs="Amiri"/>
          <w:color w:val="111111"/>
          <w:sz w:val="28"/>
          <w:sz w:val="28"/>
          <w:szCs w:val="28"/>
          <w:rtl w:val="true"/>
          <w:lang w:bidi="ar-SA"/>
        </w:rPr>
        <w:t xml:space="preserve">أو المُلحَقَينِ بهما </w:t>
      </w:r>
      <w:r>
        <w:rPr>
          <w:rStyle w:val="FootnoteAnchor"/>
          <w:rtl w:val="true"/>
        </w:rPr>
        <w:footnoteReference w:id="1784"/>
      </w:r>
      <w:r>
        <w:rPr>
          <w:rFonts w:ascii="Amiri" w:hAnsi="Amiri" w:eastAsia="Amiri" w:cs="Amiri"/>
          <w:color w:val="111111"/>
          <w:sz w:val="28"/>
          <w:sz w:val="28"/>
          <w:szCs w:val="28"/>
          <w:rtl w:val="true"/>
          <w:lang w:bidi="ar-SA"/>
        </w:rPr>
        <w:t>في أوّل الفِقْرةِ والآخَرُ في آخِرها،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وَتَخْشَى النَّاسَ وَاللَّهُ أَحَقُّ أَنْ تَخْشَاهُ</w:t>
      </w:r>
      <w:r>
        <w:rPr>
          <w:rStyle w:val="FootnoteAnchor"/>
          <w:rtl w:val="true"/>
        </w:rPr>
        <w:footnoteReference w:id="1785"/>
      </w:r>
      <w:r>
        <w:rPr>
          <w:rFonts w:ascii="Amiri" w:hAnsi="Amiri" w:eastAsia="Amiri" w:cs="Amiri"/>
          <w:color w:val="111111"/>
          <w:sz w:val="28"/>
          <w:sz w:val="28"/>
          <w:szCs w:val="28"/>
          <w:rtl w:val="true"/>
          <w:lang w:bidi="ar-SA"/>
        </w:rPr>
        <w:t>، ونحو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سائِلُ اللّئيمِ يَرْجِعُ ودَمعُهُ 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رَبَّكُمْ إِنَّهُ كَانَ غَفَّارًا</w:t>
      </w:r>
      <w:r>
        <w:rPr>
          <w:rStyle w:val="FootnoteAnchor"/>
          <w:rtl w:val="true"/>
        </w:rPr>
        <w:footnoteReference w:id="1786"/>
      </w:r>
      <w:r>
        <w:rPr>
          <w:rFonts w:ascii="IRNazanin" w:hAnsi="IRNazanin" w:eastAsia="IRNazanin"/>
          <w:color w:val="111111"/>
          <w:sz w:val="28"/>
          <w:sz w:val="28"/>
          <w:szCs w:val="28"/>
          <w:rtl w:val="true"/>
          <w:lang w:bidi="fa-IR"/>
        </w:rPr>
        <w:t>، ونحو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إِنِّي لِعَمَلِكُمْ مِنَ الْقَالِينَ</w:t>
      </w:r>
      <w:r>
        <w:rPr>
          <w:rStyle w:val="FootnoteAnchor"/>
          <w:rtl w:val="true"/>
        </w:rPr>
        <w:footnoteReference w:id="1787"/>
      </w:r>
      <w:r>
        <w:rPr>
          <w:rFonts w:ascii="Amiri" w:hAnsi="Amiri" w:eastAsia="Amiri" w:cs="Amiri"/>
          <w:color w:val="111111"/>
          <w:sz w:val="28"/>
          <w:sz w:val="28"/>
          <w:szCs w:val="28"/>
          <w:rtl w:val="true"/>
          <w:lang w:bidi="ar-SA"/>
        </w:rPr>
        <w:t>وفي النّظمِ أنْ يکونَ أحدُهما في آخِر البيتِ والآخَرُ في صدرِ المصراعِ الأوّلِ أو حَشْوِه أو آخِرِه أو صَدْر الثّاني،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سريعٌ إلی ابْنِ العَمِّ يَلطِمُ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إلی داعي النَّدى بسريعِ </w:t>
      </w:r>
      <w:r>
        <w:rPr>
          <w:rStyle w:val="FootnoteAnchor"/>
          <w:rtl w:val="true"/>
        </w:rPr>
        <w:footnoteReference w:id="1788"/>
      </w:r>
    </w:p>
    <w:p>
      <w:pPr>
        <w:pStyle w:val="BookText"/>
        <w:rPr/>
      </w:pPr>
      <w:r>
        <w:rPr>
          <w:rFonts w:ascii="IRNazanin" w:hAnsi="IRNazanin" w:eastAsia="IRNazanin"/>
          <w:color w:val="111111"/>
          <w:sz w:val="28"/>
          <w:sz w:val="28"/>
          <w:szCs w:val="28"/>
          <w:rtl w:val="true"/>
          <w:lang w:bidi="fa-IR"/>
        </w:rPr>
        <w:t xml:space="preserve">وقوله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تَمَتَّعْ مِن شَميمِ عَرار </w:t>
      </w:r>
      <w:r>
        <w:rPr>
          <w:rStyle w:val="FootnoteAnchor"/>
          <w:rtl w:val="true"/>
        </w:rPr>
        <w:footnoteReference w:id="1790"/>
      </w:r>
      <w:r>
        <w:rPr>
          <w:rFonts w:ascii="Amiri" w:hAnsi="Amiri" w:eastAsia="Amiri" w:cs="Amiri"/>
          <w:color w:val="111111"/>
          <w:sz w:val="28"/>
          <w:sz w:val="28"/>
          <w:szCs w:val="28"/>
          <w:rtl w:val="true"/>
          <w:lang w:bidi="ar-SA"/>
        </w:rPr>
        <w:t xml:space="preserve">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بعدَ العَشيَّةِ مِن عَرارِ </w:t>
      </w:r>
      <w:r>
        <w:rPr>
          <w:rStyle w:val="FootnoteAnchor"/>
          <w:rtl w:val="true"/>
        </w:rPr>
        <w:footnoteReference w:id="1791"/>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بالبيضِ الكواعبِ مُغْرَما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بالبيض القواضِبِ مُغْرَما </w:t>
      </w:r>
      <w:r>
        <w:rPr>
          <w:rStyle w:val="FootnoteAnchor"/>
          <w:rtl w:val="true"/>
        </w:rPr>
        <w:footnoteReference w:id="179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وإنْ لم يكنْ إلّا مُعَرَّجَ </w:t>
      </w:r>
      <w:r>
        <w:rPr>
          <w:rStyle w:val="FootnoteAnchor"/>
          <w:rtl w:val="true"/>
        </w:rPr>
        <w:footnoteReference w:id="1793"/>
      </w:r>
      <w:r>
        <w:rPr>
          <w:rFonts w:ascii="Amiri" w:hAnsi="Amiri" w:eastAsia="Amiri" w:cs="Amiri"/>
          <w:color w:val="111111"/>
          <w:sz w:val="28"/>
          <w:sz w:val="28"/>
          <w:szCs w:val="28"/>
          <w:rtl w:val="true"/>
          <w:lang w:bidi="ar-SA"/>
        </w:rPr>
        <w:t xml:space="preserve">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فإنّي نافعٌ لي قَليلُها</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دَعاني مِن مَلامِکُما سَفاهاً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فداعي الشَّوقِ قَبلَكُما دَعاني </w:t>
      </w:r>
      <w:r>
        <w:rPr>
          <w:rStyle w:val="FootnoteAnchor"/>
          <w:rtl w:val="true"/>
        </w:rPr>
        <w:footnoteReference w:id="1794"/>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البَلابِلُ أفصَحَتْ بِلُغاتِها </w:t>
      </w:r>
      <w:r>
        <w:rPr>
          <w:rStyle w:val="FootnoteAnchor"/>
          <w:rtl w:val="true"/>
        </w:rPr>
        <w:footnoteReference w:id="1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 البَلابِلَ </w:t>
      </w:r>
      <w:r>
        <w:rPr>
          <w:rStyle w:val="FootnoteAnchor"/>
          <w:rtl w:val="true"/>
        </w:rPr>
        <w:footnoteReference w:id="1796"/>
      </w:r>
      <w:r>
        <w:rPr>
          <w:rFonts w:ascii="Amiri" w:hAnsi="Amiri" w:eastAsia="Amiri" w:cs="Amiri"/>
          <w:color w:val="111111"/>
          <w:sz w:val="28"/>
          <w:sz w:val="28"/>
          <w:szCs w:val="28"/>
          <w:rtl w:val="true"/>
          <w:lang w:bidi="ar-SA"/>
        </w:rPr>
        <w:t xml:space="preserve">باحتِساءِ بَلابِلِ </w:t>
      </w:r>
      <w:r>
        <w:rPr>
          <w:rStyle w:val="FootnoteAnchor"/>
          <w:rtl w:val="true"/>
        </w:rPr>
        <w:footnoteReference w:id="1797"/>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فمشغوفٌ بآيات المثاني </w:t>
      </w:r>
      <w:r>
        <w:rPr>
          <w:rStyle w:val="FootnoteAnchor"/>
          <w:rtl w:val="true"/>
        </w:rPr>
        <w:footnoteReference w:id="1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ومفتونٌ بِرَنّاتِ المَثاني </w:t>
      </w:r>
      <w:r>
        <w:rPr>
          <w:rStyle w:val="FootnoteAnchor"/>
          <w:rtl w:val="true"/>
        </w:rPr>
        <w:footnoteReference w:id="1799"/>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أمَّلْتُهُم ثُمّ تأمَّلتُهُم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 لي أن ليس فيهم فَلاح </w:t>
      </w:r>
      <w:r>
        <w:rPr>
          <w:rStyle w:val="FootnoteAnchor"/>
          <w:rtl w:val="true"/>
        </w:rPr>
        <w:footnoteReference w:id="180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ضَرائبَ </w:t>
      </w:r>
      <w:r>
        <w:rPr>
          <w:rStyle w:val="FootnoteAnchor"/>
          <w:rtl w:val="true"/>
        </w:rPr>
        <w:footnoteReference w:id="1801"/>
      </w:r>
      <w:r>
        <w:rPr>
          <w:rFonts w:ascii="Amiri" w:hAnsi="Amiri" w:eastAsia="Amiri" w:cs="Amiri"/>
          <w:color w:val="111111"/>
          <w:sz w:val="28"/>
          <w:sz w:val="28"/>
          <w:szCs w:val="28"/>
          <w:rtl w:val="true"/>
          <w:lang w:bidi="ar-SA"/>
        </w:rPr>
        <w:t xml:space="preserve">أبدَعْتَها في السِّماح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فَلَسْنا نرى لك فيها ضَريبا </w:t>
      </w:r>
      <w:r>
        <w:rPr>
          <w:rStyle w:val="FootnoteAnchor"/>
          <w:rtl w:val="true"/>
        </w:rPr>
        <w:footnoteReference w:id="1802"/>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المَرْءُ لم يَخزِنْ عليه لِسانُه </w:t>
      </w:r>
      <w:r>
        <w:rPr>
          <w:rStyle w:val="FootnoteAnchor"/>
          <w:rtl w:val="true"/>
        </w:rPr>
        <w:footnoteReference w:id="1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على شَيءٍ سِواه بِخَزّانِ</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اختَصَرتُم مِنَ الإحسانِ زُرْتُكُمُ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والعَذْبُ </w:t>
      </w:r>
      <w:r>
        <w:rPr>
          <w:rStyle w:val="FootnoteAnchor"/>
          <w:rtl w:val="true"/>
        </w:rPr>
        <w:footnoteReference w:id="1804"/>
      </w:r>
      <w:r>
        <w:rPr>
          <w:rFonts w:ascii="Amiri" w:hAnsi="Amiri" w:eastAsia="Amiri" w:cs="Amiri"/>
          <w:color w:val="111111"/>
          <w:sz w:val="28"/>
          <w:sz w:val="28"/>
          <w:szCs w:val="28"/>
          <w:rtl w:val="true"/>
          <w:lang w:bidi="ar-SA"/>
        </w:rPr>
        <w:t xml:space="preserve">يُهْجَرُ للإفراط في الْخَصَرِ </w:t>
      </w:r>
      <w:r>
        <w:rPr>
          <w:rStyle w:val="FootnoteAnchor"/>
          <w:rtl w:val="true"/>
        </w:rPr>
        <w:footnoteReference w:id="1805"/>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فَدَعِ الوَعيدَ فما وَعيدُكَ 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أطَنينُ أجنِحَةِ الذُّبابِ يَضيرُ؟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البيضُ القَواضِبُ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بَواتِرُ فَهْىَ الآنَ مِن بَعده بُتْرُ </w:t>
      </w:r>
      <w:r>
        <w:rPr>
          <w:rStyle w:val="FootnoteAnchor"/>
          <w:rtl w:val="true"/>
        </w:rPr>
        <w:footnoteReference w:id="1806"/>
      </w:r>
    </w:p>
    <w:p>
      <w:pPr>
        <w:pStyle w:val="BookText"/>
        <w:rPr/>
      </w:pPr>
      <w:r>
        <w:rPr>
          <w:rFonts w:ascii="Amiri" w:hAnsi="Amiri" w:eastAsia="Amiri" w:cs="Amiri"/>
          <w:color w:val="111111"/>
          <w:sz w:val="28"/>
          <w:sz w:val="28"/>
          <w:szCs w:val="28"/>
          <w:rtl w:val="true"/>
          <w:lang w:bidi="ar-SA"/>
        </w:rPr>
        <w:t>ومنه السّجعُ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تَواطُؤُ </w:t>
      </w:r>
      <w:r>
        <w:rPr>
          <w:rStyle w:val="FootnoteAnchor"/>
          <w:rtl w:val="true"/>
        </w:rPr>
        <w:footnoteReference w:id="1807"/>
      </w:r>
      <w:r>
        <w:rPr>
          <w:rFonts w:ascii="Amiri" w:hAnsi="Amiri" w:eastAsia="Amiri" w:cs="Amiri"/>
          <w:color w:val="111111"/>
          <w:sz w:val="28"/>
          <w:sz w:val="28"/>
          <w:szCs w:val="28"/>
          <w:rtl w:val="true"/>
          <w:lang w:bidi="ar-SA"/>
        </w:rPr>
        <w:t xml:space="preserve">الفاصِلَتَينِ </w:t>
      </w:r>
      <w:r>
        <w:rPr>
          <w:rStyle w:val="FootnoteAnchor"/>
          <w:rtl w:val="true"/>
        </w:rPr>
        <w:footnoteReference w:id="1808"/>
      </w:r>
      <w:r>
        <w:rPr>
          <w:rFonts w:ascii="Amiri" w:hAnsi="Amiri" w:eastAsia="Amiri" w:cs="Amiri"/>
          <w:color w:val="111111"/>
          <w:sz w:val="28"/>
          <w:sz w:val="28"/>
          <w:szCs w:val="28"/>
          <w:rtl w:val="true"/>
          <w:lang w:bidi="ar-SA"/>
        </w:rPr>
        <w:t>مِن النّثرِ على حرفٍ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قَولِ السَّکّاکيِّ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النّثرِ كالقافيةِ في الشِّعرِ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مُطَرَّفٌ إنِ اختَلَفَتا </w:t>
      </w:r>
      <w:r>
        <w:rPr>
          <w:rStyle w:val="FootnoteAnchor"/>
          <w:rtl w:val="true"/>
        </w:rPr>
        <w:footnoteReference w:id="1809"/>
      </w:r>
      <w:r>
        <w:rPr>
          <w:rFonts w:ascii="Amiri" w:hAnsi="Amiri" w:eastAsia="Amiri" w:cs="Amiri"/>
          <w:color w:val="111111"/>
          <w:sz w:val="28"/>
          <w:sz w:val="28"/>
          <w:szCs w:val="28"/>
          <w:rtl w:val="true"/>
          <w:lang w:bidi="ar-SA"/>
        </w:rPr>
        <w:t xml:space="preserve">في الوزنِ </w:t>
      </w:r>
      <w:r>
        <w:rPr>
          <w:rStyle w:val="FootnoteAnchor"/>
          <w:rtl w:val="true"/>
        </w:rPr>
        <w:footnoteReference w:id="1810"/>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لَكُمْ لَا تَرْجُونَ لِلَّهِ وَقَارًا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خَلَقَكُمْ أَطْوَارًا</w:t>
      </w:r>
      <w:r>
        <w:rPr>
          <w:rStyle w:val="FootnoteAnchor"/>
          <w:rtl w:val="true"/>
        </w:rPr>
        <w:footnoteReference w:id="1811"/>
      </w:r>
      <w:r>
        <w:rPr>
          <w:rFonts w:ascii="Amiri" w:hAnsi="Amiri" w:eastAsia="Amiri" w:cs="Amiri"/>
          <w:color w:val="111111"/>
          <w:sz w:val="28"/>
          <w:sz w:val="28"/>
          <w:szCs w:val="28"/>
          <w:rtl w:val="true"/>
          <w:lang w:bidi="ar-SA"/>
        </w:rPr>
        <w:t>وإلّا فإنْ كان ما في إحدَى القرينَتَينِ أو أكثَرِهِ مِثلَ ما يُقابِلُه في الأخرى في الوزنِ والتّقفيةِ 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ترصيعٌ </w:t>
      </w:r>
      <w:r>
        <w:rPr>
          <w:rStyle w:val="FootnoteAnchor"/>
          <w:rtl w:val="true"/>
        </w:rPr>
        <w:footnoteReference w:id="1812"/>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يَطبَعُ الأسجاعَ بجواهر لفظِه ويَقرَعُ الأسماعَ بزواجِر وعظِه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فَمُتَوازٍ،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سُرُرٌ مَرْفُوعَةٌ </w:t>
      </w:r>
      <w:r>
        <w:rPr>
          <w:rStyle w:val="FootnoteAnchor"/>
          <w:rtl w:val="true"/>
        </w:rPr>
        <w:footnoteReference w:id="1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وَأَكْوَابٌ مَوْضُوعَةٌ</w:t>
      </w:r>
      <w:r>
        <w:rPr>
          <w:rFonts w:eastAsia="Amiri" w:cs="Amiri" w:ascii="Amiri" w:hAnsi="Amiri"/>
          <w:color w:val="111111"/>
          <w:sz w:val="28"/>
          <w:szCs w:val="28"/>
          <w:rtl w:val="true"/>
          <w:lang w:bidi="ar-SA"/>
        </w:rPr>
        <w:t xml:space="preserve">) </w:t>
      </w:r>
      <w:r>
        <w:rPr>
          <w:rStyle w:val="FootnoteAnchor"/>
          <w:rtl w:val="true"/>
        </w:rPr>
        <w:footnoteReference w:id="1814"/>
      </w:r>
      <w:r>
        <w:rPr>
          <w:rStyle w:val="FootnoteAnchor"/>
          <w:rtl w:val="true"/>
        </w:rPr>
        <w:footnoteReference w:id="1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السَّجْعِ ما تساوَتْ قَرائنُه،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سِدْرٍ مَخْضُودٍ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 مَنْضُودٍ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مَمْدُودٍ</w:t>
      </w:r>
      <w:r>
        <w:rPr>
          <w:rStyle w:val="FootnoteAnchor"/>
          <w:rtl w:val="true"/>
        </w:rPr>
        <w:footnoteReference w:id="1816"/>
      </w:r>
      <w:r>
        <w:rPr>
          <w:rFonts w:ascii="Amiri" w:hAnsi="Amiri" w:eastAsia="Amiri" w:cs="Amiri"/>
          <w:color w:val="111111"/>
          <w:sz w:val="28"/>
          <w:sz w:val="28"/>
          <w:szCs w:val="28"/>
          <w:rtl w:val="true"/>
          <w:lang w:bidi="ar-SA"/>
        </w:rPr>
        <w:t>، ثم ما طالَتْ قرينَتُه الثّانيةُ،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وَمَا غَوَى</w:t>
      </w:r>
      <w:r>
        <w:rPr>
          <w:rStyle w:val="FootnoteAnchor"/>
          <w:rtl w:val="true"/>
        </w:rPr>
        <w:footnoteReference w:id="1817"/>
      </w:r>
      <w:r>
        <w:rPr>
          <w:rFonts w:ascii="Amiri" w:hAnsi="Amiri" w:eastAsia="Amiri" w:cs="Amiri"/>
          <w:color w:val="111111"/>
          <w:sz w:val="28"/>
          <w:sz w:val="28"/>
          <w:szCs w:val="28"/>
          <w:rtl w:val="true"/>
          <w:lang w:bidi="ar-SA"/>
        </w:rPr>
        <w:t>، أو الثّالثةُ،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الْجَحِيمَ صَلُّوهُ</w:t>
      </w:r>
      <w:r>
        <w:rPr>
          <w:rStyle w:val="FootnoteAnchor"/>
          <w:rtl w:val="true"/>
        </w:rPr>
        <w:footnoteReference w:id="1818"/>
      </w:r>
      <w:r>
        <w:rPr>
          <w:rFonts w:ascii="Amiri" w:hAnsi="Amiri" w:eastAsia="Amiri" w:cs="Amiri"/>
          <w:color w:val="111111"/>
          <w:sz w:val="28"/>
          <w:sz w:val="28"/>
          <w:szCs w:val="28"/>
          <w:rtl w:val="true"/>
          <w:lang w:bidi="ar-SA"/>
        </w:rPr>
        <w:t xml:space="preserve">ولا يَحسُنُ أن يُولى قرينةٌ </w:t>
      </w:r>
      <w:r>
        <w:rPr>
          <w:rStyle w:val="FootnoteAnchor"/>
          <w:rtl w:val="true"/>
        </w:rPr>
        <w:footnoteReference w:id="1819"/>
      </w:r>
      <w:r>
        <w:rPr>
          <w:rFonts w:ascii="Amiri" w:hAnsi="Amiri" w:eastAsia="Amiri" w:cs="Amiri"/>
          <w:color w:val="111111"/>
          <w:sz w:val="28"/>
          <w:sz w:val="28"/>
          <w:szCs w:val="28"/>
          <w:rtl w:val="true"/>
          <w:lang w:bidi="ar-SA"/>
        </w:rPr>
        <w:t xml:space="preserve">أَقصَرُ منها </w:t>
      </w:r>
      <w:r>
        <w:rPr>
          <w:rStyle w:val="FootnoteAnchor"/>
          <w:rtl w:val="true"/>
        </w:rPr>
        <w:footnoteReference w:id="1820"/>
      </w:r>
      <w:r>
        <w:rPr>
          <w:rFonts w:ascii="Amiri" w:hAnsi="Amiri" w:eastAsia="Amiri" w:cs="Amiri"/>
          <w:color w:val="111111"/>
          <w:sz w:val="28"/>
          <w:sz w:val="28"/>
          <w:szCs w:val="28"/>
          <w:rtl w:val="true"/>
          <w:lang w:bidi="ar-SA"/>
        </w:rPr>
        <w:t xml:space="preserve">کثيراً </w:t>
      </w:r>
      <w:r>
        <w:rPr>
          <w:rStyle w:val="FootnoteAnchor"/>
          <w:rtl w:val="true"/>
        </w:rPr>
        <w:footnoteReference w:id="1821"/>
      </w:r>
      <w:r>
        <w:rPr>
          <w:rFonts w:ascii="Amiri" w:hAnsi="Amiri" w:eastAsia="Amiri" w:cs="Amiri"/>
          <w:color w:val="111111"/>
          <w:sz w:val="28"/>
          <w:sz w:val="28"/>
          <w:szCs w:val="28"/>
          <w:rtl w:val="true"/>
          <w:lang w:bidi="ar-SA"/>
        </w:rPr>
        <w:t xml:space="preserve">والأسجاعُ </w:t>
      </w:r>
      <w:r>
        <w:rPr>
          <w:rStyle w:val="FootnoteAnchor"/>
          <w:rtl w:val="true"/>
        </w:rPr>
        <w:footnoteReference w:id="1822"/>
      </w:r>
      <w:r>
        <w:rPr>
          <w:rFonts w:ascii="Amiri" w:hAnsi="Amiri" w:eastAsia="Amiri" w:cs="Amiri"/>
          <w:color w:val="111111"/>
          <w:sz w:val="28"/>
          <w:sz w:val="28"/>
          <w:szCs w:val="28"/>
          <w:rtl w:val="true"/>
          <w:lang w:bidi="ar-SA"/>
        </w:rPr>
        <w:t xml:space="preserve">مَبنيّةٌ علی سکون الأعجازِ </w:t>
      </w:r>
      <w:r>
        <w:rPr>
          <w:rStyle w:val="FootnoteAnchor"/>
          <w:rtl w:val="true"/>
        </w:rPr>
        <w:footnoteReference w:id="182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أبعدَ ما فاتَ </w:t>
      </w:r>
      <w:r>
        <w:rPr>
          <w:rStyle w:val="FootnoteAnchor"/>
          <w:rtl w:val="true"/>
        </w:rPr>
        <w:footnoteReference w:id="1824"/>
      </w:r>
      <w:r>
        <w:rPr>
          <w:rFonts w:ascii="Amiri" w:hAnsi="Amiri" w:eastAsia="Amiri" w:cs="Amiri"/>
          <w:color w:val="111111"/>
          <w:sz w:val="28"/>
          <w:sz w:val="28"/>
          <w:szCs w:val="28"/>
          <w:rtl w:val="true"/>
          <w:lang w:bidi="ar-SA"/>
        </w:rPr>
        <w:t>وما أقربَ ما هو آتٍ</w:t>
      </w:r>
      <w:r>
        <w:rPr>
          <w:rFonts w:eastAsia="Amiri" w:cs="Amiri" w:ascii="Amiri" w:hAnsi="Amiri"/>
          <w:color w:val="111111"/>
          <w:sz w:val="28"/>
          <w:szCs w:val="28"/>
          <w:rtl w:val="true"/>
          <w:lang w:bidi="ar-SA"/>
        </w:rPr>
        <w:t xml:space="preserve">!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أسجاعٍ،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السّجْعُ غيرُ مختصٍّ بالنّثرِ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 في النّظمِ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تَجَلّى به رُشدي </w:t>
      </w:r>
      <w:r>
        <w:rPr>
          <w:rStyle w:val="FootnoteAnchor"/>
          <w:rtl w:val="true"/>
        </w:rPr>
        <w:footnoteReference w:id="1827"/>
      </w:r>
      <w:r>
        <w:rPr>
          <w:rFonts w:ascii="Amiri" w:hAnsi="Amiri" w:eastAsia="Amiri" w:cs="Amiri"/>
          <w:color w:val="111111"/>
          <w:sz w:val="28"/>
          <w:sz w:val="28"/>
          <w:szCs w:val="28"/>
          <w:rtl w:val="true"/>
          <w:lang w:bidi="ar-SA"/>
        </w:rPr>
        <w:t xml:space="preserve">وأثْرَتْ </w:t>
      </w:r>
      <w:r>
        <w:rPr>
          <w:rStyle w:val="FootnoteAnchor"/>
          <w:rtl w:val="true"/>
        </w:rPr>
        <w:footnoteReference w:id="1828"/>
      </w:r>
      <w:r>
        <w:rPr>
          <w:rFonts w:ascii="Amiri" w:hAnsi="Amiri" w:eastAsia="Amiri" w:cs="Amiri"/>
          <w:color w:val="111111"/>
          <w:sz w:val="28"/>
          <w:sz w:val="28"/>
          <w:szCs w:val="28"/>
          <w:rtl w:val="true"/>
          <w:lang w:bidi="ar-SA"/>
        </w:rPr>
        <w:t xml:space="preserve">به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وفاضَ به ثِمْدي </w:t>
      </w:r>
      <w:r>
        <w:rPr>
          <w:rStyle w:val="FootnoteAnchor"/>
          <w:rtl w:val="true"/>
        </w:rPr>
        <w:footnoteReference w:id="1829"/>
      </w:r>
      <w:r>
        <w:rPr>
          <w:rFonts w:ascii="Amiri" w:hAnsi="Amiri" w:eastAsia="Amiri" w:cs="Amiri"/>
          <w:color w:val="111111"/>
          <w:sz w:val="28"/>
          <w:sz w:val="28"/>
          <w:szCs w:val="28"/>
          <w:rtl w:val="true"/>
          <w:lang w:bidi="ar-SA"/>
        </w:rPr>
        <w:t xml:space="preserve">وأورى به زَنْدي </w:t>
      </w:r>
      <w:r>
        <w:rPr>
          <w:rStyle w:val="FootnoteAnchor"/>
          <w:rtl w:val="true"/>
        </w:rPr>
        <w:footnoteReference w:id="1830"/>
      </w:r>
    </w:p>
    <w:p>
      <w:pPr>
        <w:pStyle w:val="BookText"/>
        <w:rPr/>
      </w:pPr>
      <w:r>
        <w:rPr>
          <w:rFonts w:ascii="Amiri" w:hAnsi="Amiri" w:eastAsia="Amiri" w:cs="Amiri"/>
          <w:color w:val="111111"/>
          <w:sz w:val="28"/>
          <w:sz w:val="28"/>
          <w:szCs w:val="28"/>
          <w:rtl w:val="true"/>
          <w:lang w:bidi="ar-SA"/>
        </w:rPr>
        <w:t xml:space="preserve">ومِن السَّجْعِ على هذا القولِ ما يُسمّى التَّشطيرَ، وهو جَعْلُ كُلٍّ مِن شَطْرَيِ البيتِ سَجْعَةً مخالِفةً لِأُخْتها، كقوله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تدبيرُ مُعتَصِمٍ باللّه مُنتَقِمٍ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مُرتَغِبٍ في اللّه مُرتَقِبِ </w:t>
      </w:r>
      <w:r>
        <w:rPr>
          <w:rStyle w:val="FootnoteAnchor"/>
          <w:rtl w:val="true"/>
        </w:rPr>
        <w:footnoteReference w:id="183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المُوازَنَةُ، وهي تَساوي الفاصلَتَيْنِ </w:t>
      </w:r>
      <w:r>
        <w:rPr>
          <w:rStyle w:val="FootnoteAnchor"/>
          <w:rtl w:val="true"/>
        </w:rPr>
        <w:footnoteReference w:id="1833"/>
      </w:r>
      <w:r>
        <w:rPr>
          <w:rFonts w:ascii="Amiri" w:hAnsi="Amiri" w:eastAsia="Amiri" w:cs="Amiri"/>
          <w:color w:val="111111"/>
          <w:sz w:val="28"/>
          <w:sz w:val="28"/>
          <w:szCs w:val="28"/>
          <w:rtl w:val="true"/>
          <w:lang w:bidi="ar-SA"/>
        </w:rPr>
        <w:t>في الوزنِ دونَ التَّقفيةِ،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وَنَمَارِقُ</w:t>
      </w:r>
    </w:p>
    <w:p>
      <w:pPr>
        <w:pStyle w:val="BookText"/>
        <w:rPr/>
      </w:pPr>
      <w:r>
        <w:rPr>
          <w:rFonts w:ascii="Amiri" w:hAnsi="Amiri" w:eastAsia="Amiri" w:cs="Amiri"/>
          <w:color w:val="111111"/>
          <w:sz w:val="28"/>
          <w:sz w:val="28"/>
          <w:szCs w:val="28"/>
          <w:rtl w:val="true"/>
          <w:lang w:bidi="ar-SA"/>
        </w:rPr>
        <w:t xml:space="preserve">مَصْفُوفَةٌ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وَزَرَابِيُّ مَبْثُوثَةٌ</w:t>
      </w:r>
      <w:r>
        <w:rPr>
          <w:rStyle w:val="FootnoteAnchor"/>
          <w:rtl w:val="true"/>
        </w:rPr>
        <w:footnoteReference w:id="1834"/>
      </w:r>
      <w:r>
        <w:rPr>
          <w:rFonts w:ascii="Amiri" w:hAnsi="Amiri" w:eastAsia="Amiri" w:cs="Amiri"/>
          <w:color w:val="111111"/>
          <w:sz w:val="28"/>
          <w:sz w:val="28"/>
          <w:szCs w:val="28"/>
          <w:rtl w:val="true"/>
          <w:lang w:bidi="ar-SA"/>
        </w:rPr>
        <w:t>فإنْ كان ما في إحدى القرينَتَينِ أو أكثَرِه مِثْلَ ما يُقابِلُه من القرينةِ الأخرى في الوزنِ، خُصَّ باسمِ المُماثَلَةِ،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وَآتَيْنَاهُمَا الْكِتَابَ الْمُسْتَبِينَ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وَهَدَيْنَاهُمَا الصِّرَاطَ الْمُسْتَقِيمَ</w:t>
      </w:r>
      <w:r>
        <w:rPr>
          <w:rStyle w:val="FootnoteAnchor"/>
          <w:rtl w:val="true"/>
        </w:rPr>
        <w:footnoteReference w:id="1835"/>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 </w:t>
      </w:r>
      <w:r>
        <w:rPr>
          <w:rStyle w:val="FootnoteAnchor"/>
          <w:rtl w:val="true"/>
        </w:rPr>
        <w:footnoteReference w:id="1836"/>
      </w:r>
      <w:r>
        <w:rPr>
          <w:rFonts w:ascii="Amiri" w:hAnsi="Amiri" w:eastAsia="Amiri" w:cs="Amiri"/>
          <w:color w:val="111111"/>
          <w:sz w:val="28"/>
          <w:sz w:val="28"/>
          <w:szCs w:val="28"/>
          <w:rtl w:val="true"/>
          <w:lang w:bidi="ar-SA"/>
        </w:rPr>
        <w:t xml:space="preserve">الوَحشِ إلّا أنّ هاتا </w:t>
      </w:r>
      <w:r>
        <w:rPr>
          <w:rStyle w:val="FootnoteAnchor"/>
          <w:rtl w:val="true"/>
        </w:rPr>
        <w:footnoteReference w:id="1837"/>
      </w:r>
      <w:r>
        <w:rPr>
          <w:rFonts w:ascii="Amiri" w:hAnsi="Amiri" w:eastAsia="Amiri" w:cs="Amiri"/>
          <w:color w:val="111111"/>
          <w:sz w:val="28"/>
          <w:sz w:val="28"/>
          <w:szCs w:val="28"/>
          <w:rtl w:val="true"/>
          <w:lang w:bidi="ar-SA"/>
        </w:rPr>
        <w:t xml:space="preserve">أوانِسُ </w:t>
      </w:r>
      <w:r>
        <w:rPr>
          <w:rStyle w:val="FootnoteAnchor"/>
          <w:rtl w:val="true"/>
        </w:rPr>
        <w:footnoteReference w:id="1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 الخَطِّ </w:t>
      </w:r>
      <w:r>
        <w:rPr>
          <w:rStyle w:val="FootnoteAnchor"/>
          <w:rtl w:val="true"/>
        </w:rPr>
        <w:footnoteReference w:id="1839"/>
      </w:r>
      <w:r>
        <w:rPr>
          <w:rFonts w:ascii="Amiri" w:hAnsi="Amiri" w:eastAsia="Amiri" w:cs="Amiri"/>
          <w:color w:val="111111"/>
          <w:sz w:val="28"/>
          <w:sz w:val="28"/>
          <w:szCs w:val="28"/>
          <w:rtl w:val="true"/>
          <w:lang w:bidi="ar-SA"/>
        </w:rPr>
        <w:t xml:space="preserve">إلّا أنّ تلك ذَوابِلُ </w:t>
      </w:r>
      <w:r>
        <w:rPr>
          <w:rStyle w:val="FootnoteAnchor"/>
          <w:rtl w:val="true"/>
        </w:rPr>
        <w:footnoteReference w:id="1840"/>
      </w:r>
    </w:p>
    <w:p>
      <w:pPr>
        <w:pStyle w:val="BookText"/>
        <w:rPr/>
      </w:pPr>
      <w:r>
        <w:rPr>
          <w:rFonts w:ascii="IRNazanin" w:hAnsi="IRNazanin" w:eastAsia="IRNazanin"/>
          <w:color w:val="111111"/>
          <w:sz w:val="28"/>
          <w:sz w:val="28"/>
          <w:szCs w:val="28"/>
          <w:rtl w:val="true"/>
          <w:lang w:bidi="fa-IR"/>
        </w:rPr>
        <w:t xml:space="preserve">ومنه </w:t>
      </w:r>
      <w:r>
        <w:rPr>
          <w:rStyle w:val="FootnoteAnchor"/>
          <w:rtl w:val="true"/>
        </w:rPr>
        <w:footnoteReference w:id="1841"/>
      </w:r>
      <w:r>
        <w:rPr>
          <w:rFonts w:ascii="Amiri" w:hAnsi="Amiri" w:eastAsia="Amiri" w:cs="Amiri"/>
          <w:color w:val="111111"/>
          <w:sz w:val="28"/>
          <w:sz w:val="28"/>
          <w:szCs w:val="28"/>
          <w:rtl w:val="true"/>
          <w:lang w:bidi="ar-SA"/>
        </w:rPr>
        <w:t>القلبُ،كقوله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مَوَدَّتُه تَدومُ لِكُلِّ 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كُلٌّ مَوَدَّتُهُ تَدومُ؟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فِي فَلَكٍ</w:t>
      </w:r>
      <w:r>
        <w:rPr>
          <w:rStyle w:val="FootnoteAnchor"/>
          <w:rtl w:val="true"/>
        </w:rPr>
        <w:footnoteReference w:id="1842"/>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وَرَبَّكَ فَكَبِّرْ</w:t>
      </w:r>
      <w:r>
        <w:rPr>
          <w:rStyle w:val="FootnoteAnchor"/>
          <w:rtl w:val="true"/>
        </w:rPr>
        <w:footnoteReference w:id="1843"/>
      </w:r>
      <w:r>
        <w:rPr>
          <w:rStyle w:val="FootnoteAnchor"/>
          <w:rtl w:val="true"/>
        </w:rPr>
        <w:footnoteReference w:id="1844"/>
      </w:r>
      <w:r>
        <w:rPr>
          <w:rStyle w:val="FootnoteAnchor"/>
          <w:rtl w:val="true"/>
        </w:rPr>
        <w:footnoteReference w:id="1845"/>
      </w:r>
    </w:p>
    <w:p>
      <w:pPr>
        <w:pStyle w:val="BookText"/>
        <w:rPr/>
      </w:pPr>
      <w:r>
        <w:rPr>
          <w:rFonts w:ascii="Amiri" w:hAnsi="Amiri" w:eastAsia="Amiri" w:cs="Amiri"/>
          <w:color w:val="111111"/>
          <w:sz w:val="28"/>
          <w:sz w:val="28"/>
          <w:szCs w:val="28"/>
          <w:rtl w:val="true"/>
          <w:lang w:bidi="ar-SA"/>
        </w:rPr>
        <w:t xml:space="preserve">ومنه التّشريعُ </w:t>
      </w:r>
      <w:r>
        <w:rPr>
          <w:rStyle w:val="FootnoteAnchor"/>
          <w:rtl w:val="true"/>
        </w:rPr>
        <w:footnoteReference w:id="1846"/>
      </w:r>
      <w:r>
        <w:rPr>
          <w:rFonts w:ascii="Amiri" w:hAnsi="Amiri" w:eastAsia="Amiri" w:cs="Amiri"/>
          <w:color w:val="111111"/>
          <w:sz w:val="28"/>
          <w:sz w:val="28"/>
          <w:szCs w:val="28"/>
          <w:rtl w:val="true"/>
          <w:lang w:bidi="ar-SA"/>
        </w:rPr>
        <w:t>، وهو بِناءُ البيتِ على قافيتَيْنِ يَصِحُّ المعنى عند الوقوفِ على كلٍّ منهما،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خاطِبَ الدُّنيا </w:t>
      </w:r>
      <w:r>
        <w:rPr>
          <w:rStyle w:val="FootnoteAnchor"/>
          <w:rtl w:val="true"/>
        </w:rPr>
        <w:footnoteReference w:id="1847"/>
      </w:r>
      <w:r>
        <w:rPr>
          <w:rFonts w:ascii="Amiri" w:hAnsi="Amiri" w:eastAsia="Amiri" w:cs="Amiri"/>
          <w:color w:val="111111"/>
          <w:sz w:val="28"/>
          <w:sz w:val="28"/>
          <w:szCs w:val="28"/>
          <w:rtl w:val="true"/>
          <w:lang w:bidi="ar-SA"/>
        </w:rPr>
        <w:t xml:space="preserve">الدَّنيَّةِ </w:t>
      </w:r>
      <w:r>
        <w:rPr>
          <w:rStyle w:val="FootnoteAnchor"/>
          <w:rtl w:val="true"/>
        </w:rPr>
        <w:footnoteReference w:id="1848"/>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 الرَّدى </w:t>
      </w:r>
      <w:r>
        <w:rPr>
          <w:rStyle w:val="FootnoteAnchor"/>
          <w:rtl w:val="true"/>
        </w:rPr>
        <w:footnoteReference w:id="1849"/>
      </w:r>
      <w:r>
        <w:rPr>
          <w:rFonts w:ascii="Amiri" w:hAnsi="Amiri" w:eastAsia="Amiri" w:cs="Amiri"/>
          <w:color w:val="111111"/>
          <w:sz w:val="28"/>
          <w:sz w:val="28"/>
          <w:szCs w:val="28"/>
          <w:rtl w:val="true"/>
          <w:lang w:bidi="ar-SA"/>
        </w:rPr>
        <w:t xml:space="preserve">وقَرارةُ الأكدارِ </w:t>
      </w:r>
      <w:r>
        <w:rPr>
          <w:rStyle w:val="FootnoteAnchor"/>
          <w:rtl w:val="true"/>
        </w:rPr>
        <w:footnoteReference w:id="1850"/>
      </w:r>
    </w:p>
    <w:p>
      <w:pPr>
        <w:pStyle w:val="BookText"/>
        <w:rPr/>
      </w:pPr>
      <w:r>
        <w:rPr>
          <w:rFonts w:ascii="Amiri" w:hAnsi="Amiri" w:eastAsia="Amiri" w:cs="Amiri"/>
          <w:color w:val="111111"/>
          <w:sz w:val="28"/>
          <w:sz w:val="28"/>
          <w:szCs w:val="28"/>
          <w:rtl w:val="true"/>
          <w:lang w:bidi="ar-SA"/>
        </w:rPr>
        <w:t xml:space="preserve">ومنه لُزومُ ما لا يَلزَمُ </w:t>
      </w:r>
      <w:r>
        <w:rPr>
          <w:rStyle w:val="FootnoteAnchor"/>
          <w:rtl w:val="true"/>
        </w:rPr>
        <w:footnoteReference w:id="1851"/>
      </w:r>
      <w:r>
        <w:rPr>
          <w:rFonts w:ascii="Amiri" w:hAnsi="Amiri" w:eastAsia="Amiri" w:cs="Amiri"/>
          <w:color w:val="111111"/>
          <w:sz w:val="28"/>
          <w:sz w:val="28"/>
          <w:szCs w:val="28"/>
          <w:rtl w:val="true"/>
          <w:lang w:bidi="ar-SA"/>
        </w:rPr>
        <w:t xml:space="preserve">، وهو أن يَجيءَ قَبلَ حرفِ الرَّوِىِّ </w:t>
      </w:r>
      <w:r>
        <w:rPr>
          <w:rStyle w:val="FootnoteAnchor"/>
          <w:rtl w:val="true"/>
        </w:rPr>
        <w:footnoteReference w:id="1852"/>
      </w:r>
      <w:r>
        <w:rPr>
          <w:rFonts w:ascii="Amiri" w:hAnsi="Amiri" w:eastAsia="Amiri" w:cs="Amiri"/>
          <w:color w:val="111111"/>
          <w:sz w:val="28"/>
          <w:sz w:val="28"/>
          <w:szCs w:val="28"/>
          <w:rtl w:val="true"/>
          <w:lang w:bidi="ar-SA"/>
        </w:rPr>
        <w:t xml:space="preserve">أو ما في معناه </w:t>
      </w:r>
      <w:r>
        <w:rPr>
          <w:rStyle w:val="FootnoteAnchor"/>
          <w:rtl w:val="true"/>
        </w:rPr>
        <w:footnoteReference w:id="1853"/>
      </w:r>
      <w:r>
        <w:rPr>
          <w:rFonts w:ascii="Amiri" w:hAnsi="Amiri" w:eastAsia="Amiri" w:cs="Amiri"/>
          <w:color w:val="111111"/>
          <w:sz w:val="28"/>
          <w:sz w:val="28"/>
          <w:szCs w:val="28"/>
          <w:rtl w:val="true"/>
          <w:lang w:bidi="ar-SA"/>
        </w:rPr>
        <w:t xml:space="preserve">مِن الفاصلةِ ما </w:t>
      </w:r>
      <w:r>
        <w:rPr>
          <w:rStyle w:val="FootnoteAnchor"/>
          <w:rtl w:val="true"/>
        </w:rPr>
        <w:footnoteReference w:id="1854"/>
      </w:r>
      <w:r>
        <w:rPr>
          <w:rFonts w:ascii="Amiri" w:hAnsi="Amiri" w:eastAsia="Amiri" w:cs="Amiri"/>
          <w:color w:val="111111"/>
          <w:sz w:val="28"/>
          <w:sz w:val="28"/>
          <w:szCs w:val="28"/>
          <w:rtl w:val="true"/>
          <w:lang w:bidi="ar-SA"/>
        </w:rPr>
        <w:t>ليس بلازمٍ في السّجعِ،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الْيَتِيمَ فَلَا تَقْهَرْ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السَّائِلَ فَلَا تَنْهَرْ</w:t>
      </w:r>
      <w:r>
        <w:rPr>
          <w:rStyle w:val="FootnoteAnchor"/>
          <w:rtl w:val="true"/>
        </w:rPr>
        <w:footnoteReference w:id="1855"/>
      </w:r>
      <w:r>
        <w:rPr>
          <w:rStyle w:val="FootnoteAnchor"/>
          <w:rtl w:val="true"/>
        </w:rPr>
        <w:footnoteReference w:id="1856"/>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سَأشكُرُ عَمْراً إنْ تَراخَتْ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أياديَ </w:t>
      </w:r>
      <w:r>
        <w:rPr>
          <w:rStyle w:val="FootnoteAnchor"/>
          <w:rtl w:val="true"/>
        </w:rPr>
        <w:footnoteReference w:id="1857"/>
      </w:r>
      <w:r>
        <w:rPr>
          <w:rFonts w:ascii="Amiri" w:hAnsi="Amiri" w:eastAsia="Amiri" w:cs="Amiri"/>
          <w:color w:val="111111"/>
          <w:sz w:val="28"/>
          <w:sz w:val="28"/>
          <w:szCs w:val="28"/>
          <w:rtl w:val="true"/>
          <w:lang w:bidi="ar-SA"/>
        </w:rPr>
        <w:t xml:space="preserve">لم تَمْنُنْ </w:t>
      </w:r>
      <w:r>
        <w:rPr>
          <w:rStyle w:val="FootnoteAnchor"/>
          <w:rtl w:val="true"/>
        </w:rPr>
        <w:footnoteReference w:id="1858"/>
      </w:r>
      <w:r>
        <w:rPr>
          <w:rFonts w:ascii="Amiri" w:hAnsi="Amiri" w:eastAsia="Amiri" w:cs="Amiri"/>
          <w:color w:val="111111"/>
          <w:sz w:val="28"/>
          <w:sz w:val="28"/>
          <w:szCs w:val="28"/>
          <w:rtl w:val="true"/>
          <w:lang w:bidi="ar-SA"/>
        </w:rPr>
        <w:t xml:space="preserve">وإنْ هي جَلَّتِ </w:t>
      </w:r>
      <w:r>
        <w:rPr>
          <w:rStyle w:val="FootnoteAnchor"/>
          <w:rtl w:val="true"/>
        </w:rPr>
        <w:footnoteReference w:id="185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فَتىً </w:t>
      </w:r>
      <w:r>
        <w:rPr>
          <w:rStyle w:val="FootnoteAnchor"/>
          <w:rtl w:val="true"/>
        </w:rPr>
        <w:footnoteReference w:id="1860"/>
      </w:r>
      <w:r>
        <w:rPr>
          <w:rFonts w:ascii="Amiri" w:hAnsi="Amiri" w:eastAsia="Amiri" w:cs="Amiri"/>
          <w:color w:val="111111"/>
          <w:sz w:val="28"/>
          <w:sz w:val="28"/>
          <w:szCs w:val="28"/>
          <w:rtl w:val="true"/>
          <w:lang w:bidi="ar-SA"/>
        </w:rPr>
        <w:t xml:space="preserve">غيرُ مَحجوبِ الغِنى عن صديقِه </w:t>
      </w:r>
      <w:r>
        <w:rPr>
          <w:rStyle w:val="FootnoteAnchor"/>
          <w:rtl w:val="true"/>
        </w:rPr>
        <w:footnoteReference w:id="1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مُظْهِرُ الشَّكوى </w:t>
      </w:r>
      <w:r>
        <w:rPr>
          <w:rStyle w:val="FootnoteAnchor"/>
          <w:rtl w:val="true"/>
        </w:rPr>
        <w:footnoteReference w:id="1862"/>
      </w:r>
      <w:r>
        <w:rPr>
          <w:rFonts w:ascii="Amiri" w:hAnsi="Amiri" w:eastAsia="Amiri" w:cs="Amiri"/>
          <w:color w:val="111111"/>
          <w:sz w:val="28"/>
          <w:sz w:val="28"/>
          <w:szCs w:val="28"/>
          <w:rtl w:val="true"/>
          <w:lang w:bidi="ar-SA"/>
        </w:rPr>
        <w:t xml:space="preserve">إذا النَّعْلُ زَلَّتِ </w:t>
      </w:r>
      <w:r>
        <w:rPr>
          <w:rStyle w:val="FootnoteAnchor"/>
          <w:rtl w:val="true"/>
        </w:rPr>
        <w:footnoteReference w:id="1863"/>
      </w:r>
    </w:p>
    <w:p>
      <w:pPr>
        <w:pStyle w:val="BookText"/>
        <w:rPr/>
      </w:pPr>
      <w:r>
        <w:rPr>
          <w:rFonts w:ascii="Amiri" w:hAnsi="Amiri" w:eastAsia="Amiri" w:cs="Amiri"/>
          <w:color w:val="111111"/>
          <w:sz w:val="28"/>
          <w:sz w:val="28"/>
          <w:szCs w:val="28"/>
          <w:rtl w:val="true"/>
          <w:lang w:bidi="ar-SA"/>
        </w:rPr>
        <w:t xml:space="preserve">رأى خَلَّتي </w:t>
      </w:r>
      <w:r>
        <w:rPr>
          <w:rStyle w:val="FootnoteAnchor"/>
          <w:rtl w:val="true"/>
        </w:rPr>
        <w:footnoteReference w:id="1864"/>
      </w:r>
      <w:r>
        <w:rPr>
          <w:rFonts w:ascii="Amiri" w:hAnsi="Amiri" w:eastAsia="Amiri" w:cs="Amiri"/>
          <w:color w:val="111111"/>
          <w:sz w:val="28"/>
          <w:sz w:val="28"/>
          <w:szCs w:val="28"/>
          <w:rtl w:val="true"/>
          <w:lang w:bidi="ar-SA"/>
        </w:rPr>
        <w:t xml:space="preserve">مِن حَيثُ يَخفی مَكانُها </w:t>
      </w:r>
      <w:r>
        <w:rPr>
          <w:rStyle w:val="FootnoteAnchor"/>
          <w:rtl w:val="true"/>
        </w:rPr>
        <w:footnoteReference w:id="1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قَذى عَينَيْهِ </w:t>
      </w:r>
      <w:r>
        <w:rPr>
          <w:rStyle w:val="FootnoteAnchor"/>
          <w:rtl w:val="true"/>
        </w:rPr>
        <w:footnoteReference w:id="1866"/>
      </w:r>
      <w:r>
        <w:rPr>
          <w:rFonts w:ascii="Amiri" w:hAnsi="Amiri" w:eastAsia="Amiri" w:cs="Amiri"/>
          <w:color w:val="111111"/>
          <w:sz w:val="28"/>
          <w:sz w:val="28"/>
          <w:szCs w:val="28"/>
          <w:rtl w:val="true"/>
          <w:lang w:bidi="ar-SA"/>
        </w:rPr>
        <w:t xml:space="preserve">حتّى تَجَلَّتِ </w:t>
      </w:r>
      <w:r>
        <w:rPr>
          <w:rStyle w:val="FootnoteAnchor"/>
          <w:rtl w:val="true"/>
        </w:rPr>
        <w:footnoteReference w:id="186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 الحُسْنِ في ذلك كُلِّه </w:t>
      </w:r>
      <w:r>
        <w:rPr>
          <w:rStyle w:val="FootnoteAnchor"/>
          <w:rtl w:val="true"/>
        </w:rPr>
        <w:footnoteReference w:id="1868"/>
      </w:r>
      <w:r>
        <w:rPr>
          <w:rFonts w:ascii="Amiri" w:hAnsi="Amiri" w:eastAsia="Amiri" w:cs="Amiri"/>
          <w:color w:val="111111"/>
          <w:sz w:val="28"/>
          <w:sz w:val="28"/>
          <w:szCs w:val="28"/>
          <w:rtl w:val="true"/>
          <w:lang w:bidi="ar-SA"/>
        </w:rPr>
        <w:t>أنْ تَكونَ الألفاظُ تابعةً للمَعاني دونَ العكسِ</w:t>
      </w:r>
      <w:r>
        <w:rPr>
          <w:rFonts w:eastAsia="Amiri" w:cs="Amiri" w:ascii="Amiri" w:hAnsi="Amiri"/>
          <w:color w:val="111111"/>
          <w:sz w:val="28"/>
          <w:szCs w:val="28"/>
          <w:rtl w:val="true"/>
          <w:lang w:bidi="ar-SA"/>
        </w:rPr>
        <w:t xml:space="preserve">. </w:t>
      </w:r>
      <w:bookmarkStart w:id="157" w:name="pg8819_112450"/>
    </w:p>
    <w:p>
      <w:pPr>
        <w:pStyle w:val="Heading3"/>
        <w:numPr>
          <w:ilvl w:val="2"/>
          <w:numId w:val="1"/>
        </w:numPr>
        <w:rPr/>
      </w:pPr>
      <w:bookmarkStart w:id="158" w:name="__RefHeading___Toc232739_2870459653"/>
      <w:bookmarkStart w:id="159" w:name="_Toc58"/>
      <w:bookmarkEnd w:id="157"/>
      <w:bookmarkEnd w:id="158"/>
      <w:r>
        <w:rPr>
          <w:rtl w:val="true"/>
        </w:rPr>
        <w:t>خاتمة</w:t>
      </w:r>
      <w:r>
        <w:rPr>
          <w:rtl w:val="true"/>
        </w:rPr>
        <w:t xml:space="preserve">: </w:t>
      </w:r>
      <w:r>
        <w:rPr>
          <w:rtl w:val="true"/>
        </w:rPr>
        <w:t>في السَّرِقات الشِّعريّةِ وما يَتّصلُ بها وغيرِ ذلك</w:t>
      </w:r>
      <w:bookmarkEnd w:id="159"/>
    </w:p>
    <w:p>
      <w:pPr>
        <w:pStyle w:val="Heading4"/>
        <w:numPr>
          <w:ilvl w:val="3"/>
          <w:numId w:val="1"/>
        </w:numPr>
        <w:rPr/>
      </w:pPr>
      <w:bookmarkStart w:id="160" w:name="__RefHeading___Toc232741_2870459653"/>
      <w:bookmarkStart w:id="161" w:name="_Toc59"/>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 xml:space="preserve">خاتمة في السَّرِقات الشِّعريّةِ وما يَتّصلُ بها </w:t>
      </w:r>
      <w:r>
        <w:rPr>
          <w:rStyle w:val="FootnoteAnchor"/>
          <w:rtl w:val="true"/>
        </w:rPr>
        <w:footnoteReference w:id="1869"/>
      </w:r>
      <w:r>
        <w:rPr>
          <w:rFonts w:ascii="Amiri" w:hAnsi="Amiri" w:eastAsia="Amiri" w:cs="Amiri"/>
          <w:color w:val="111111"/>
          <w:sz w:val="28"/>
          <w:sz w:val="28"/>
          <w:szCs w:val="28"/>
          <w:rtl w:val="true"/>
          <w:lang w:bidi="ar-SA"/>
        </w:rPr>
        <w:t xml:space="preserve">وغيرِ ذلك </w:t>
      </w:r>
      <w:r>
        <w:rPr>
          <w:rStyle w:val="FootnoteAnchor"/>
          <w:rtl w:val="true"/>
        </w:rPr>
        <w:footnoteReference w:id="187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اتّفاقُ القائلَيْنِ </w:t>
      </w:r>
      <w:r>
        <w:rPr>
          <w:rStyle w:val="FootnoteAnchor"/>
          <w:rtl w:val="true"/>
        </w:rPr>
        <w:footnoteReference w:id="1871"/>
      </w:r>
      <w:r>
        <w:rPr>
          <w:rFonts w:ascii="Amiri" w:hAnsi="Amiri" w:eastAsia="Amiri" w:cs="Amiri"/>
          <w:color w:val="111111"/>
          <w:sz w:val="28"/>
          <w:sz w:val="28"/>
          <w:szCs w:val="28"/>
          <w:rtl w:val="true"/>
          <w:lang w:bidi="ar-SA"/>
        </w:rPr>
        <w:t xml:space="preserve">إنْ كانَ في الغرضِ على العُمومِ </w:t>
      </w:r>
      <w:r>
        <w:rPr>
          <w:rStyle w:val="FootnoteAnchor"/>
          <w:rtl w:val="true"/>
        </w:rPr>
        <w:footnoteReference w:id="1872"/>
      </w:r>
      <w:r>
        <w:rPr>
          <w:rFonts w:ascii="Amiri" w:hAnsi="Amiri" w:eastAsia="Amiri" w:cs="Amiri"/>
          <w:color w:val="111111"/>
          <w:sz w:val="28"/>
          <w:sz w:val="28"/>
          <w:szCs w:val="28"/>
          <w:rtl w:val="true"/>
          <w:lang w:bidi="ar-SA"/>
        </w:rPr>
        <w:t xml:space="preserve">، كالوصفِ بالشَّجاعةِ والسَّخاءِ ونحوِ ذلكَ، فلا يُعَدُّ سَرِقَةً لِتَقَرُّرِه في العقولِ والعاداتِ </w:t>
      </w:r>
      <w:r>
        <w:rPr>
          <w:rStyle w:val="FootnoteAnchor"/>
          <w:rtl w:val="true"/>
        </w:rPr>
        <w:footnoteReference w:id="1873"/>
      </w:r>
      <w:r>
        <w:rPr>
          <w:rFonts w:ascii="Amiri" w:hAnsi="Amiri" w:eastAsia="Amiri" w:cs="Amiri"/>
          <w:color w:val="111111"/>
          <w:sz w:val="28"/>
          <w:sz w:val="28"/>
          <w:szCs w:val="28"/>
          <w:rtl w:val="true"/>
          <w:lang w:bidi="ar-SA"/>
        </w:rPr>
        <w:t xml:space="preserve">وإنْ كانَ </w:t>
      </w:r>
      <w:r>
        <w:rPr>
          <w:rStyle w:val="FootnoteAnchor"/>
          <w:rtl w:val="true"/>
        </w:rPr>
        <w:footnoteReference w:id="1874"/>
      </w:r>
      <w:r>
        <w:rPr>
          <w:rFonts w:ascii="Amiri" w:hAnsi="Amiri" w:eastAsia="Amiri" w:cs="Amiri"/>
          <w:color w:val="111111"/>
          <w:sz w:val="28"/>
          <w:sz w:val="28"/>
          <w:szCs w:val="28"/>
          <w:rtl w:val="true"/>
          <w:lang w:bidi="ar-SA"/>
        </w:rPr>
        <w:t xml:space="preserve">في وجهِ الدّلالةِ </w:t>
      </w:r>
      <w:r>
        <w:rPr>
          <w:rStyle w:val="FootnoteAnchor"/>
          <w:rtl w:val="true"/>
        </w:rPr>
        <w:footnoteReference w:id="1875"/>
      </w:r>
      <w:r>
        <w:rPr>
          <w:rFonts w:ascii="Amiri" w:hAnsi="Amiri" w:eastAsia="Amiri" w:cs="Amiri"/>
          <w:color w:val="111111"/>
          <w:sz w:val="28"/>
          <w:sz w:val="28"/>
          <w:szCs w:val="28"/>
          <w:rtl w:val="true"/>
          <w:lang w:bidi="ar-SA"/>
        </w:rPr>
        <w:t xml:space="preserve">کالتّشبيهِ والمَجازِ والکِنايةِ وكَذِكْرِ هَيَئاتٍ تَدُلُّ على الصِّفةِ لاختصاصِها </w:t>
      </w:r>
      <w:r>
        <w:rPr>
          <w:rStyle w:val="FootnoteAnchor"/>
          <w:rtl w:val="true"/>
        </w:rPr>
        <w:footnoteReference w:id="1876"/>
      </w:r>
      <w:r>
        <w:rPr>
          <w:rFonts w:ascii="Amiri" w:hAnsi="Amiri" w:eastAsia="Amiri" w:cs="Amiri"/>
          <w:color w:val="111111"/>
          <w:sz w:val="28"/>
          <w:sz w:val="28"/>
          <w:szCs w:val="28"/>
          <w:rtl w:val="true"/>
          <w:lang w:bidi="ar-SA"/>
        </w:rPr>
        <w:t xml:space="preserve">بِمَنْ </w:t>
      </w:r>
      <w:r>
        <w:rPr>
          <w:rStyle w:val="FootnoteAnchor"/>
          <w:rtl w:val="true"/>
        </w:rPr>
        <w:footnoteReference w:id="1877"/>
      </w:r>
      <w:r>
        <w:rPr>
          <w:rFonts w:ascii="Amiri" w:hAnsi="Amiri" w:eastAsia="Amiri" w:cs="Amiri"/>
          <w:color w:val="111111"/>
          <w:sz w:val="28"/>
          <w:sz w:val="28"/>
          <w:szCs w:val="28"/>
          <w:rtl w:val="true"/>
          <w:lang w:bidi="ar-SA"/>
        </w:rPr>
        <w:t xml:space="preserve">هِيَ </w:t>
      </w:r>
      <w:r>
        <w:rPr>
          <w:rStyle w:val="FootnoteAnchor"/>
          <w:rtl w:val="true"/>
        </w:rPr>
        <w:footnoteReference w:id="1878"/>
      </w:r>
      <w:r>
        <w:rPr>
          <w:rFonts w:ascii="IRNazanin" w:hAnsi="IRNazanin" w:eastAsia="IRNazanin"/>
          <w:color w:val="111111"/>
          <w:sz w:val="28"/>
          <w:sz w:val="28"/>
          <w:szCs w:val="28"/>
          <w:rtl w:val="true"/>
          <w:lang w:bidi="fa-IR"/>
        </w:rPr>
        <w:t xml:space="preserve">له </w:t>
      </w:r>
      <w:r>
        <w:rPr>
          <w:rStyle w:val="FootnoteAnchor"/>
          <w:rtl w:val="true"/>
        </w:rPr>
        <w:footnoteReference w:id="1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كَوَصْفِ الجَوادِ بالتَّهلُّلِ عند ورودِ العُفاةِ </w:t>
      </w:r>
      <w:r>
        <w:rPr>
          <w:rStyle w:val="FootnoteAnchor"/>
          <w:rtl w:val="true"/>
        </w:rPr>
        <w:footnoteReference w:id="1880"/>
      </w:r>
      <w:r>
        <w:rPr>
          <w:rFonts w:ascii="Amiri" w:hAnsi="Amiri" w:eastAsia="Amiri" w:cs="Amiri"/>
          <w:color w:val="111111"/>
          <w:sz w:val="28"/>
          <w:sz w:val="28"/>
          <w:szCs w:val="28"/>
          <w:rtl w:val="true"/>
          <w:lang w:bidi="ar-SA"/>
        </w:rPr>
        <w:t xml:space="preserve">، والبخيلِ بالعَبوسِ مع سَعَةِ ذاتِ الْيَدِ </w:t>
      </w:r>
      <w:r>
        <w:rPr>
          <w:rStyle w:val="FootnoteAnchor"/>
          <w:rtl w:val="true"/>
        </w:rPr>
        <w:footnoteReference w:id="1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اشتَرَكَ النّاسُ في معرفتِه </w:t>
      </w:r>
      <w:r>
        <w:rPr>
          <w:rStyle w:val="FootnoteAnchor"/>
          <w:rtl w:val="true"/>
        </w:rPr>
        <w:footnoteReference w:id="1882"/>
      </w:r>
      <w:r>
        <w:rPr>
          <w:rFonts w:ascii="Amiri" w:hAnsi="Amiri" w:eastAsia="Amiri" w:cs="Amiri"/>
          <w:color w:val="111111"/>
          <w:sz w:val="28"/>
          <w:sz w:val="28"/>
          <w:szCs w:val="28"/>
          <w:rtl w:val="true"/>
          <w:lang w:bidi="ar-SA"/>
        </w:rPr>
        <w:t xml:space="preserve">لِاستقرارِه فيهما </w:t>
      </w:r>
      <w:r>
        <w:rPr>
          <w:rStyle w:val="FootnoteAnchor"/>
          <w:rtl w:val="true"/>
        </w:rPr>
        <w:footnoteReference w:id="1883"/>
      </w:r>
      <w:r>
        <w:rPr>
          <w:rFonts w:ascii="Amiri" w:hAnsi="Amiri" w:eastAsia="Amiri" w:cs="Amiri"/>
          <w:color w:val="111111"/>
          <w:sz w:val="28"/>
          <w:sz w:val="28"/>
          <w:szCs w:val="28"/>
          <w:rtl w:val="true"/>
          <w:lang w:bidi="ar-SA"/>
        </w:rPr>
        <w:t xml:space="preserve">، كتشبيهِ الشُّجاعِ بالأسدِ والجوادِ </w:t>
      </w:r>
    </w:p>
    <w:p>
      <w:pPr>
        <w:pStyle w:val="BookText"/>
        <w:rPr/>
      </w:pPr>
      <w:r>
        <w:rPr>
          <w:rFonts w:ascii="Amiri" w:hAnsi="Amiri" w:eastAsia="Amiri" w:cs="Amiri"/>
          <w:color w:val="111111"/>
          <w:sz w:val="28"/>
          <w:sz w:val="28"/>
          <w:szCs w:val="28"/>
          <w:rtl w:val="true"/>
          <w:lang w:bidi="ar-SA"/>
        </w:rPr>
        <w:t>بالبحرِ، فهو كالأوّلِ، وإلّا جازَ أنْ يُدَّعى فيه السَّبْقُ والزِّيادةُ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خاصِّيٌّ </w:t>
      </w:r>
      <w:r>
        <w:rPr>
          <w:rStyle w:val="FootnoteAnchor"/>
          <w:rtl w:val="true"/>
        </w:rPr>
        <w:footnoteReference w:id="1884"/>
      </w:r>
      <w:r>
        <w:rPr>
          <w:rFonts w:ascii="Amiri" w:hAnsi="Amiri" w:eastAsia="Amiri" w:cs="Amiri"/>
          <w:color w:val="111111"/>
          <w:sz w:val="28"/>
          <w:sz w:val="28"/>
          <w:szCs w:val="28"/>
          <w:rtl w:val="true"/>
          <w:lang w:bidi="ar-SA"/>
        </w:rPr>
        <w:t xml:space="preserve">في نفسه غريبٌ، وعامِّيٌّ </w:t>
      </w:r>
      <w:r>
        <w:rPr>
          <w:rStyle w:val="FootnoteAnchor"/>
          <w:rtl w:val="true"/>
        </w:rPr>
        <w:footnoteReference w:id="1885"/>
      </w:r>
      <w:r>
        <w:rPr>
          <w:rFonts w:ascii="Amiri" w:hAnsi="Amiri" w:eastAsia="Amiri" w:cs="Amiri"/>
          <w:color w:val="111111"/>
          <w:sz w:val="28"/>
          <w:sz w:val="28"/>
          <w:szCs w:val="28"/>
          <w:rtl w:val="true"/>
          <w:lang w:bidi="ar-SA"/>
        </w:rPr>
        <w:t xml:space="preserve">تُصُرِّفَ فيه بما أخرَجَه مِن الابتذالِ إلی الغَرابةِ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فالأخْذُ والسَّرِقَةُ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Style w:val="FootnoteAnchor"/>
          <w:rtl w:val="true"/>
        </w:rPr>
        <w:footnoteReference w:id="1886"/>
      </w:r>
      <w:r>
        <w:rPr>
          <w:rFonts w:ascii="Amiri" w:hAnsi="Amiri" w:eastAsia="Amiri" w:cs="Amiri"/>
          <w:color w:val="111111"/>
          <w:sz w:val="28"/>
          <w:sz w:val="28"/>
          <w:szCs w:val="28"/>
          <w:rtl w:val="true"/>
          <w:lang w:bidi="ar-SA"/>
        </w:rPr>
        <w:t>وغيرُ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الظّاهِرُ، فهو أنْ يُؤْخَذَ المعنى كُلُّه، إمّا مع اللّفظِ كُلِّه أو بعضِه أو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أُخِذَ اللّفظُ كُلُّه مِن غيرِ تغييرٍ لِنظمِه، فهو مذمومٌ؛ لأنّه سَرِقةٌ مَحضةٌ، ويُسَمّى نَسْخاً وانْتِحالاً </w:t>
      </w:r>
      <w:r>
        <w:rPr>
          <w:rStyle w:val="FootnoteAnchor"/>
          <w:rtl w:val="true"/>
        </w:rPr>
        <w:footnoteReference w:id="1887"/>
      </w:r>
      <w:r>
        <w:rPr>
          <w:rFonts w:ascii="Amiri" w:hAnsi="Amiri" w:eastAsia="Amiri" w:cs="Amiri"/>
          <w:color w:val="111111"/>
          <w:sz w:val="28"/>
          <w:sz w:val="28"/>
          <w:szCs w:val="28"/>
          <w:rtl w:val="true"/>
          <w:lang w:bidi="ar-SA"/>
        </w:rPr>
        <w:t xml:space="preserve">، كما حكی عبدُ الله بنُ الزَّبيرِ </w:t>
      </w:r>
      <w:r>
        <w:rPr>
          <w:rStyle w:val="FootnoteAnchor"/>
          <w:rtl w:val="true"/>
        </w:rPr>
        <w:footnoteReference w:id="1888"/>
      </w:r>
      <w:r>
        <w:rPr>
          <w:rFonts w:ascii="Amiri" w:hAnsi="Amiri" w:eastAsia="Amiri" w:cs="Amiri"/>
          <w:color w:val="111111"/>
          <w:sz w:val="28"/>
          <w:sz w:val="28"/>
          <w:szCs w:val="28"/>
          <w:rtl w:val="true"/>
          <w:lang w:bidi="ar-SA"/>
        </w:rPr>
        <w:t xml:space="preserve">أنّه فَعَلَ ذلك بقَوْلِ مُعَنِ بنِ أَوْسٍ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أنتَ لَمْ تُنْصِفْ أخاك </w:t>
      </w:r>
      <w:r>
        <w:rPr>
          <w:rStyle w:val="FootnoteAnchor"/>
          <w:rtl w:val="true"/>
        </w:rPr>
        <w:footnoteReference w:id="1890"/>
      </w:r>
      <w:r>
        <w:rPr>
          <w:rFonts w:ascii="Amiri" w:hAnsi="Amiri" w:eastAsia="Amiri" w:cs="Amiri"/>
          <w:color w:val="111111"/>
          <w:sz w:val="28"/>
          <w:sz w:val="28"/>
          <w:szCs w:val="28"/>
          <w:rtl w:val="true"/>
          <w:lang w:bidi="ar-SA"/>
        </w:rPr>
        <w:t xml:space="preserve">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طَرَفِ الهِجْرانِ إنْ كانَ يَعقِلُ</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ويَركَبُ حَدَّ السَّيفِ </w:t>
      </w:r>
      <w:r>
        <w:rPr>
          <w:rStyle w:val="FootnoteAnchor"/>
          <w:rtl w:val="true"/>
        </w:rPr>
        <w:footnoteReference w:id="1891"/>
      </w:r>
      <w:r>
        <w:rPr>
          <w:rFonts w:ascii="Amiri" w:hAnsi="Amiri" w:eastAsia="Amiri" w:cs="Amiri"/>
          <w:color w:val="111111"/>
          <w:sz w:val="28"/>
          <w:sz w:val="28"/>
          <w:szCs w:val="28"/>
          <w:rtl w:val="true"/>
          <w:lang w:bidi="ar-SA"/>
        </w:rPr>
        <w:t xml:space="preserve">مِنْ إنْ تَضيمَه </w:t>
      </w:r>
      <w:r>
        <w:rPr>
          <w:rStyle w:val="FootnoteAnchor"/>
          <w:rtl w:val="true"/>
        </w:rPr>
        <w:footnoteReference w:id="1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عَن شَفْرةِ السَّيفِ </w:t>
      </w:r>
      <w:r>
        <w:rPr>
          <w:rStyle w:val="FootnoteAnchor"/>
          <w:rtl w:val="true"/>
        </w:rPr>
        <w:footnoteReference w:id="1893"/>
      </w:r>
      <w:r>
        <w:rPr>
          <w:rFonts w:ascii="Amiri" w:hAnsi="Amiri" w:eastAsia="Amiri" w:cs="Amiri"/>
          <w:color w:val="111111"/>
          <w:sz w:val="28"/>
          <w:sz w:val="28"/>
          <w:szCs w:val="28"/>
          <w:rtl w:val="true"/>
          <w:lang w:bidi="ar-SA"/>
        </w:rPr>
        <w:t xml:space="preserve">مُزْحَلُ </w:t>
      </w:r>
      <w:r>
        <w:rPr>
          <w:rStyle w:val="FootnoteAnchor"/>
          <w:rtl w:val="true"/>
        </w:rPr>
        <w:footnoteReference w:id="1894"/>
      </w:r>
    </w:p>
    <w:p>
      <w:pPr>
        <w:pStyle w:val="BookText"/>
        <w:rPr/>
      </w:pPr>
      <w:r>
        <w:rPr>
          <w:rFonts w:ascii="Amiri" w:hAnsi="Amiri" w:eastAsia="Amiri" w:cs="Amiri"/>
          <w:color w:val="111111"/>
          <w:sz w:val="28"/>
          <w:sz w:val="28"/>
          <w:szCs w:val="28"/>
          <w:rtl w:val="true"/>
          <w:lang w:bidi="ar-SA"/>
        </w:rPr>
        <w:t xml:space="preserve">وفي معناه أنْ يُبَدِّلَ بالكلِماتِ كُلِّها أو بَعضِها ما يُرادِفُها </w:t>
      </w:r>
      <w:r>
        <w:rPr>
          <w:rStyle w:val="FootnoteAnchor"/>
          <w:rtl w:val="true"/>
        </w:rPr>
        <w:footnoteReference w:id="1895"/>
      </w:r>
    </w:p>
    <w:p>
      <w:pPr>
        <w:pStyle w:val="BookText"/>
        <w:rPr/>
      </w:pPr>
      <w:r>
        <w:rPr>
          <w:rFonts w:ascii="Amiri" w:hAnsi="Amiri" w:eastAsia="Amiri" w:cs="Amiri"/>
          <w:color w:val="111111"/>
          <w:sz w:val="28"/>
          <w:sz w:val="28"/>
          <w:szCs w:val="28"/>
          <w:rtl w:val="true"/>
          <w:lang w:bidi="ar-SA"/>
        </w:rPr>
        <w:t>وإنْ كانَ مع تغييرٍ لِنَظْمِه أو أخْذِ بعضِ اللّفظِ، سُمِّي إغارَةً ومَسْخاً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الثّاني أبلَغَ لِاختِصاصِه بفضيلةٍ، فممدوحٌ، كقول 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راقَبَ النّاسَ </w:t>
      </w:r>
      <w:r>
        <w:rPr>
          <w:rStyle w:val="FootnoteAnchor"/>
          <w:rtl w:val="true"/>
        </w:rPr>
        <w:footnoteReference w:id="1896"/>
      </w:r>
      <w:r>
        <w:rPr>
          <w:rFonts w:ascii="Amiri" w:hAnsi="Amiri" w:eastAsia="Amiri" w:cs="Amiri"/>
          <w:color w:val="111111"/>
          <w:sz w:val="28"/>
          <w:sz w:val="28"/>
          <w:szCs w:val="28"/>
          <w:rtl w:val="true"/>
          <w:lang w:bidi="ar-SA"/>
        </w:rPr>
        <w:t xml:space="preserve">لم يَظفَرْ بحاجَتِه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وفاز بالطَّيِّباتِ الفاتِكُ </w:t>
      </w:r>
      <w:r>
        <w:rPr>
          <w:rStyle w:val="FootnoteAnchor"/>
          <w:rtl w:val="true"/>
        </w:rPr>
        <w:footnoteReference w:id="1897"/>
      </w:r>
      <w:r>
        <w:rPr>
          <w:rFonts w:ascii="Amiri" w:hAnsi="Amiri" w:eastAsia="Amiri" w:cs="Amiri"/>
          <w:color w:val="111111"/>
          <w:sz w:val="28"/>
          <w:sz w:val="28"/>
          <w:szCs w:val="28"/>
          <w:rtl w:val="true"/>
          <w:lang w:bidi="ar-SA"/>
        </w:rPr>
        <w:t xml:space="preserve">اللَّهِجُ </w:t>
      </w:r>
      <w:r>
        <w:rPr>
          <w:rStyle w:val="FootnoteAnchor"/>
          <w:rtl w:val="true"/>
        </w:rPr>
        <w:footnoteReference w:id="1898"/>
      </w:r>
    </w:p>
    <w:p>
      <w:pPr>
        <w:pStyle w:val="BookText"/>
        <w:rPr/>
      </w:pPr>
      <w:r>
        <w:rPr>
          <w:rFonts w:ascii="Amiri" w:hAnsi="Amiri" w:eastAsia="Amiri" w:cs="Amiri"/>
          <w:color w:val="111111"/>
          <w:sz w:val="28"/>
          <w:sz w:val="28"/>
          <w:szCs w:val="28"/>
          <w:rtl w:val="true"/>
          <w:lang w:bidi="ar-SA"/>
        </w:rPr>
        <w:t>وقول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راقَبَ النّاسَ ماتَ 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وفازَ باللَّذَّةِ الجَسورُ</w:t>
      </w:r>
    </w:p>
    <w:p>
      <w:pPr>
        <w:pStyle w:val="BookText"/>
        <w:rPr/>
      </w:pPr>
      <w:r>
        <w:rPr>
          <w:rFonts w:ascii="Amiri" w:hAnsi="Amiri" w:eastAsia="Amiri" w:cs="Amiri"/>
          <w:color w:val="111111"/>
          <w:sz w:val="28"/>
          <w:sz w:val="28"/>
          <w:szCs w:val="28"/>
          <w:rtl w:val="true"/>
          <w:lang w:bidi="ar-SA"/>
        </w:rPr>
        <w:t xml:space="preserve">وإنْ كانَ دونَه </w:t>
      </w:r>
      <w:r>
        <w:rPr>
          <w:rStyle w:val="FootnoteAnchor"/>
          <w:rtl w:val="true"/>
        </w:rPr>
        <w:footnoteReference w:id="1899"/>
      </w:r>
      <w:r>
        <w:rPr>
          <w:rFonts w:ascii="Amiri" w:hAnsi="Amiri" w:eastAsia="Amiri" w:cs="Amiri"/>
          <w:color w:val="111111"/>
          <w:sz w:val="28"/>
          <w:sz w:val="28"/>
          <w:szCs w:val="28"/>
          <w:rtl w:val="true"/>
          <w:lang w:bidi="ar-SA"/>
        </w:rPr>
        <w:t>، فمذمومٌ، كقولِ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لا يَأتي الزَّمانُ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بمِثلِه لَبَخيلُ</w:t>
      </w:r>
    </w:p>
    <w:p>
      <w:pPr>
        <w:pStyle w:val="BookText"/>
        <w:rPr/>
      </w:pPr>
      <w:r>
        <w:rPr>
          <w:rFonts w:ascii="Amiri" w:hAnsi="Amiri" w:eastAsia="Amiri" w:cs="Amiri"/>
          <w:color w:val="111111"/>
          <w:sz w:val="28"/>
          <w:sz w:val="28"/>
          <w:szCs w:val="28"/>
          <w:rtl w:val="true"/>
          <w:lang w:bidi="ar-SA"/>
        </w:rPr>
        <w:t>وقَولِ أبي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أعدَى الزَّمانَ </w:t>
      </w:r>
      <w:r>
        <w:rPr>
          <w:rStyle w:val="FootnoteAnchor"/>
          <w:rtl w:val="true"/>
        </w:rPr>
        <w:footnoteReference w:id="1900"/>
      </w:r>
      <w:r>
        <w:rPr>
          <w:rFonts w:ascii="Amiri" w:hAnsi="Amiri" w:eastAsia="Amiri" w:cs="Amiri"/>
          <w:color w:val="111111"/>
          <w:sz w:val="28"/>
          <w:sz w:val="28"/>
          <w:szCs w:val="28"/>
          <w:rtl w:val="true"/>
          <w:lang w:bidi="ar-SA"/>
        </w:rPr>
        <w:t xml:space="preserve">سَخاؤُه فَسَخا به </w:t>
      </w:r>
      <w:r>
        <w:rPr>
          <w:rStyle w:val="FootnoteAnchor"/>
          <w:rtl w:val="true"/>
        </w:rPr>
        <w:footnoteReference w:id="1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يكونُ به الزَّمانُ بَخيلا </w:t>
      </w:r>
      <w:r>
        <w:rPr>
          <w:rStyle w:val="FootnoteAnchor"/>
          <w:rtl w:val="true"/>
        </w:rPr>
        <w:footnoteReference w:id="190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مِثْلَهُ، فأبعدُ من الذَّمِّ </w:t>
      </w:r>
      <w:r>
        <w:rPr>
          <w:rStyle w:val="FootnoteAnchor"/>
          <w:rtl w:val="true"/>
        </w:rPr>
        <w:footnoteReference w:id="1903"/>
      </w:r>
      <w:r>
        <w:rPr>
          <w:rFonts w:ascii="Amiri" w:hAnsi="Amiri" w:eastAsia="Amiri" w:cs="Amiri"/>
          <w:color w:val="111111"/>
          <w:sz w:val="28"/>
          <w:sz w:val="28"/>
          <w:szCs w:val="28"/>
          <w:rtl w:val="true"/>
          <w:lang w:bidi="ar-SA"/>
        </w:rPr>
        <w:t xml:space="preserve">والفضلُ للأوّلِ </w:t>
      </w:r>
      <w:r>
        <w:rPr>
          <w:rStyle w:val="FootnoteAnchor"/>
          <w:rtl w:val="true"/>
        </w:rPr>
        <w:footnoteReference w:id="1904"/>
      </w:r>
      <w:r>
        <w:rPr>
          <w:rFonts w:ascii="Amiri" w:hAnsi="Amiri" w:eastAsia="Amiri" w:cs="Amiri"/>
          <w:color w:val="111111"/>
          <w:sz w:val="28"/>
          <w:sz w:val="28"/>
          <w:szCs w:val="28"/>
          <w:rtl w:val="true"/>
          <w:lang w:bidi="ar-SA"/>
        </w:rPr>
        <w:t>، كقول أبي تَمّامٍ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حارَ </w:t>
      </w:r>
      <w:r>
        <w:rPr>
          <w:rStyle w:val="FootnoteAnchor"/>
          <w:rtl w:val="true"/>
        </w:rPr>
        <w:footnoteReference w:id="1905"/>
      </w:r>
      <w:r>
        <w:rPr>
          <w:rFonts w:ascii="Amiri" w:hAnsi="Amiri" w:eastAsia="Amiri" w:cs="Amiri"/>
          <w:color w:val="111111"/>
          <w:sz w:val="28"/>
          <w:sz w:val="28"/>
          <w:szCs w:val="28"/>
          <w:rtl w:val="true"/>
          <w:lang w:bidi="ar-SA"/>
        </w:rPr>
        <w:t xml:space="preserve">مُرتادُ المَنِيَّةِ </w:t>
      </w:r>
      <w:r>
        <w:rPr>
          <w:rStyle w:val="FootnoteAnchor"/>
          <w:rtl w:val="true"/>
        </w:rPr>
        <w:footnoteReference w:id="1906"/>
      </w:r>
      <w:r>
        <w:rPr>
          <w:rFonts w:ascii="Amiri" w:hAnsi="Amiri" w:eastAsia="Amiri" w:cs="Amiri"/>
          <w:color w:val="111111"/>
          <w:sz w:val="28"/>
          <w:sz w:val="28"/>
          <w:szCs w:val="28"/>
          <w:rtl w:val="true"/>
          <w:lang w:bidi="ar-SA"/>
        </w:rPr>
        <w:t xml:space="preserve">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الفِراقَ على النُّفوسِ دَليلا</w:t>
      </w:r>
    </w:p>
    <w:p>
      <w:pPr>
        <w:pStyle w:val="BookText"/>
        <w:rPr/>
      </w:pPr>
      <w:r>
        <w:rPr>
          <w:rFonts w:ascii="Amiri" w:hAnsi="Amiri" w:eastAsia="Amiri" w:cs="Amiri"/>
          <w:color w:val="111111"/>
          <w:sz w:val="28"/>
          <w:sz w:val="28"/>
          <w:szCs w:val="28"/>
          <w:rtl w:val="true"/>
          <w:lang w:bidi="ar-SA"/>
        </w:rPr>
        <w:t>وقَولِ أبي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مُفارَقَةُ الأحبابِ ما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المَنايا إلی أرواحِنا سُبُلا </w:t>
      </w:r>
      <w:r>
        <w:rPr>
          <w:rStyle w:val="FootnoteAnchor"/>
          <w:rtl w:val="true"/>
        </w:rPr>
        <w:footnoteReference w:id="1907"/>
      </w:r>
    </w:p>
    <w:p>
      <w:pPr>
        <w:pStyle w:val="BookText"/>
        <w:rPr/>
      </w:pPr>
      <w:r>
        <w:rPr>
          <w:rFonts w:ascii="Amiri" w:hAnsi="Amiri" w:eastAsia="Amiri" w:cs="Amiri"/>
          <w:color w:val="111111"/>
          <w:sz w:val="28"/>
          <w:sz w:val="28"/>
          <w:szCs w:val="28"/>
          <w:rtl w:val="true"/>
          <w:lang w:bidi="ar-SA"/>
        </w:rPr>
        <w:t xml:space="preserve">وإنْ أخَذَ المعنى وحَدَّدَهُ، سُمِّيَ إلْماماً </w:t>
      </w:r>
      <w:r>
        <w:rPr>
          <w:rStyle w:val="FootnoteAnchor"/>
          <w:rtl w:val="true"/>
        </w:rPr>
        <w:footnoteReference w:id="1908"/>
      </w:r>
      <w:r>
        <w:rPr>
          <w:rFonts w:ascii="Amiri" w:hAnsi="Amiri" w:eastAsia="Amiri" w:cs="Amiri"/>
          <w:color w:val="111111"/>
          <w:sz w:val="28"/>
          <w:sz w:val="28"/>
          <w:szCs w:val="28"/>
          <w:rtl w:val="true"/>
          <w:lang w:bidi="ar-SA"/>
        </w:rPr>
        <w:t xml:space="preserve">وسَلْخاً </w:t>
      </w:r>
      <w:r>
        <w:rPr>
          <w:rStyle w:val="FootnoteAnchor"/>
          <w:rtl w:val="true"/>
        </w:rPr>
        <w:footnoteReference w:id="1909"/>
      </w:r>
      <w:r>
        <w:rPr>
          <w:rFonts w:ascii="Amiri" w:hAnsi="Amiri" w:eastAsia="Amiri" w:cs="Amiri"/>
          <w:color w:val="111111"/>
          <w:sz w:val="28"/>
          <w:sz w:val="28"/>
          <w:szCs w:val="28"/>
          <w:rtl w:val="true"/>
          <w:lang w:bidi="ar-SA"/>
        </w:rPr>
        <w:t>وهو ثلاثةُ أقسامٍ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كقَول أبي 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w:t>
      </w:r>
      <w:r>
        <w:rPr>
          <w:rStyle w:val="FootnoteAnchor"/>
          <w:rtl w:val="true"/>
        </w:rPr>
        <w:footnoteReference w:id="1910"/>
      </w:r>
      <w:r>
        <w:rPr>
          <w:rFonts w:ascii="Amiri" w:hAnsi="Amiri" w:eastAsia="Amiri" w:cs="Amiri"/>
          <w:color w:val="111111"/>
          <w:sz w:val="28"/>
          <w:sz w:val="28"/>
          <w:szCs w:val="28"/>
          <w:rtl w:val="true"/>
          <w:lang w:bidi="ar-SA"/>
        </w:rPr>
        <w:t xml:space="preserve">الصُّنْعُ </w:t>
      </w:r>
      <w:r>
        <w:rPr>
          <w:rStyle w:val="FootnoteAnchor"/>
          <w:rtl w:val="true"/>
        </w:rPr>
        <w:footnoteReference w:id="1911"/>
      </w:r>
      <w:r>
        <w:rPr>
          <w:rFonts w:ascii="Amiri" w:hAnsi="Amiri" w:eastAsia="Amiri" w:cs="Amiri"/>
          <w:color w:val="111111"/>
          <w:sz w:val="28"/>
          <w:sz w:val="28"/>
          <w:szCs w:val="28"/>
          <w:rtl w:val="true"/>
          <w:lang w:bidi="ar-SA"/>
        </w:rPr>
        <w:t xml:space="preserve">إنْ يَعْجَلْ فَخيرٌ وإنْ يَرِثْ </w:t>
      </w:r>
      <w:r>
        <w:rPr>
          <w:rStyle w:val="FootnoteAnchor"/>
          <w:rtl w:val="true"/>
        </w:rPr>
        <w:footnoteReference w:id="1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فَلَلرَّيْثُ في بعضِ المواضعِ أنفَعُ </w:t>
      </w:r>
      <w:r>
        <w:rPr>
          <w:rStyle w:val="FootnoteAnchor"/>
          <w:rtl w:val="true"/>
        </w:rPr>
        <w:footnoteReference w:id="1913"/>
      </w:r>
    </w:p>
    <w:p>
      <w:pPr>
        <w:pStyle w:val="BookText"/>
        <w:rPr/>
      </w:pPr>
      <w:r>
        <w:rPr>
          <w:rFonts w:ascii="Amiri" w:hAnsi="Amiri" w:eastAsia="Amiri" w:cs="Amiri"/>
          <w:color w:val="111111"/>
          <w:sz w:val="28"/>
          <w:sz w:val="28"/>
          <w:szCs w:val="28"/>
          <w:rtl w:val="true"/>
          <w:lang w:bidi="ar-SA"/>
        </w:rPr>
        <w:t>وقَولِ أبي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الخَيرِ بُطْءُ سَيْبِكَ </w:t>
      </w:r>
      <w:r>
        <w:rPr>
          <w:rStyle w:val="FootnoteAnchor"/>
          <w:rtl w:val="true"/>
        </w:rPr>
        <w:footnoteReference w:id="1914"/>
      </w:r>
      <w:r>
        <w:rPr>
          <w:rFonts w:ascii="Amiri" w:hAnsi="Amiri" w:eastAsia="Amiri" w:cs="Amiri"/>
          <w:color w:val="111111"/>
          <w:sz w:val="28"/>
          <w:sz w:val="28"/>
          <w:szCs w:val="28"/>
          <w:rtl w:val="true"/>
          <w:lang w:bidi="ar-SA"/>
        </w:rPr>
        <w:t xml:space="preserve">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السُّحْبِ في المَسير الجَهامُ </w:t>
      </w:r>
      <w:r>
        <w:rPr>
          <w:rStyle w:val="FootnoteAnchor"/>
          <w:rtl w:val="true"/>
        </w:rPr>
        <w:footnoteReference w:id="1915"/>
      </w:r>
    </w:p>
    <w:p>
      <w:pPr>
        <w:pStyle w:val="BookText"/>
        <w:rPr/>
      </w:pPr>
      <w:r>
        <w:rPr>
          <w:rFonts w:ascii="Amiri" w:hAnsi="Amiri" w:eastAsia="Amiri" w:cs="Amiri"/>
          <w:color w:val="111111"/>
          <w:sz w:val="28"/>
          <w:sz w:val="28"/>
          <w:szCs w:val="28"/>
          <w:rtl w:val="true"/>
          <w:lang w:bidi="ar-SA"/>
        </w:rPr>
        <w:t>وثانيها كقول البُحتُرِيِّ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تَأَلَّقَ في النّدىِّ </w:t>
      </w:r>
      <w:r>
        <w:rPr>
          <w:rStyle w:val="FootnoteAnchor"/>
          <w:rtl w:val="true"/>
        </w:rPr>
        <w:footnoteReference w:id="1916"/>
      </w:r>
      <w:r>
        <w:rPr>
          <w:rFonts w:ascii="Amiri" w:hAnsi="Amiri" w:eastAsia="Amiri" w:cs="Amiri"/>
          <w:color w:val="111111"/>
          <w:sz w:val="28"/>
          <w:sz w:val="28"/>
          <w:szCs w:val="28"/>
          <w:rtl w:val="true"/>
          <w:lang w:bidi="ar-SA"/>
        </w:rPr>
        <w:t>كَلامُه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مَصقولُ </w:t>
      </w:r>
      <w:r>
        <w:rPr>
          <w:rStyle w:val="FootnoteAnchor"/>
          <w:rtl w:val="true"/>
        </w:rPr>
        <w:footnoteReference w:id="1917"/>
      </w:r>
      <w:r>
        <w:rPr>
          <w:rFonts w:ascii="Amiri" w:hAnsi="Amiri" w:eastAsia="Amiri" w:cs="Amiri"/>
          <w:color w:val="111111"/>
          <w:sz w:val="28"/>
          <w:sz w:val="28"/>
          <w:szCs w:val="28"/>
          <w:rtl w:val="true"/>
          <w:lang w:bidi="ar-SA"/>
        </w:rPr>
        <w:t xml:space="preserve">خِلْتَ </w:t>
      </w:r>
      <w:r>
        <w:rPr>
          <w:rStyle w:val="FootnoteAnchor"/>
          <w:rtl w:val="true"/>
        </w:rPr>
        <w:footnoteReference w:id="1918"/>
      </w:r>
      <w:r>
        <w:rPr>
          <w:rFonts w:ascii="Amiri" w:hAnsi="Amiri" w:eastAsia="Amiri" w:cs="Amiri"/>
          <w:color w:val="111111"/>
          <w:sz w:val="28"/>
          <w:sz w:val="28"/>
          <w:szCs w:val="28"/>
          <w:rtl w:val="true"/>
          <w:lang w:bidi="ar-SA"/>
        </w:rPr>
        <w:t xml:space="preserve">لِسانَه مِن عَضْبِه </w:t>
      </w:r>
      <w:r>
        <w:rPr>
          <w:rStyle w:val="FootnoteAnchor"/>
          <w:rtl w:val="true"/>
        </w:rPr>
        <w:footnoteReference w:id="1919"/>
      </w:r>
    </w:p>
    <w:p>
      <w:pPr>
        <w:pStyle w:val="BookText"/>
        <w:rPr/>
      </w:pPr>
      <w:r>
        <w:rPr>
          <w:rFonts w:ascii="Amiri" w:hAnsi="Amiri" w:eastAsia="Amiri" w:cs="Amiri"/>
          <w:color w:val="111111"/>
          <w:sz w:val="28"/>
          <w:sz w:val="28"/>
          <w:szCs w:val="28"/>
          <w:rtl w:val="true"/>
          <w:lang w:bidi="ar-SA"/>
        </w:rPr>
        <w:t>وقَول أبي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ألْسُنَهم في النُّطقِ </w:t>
      </w:r>
      <w:r>
        <w:rPr>
          <w:rStyle w:val="FootnoteAnchor"/>
          <w:rtl w:val="true"/>
        </w:rPr>
        <w:footnoteReference w:id="1920"/>
      </w:r>
      <w:r>
        <w:rPr>
          <w:rFonts w:ascii="Amiri" w:hAnsi="Amiri" w:eastAsia="Amiri" w:cs="Amiri"/>
          <w:color w:val="111111"/>
          <w:sz w:val="28"/>
          <w:sz w:val="28"/>
          <w:szCs w:val="28"/>
          <w:rtl w:val="true"/>
          <w:lang w:bidi="ar-SA"/>
        </w:rPr>
        <w:t xml:space="preserve">قَد عَجِلَتْ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رِماحِهِمُ في الطَّعْنِ خُرصانا </w:t>
      </w:r>
      <w:r>
        <w:rPr>
          <w:rStyle w:val="FootnoteAnchor"/>
          <w:rtl w:val="true"/>
        </w:rPr>
        <w:footnoteReference w:id="1921"/>
      </w:r>
    </w:p>
    <w:p>
      <w:pPr>
        <w:pStyle w:val="BookText"/>
        <w:rPr/>
      </w:pPr>
      <w:r>
        <w:rPr>
          <w:rFonts w:ascii="Amiri" w:hAnsi="Amiri" w:eastAsia="Amiri" w:cs="Amiri"/>
          <w:color w:val="111111"/>
          <w:sz w:val="28"/>
          <w:sz w:val="28"/>
          <w:szCs w:val="28"/>
          <w:rtl w:val="true"/>
          <w:lang w:bidi="ar-SA"/>
        </w:rPr>
        <w:t>وثالثُها كقَولِ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 أكثَرَ الفِتْيانِ مالاً </w:t>
      </w:r>
      <w:r>
        <w:rPr>
          <w:rStyle w:val="FootnoteAnchor"/>
          <w:rtl w:val="true"/>
        </w:rPr>
        <w:footnoteReference w:id="1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كانَ أرحَبَهُم ذِراعا </w:t>
      </w:r>
      <w:r>
        <w:rPr>
          <w:rStyle w:val="FootnoteAnchor"/>
          <w:rtl w:val="true"/>
        </w:rPr>
        <w:footnoteReference w:id="1923"/>
      </w:r>
    </w:p>
    <w:p>
      <w:pPr>
        <w:pStyle w:val="BookText"/>
        <w:rPr/>
      </w:pPr>
      <w:r>
        <w:rPr>
          <w:rFonts w:ascii="Amiri" w:hAnsi="Amiri" w:eastAsia="Amiri" w:cs="Amiri"/>
          <w:color w:val="111111"/>
          <w:sz w:val="28"/>
          <w:sz w:val="28"/>
          <w:szCs w:val="28"/>
          <w:rtl w:val="true"/>
          <w:lang w:bidi="ar-SA"/>
        </w:rPr>
        <w:t xml:space="preserve">وقَولِ أشجَعَ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بأوسَعِهم في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معروفَه </w:t>
      </w:r>
      <w:r>
        <w:rPr>
          <w:rStyle w:val="FootnoteAnchor"/>
          <w:rtl w:val="true"/>
        </w:rPr>
        <w:footnoteReference w:id="1925"/>
      </w:r>
      <w:r>
        <w:rPr>
          <w:rFonts w:ascii="Amiri" w:hAnsi="Amiri" w:eastAsia="Amiri" w:cs="Amiri"/>
          <w:color w:val="111111"/>
          <w:sz w:val="28"/>
          <w:sz w:val="28"/>
          <w:szCs w:val="28"/>
          <w:rtl w:val="true"/>
          <w:lang w:bidi="ar-SA"/>
        </w:rPr>
        <w:t>أوسعُ</w:t>
      </w:r>
    </w:p>
    <w:p>
      <w:pPr>
        <w:pStyle w:val="BookText"/>
        <w:rPr/>
      </w:pPr>
      <w:r>
        <w:rPr>
          <w:rFonts w:ascii="Amiri" w:hAnsi="Amiri" w:eastAsia="Amiri" w:cs="Amiri"/>
          <w:color w:val="111111"/>
          <w:sz w:val="28"/>
          <w:sz w:val="28"/>
          <w:szCs w:val="28"/>
          <w:rtl w:val="true"/>
          <w:lang w:bidi="ar-SA"/>
        </w:rPr>
        <w:t xml:space="preserve">وأمّا غيرُ الظّاهرِ </w:t>
      </w:r>
      <w:r>
        <w:rPr>
          <w:rStyle w:val="FootnoteAnchor"/>
          <w:rtl w:val="true"/>
        </w:rPr>
        <w:footnoteReference w:id="1926"/>
      </w:r>
      <w:r>
        <w:rPr>
          <w:rFonts w:ascii="Amiri" w:hAnsi="Amiri" w:eastAsia="Amiri" w:cs="Amiri"/>
          <w:color w:val="111111"/>
          <w:sz w:val="28"/>
          <w:sz w:val="28"/>
          <w:szCs w:val="28"/>
          <w:rtl w:val="true"/>
          <w:lang w:bidi="ar-SA"/>
        </w:rPr>
        <w:t xml:space="preserve">، فمِنهُ أنْ يَتَشابَهَ المَعْنَيانِ </w:t>
      </w:r>
      <w:r>
        <w:rPr>
          <w:rStyle w:val="FootnoteAnchor"/>
          <w:rtl w:val="true"/>
        </w:rPr>
        <w:footnoteReference w:id="1927"/>
      </w:r>
      <w:r>
        <w:rPr>
          <w:rFonts w:ascii="Amiri" w:hAnsi="Amiri" w:eastAsia="Amiri" w:cs="Amiri"/>
          <w:color w:val="111111"/>
          <w:sz w:val="28"/>
          <w:sz w:val="28"/>
          <w:szCs w:val="28"/>
          <w:rtl w:val="true"/>
          <w:lang w:bidi="ar-SA"/>
        </w:rPr>
        <w:t>، كقول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يَمْنَعْكَ مِنْ أَرَبٍ </w:t>
      </w:r>
      <w:r>
        <w:rPr>
          <w:rStyle w:val="FootnoteAnchor"/>
          <w:rtl w:val="true"/>
        </w:rPr>
        <w:footnoteReference w:id="1928"/>
      </w:r>
      <w:r>
        <w:rPr>
          <w:rFonts w:ascii="Amiri" w:hAnsi="Amiri" w:eastAsia="Amiri" w:cs="Amiri"/>
          <w:color w:val="111111"/>
          <w:sz w:val="28"/>
          <w:sz w:val="28"/>
          <w:szCs w:val="28"/>
          <w:rtl w:val="true"/>
          <w:lang w:bidi="ar-SA"/>
        </w:rPr>
        <w:t xml:space="preserve">لِحاهُم </w:t>
      </w:r>
      <w:r>
        <w:rPr>
          <w:rStyle w:val="FootnoteAnchor"/>
          <w:rtl w:val="true"/>
        </w:rPr>
        <w:footnoteReference w:id="1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ذو العِمامةِ والخِمارِ </w:t>
      </w:r>
      <w:r>
        <w:rPr>
          <w:rStyle w:val="FootnoteAnchor"/>
          <w:rtl w:val="true"/>
        </w:rPr>
        <w:footnoteReference w:id="1930"/>
      </w:r>
    </w:p>
    <w:p>
      <w:pPr>
        <w:pStyle w:val="BookText"/>
        <w:rPr/>
      </w:pPr>
      <w:r>
        <w:rPr>
          <w:rFonts w:ascii="Amiri" w:hAnsi="Amiri" w:eastAsia="Amiri" w:cs="Amiri"/>
          <w:color w:val="111111"/>
          <w:sz w:val="28"/>
          <w:sz w:val="28"/>
          <w:szCs w:val="28"/>
          <w:rtl w:val="true"/>
          <w:lang w:bidi="ar-SA"/>
        </w:rPr>
        <w:t>وقَولِ أبي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في كَفِّهِ منهم 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في كَفِّه منهم خِضابُ </w:t>
      </w:r>
      <w:r>
        <w:rPr>
          <w:rStyle w:val="FootnoteAnchor"/>
          <w:rtl w:val="true"/>
        </w:rPr>
        <w:footnoteReference w:id="193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w:t>
      </w:r>
      <w:r>
        <w:rPr>
          <w:rStyle w:val="FootnoteAnchor"/>
          <w:rtl w:val="true"/>
        </w:rPr>
        <w:footnoteReference w:id="1932"/>
      </w:r>
      <w:r>
        <w:rPr>
          <w:rFonts w:ascii="Amiri" w:hAnsi="Amiri" w:eastAsia="Amiri" w:cs="Amiri"/>
          <w:color w:val="111111"/>
          <w:sz w:val="28"/>
          <w:sz w:val="28"/>
          <w:szCs w:val="28"/>
          <w:rtl w:val="true"/>
          <w:lang w:bidi="ar-SA"/>
        </w:rPr>
        <w:t xml:space="preserve">النَّقلُ، وهو أنْ يَنْقُلَ المعنى إلی آخَرَ </w:t>
      </w:r>
      <w:r>
        <w:rPr>
          <w:rStyle w:val="FootnoteAnchor"/>
          <w:rtl w:val="true"/>
        </w:rPr>
        <w:footnoteReference w:id="1933"/>
      </w:r>
      <w:r>
        <w:rPr>
          <w:rFonts w:ascii="Amiri" w:hAnsi="Amiri" w:eastAsia="Amiri" w:cs="Amiri"/>
          <w:color w:val="111111"/>
          <w:sz w:val="28"/>
          <w:sz w:val="28"/>
          <w:szCs w:val="28"/>
          <w:rtl w:val="true"/>
          <w:lang w:bidi="ar-SA"/>
        </w:rPr>
        <w:t>كقول البُحتُرِيِّ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سُلِبوا </w:t>
      </w:r>
      <w:r>
        <w:rPr>
          <w:rStyle w:val="FootnoteAnchor"/>
          <w:rtl w:val="true"/>
        </w:rPr>
        <w:footnoteReference w:id="1934"/>
      </w:r>
      <w:r>
        <w:rPr>
          <w:rFonts w:ascii="Amiri" w:hAnsi="Amiri" w:eastAsia="Amiri" w:cs="Amiri"/>
          <w:color w:val="111111"/>
          <w:sz w:val="28"/>
          <w:sz w:val="28"/>
          <w:szCs w:val="28"/>
          <w:rtl w:val="true"/>
          <w:lang w:bidi="ar-SA"/>
        </w:rPr>
        <w:t xml:space="preserve">وأشرَقَتِ </w:t>
      </w:r>
      <w:r>
        <w:rPr>
          <w:rStyle w:val="FootnoteAnchor"/>
          <w:rtl w:val="true"/>
        </w:rPr>
        <w:footnoteReference w:id="1935"/>
      </w:r>
      <w:r>
        <w:rPr>
          <w:rFonts w:ascii="Amiri" w:hAnsi="Amiri" w:eastAsia="Amiri" w:cs="Amiri"/>
          <w:color w:val="111111"/>
          <w:sz w:val="28"/>
          <w:sz w:val="28"/>
          <w:szCs w:val="28"/>
          <w:rtl w:val="true"/>
          <w:lang w:bidi="ar-SA"/>
        </w:rPr>
        <w:t xml:space="preserve">الدِّماءُ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مُحْمَرَّةً فكأنّهم لم يَلْبِسوا </w:t>
      </w:r>
      <w:r>
        <w:rPr>
          <w:rStyle w:val="FootnoteAnchor"/>
          <w:rtl w:val="true"/>
        </w:rPr>
        <w:footnoteReference w:id="1936"/>
      </w:r>
    </w:p>
    <w:p>
      <w:pPr>
        <w:pStyle w:val="BookText"/>
        <w:rPr/>
      </w:pPr>
      <w:r>
        <w:rPr>
          <w:rFonts w:ascii="Amiri" w:hAnsi="Amiri" w:eastAsia="Amiri" w:cs="Amiri"/>
          <w:color w:val="111111"/>
          <w:sz w:val="28"/>
          <w:sz w:val="28"/>
          <w:szCs w:val="28"/>
          <w:rtl w:val="true"/>
          <w:lang w:bidi="ar-SA"/>
        </w:rPr>
        <w:t>وقولِ أبي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يَبِسَ النَّجيعُ </w:t>
      </w:r>
      <w:r>
        <w:rPr>
          <w:rStyle w:val="FootnoteAnchor"/>
          <w:rtl w:val="true"/>
        </w:rPr>
        <w:footnoteReference w:id="1937"/>
      </w:r>
      <w:r>
        <w:rPr>
          <w:rFonts w:ascii="Amiri" w:hAnsi="Amiri" w:eastAsia="Amiri" w:cs="Amiri"/>
          <w:color w:val="111111"/>
          <w:sz w:val="28"/>
          <w:sz w:val="28"/>
          <w:szCs w:val="28"/>
          <w:rtl w:val="true"/>
          <w:lang w:bidi="ar-SA"/>
        </w:rPr>
        <w:t xml:space="preserve">عليه وهْوَ </w:t>
      </w:r>
      <w:r>
        <w:rPr>
          <w:rStyle w:val="FootnoteAnchor"/>
          <w:rtl w:val="true"/>
        </w:rPr>
        <w:footnoteReference w:id="1938"/>
      </w:r>
      <w:r>
        <w:rPr>
          <w:rFonts w:ascii="Amiri" w:hAnsi="Amiri" w:eastAsia="Amiri" w:cs="Amiri"/>
          <w:color w:val="111111"/>
          <w:sz w:val="28"/>
          <w:sz w:val="28"/>
          <w:szCs w:val="28"/>
          <w:rtl w:val="true"/>
          <w:lang w:bidi="ar-SA"/>
        </w:rPr>
        <w:t xml:space="preserve">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غِمْدِه فكأنّما هو مُغْمَدُ </w:t>
      </w:r>
      <w:r>
        <w:rPr>
          <w:rStyle w:val="FootnoteAnchor"/>
          <w:rtl w:val="true"/>
        </w:rPr>
        <w:footnoteReference w:id="1939"/>
      </w:r>
    </w:p>
    <w:p>
      <w:pPr>
        <w:pStyle w:val="BookText"/>
        <w:rPr/>
      </w:pPr>
      <w:r>
        <w:rPr>
          <w:rFonts w:ascii="Amiri" w:hAnsi="Amiri" w:eastAsia="Amiri" w:cs="Amiri"/>
          <w:color w:val="111111"/>
          <w:sz w:val="28"/>
          <w:sz w:val="28"/>
          <w:szCs w:val="28"/>
          <w:rtl w:val="true"/>
          <w:lang w:bidi="ar-SA"/>
        </w:rPr>
        <w:t>ومنه أنْ يکونَ الثّاني أشمَلَ، كقول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غَضِبَتْ عليك بنو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النّاسَ كُلَّهُمُ غِضابا </w:t>
      </w:r>
      <w:r>
        <w:rPr>
          <w:rStyle w:val="FootnoteAnchor"/>
          <w:rtl w:val="true"/>
        </w:rPr>
        <w:footnoteReference w:id="1940"/>
      </w:r>
    </w:p>
    <w:p>
      <w:pPr>
        <w:pStyle w:val="BookText"/>
        <w:rPr/>
      </w:pPr>
      <w:r>
        <w:rPr>
          <w:rFonts w:ascii="Amiri" w:hAnsi="Amiri" w:eastAsia="Amiri" w:cs="Amiri"/>
          <w:color w:val="111111"/>
          <w:sz w:val="28"/>
          <w:sz w:val="28"/>
          <w:szCs w:val="28"/>
          <w:rtl w:val="true"/>
          <w:lang w:bidi="ar-SA"/>
        </w:rPr>
        <w:t>وقول أبي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على اللّه بمُسْتَنْكَرٍ </w:t>
      </w:r>
      <w:r>
        <w:rPr>
          <w:rStyle w:val="FootnoteAnchor"/>
          <w:rtl w:val="true"/>
        </w:rPr>
        <w:footnoteReference w:id="1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يَجمَعَ العالَمَ في واحدِ </w:t>
      </w:r>
      <w:r>
        <w:rPr>
          <w:rStyle w:val="FootnoteAnchor"/>
          <w:rtl w:val="true"/>
        </w:rPr>
        <w:footnoteReference w:id="1942"/>
      </w:r>
    </w:p>
    <w:p>
      <w:pPr>
        <w:pStyle w:val="BookText"/>
        <w:rPr/>
      </w:pPr>
      <w:r>
        <w:rPr>
          <w:rFonts w:ascii="IRNazanin" w:hAnsi="IRNazanin" w:eastAsia="IRNazanin"/>
          <w:color w:val="111111"/>
          <w:sz w:val="28"/>
          <w:sz w:val="28"/>
          <w:szCs w:val="28"/>
          <w:rtl w:val="true"/>
          <w:lang w:bidi="fa-IR"/>
        </w:rPr>
        <w:t xml:space="preserve">ومنه </w:t>
      </w:r>
      <w:r>
        <w:rPr>
          <w:rStyle w:val="FootnoteAnchor"/>
          <w:rtl w:val="true"/>
        </w:rPr>
        <w:footnoteReference w:id="1943"/>
      </w:r>
      <w:r>
        <w:rPr>
          <w:rFonts w:ascii="Amiri" w:hAnsi="Amiri" w:eastAsia="Amiri" w:cs="Amiri"/>
          <w:color w:val="111111"/>
          <w:sz w:val="28"/>
          <w:sz w:val="28"/>
          <w:szCs w:val="28"/>
          <w:rtl w:val="true"/>
          <w:lang w:bidi="ar-SA"/>
        </w:rPr>
        <w:t>القلْبُ، وهو أنْ يکونَ الثّاني نقيضَ الأوّلِ، كقَول أبي الشَّيْصِ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أجِدُ المَلامَةَ في هواكِ لَذيذةً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لِذِكْرِكِ </w:t>
      </w:r>
      <w:r>
        <w:rPr>
          <w:rStyle w:val="FootnoteAnchor"/>
          <w:rtl w:val="true"/>
        </w:rPr>
        <w:footnoteReference w:id="1944"/>
      </w:r>
      <w:r>
        <w:rPr>
          <w:rFonts w:ascii="Amiri" w:hAnsi="Amiri" w:eastAsia="Amiri" w:cs="Amiri"/>
          <w:color w:val="111111"/>
          <w:sz w:val="28"/>
          <w:sz w:val="28"/>
          <w:szCs w:val="28"/>
          <w:rtl w:val="true"/>
          <w:lang w:bidi="ar-SA"/>
        </w:rPr>
        <w:t xml:space="preserve">فَلْيَلُمْني اللُّوَّمُ </w:t>
      </w:r>
      <w:r>
        <w:rPr>
          <w:rStyle w:val="FootnoteAnchor"/>
          <w:rtl w:val="true"/>
        </w:rPr>
        <w:footnoteReference w:id="194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أبي الطَّيِّبِ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أَأُحِبُّه وأُحِبُّ فيه مَلامةً؟</w:t>
      </w:r>
      <w:r>
        <w:rPr>
          <w:rFonts w:eastAsia="Amiri" w:cs="Amiri" w:ascii="Amiri" w:hAnsi="Amiri"/>
          <w:color w:val="111111"/>
          <w:sz w:val="28"/>
          <w:szCs w:val="28"/>
          <w:rtl w:val="true"/>
          <w:lang w:bidi="ar-SA"/>
        </w:rPr>
        <w:t xml:space="preserve">! </w:t>
      </w:r>
      <w:r>
        <w:rPr>
          <w:rStyle w:val="FootnoteAnchor"/>
          <w:rtl w:val="true"/>
        </w:rPr>
        <w:footnoteReference w:id="1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الملامةَ فيه مِن أعدائِه </w:t>
      </w:r>
      <w:r>
        <w:rPr>
          <w:rStyle w:val="FootnoteAnchor"/>
          <w:rtl w:val="true"/>
        </w:rPr>
        <w:footnoteReference w:id="1947"/>
      </w:r>
    </w:p>
    <w:p>
      <w:pPr>
        <w:pStyle w:val="BookText"/>
        <w:rPr/>
      </w:pPr>
      <w:r>
        <w:rPr>
          <w:rFonts w:ascii="Amiri" w:hAnsi="Amiri" w:eastAsia="Amiri" w:cs="Amiri"/>
          <w:color w:val="111111"/>
          <w:sz w:val="28"/>
          <w:sz w:val="28"/>
          <w:szCs w:val="28"/>
          <w:rtl w:val="true"/>
          <w:lang w:bidi="ar-SA"/>
        </w:rPr>
        <w:t>ومنه أنْ يُؤخَذَ بعضُ المعنى ويُضافَ إليه ما يُحْسِنُهُ، كقول الأفْوَهِ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وتَرَى الطَّيْرَ على آثارِنا </w:t>
      </w:r>
      <w:r>
        <w:rPr>
          <w:rStyle w:val="FootnoteAnchor"/>
          <w:rtl w:val="true"/>
        </w:rPr>
        <w:footnoteReference w:id="1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عَيْنٍ ثِقةً </w:t>
      </w:r>
      <w:r>
        <w:rPr>
          <w:rStyle w:val="FootnoteAnchor"/>
          <w:rtl w:val="true"/>
        </w:rPr>
        <w:footnoteReference w:id="1949"/>
      </w:r>
      <w:r>
        <w:rPr>
          <w:rFonts w:ascii="Amiri" w:hAnsi="Amiri" w:eastAsia="Amiri" w:cs="Amiri"/>
          <w:color w:val="111111"/>
          <w:sz w:val="28"/>
          <w:sz w:val="28"/>
          <w:szCs w:val="28"/>
          <w:rtl w:val="true"/>
          <w:lang w:bidi="ar-SA"/>
        </w:rPr>
        <w:t xml:space="preserve">أنْ سَتُمارُ </w:t>
      </w:r>
      <w:r>
        <w:rPr>
          <w:rStyle w:val="FootnoteAnchor"/>
          <w:rtl w:val="true"/>
        </w:rPr>
        <w:footnoteReference w:id="1950"/>
      </w:r>
    </w:p>
    <w:p>
      <w:pPr>
        <w:pStyle w:val="BookText"/>
        <w:rPr/>
      </w:pPr>
      <w:r>
        <w:rPr>
          <w:rFonts w:ascii="Amiri" w:hAnsi="Amiri" w:eastAsia="Amiri" w:cs="Amiri"/>
          <w:color w:val="111111"/>
          <w:sz w:val="28"/>
          <w:sz w:val="28"/>
          <w:szCs w:val="28"/>
          <w:rtl w:val="true"/>
          <w:lang w:bidi="ar-SA"/>
        </w:rPr>
        <w:t>وقولِ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ظُلِّلَتْ </w:t>
      </w:r>
      <w:r>
        <w:rPr>
          <w:rStyle w:val="FootnoteAnchor"/>
          <w:rtl w:val="true"/>
        </w:rPr>
        <w:footnoteReference w:id="1951"/>
      </w:r>
      <w:r>
        <w:rPr>
          <w:rFonts w:ascii="Amiri" w:hAnsi="Amiri" w:eastAsia="Amiri" w:cs="Amiri"/>
          <w:color w:val="111111"/>
          <w:sz w:val="28"/>
          <w:sz w:val="28"/>
          <w:szCs w:val="28"/>
          <w:rtl w:val="true"/>
          <w:lang w:bidi="ar-SA"/>
        </w:rPr>
        <w:t xml:space="preserve">أعلامُ عِقْبانِه </w:t>
      </w:r>
      <w:r>
        <w:rPr>
          <w:rStyle w:val="FootnoteAnchor"/>
          <w:rtl w:val="true"/>
        </w:rPr>
        <w:footnoteReference w:id="1952"/>
      </w:r>
      <w:r>
        <w:rPr>
          <w:rFonts w:ascii="Amiri" w:hAnsi="Amiri" w:eastAsia="Amiri" w:cs="Amiri"/>
          <w:color w:val="111111"/>
          <w:sz w:val="28"/>
          <w:sz w:val="28"/>
          <w:szCs w:val="28"/>
          <w:rtl w:val="true"/>
          <w:lang w:bidi="ar-SA"/>
        </w:rPr>
        <w:t xml:space="preserve">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بِعِقْبانِ طَيْرٍ في الدِّماءِ نَواهِلِ </w:t>
      </w:r>
      <w:r>
        <w:rPr>
          <w:rStyle w:val="FootnoteAnchor"/>
          <w:rtl w:val="true"/>
        </w:rPr>
        <w:footnoteReference w:id="1953"/>
      </w:r>
    </w:p>
    <w:p>
      <w:pPr>
        <w:pStyle w:val="BookText"/>
        <w:rPr/>
      </w:pPr>
      <w:r>
        <w:rPr>
          <w:rFonts w:ascii="Amiri" w:hAnsi="Amiri" w:eastAsia="Amiri" w:cs="Amiri"/>
          <w:color w:val="111111"/>
          <w:sz w:val="28"/>
          <w:sz w:val="28"/>
          <w:szCs w:val="28"/>
          <w:rtl w:val="true"/>
          <w:lang w:bidi="ar-SA"/>
        </w:rPr>
        <w:t xml:space="preserve">أقامتْ معَ الرّاياتِ حتّى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الجَيْشِ إلّا أنّها لم تُقاتِلِ</w:t>
      </w:r>
    </w:p>
    <w:p>
      <w:pPr>
        <w:pStyle w:val="BookText"/>
        <w:rPr/>
      </w:pPr>
      <w:r>
        <w:rPr>
          <w:rFonts w:ascii="Amiri" w:hAnsi="Amiri" w:eastAsia="Amiri" w:cs="Amiri"/>
          <w:color w:val="111111"/>
          <w:sz w:val="28"/>
          <w:sz w:val="28"/>
          <w:szCs w:val="28"/>
          <w:rtl w:val="true"/>
          <w:lang w:bidi="ar-SA"/>
        </w:rPr>
        <w:t>فإنّ أبا تمّامٍ لم يُلِمَّ بشيءٍ مِنْ معنى قَوْلِ الأفْوَهِ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رأىَ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أنْ سَتُمارُ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زادَ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أنّها لم تُقاتِلْ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الدِّماءِ نَواهِلُ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وبإقامتِها مع الرّاياتِ حتّى كأنّها مِنَ الجَيْشِ، وبها يُتِمُّ حُسْنَ الأوّلِ </w:t>
      </w:r>
      <w:r>
        <w:rPr>
          <w:rStyle w:val="FootnoteAnchor"/>
          <w:rtl w:val="true"/>
        </w:rPr>
        <w:footnoteReference w:id="195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وأكثرُ هذه الأنواعِ </w:t>
      </w:r>
      <w:r>
        <w:rPr>
          <w:rStyle w:val="FootnoteAnchor"/>
          <w:rtl w:val="true"/>
        </w:rPr>
        <w:footnoteReference w:id="1955"/>
      </w:r>
      <w:r>
        <w:rPr>
          <w:rFonts w:ascii="Amiri" w:hAnsi="Amiri" w:eastAsia="Amiri" w:cs="Amiri"/>
          <w:color w:val="111111"/>
          <w:sz w:val="28"/>
          <w:sz w:val="28"/>
          <w:szCs w:val="28"/>
          <w:rtl w:val="true"/>
          <w:lang w:bidi="ar-SA"/>
        </w:rPr>
        <w:t xml:space="preserve">ونحوِها مَقبولةٌ، بل منها ما يُخْرِجُه حُسْنُ التَّصرُّف مِن قَبيلِ الاِتِّباعِ إلی حَيِّزِ الاِبتداعِ، وكُلَّما كانَ أشَدَّ خفاءً </w:t>
      </w:r>
      <w:r>
        <w:rPr>
          <w:rStyle w:val="FootnoteAnchor"/>
          <w:rtl w:val="true"/>
        </w:rPr>
        <w:footnoteReference w:id="1956"/>
      </w:r>
      <w:r>
        <w:rPr>
          <w:rFonts w:ascii="Amiri" w:hAnsi="Amiri" w:eastAsia="Amiri" w:cs="Amiri"/>
          <w:color w:val="111111"/>
          <w:sz w:val="28"/>
          <w:sz w:val="28"/>
          <w:szCs w:val="28"/>
          <w:rtl w:val="true"/>
          <w:lang w:bidi="ar-SA"/>
        </w:rPr>
        <w:t>، كان أقربَ إلی القبولِ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كُلُّه إذا عُلِمَ أنّ الثّانيَ أُخِذَ مِن الأوّلِ </w:t>
      </w:r>
      <w:r>
        <w:rPr>
          <w:rStyle w:val="FootnoteAnchor"/>
          <w:rtl w:val="true"/>
        </w:rPr>
        <w:footnoteReference w:id="1957"/>
      </w:r>
      <w:r>
        <w:rPr>
          <w:rFonts w:ascii="Amiri" w:hAnsi="Amiri" w:eastAsia="Amiri" w:cs="Amiri"/>
          <w:color w:val="111111"/>
          <w:sz w:val="28"/>
          <w:sz w:val="28"/>
          <w:szCs w:val="28"/>
          <w:rtl w:val="true"/>
          <w:lang w:bidi="ar-SA"/>
        </w:rPr>
        <w:t xml:space="preserve">لِجوازِ أنْ يَكونَ الاتِّفاقُ </w:t>
      </w:r>
      <w:r>
        <w:rPr>
          <w:rStyle w:val="FootnoteAnchor"/>
          <w:rtl w:val="true"/>
        </w:rPr>
        <w:footnoteReference w:id="1958"/>
      </w:r>
      <w:r>
        <w:rPr>
          <w:rFonts w:ascii="Amiri" w:hAnsi="Amiri" w:eastAsia="Amiri" w:cs="Amiri"/>
          <w:color w:val="111111"/>
          <w:sz w:val="28"/>
          <w:sz w:val="28"/>
          <w:szCs w:val="28"/>
          <w:rtl w:val="true"/>
          <w:lang w:bidi="ar-SA"/>
        </w:rPr>
        <w:t>مِنْ قبيل تَوارُدِ الْخَواطِرِ؛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مَجيئُه </w:t>
      </w:r>
      <w:r>
        <w:rPr>
          <w:rStyle w:val="FootnoteAnchor"/>
          <w:rtl w:val="true"/>
        </w:rPr>
        <w:footnoteReference w:id="1959"/>
      </w:r>
      <w:r>
        <w:rPr>
          <w:rFonts w:ascii="Amiri" w:hAnsi="Amiri" w:eastAsia="Amiri" w:cs="Amiri"/>
          <w:color w:val="111111"/>
          <w:sz w:val="28"/>
          <w:sz w:val="28"/>
          <w:szCs w:val="28"/>
          <w:rtl w:val="true"/>
          <w:lang w:bidi="ar-SA"/>
        </w:rPr>
        <w:t>على سبيلِ الاتِّفاقِ مِنْ غَيرِ قصدٍ لِلْأَخْذِ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يُعلَمْ </w:t>
      </w:r>
      <w:r>
        <w:rPr>
          <w:rStyle w:val="FootnoteAnchor"/>
          <w:rtl w:val="true"/>
        </w:rPr>
        <w:footnoteReference w:id="1960"/>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فلانٌ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سَبَقَهُ إليه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يَتَّصِلُ بهذا </w:t>
      </w:r>
      <w:r>
        <w:rPr>
          <w:rStyle w:val="FootnoteAnchor"/>
          <w:rtl w:val="true"/>
        </w:rPr>
        <w:footnoteReference w:id="1961"/>
      </w:r>
      <w:r>
        <w:rPr>
          <w:rFonts w:ascii="Amiri" w:hAnsi="Amiri" w:eastAsia="Amiri" w:cs="Amiri"/>
          <w:color w:val="111111"/>
          <w:sz w:val="28"/>
          <w:sz w:val="28"/>
          <w:szCs w:val="28"/>
          <w:rtl w:val="true"/>
          <w:lang w:bidi="ar-SA"/>
        </w:rPr>
        <w:t xml:space="preserve">القولِ في الاقتباسِ والتَّضمينِ والعَقْدِ والحَلِّ والتَّلميحِ </w:t>
      </w:r>
      <w:r>
        <w:rPr>
          <w:rStyle w:val="FootnoteAnchor"/>
          <w:rtl w:val="true"/>
        </w:rPr>
        <w:footnoteReference w:id="1962"/>
      </w:r>
    </w:p>
    <w:p>
      <w:pPr>
        <w:pStyle w:val="BookText"/>
        <w:rPr/>
      </w:pPr>
      <w:r>
        <w:rPr>
          <w:rFonts w:ascii="Amiri" w:hAnsi="Amiri" w:eastAsia="Amiri" w:cs="Amiri"/>
          <w:color w:val="111111"/>
          <w:sz w:val="28"/>
          <w:sz w:val="28"/>
          <w:szCs w:val="28"/>
          <w:rtl w:val="true"/>
          <w:lang w:bidi="ar-SA"/>
        </w:rPr>
        <w:t xml:space="preserve">أمّا الاقتِباسُ، فهو أنْ يُضَمَّنَ الکلامُ شيئاً مِن القرآنِ والحديثِ </w:t>
      </w:r>
      <w:r>
        <w:rPr>
          <w:rStyle w:val="FootnoteAnchor"/>
          <w:rtl w:val="true"/>
        </w:rPr>
        <w:footnoteReference w:id="1963"/>
      </w:r>
      <w:r>
        <w:rPr>
          <w:rFonts w:ascii="IRNazanin" w:hAnsi="IRNazanin" w:eastAsia="IRNazanin"/>
          <w:color w:val="111111"/>
          <w:sz w:val="28"/>
          <w:sz w:val="28"/>
          <w:szCs w:val="28"/>
          <w:rtl w:val="true"/>
          <w:lang w:bidi="fa-IR"/>
        </w:rPr>
        <w:t xml:space="preserve">، لا على أنّه منه </w:t>
      </w:r>
      <w:r>
        <w:rPr>
          <w:rStyle w:val="FootnoteAnchor"/>
          <w:rtl w:val="true"/>
        </w:rPr>
        <w:footnoteReference w:id="1964"/>
      </w:r>
      <w:r>
        <w:rPr>
          <w:rFonts w:ascii="Amiri" w:hAnsi="Amiri" w:eastAsia="Amiri" w:cs="Amiri"/>
          <w:color w:val="111111"/>
          <w:sz w:val="28"/>
          <w:sz w:val="28"/>
          <w:szCs w:val="28"/>
          <w:rtl w:val="true"/>
          <w:lang w:bidi="ar-SA"/>
        </w:rPr>
        <w:t>، كقَولِ الحريريِّ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يكنْ إلّا كَلَمْحِ الْبَصَرِ </w:t>
      </w:r>
      <w:r>
        <w:rPr>
          <w:rStyle w:val="FootnoteAnchor"/>
          <w:rtl w:val="true"/>
        </w:rPr>
        <w:footnoteReference w:id="1965"/>
      </w:r>
      <w:r>
        <w:rPr>
          <w:rFonts w:ascii="Amiri" w:hAnsi="Amiri" w:eastAsia="Amiri" w:cs="Amiri"/>
          <w:color w:val="111111"/>
          <w:sz w:val="28"/>
          <w:sz w:val="28"/>
          <w:szCs w:val="28"/>
          <w:rtl w:val="true"/>
          <w:lang w:bidi="ar-SA"/>
        </w:rPr>
        <w:t xml:space="preserve">أو هو أقْرَبُ حتّى أَنْشَدَ فَأغْرَبَ </w:t>
      </w:r>
      <w:r>
        <w:rPr>
          <w:rStyle w:val="FootnoteAnchor"/>
          <w:rtl w:val="true"/>
        </w:rPr>
        <w:footnoteReference w:id="1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أزْمَعْتِ </w:t>
      </w:r>
      <w:r>
        <w:rPr>
          <w:rStyle w:val="FootnoteAnchor"/>
          <w:rtl w:val="true"/>
        </w:rPr>
        <w:footnoteReference w:id="1967"/>
      </w:r>
      <w:r>
        <w:rPr>
          <w:rFonts w:ascii="Amiri" w:hAnsi="Amiri" w:eastAsia="Amiri" w:cs="Amiri"/>
          <w:color w:val="111111"/>
          <w:sz w:val="28"/>
          <w:sz w:val="28"/>
          <w:szCs w:val="28"/>
          <w:rtl w:val="true"/>
          <w:lang w:bidi="ar-SA"/>
        </w:rPr>
        <w:t xml:space="preserve">على هَجْرِنا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ما جرم فصبْرٌ جَميل</w:t>
      </w:r>
    </w:p>
    <w:p>
      <w:pPr>
        <w:pStyle w:val="BookText"/>
        <w:rPr/>
      </w:pPr>
      <w:r>
        <w:rPr>
          <w:rFonts w:ascii="Amiri" w:hAnsi="Amiri" w:eastAsia="Amiri" w:cs="Amiri"/>
          <w:color w:val="111111"/>
          <w:sz w:val="28"/>
          <w:sz w:val="28"/>
          <w:szCs w:val="28"/>
          <w:rtl w:val="true"/>
          <w:lang w:bidi="ar-SA"/>
        </w:rPr>
        <w:t xml:space="preserve">وإنْ تَبدَّلتِ بنا غَيرَنا </w:t>
      </w:r>
      <w:r>
        <w:rPr>
          <w:rStyle w:val="FootnoteAnchor"/>
          <w:rtl w:val="true"/>
        </w:rPr>
        <w:footnoteReference w:id="1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فحَسْبُنا الله ونِعْمَ الوكيل</w:t>
      </w:r>
    </w:p>
    <w:p>
      <w:pPr>
        <w:pStyle w:val="BookText"/>
        <w:rPr/>
      </w:pPr>
      <w:r>
        <w:rPr>
          <w:rFonts w:ascii="Amiri" w:hAnsi="Amiri" w:eastAsia="Amiri" w:cs="Amiri"/>
          <w:color w:val="111111"/>
          <w:sz w:val="28"/>
          <w:sz w:val="28"/>
          <w:szCs w:val="28"/>
          <w:rtl w:val="true"/>
          <w:lang w:bidi="ar-SA"/>
        </w:rPr>
        <w:t>وقولِ الحريريِّ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شاهَت الوُجوهُ </w:t>
      </w:r>
      <w:r>
        <w:rPr>
          <w:rStyle w:val="FootnoteAnchor"/>
          <w:rtl w:val="true"/>
        </w:rPr>
        <w:footnoteReference w:id="1969"/>
      </w:r>
      <w:r>
        <w:rPr>
          <w:rFonts w:ascii="Amiri" w:hAnsi="Amiri" w:eastAsia="Amiri" w:cs="Amiri"/>
          <w:color w:val="111111"/>
          <w:sz w:val="28"/>
          <w:sz w:val="28"/>
          <w:szCs w:val="28"/>
          <w:rtl w:val="true"/>
          <w:lang w:bidi="ar-SA"/>
        </w:rPr>
        <w:t xml:space="preserve">وقُبِحَ اللُّكَعُ </w:t>
      </w:r>
      <w:r>
        <w:rPr>
          <w:rStyle w:val="FootnoteAnchor"/>
          <w:rtl w:val="true"/>
        </w:rPr>
        <w:footnoteReference w:id="1970"/>
      </w:r>
      <w:r>
        <w:rPr>
          <w:rFonts w:ascii="Amiri" w:hAnsi="Amiri" w:eastAsia="Amiri" w:cs="Amiri"/>
          <w:color w:val="111111"/>
          <w:sz w:val="28"/>
          <w:sz w:val="28"/>
          <w:szCs w:val="28"/>
          <w:rtl w:val="true"/>
          <w:lang w:bidi="ar-SA"/>
        </w:rPr>
        <w:t>ومَنْ يَرْجوه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رقيبي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سَيِّءُ الْخُلْقِ فَدارِهْ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وجْهُكَ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نَةُ حُفَّتْ بالمَكارِهْ </w:t>
      </w:r>
      <w:r>
        <w:rPr>
          <w:rStyle w:val="FootnoteAnchor"/>
          <w:rtl w:val="true"/>
        </w:rPr>
        <w:footnoteReference w:id="1971"/>
      </w:r>
    </w:p>
    <w:p>
      <w:pPr>
        <w:pStyle w:val="BookText"/>
        <w:rPr/>
      </w:pPr>
      <w:r>
        <w:rPr>
          <w:rFonts w:ascii="Amiri" w:hAnsi="Amiri" w:eastAsia="Amiri" w:cs="Amiri"/>
          <w:color w:val="111111"/>
          <w:sz w:val="28"/>
          <w:sz w:val="28"/>
          <w:szCs w:val="28"/>
          <w:rtl w:val="true"/>
          <w:lang w:bidi="ar-SA"/>
        </w:rPr>
        <w:t>وهو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يُنْقَلُ فيه المُقْتَبَسُ عن معناهُ الأصْلِيِّ، كما تَقَدَّمَ، وخِلافُهُ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أخْطأتُ في 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 ما أخطأتَ في مَنْعي</w:t>
      </w:r>
    </w:p>
    <w:p>
      <w:pPr>
        <w:pStyle w:val="BookText"/>
        <w:rPr/>
      </w:pPr>
      <w:r>
        <w:rPr>
          <w:rFonts w:ascii="Amiri" w:hAnsi="Amiri" w:eastAsia="Amiri" w:cs="Amiri"/>
          <w:color w:val="111111"/>
          <w:sz w:val="28"/>
          <w:sz w:val="28"/>
          <w:szCs w:val="28"/>
          <w:rtl w:val="true"/>
          <w:lang w:bidi="ar-SA"/>
        </w:rPr>
        <w:t xml:space="preserve">لقدْ أنْزَلْتُ حاجاتي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 غيرِ ذي زَرْعِ</w:t>
      </w:r>
    </w:p>
    <w:p>
      <w:pPr>
        <w:pStyle w:val="BookText"/>
        <w:rPr/>
      </w:pPr>
      <w:r>
        <w:rPr>
          <w:rFonts w:ascii="Amiri" w:hAnsi="Amiri" w:eastAsia="Amiri" w:cs="Amiri"/>
          <w:color w:val="111111"/>
          <w:sz w:val="28"/>
          <w:sz w:val="28"/>
          <w:szCs w:val="28"/>
          <w:rtl w:val="true"/>
          <w:lang w:bidi="ar-SA"/>
        </w:rPr>
        <w:t>ولا بأسَ بتغييرٍ يَسيرٍ لِلوزنِ أو غيرِه،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ما خِفْتُ أنْ يَکونا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إلی اللهِ راجِعونا</w:t>
      </w:r>
    </w:p>
    <w:p>
      <w:pPr>
        <w:pStyle w:val="BookText"/>
        <w:rPr/>
      </w:pPr>
      <w:r>
        <w:rPr>
          <w:rFonts w:ascii="Amiri" w:hAnsi="Amiri" w:eastAsia="Amiri" w:cs="Amiri"/>
          <w:color w:val="111111"/>
          <w:sz w:val="28"/>
          <w:sz w:val="28"/>
          <w:szCs w:val="28"/>
          <w:rtl w:val="true"/>
          <w:lang w:bidi="ar-SA"/>
        </w:rPr>
        <w:t xml:space="preserve">وأمّا التّضمينُ، فهو أنْ يُضَمَّنَ الشِّعْرُ شيئاً مِن شِعر الغيرِ </w:t>
      </w:r>
      <w:r>
        <w:rPr>
          <w:rStyle w:val="FootnoteAnchor"/>
          <w:rtl w:val="true"/>
        </w:rPr>
        <w:footnoteReference w:id="1972"/>
      </w:r>
      <w:r>
        <w:rPr>
          <w:rFonts w:ascii="Amiri" w:hAnsi="Amiri" w:eastAsia="Amiri" w:cs="Amiri"/>
          <w:color w:val="111111"/>
          <w:sz w:val="28"/>
          <w:sz w:val="28"/>
          <w:szCs w:val="28"/>
          <w:rtl w:val="true"/>
          <w:lang w:bidi="ar-SA"/>
        </w:rPr>
        <w:t>مع التّنبيهِ عليه، إنْ لم يکنْ مشهوراً عند البُلغاءِ، کقَوله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أنّي سأُنشِدُ عندَ بَيعي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أضاعُوني وأيَّ فتیً أضاعوا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وأحسَنُه ما زادَ علی الأصلِ بنکتةٍ کالتَّوْريةِ والتَّشبيهِ في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الوهمُ أبدی </w:t>
      </w:r>
      <w:r>
        <w:rPr>
          <w:rStyle w:val="FootnoteAnchor"/>
          <w:rtl w:val="true"/>
        </w:rPr>
        <w:footnoteReference w:id="1973"/>
      </w:r>
      <w:r>
        <w:rPr>
          <w:rFonts w:ascii="Amiri" w:hAnsi="Amiri" w:eastAsia="Amiri" w:cs="Amiri"/>
          <w:color w:val="111111"/>
          <w:sz w:val="28"/>
          <w:sz w:val="28"/>
          <w:szCs w:val="28"/>
          <w:rtl w:val="true"/>
          <w:lang w:bidi="ar-SA"/>
        </w:rPr>
        <w:t xml:space="preserve">لي لَماها </w:t>
      </w:r>
      <w:r>
        <w:rPr>
          <w:rStyle w:val="FootnoteAnchor"/>
          <w:rtl w:val="true"/>
        </w:rPr>
        <w:footnoteReference w:id="1974"/>
      </w:r>
      <w:r>
        <w:rPr>
          <w:rFonts w:ascii="Amiri" w:hAnsi="Amiri" w:eastAsia="Amiri" w:cs="Amiri"/>
          <w:color w:val="111111"/>
          <w:sz w:val="28"/>
          <w:sz w:val="28"/>
          <w:szCs w:val="28"/>
          <w:rtl w:val="true"/>
          <w:lang w:bidi="ar-SA"/>
        </w:rPr>
        <w:t xml:space="preserve">وثَغرَها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تَذَکَّرتُ ما بَينَ العُذَيبِ </w:t>
      </w:r>
      <w:r>
        <w:rPr>
          <w:rStyle w:val="FootnoteAnchor"/>
          <w:rtl w:val="true"/>
        </w:rPr>
        <w:footnoteReference w:id="1975"/>
      </w:r>
      <w:r>
        <w:rPr>
          <w:rFonts w:ascii="Amiri" w:hAnsi="Amiri" w:eastAsia="Amiri" w:cs="Amiri"/>
          <w:color w:val="111111"/>
          <w:sz w:val="28"/>
          <w:sz w:val="28"/>
          <w:szCs w:val="28"/>
          <w:rtl w:val="true"/>
          <w:lang w:bidi="ar-SA"/>
        </w:rPr>
        <w:t xml:space="preserve">وبارِقِ </w:t>
      </w:r>
      <w:r>
        <w:rPr>
          <w:rStyle w:val="FootnoteAnchor"/>
          <w:rtl w:val="true"/>
        </w:rPr>
        <w:footnoteReference w:id="1976"/>
      </w:r>
    </w:p>
    <w:p>
      <w:pPr>
        <w:pStyle w:val="BookText"/>
        <w:rPr/>
      </w:pPr>
      <w:r>
        <w:rPr>
          <w:rFonts w:ascii="Amiri" w:hAnsi="Amiri" w:eastAsia="Amiri" w:cs="Amiri"/>
          <w:color w:val="111111"/>
          <w:sz w:val="28"/>
          <w:sz w:val="28"/>
          <w:szCs w:val="28"/>
          <w:rtl w:val="true"/>
          <w:lang w:bidi="ar-SA"/>
        </w:rPr>
        <w:t xml:space="preserve">ويُذکِرُني مِن قَدِّها ومَدامِعي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 عَوالينا </w:t>
      </w:r>
      <w:r>
        <w:rPr>
          <w:rStyle w:val="FootnoteAnchor"/>
          <w:rtl w:val="true"/>
        </w:rPr>
        <w:footnoteReference w:id="1977"/>
      </w:r>
      <w:r>
        <w:rPr>
          <w:rFonts w:ascii="Amiri" w:hAnsi="Amiri" w:eastAsia="Amiri" w:cs="Amiri"/>
          <w:color w:val="111111"/>
          <w:sz w:val="28"/>
          <w:sz w:val="28"/>
          <w:szCs w:val="28"/>
          <w:rtl w:val="true"/>
          <w:lang w:bidi="ar-SA"/>
        </w:rPr>
        <w:t xml:space="preserve">ومَجرَی السّوابق </w:t>
      </w:r>
      <w:r>
        <w:rPr>
          <w:rStyle w:val="FootnoteAnchor"/>
          <w:rtl w:val="true"/>
        </w:rPr>
        <w:footnoteReference w:id="1978"/>
      </w:r>
    </w:p>
    <w:p>
      <w:pPr>
        <w:pStyle w:val="BookText"/>
        <w:rPr/>
      </w:pPr>
      <w:r>
        <w:rPr>
          <w:rFonts w:ascii="Amiri" w:hAnsi="Amiri" w:eastAsia="Amiri" w:cs="Amiri"/>
          <w:color w:val="111111"/>
          <w:sz w:val="28"/>
          <w:sz w:val="28"/>
          <w:szCs w:val="28"/>
          <w:rtl w:val="true"/>
          <w:lang w:bidi="ar-SA"/>
        </w:rPr>
        <w:t>ولا يَضُرُّ التّغييرُ اليَسيرُ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سُمِّيَ تضمينُ البَيتِ فما زادَ استعانةً، وتَضمينُ المِصراعِ فما دونَه </w:t>
      </w:r>
      <w:r>
        <w:rPr>
          <w:rStyle w:val="FootnoteAnchor"/>
          <w:rtl w:val="true"/>
        </w:rPr>
        <w:footnoteReference w:id="1979"/>
      </w:r>
      <w:r>
        <w:rPr>
          <w:rFonts w:ascii="Amiri" w:hAnsi="Amiri" w:eastAsia="Amiri" w:cs="Amiri"/>
          <w:color w:val="111111"/>
          <w:sz w:val="28"/>
          <w:sz w:val="28"/>
          <w:szCs w:val="28"/>
          <w:rtl w:val="true"/>
          <w:lang w:bidi="ar-SA"/>
        </w:rPr>
        <w:t xml:space="preserve">إبداعاً </w:t>
      </w:r>
      <w:r>
        <w:rPr>
          <w:rStyle w:val="FootnoteAnchor"/>
          <w:rtl w:val="true"/>
        </w:rPr>
        <w:footnoteReference w:id="1980"/>
      </w:r>
      <w:r>
        <w:rPr>
          <w:rFonts w:ascii="Amiri" w:hAnsi="Amiri" w:eastAsia="Amiri" w:cs="Amiri"/>
          <w:color w:val="111111"/>
          <w:sz w:val="28"/>
          <w:sz w:val="28"/>
          <w:szCs w:val="28"/>
          <w:rtl w:val="true"/>
          <w:lang w:bidi="ar-SA"/>
        </w:rPr>
        <w:t xml:space="preserve">ورَفْواً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العَقْدُ، فهو أن يُنظَمَ نَثْرٌ لا علی طريقِ الاقتِباسِ </w:t>
      </w:r>
      <w:r>
        <w:rPr>
          <w:rStyle w:val="FootnoteAnchor"/>
          <w:rtl w:val="true"/>
        </w:rPr>
        <w:footnoteReference w:id="1982"/>
      </w:r>
      <w:r>
        <w:rPr>
          <w:rFonts w:ascii="Amiri" w:hAnsi="Amiri" w:eastAsia="Amiri" w:cs="Amiri"/>
          <w:color w:val="111111"/>
          <w:sz w:val="28"/>
          <w:sz w:val="28"/>
          <w:szCs w:val="28"/>
          <w:rtl w:val="true"/>
          <w:lang w:bidi="ar-SA"/>
        </w:rPr>
        <w:t>، کقَولِه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مَن أوَّلُه 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وجيفةٌ آخِرُه يَفخُرُ؟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عَقَدَ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لابْنِ آدَمَ والفَخْرِ </w:t>
      </w:r>
      <w:r>
        <w:rPr>
          <w:rStyle w:val="FootnoteAnchor"/>
          <w:rtl w:val="true"/>
        </w:rPr>
        <w:footnoteReference w:id="198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أوّلُهُ </w:t>
      </w:r>
      <w:r>
        <w:rPr>
          <w:rStyle w:val="FootnoteAnchor"/>
          <w:rtl w:val="true"/>
        </w:rPr>
        <w:footnoteReference w:id="1984"/>
      </w:r>
      <w:r>
        <w:rPr>
          <w:rFonts w:ascii="Amiri" w:hAnsi="Amiri" w:eastAsia="Amiri" w:cs="Amiri"/>
          <w:color w:val="111111"/>
          <w:sz w:val="28"/>
          <w:sz w:val="28"/>
          <w:szCs w:val="28"/>
          <w:rtl w:val="true"/>
          <w:lang w:bidi="ar-SA"/>
        </w:rPr>
        <w:t xml:space="preserve">نُطفةٌ وآخِرُه جيفةٌ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الحَلُّ، فهو أنْ يُنْثَرَ نظْمٌ، کقَولِ بعضِ المَغارِبَةِ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لَمّا قَبُحَتْ فَعَلاتُه </w:t>
      </w:r>
      <w:r>
        <w:rPr>
          <w:rStyle w:val="FootnoteAnchor"/>
          <w:rtl w:val="true"/>
        </w:rPr>
        <w:footnoteReference w:id="1986"/>
      </w:r>
      <w:r>
        <w:rPr>
          <w:rFonts w:ascii="Amiri" w:hAnsi="Amiri" w:eastAsia="Amiri" w:cs="Amiri"/>
          <w:color w:val="111111"/>
          <w:sz w:val="28"/>
          <w:sz w:val="28"/>
          <w:szCs w:val="28"/>
          <w:rtl w:val="true"/>
          <w:lang w:bidi="ar-SA"/>
        </w:rPr>
        <w:t xml:space="preserve">وحَنْظَلَتْ نَخَلاتُه </w:t>
      </w:r>
      <w:r>
        <w:rPr>
          <w:rStyle w:val="FootnoteAnchor"/>
          <w:rtl w:val="true"/>
        </w:rPr>
        <w:footnoteReference w:id="1987"/>
      </w:r>
      <w:r>
        <w:rPr>
          <w:rFonts w:ascii="Amiri" w:hAnsi="Amiri" w:eastAsia="Amiri" w:cs="Amiri"/>
          <w:color w:val="111111"/>
          <w:sz w:val="28"/>
          <w:sz w:val="28"/>
          <w:szCs w:val="28"/>
          <w:rtl w:val="true"/>
          <w:lang w:bidi="ar-SA"/>
        </w:rPr>
        <w:t xml:space="preserve">، لم يَزَلْ سوءُ الظَّنِّ يَفْتادُهُ </w:t>
      </w:r>
      <w:r>
        <w:rPr>
          <w:rStyle w:val="FootnoteAnchor"/>
          <w:rtl w:val="true"/>
        </w:rPr>
        <w:footnoteReference w:id="1988"/>
      </w:r>
      <w:r>
        <w:rPr>
          <w:rFonts w:ascii="Amiri" w:hAnsi="Amiri" w:eastAsia="Amiri" w:cs="Amiri"/>
          <w:color w:val="111111"/>
          <w:sz w:val="28"/>
          <w:sz w:val="28"/>
          <w:szCs w:val="28"/>
          <w:rtl w:val="true"/>
          <w:lang w:bidi="ar-SA"/>
        </w:rPr>
        <w:t xml:space="preserve">ويُصَدِّقُ توهُّمَه الّذي يَعتادُهُ </w:t>
      </w:r>
      <w:r>
        <w:rPr>
          <w:rStyle w:val="FootnoteAnchor"/>
          <w:rtl w:val="true"/>
        </w:rPr>
        <w:footnoteReference w:id="1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قولَ أبي الطَّيِّبِ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ساءَ فِعلُ المَرءِ ساءت ظُنونُه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w:t>
      </w:r>
      <w:r>
        <w:rPr>
          <w:rStyle w:val="FootnoteAnchor"/>
          <w:rtl w:val="true"/>
        </w:rPr>
        <w:footnoteReference w:id="1991"/>
      </w:r>
      <w:r>
        <w:rPr>
          <w:rFonts w:ascii="Amiri" w:hAnsi="Amiri" w:eastAsia="Amiri" w:cs="Amiri"/>
          <w:color w:val="111111"/>
          <w:sz w:val="28"/>
          <w:sz w:val="28"/>
          <w:szCs w:val="28"/>
          <w:rtl w:val="true"/>
          <w:lang w:bidi="ar-SA"/>
        </w:rPr>
        <w:t xml:space="preserve">ما يَعتادُه مِن توهُّمِ </w:t>
      </w:r>
      <w:r>
        <w:rPr>
          <w:rStyle w:val="FootnoteAnchor"/>
          <w:rtl w:val="true"/>
        </w:rPr>
        <w:footnoteReference w:id="1992"/>
      </w:r>
    </w:p>
    <w:p>
      <w:pPr>
        <w:pStyle w:val="BookText"/>
        <w:rPr/>
      </w:pPr>
      <w:r>
        <w:rPr>
          <w:rFonts w:ascii="Amiri" w:hAnsi="Amiri" w:eastAsia="Amiri" w:cs="Amiri"/>
          <w:color w:val="111111"/>
          <w:sz w:val="28"/>
          <w:sz w:val="28"/>
          <w:szCs w:val="28"/>
          <w:rtl w:val="true"/>
          <w:lang w:bidi="ar-SA"/>
        </w:rPr>
        <w:t xml:space="preserve">وأمّا التّلميحُ، فهو أنْ يُشارَ </w:t>
      </w:r>
      <w:r>
        <w:rPr>
          <w:rStyle w:val="FootnoteAnchor"/>
          <w:rtl w:val="true"/>
        </w:rPr>
        <w:footnoteReference w:id="1993"/>
      </w:r>
      <w:r>
        <w:rPr>
          <w:rFonts w:ascii="Amiri" w:hAnsi="Amiri" w:eastAsia="Amiri" w:cs="Amiri"/>
          <w:color w:val="111111"/>
          <w:sz w:val="28"/>
          <w:sz w:val="28"/>
          <w:szCs w:val="28"/>
          <w:rtl w:val="true"/>
          <w:lang w:bidi="ar-SA"/>
        </w:rPr>
        <w:t xml:space="preserve">إلی قِصّةٍ أو شِعْرٍ </w:t>
      </w:r>
      <w:r>
        <w:rPr>
          <w:rStyle w:val="FootnoteAnchor"/>
          <w:rtl w:val="true"/>
        </w:rPr>
        <w:footnoteReference w:id="1994"/>
      </w:r>
      <w:r>
        <w:rPr>
          <w:rFonts w:ascii="Amiri" w:hAnsi="Amiri" w:eastAsia="Amiri" w:cs="Amiri"/>
          <w:color w:val="111111"/>
          <w:sz w:val="28"/>
          <w:sz w:val="28"/>
          <w:szCs w:val="28"/>
          <w:rtl w:val="true"/>
          <w:lang w:bidi="ar-SA"/>
        </w:rPr>
        <w:t xml:space="preserve">مِن غيرِ ذکرٍ، کقولِه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 الله ما أدري أأحلامُ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ألَمَّت بِنا أم کانَ في الرَّکبِ يوشَعُ؟</w:t>
      </w:r>
      <w:r>
        <w:rPr>
          <w:rFonts w:eastAsia="Amiri" w:cs="Amiri" w:ascii="Amiri" w:hAnsi="Amiri"/>
          <w:color w:val="111111"/>
          <w:sz w:val="28"/>
          <w:szCs w:val="28"/>
          <w:rtl w:val="true"/>
          <w:lang w:bidi="ar-SA"/>
        </w:rPr>
        <w:t xml:space="preserve">! </w:t>
      </w:r>
      <w:r>
        <w:rPr>
          <w:rStyle w:val="FootnoteAnchor"/>
          <w:rtl w:val="true"/>
        </w:rPr>
        <w:footnoteReference w:id="1996"/>
      </w:r>
    </w:p>
    <w:p>
      <w:pPr>
        <w:pStyle w:val="BookText"/>
        <w:rPr/>
      </w:pPr>
      <w:r>
        <w:rPr>
          <w:rFonts w:ascii="Amiri" w:hAnsi="Amiri" w:eastAsia="Amiri" w:cs="Amiri"/>
          <w:color w:val="111111"/>
          <w:sz w:val="28"/>
          <w:sz w:val="28"/>
          <w:szCs w:val="28"/>
          <w:rtl w:val="true"/>
          <w:lang w:bidi="ar-SA"/>
        </w:rPr>
        <w:t xml:space="preserve">أشارَ إلی قِصّةِ يوشَعَ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واستيقافِهِ الشَّمسَ </w:t>
      </w:r>
      <w:r>
        <w:rPr>
          <w:rStyle w:val="FootnoteAnchor"/>
          <w:rtl w:val="true"/>
        </w:rPr>
        <w:footnoteReference w:id="1997"/>
      </w:r>
      <w:r>
        <w:rPr>
          <w:rFonts w:ascii="Amiri" w:hAnsi="Amiri" w:eastAsia="Amiri" w:cs="Amiri"/>
          <w:color w:val="111111"/>
          <w:sz w:val="28"/>
          <w:sz w:val="28"/>
          <w:szCs w:val="28"/>
          <w:rtl w:val="true"/>
          <w:lang w:bidi="ar-SA"/>
        </w:rPr>
        <w:t>وکقَولِه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لَعَمروٌ مع الرَّمضاءِ </w:t>
      </w:r>
      <w:r>
        <w:rPr>
          <w:rStyle w:val="FootnoteAnchor"/>
          <w:rtl w:val="true"/>
        </w:rPr>
        <w:footnoteReference w:id="1998"/>
      </w:r>
      <w:r>
        <w:rPr>
          <w:rFonts w:ascii="Amiri" w:hAnsi="Amiri" w:eastAsia="Amiri" w:cs="Amiri"/>
          <w:color w:val="111111"/>
          <w:sz w:val="28"/>
          <w:sz w:val="28"/>
          <w:szCs w:val="28"/>
          <w:rtl w:val="true"/>
          <w:lang w:bidi="ar-SA"/>
        </w:rPr>
        <w:t xml:space="preserve">والنّارُ تَلتَظي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 </w:t>
      </w:r>
      <w:r>
        <w:rPr>
          <w:rStyle w:val="FootnoteAnchor"/>
          <w:rtl w:val="true"/>
        </w:rPr>
        <w:footnoteReference w:id="1999"/>
      </w:r>
      <w:r>
        <w:rPr>
          <w:rFonts w:ascii="IRNazanin" w:hAnsi="IRNazanin" w:eastAsia="IRNazanin"/>
          <w:color w:val="111111"/>
          <w:sz w:val="28"/>
          <w:sz w:val="28"/>
          <w:szCs w:val="28"/>
          <w:rtl w:val="true"/>
          <w:lang w:bidi="fa-IR"/>
        </w:rPr>
        <w:t xml:space="preserve">وأحفی </w:t>
      </w:r>
      <w:r>
        <w:rPr>
          <w:rStyle w:val="FootnoteAnchor"/>
          <w:rtl w:val="true"/>
        </w:rPr>
        <w:footnoteReference w:id="2000"/>
      </w:r>
      <w:r>
        <w:rPr>
          <w:rFonts w:ascii="Amiri" w:hAnsi="Amiri" w:eastAsia="Amiri" w:cs="Amiri"/>
          <w:color w:val="111111"/>
          <w:sz w:val="28"/>
          <w:sz w:val="28"/>
          <w:szCs w:val="28"/>
          <w:rtl w:val="true"/>
          <w:lang w:bidi="ar-SA"/>
        </w:rPr>
        <w:t>منك في ساعةِ الکَربِ</w:t>
      </w:r>
    </w:p>
    <w:p>
      <w:pPr>
        <w:pStyle w:val="BookText"/>
        <w:rPr/>
      </w:pPr>
      <w:r>
        <w:rPr>
          <w:rFonts w:ascii="Amiri" w:hAnsi="Amiri" w:eastAsia="Amiri" w:cs="Amiri"/>
          <w:color w:val="111111"/>
          <w:sz w:val="28"/>
          <w:sz w:val="28"/>
          <w:szCs w:val="28"/>
          <w:rtl w:val="true"/>
          <w:lang w:bidi="ar-SA"/>
        </w:rPr>
        <w:t>أشارَ إلی البيتِ المشهورِ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المُستَجيرُ بعمروٍ عند کُربَتِهِ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کالمُستَجيرِ مِن الرَّمْضاءِ بالنّارِ </w:t>
      </w:r>
      <w:r>
        <w:rPr>
          <w:rStyle w:val="FootnoteAnchor"/>
          <w:rtl w:val="true"/>
        </w:rPr>
        <w:footnoteReference w:id="2001"/>
      </w:r>
      <w:bookmarkStart w:id="162" w:name="pg8819_112461"/>
    </w:p>
    <w:p>
      <w:pPr>
        <w:pStyle w:val="Heading4"/>
        <w:numPr>
          <w:ilvl w:val="3"/>
          <w:numId w:val="1"/>
        </w:numPr>
        <w:rPr/>
      </w:pPr>
      <w:bookmarkStart w:id="163" w:name="__RefHeading___Toc232743_2870459653"/>
      <w:bookmarkStart w:id="164" w:name="_Toc60"/>
      <w:bookmarkEnd w:id="162"/>
      <w:bookmarkEnd w:id="163"/>
      <w:r>
        <w:rPr>
          <w:rtl w:val="true"/>
        </w:rPr>
        <w:t>فصلٌ</w:t>
      </w:r>
      <w:r>
        <w:rPr>
          <w:rtl w:val="true"/>
        </w:rPr>
        <w:t xml:space="preserve">: </w:t>
      </w:r>
      <w:r>
        <w:rPr>
          <w:rtl w:val="true"/>
        </w:rPr>
        <w:t>في حُسن الابتداء والتّخلُّص والانتهاء</w:t>
      </w:r>
      <w:bookmarkEnd w:id="164"/>
    </w:p>
    <w:p>
      <w:pPr>
        <w:pStyle w:val="BookText"/>
        <w:rPr/>
      </w:pPr>
      <w:r>
        <w:rPr>
          <w:rFonts w:ascii="Amiri" w:hAnsi="Amiri" w:eastAsia="Amiri" w:cs="Amiri"/>
          <w:color w:val="111111"/>
          <w:sz w:val="28"/>
          <w:sz w:val="28"/>
          <w:szCs w:val="28"/>
          <w:rtl w:val="true"/>
          <w:lang w:bidi="ar-SA"/>
        </w:rPr>
        <w:t xml:space="preserve">يَنبَغي للمتَکلِّمِ أن يَتَأنَّقَ </w:t>
      </w:r>
      <w:r>
        <w:rPr>
          <w:rStyle w:val="FootnoteAnchor"/>
          <w:rtl w:val="true"/>
        </w:rPr>
        <w:footnoteReference w:id="2002"/>
      </w:r>
      <w:r>
        <w:rPr>
          <w:rFonts w:ascii="Amiri" w:hAnsi="Amiri" w:eastAsia="Amiri" w:cs="Amiri"/>
          <w:color w:val="111111"/>
          <w:sz w:val="28"/>
          <w:sz w:val="28"/>
          <w:szCs w:val="28"/>
          <w:rtl w:val="true"/>
          <w:lang w:bidi="ar-SA"/>
        </w:rPr>
        <w:t xml:space="preserve">في ثلاثةِ مواضعَ مِن کلامِه حتّی تکونَ </w:t>
      </w:r>
      <w:r>
        <w:rPr>
          <w:rStyle w:val="FootnoteAnchor"/>
          <w:rtl w:val="true"/>
        </w:rPr>
        <w:footnoteReference w:id="2003"/>
      </w:r>
      <w:r>
        <w:rPr>
          <w:rFonts w:ascii="Amiri" w:hAnsi="Amiri" w:eastAsia="Amiri" w:cs="Amiri"/>
          <w:color w:val="111111"/>
          <w:sz w:val="28"/>
          <w:sz w:val="28"/>
          <w:szCs w:val="28"/>
          <w:rtl w:val="true"/>
          <w:lang w:bidi="ar-SA"/>
        </w:rPr>
        <w:t xml:space="preserve">أعذَبَ لفظاً </w:t>
      </w:r>
      <w:r>
        <w:rPr>
          <w:rStyle w:val="FootnoteAnchor"/>
          <w:rtl w:val="true"/>
        </w:rPr>
        <w:footnoteReference w:id="2004"/>
      </w:r>
      <w:r>
        <w:rPr>
          <w:rFonts w:ascii="Amiri" w:hAnsi="Amiri" w:eastAsia="Amiri" w:cs="Amiri"/>
          <w:color w:val="111111"/>
          <w:sz w:val="28"/>
          <w:sz w:val="28"/>
          <w:szCs w:val="28"/>
          <w:rtl w:val="true"/>
          <w:lang w:bidi="ar-SA"/>
        </w:rPr>
        <w:t xml:space="preserve">وأحسَنَ سَبْکاً </w:t>
      </w:r>
      <w:r>
        <w:rPr>
          <w:rStyle w:val="FootnoteAnchor"/>
          <w:rtl w:val="true"/>
        </w:rPr>
        <w:footnoteReference w:id="2005"/>
      </w:r>
      <w:r>
        <w:rPr>
          <w:rFonts w:ascii="Amiri" w:hAnsi="Amiri" w:eastAsia="Amiri" w:cs="Amiri"/>
          <w:color w:val="111111"/>
          <w:sz w:val="28"/>
          <w:sz w:val="28"/>
          <w:szCs w:val="28"/>
          <w:rtl w:val="true"/>
          <w:lang w:bidi="ar-SA"/>
        </w:rPr>
        <w:t xml:space="preserve">وأصَحَّ معنیً </w:t>
      </w:r>
      <w:r>
        <w:rPr>
          <w:rStyle w:val="FootnoteAnchor"/>
          <w:rtl w:val="true"/>
        </w:rPr>
        <w:footnoteReference w:id="2006"/>
      </w:r>
      <w:r>
        <w:rPr>
          <w:rFonts w:ascii="Amiri" w:hAnsi="Amiri" w:eastAsia="Amiri" w:cs="Amiri"/>
          <w:color w:val="111111"/>
          <w:sz w:val="28"/>
          <w:sz w:val="28"/>
          <w:szCs w:val="28"/>
          <w:rtl w:val="true"/>
          <w:lang w:bidi="ar-SA"/>
        </w:rPr>
        <w:t xml:space="preserve">أحدُها الابتداءُ، کقَوله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قِفا نَبْكِ مِن ذِکری حَبيبٍ ومَنزِلِ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بسِقْطِ اللِّوی بينَ الدَّخولِ فَحَومَلِ</w:t>
      </w:r>
    </w:p>
    <w:p>
      <w:pPr>
        <w:pStyle w:val="BookText"/>
        <w:rPr/>
      </w:pPr>
      <w:r>
        <w:rPr>
          <w:rFonts w:ascii="IRNazanin" w:hAnsi="IRNazanin" w:eastAsia="IRNazanin"/>
          <w:color w:val="111111"/>
          <w:sz w:val="28"/>
          <w:sz w:val="28"/>
          <w:szCs w:val="28"/>
          <w:rtl w:val="true"/>
          <w:lang w:bidi="fa-IR"/>
        </w:rPr>
        <w:t xml:space="preserve">وکقوله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قَصْرٌ عليه تحِيَّةٌ وسلامُ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 عليه جَمالَها الأيّامُ</w:t>
      </w:r>
    </w:p>
    <w:p>
      <w:pPr>
        <w:pStyle w:val="BookText"/>
        <w:rPr/>
      </w:pPr>
      <w:r>
        <w:rPr>
          <w:rFonts w:ascii="Amiri" w:hAnsi="Amiri" w:eastAsia="Amiri" w:cs="Amiri"/>
          <w:color w:val="111111"/>
          <w:sz w:val="28"/>
          <w:sz w:val="28"/>
          <w:szCs w:val="28"/>
          <w:rtl w:val="true"/>
          <w:lang w:bidi="ar-SA"/>
        </w:rPr>
        <w:t xml:space="preserve">وينبغي أن يُجتَنَبَ في المديحِ ما يُتَطَيَّرُ به، کقَوله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مَوعِدُ أحبابِك بالفُرقةِ غَد</w:t>
      </w:r>
    </w:p>
    <w:p>
      <w:pPr>
        <w:pStyle w:val="BookText"/>
        <w:rPr/>
      </w:pPr>
      <w:r>
        <w:rPr>
          <w:rFonts w:ascii="Amiri" w:hAnsi="Amiri" w:eastAsia="Amiri" w:cs="Amiri"/>
          <w:color w:val="111111"/>
          <w:sz w:val="28"/>
          <w:sz w:val="28"/>
          <w:szCs w:val="28"/>
          <w:rtl w:val="true"/>
          <w:lang w:bidi="ar-SA"/>
        </w:rPr>
        <w:t xml:space="preserve">وأحسَنُه ما يُناسِبُ المقصودَ </w:t>
      </w:r>
      <w:r>
        <w:rPr>
          <w:rStyle w:val="FootnoteAnchor"/>
          <w:rtl w:val="true"/>
        </w:rPr>
        <w:footnoteReference w:id="2010"/>
      </w:r>
      <w:r>
        <w:rPr>
          <w:rFonts w:ascii="Amiri" w:hAnsi="Amiri" w:eastAsia="Amiri" w:cs="Amiri"/>
          <w:color w:val="111111"/>
          <w:sz w:val="28"/>
          <w:sz w:val="28"/>
          <w:szCs w:val="28"/>
          <w:rtl w:val="true"/>
          <w:lang w:bidi="ar-SA"/>
        </w:rPr>
        <w:t xml:space="preserve">، ويُسَمّی براعةَ الاستهلالِ </w:t>
      </w:r>
      <w:r>
        <w:rPr>
          <w:rStyle w:val="FootnoteAnchor"/>
          <w:rtl w:val="true"/>
        </w:rPr>
        <w:footnoteReference w:id="2011"/>
      </w:r>
      <w:r>
        <w:rPr>
          <w:rFonts w:ascii="Amiri" w:hAnsi="Amiri" w:eastAsia="Amiri" w:cs="Amiri"/>
          <w:color w:val="111111"/>
          <w:sz w:val="28"/>
          <w:sz w:val="28"/>
          <w:szCs w:val="28"/>
          <w:rtl w:val="true"/>
          <w:lang w:bidi="ar-SA"/>
        </w:rPr>
        <w:t xml:space="preserve">، کقَوله في التَّهْنِئَةِ </w:t>
      </w:r>
      <w:r>
        <w:rPr>
          <w:rStyle w:val="FootnoteAnchor"/>
          <w:rtl w:val="true"/>
        </w:rPr>
        <w:footnoteReference w:id="2012"/>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بُشری فقد أَنجَزَ الإقبالُ ما 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وکَوکَبُ المَجْدِ </w:t>
      </w:r>
      <w:r>
        <w:rPr>
          <w:rStyle w:val="FootnoteAnchor"/>
          <w:rtl w:val="true"/>
        </w:rPr>
        <w:footnoteReference w:id="2014"/>
      </w:r>
      <w:r>
        <w:rPr>
          <w:rFonts w:ascii="Amiri" w:hAnsi="Amiri" w:eastAsia="Amiri" w:cs="Amiri"/>
          <w:color w:val="111111"/>
          <w:sz w:val="28"/>
          <w:sz w:val="28"/>
          <w:szCs w:val="28"/>
          <w:rtl w:val="true"/>
          <w:lang w:bidi="ar-SA"/>
        </w:rPr>
        <w:t xml:space="preserve">في أُفْق العُلا صَعَدا </w:t>
      </w:r>
      <w:r>
        <w:rPr>
          <w:rStyle w:val="FootnoteAnchor"/>
          <w:rtl w:val="true"/>
        </w:rPr>
        <w:footnoteReference w:id="2015"/>
      </w:r>
    </w:p>
    <w:p>
      <w:pPr>
        <w:pStyle w:val="BookText"/>
        <w:rPr/>
      </w:pPr>
      <w:r>
        <w:rPr>
          <w:rFonts w:ascii="Amiri" w:hAnsi="Amiri" w:eastAsia="Amiri" w:cs="Amiri"/>
          <w:color w:val="111111"/>
          <w:sz w:val="28"/>
          <w:sz w:val="28"/>
          <w:szCs w:val="28"/>
          <w:rtl w:val="true"/>
          <w:lang w:bidi="ar-SA"/>
        </w:rPr>
        <w:t>وقَولِه في المَرثِيةِ</w:t>
      </w:r>
      <w:r>
        <w:rPr>
          <w:rFonts w:eastAsia="Amiri" w:cs="Amiri" w:ascii="Amiri" w:hAnsi="Amiri"/>
          <w:color w:val="111111"/>
          <w:sz w:val="28"/>
          <w:szCs w:val="28"/>
          <w:rtl w:val="true"/>
          <w:lang w:bidi="ar-SA"/>
        </w:rPr>
        <w:t xml:space="preserve">: </w:t>
      </w:r>
      <w:r>
        <w:rPr>
          <w:rStyle w:val="FootnoteAnchor"/>
          <w:rtl w:val="true"/>
        </w:rPr>
        <w:footnoteReference w:id="2016"/>
      </w:r>
    </w:p>
    <w:p>
      <w:pPr>
        <w:pStyle w:val="BookText"/>
        <w:rPr/>
      </w:pPr>
      <w:r>
        <w:rPr>
          <w:rFonts w:ascii="Amiri" w:hAnsi="Amiri" w:eastAsia="Amiri" w:cs="Amiri"/>
          <w:color w:val="111111"/>
          <w:sz w:val="28"/>
          <w:sz w:val="28"/>
          <w:szCs w:val="28"/>
          <w:rtl w:val="true"/>
          <w:lang w:bidi="ar-SA"/>
        </w:rPr>
        <w:t xml:space="preserve">هِيَ الدُّنيا تَقولُ بِمِلْءِ </w:t>
      </w:r>
      <w:r>
        <w:rPr>
          <w:rStyle w:val="FootnoteAnchor"/>
          <w:rtl w:val="true"/>
        </w:rPr>
        <w:footnoteReference w:id="2017"/>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حَذارِ حَذارِ مِن بَطْشي </w:t>
      </w:r>
      <w:r>
        <w:rPr>
          <w:rStyle w:val="FootnoteAnchor"/>
          <w:rtl w:val="true"/>
        </w:rPr>
        <w:footnoteReference w:id="2018"/>
      </w:r>
      <w:r>
        <w:rPr>
          <w:rFonts w:ascii="Amiri" w:hAnsi="Amiri" w:eastAsia="Amiri" w:cs="Amiri"/>
          <w:color w:val="111111"/>
          <w:sz w:val="28"/>
          <w:sz w:val="28"/>
          <w:szCs w:val="28"/>
          <w:rtl w:val="true"/>
          <w:lang w:bidi="ar-SA"/>
        </w:rPr>
        <w:t xml:space="preserve">وفَتْکي </w:t>
      </w:r>
      <w:r>
        <w:rPr>
          <w:rStyle w:val="FootnoteAnchor"/>
          <w:rtl w:val="true"/>
        </w:rPr>
        <w:footnoteReference w:id="2019"/>
      </w:r>
    </w:p>
    <w:p>
      <w:pPr>
        <w:pStyle w:val="BookText"/>
        <w:rPr/>
      </w:pPr>
      <w:r>
        <w:rPr>
          <w:rFonts w:ascii="Amiri" w:hAnsi="Amiri" w:eastAsia="Amiri" w:cs="Amiri"/>
          <w:color w:val="111111"/>
          <w:sz w:val="28"/>
          <w:sz w:val="28"/>
          <w:szCs w:val="28"/>
          <w:rtl w:val="true"/>
          <w:lang w:bidi="ar-SA"/>
        </w:rPr>
        <w:t xml:space="preserve">وثانيها </w:t>
      </w:r>
      <w:r>
        <w:rPr>
          <w:rStyle w:val="FootnoteAnchor"/>
          <w:rtl w:val="true"/>
        </w:rPr>
        <w:footnoteReference w:id="2020"/>
      </w:r>
      <w:r>
        <w:rPr>
          <w:rFonts w:ascii="Amiri" w:hAnsi="Amiri" w:eastAsia="Amiri" w:cs="Amiri"/>
          <w:color w:val="111111"/>
          <w:sz w:val="28"/>
          <w:sz w:val="28"/>
          <w:szCs w:val="28"/>
          <w:rtl w:val="true"/>
          <w:lang w:bidi="ar-SA"/>
        </w:rPr>
        <w:t xml:space="preserve">التّخَلُّصُ </w:t>
      </w:r>
      <w:r>
        <w:rPr>
          <w:rStyle w:val="FootnoteAnchor"/>
          <w:rtl w:val="true"/>
        </w:rPr>
        <w:footnoteReference w:id="2021"/>
      </w:r>
      <w:r>
        <w:rPr>
          <w:rFonts w:ascii="Amiri" w:hAnsi="Amiri" w:eastAsia="Amiri" w:cs="Amiri"/>
          <w:color w:val="111111"/>
          <w:sz w:val="28"/>
          <w:sz w:val="28"/>
          <w:szCs w:val="28"/>
          <w:rtl w:val="true"/>
          <w:lang w:bidi="ar-SA"/>
        </w:rPr>
        <w:t xml:space="preserve">بما شُبِّبَ الکلامُ به </w:t>
      </w:r>
      <w:r>
        <w:rPr>
          <w:rStyle w:val="FootnoteAnchor"/>
          <w:rtl w:val="true"/>
        </w:rPr>
        <w:footnoteReference w:id="2022"/>
      </w:r>
      <w:r>
        <w:rPr>
          <w:rFonts w:ascii="Amiri" w:hAnsi="Amiri" w:eastAsia="Amiri" w:cs="Amiri"/>
          <w:color w:val="111111"/>
          <w:sz w:val="28"/>
          <w:sz w:val="28"/>
          <w:szCs w:val="28"/>
          <w:rtl w:val="true"/>
          <w:lang w:bidi="ar-SA"/>
        </w:rPr>
        <w:t xml:space="preserve">مِن تشَبيبٍ </w:t>
      </w:r>
      <w:r>
        <w:rPr>
          <w:rStyle w:val="FootnoteAnchor"/>
          <w:rtl w:val="true"/>
        </w:rPr>
        <w:footnoteReference w:id="2023"/>
      </w:r>
      <w:r>
        <w:rPr>
          <w:rFonts w:ascii="Amiri" w:hAnsi="Amiri" w:eastAsia="Amiri" w:cs="Amiri"/>
          <w:color w:val="111111"/>
          <w:sz w:val="28"/>
          <w:sz w:val="28"/>
          <w:szCs w:val="28"/>
          <w:rtl w:val="true"/>
          <w:lang w:bidi="ar-SA"/>
        </w:rPr>
        <w:t xml:space="preserve">أو غَيرِه </w:t>
      </w:r>
      <w:r>
        <w:rPr>
          <w:rStyle w:val="FootnoteAnchor"/>
          <w:rtl w:val="true"/>
        </w:rPr>
        <w:footnoteReference w:id="2024"/>
      </w:r>
      <w:r>
        <w:rPr>
          <w:rFonts w:ascii="Amiri" w:hAnsi="Amiri" w:eastAsia="Amiri" w:cs="Amiri"/>
          <w:color w:val="111111"/>
          <w:sz w:val="28"/>
          <w:sz w:val="28"/>
          <w:szCs w:val="28"/>
          <w:rtl w:val="true"/>
          <w:lang w:bidi="ar-SA"/>
        </w:rPr>
        <w:t xml:space="preserve">إلی المقصودِ مع رِعايةِ المُلاءَمَةِ بينَهما </w:t>
      </w:r>
      <w:r>
        <w:rPr>
          <w:rStyle w:val="FootnoteAnchor"/>
          <w:rtl w:val="true"/>
        </w:rPr>
        <w:footnoteReference w:id="2025"/>
      </w:r>
      <w:r>
        <w:rPr>
          <w:rFonts w:ascii="IRNazanin" w:hAnsi="IRNazanin" w:eastAsia="IRNazanin"/>
          <w:color w:val="111111"/>
          <w:sz w:val="28"/>
          <w:sz w:val="28"/>
          <w:szCs w:val="28"/>
          <w:rtl w:val="true"/>
          <w:lang w:bidi="fa-IR"/>
        </w:rPr>
        <w:t>، کقوله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في قُومَسٍ قَومي وقد 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السُّری </w:t>
      </w:r>
      <w:r>
        <w:rPr>
          <w:rStyle w:val="FootnoteAnchor"/>
          <w:rtl w:val="true"/>
        </w:rPr>
        <w:footnoteReference w:id="2026"/>
      </w:r>
      <w:r>
        <w:rPr>
          <w:rFonts w:ascii="Amiri" w:hAnsi="Amiri" w:eastAsia="Amiri" w:cs="Amiri"/>
          <w:color w:val="111111"/>
          <w:sz w:val="28"/>
          <w:sz w:val="28"/>
          <w:szCs w:val="28"/>
          <w:rtl w:val="true"/>
          <w:lang w:bidi="ar-SA"/>
        </w:rPr>
        <w:t xml:space="preserve">وخُطا </w:t>
      </w:r>
      <w:r>
        <w:rPr>
          <w:rStyle w:val="FootnoteAnchor"/>
          <w:rtl w:val="true"/>
        </w:rPr>
        <w:footnoteReference w:id="2027"/>
      </w:r>
      <w:r>
        <w:rPr>
          <w:rFonts w:ascii="Amiri" w:hAnsi="Amiri" w:eastAsia="Amiri" w:cs="Amiri"/>
          <w:color w:val="111111"/>
          <w:sz w:val="28"/>
          <w:sz w:val="28"/>
          <w:szCs w:val="28"/>
          <w:rtl w:val="true"/>
          <w:lang w:bidi="ar-SA"/>
        </w:rPr>
        <w:t xml:space="preserve">المَهرِيَّةِ </w:t>
      </w:r>
      <w:r>
        <w:rPr>
          <w:rStyle w:val="FootnoteAnchor"/>
          <w:rtl w:val="true"/>
        </w:rPr>
        <w:footnoteReference w:id="2028"/>
      </w:r>
      <w:r>
        <w:rPr>
          <w:rFonts w:ascii="Amiri" w:hAnsi="Amiri" w:eastAsia="Amiri" w:cs="Amiri"/>
          <w:color w:val="111111"/>
          <w:sz w:val="28"/>
          <w:sz w:val="28"/>
          <w:szCs w:val="28"/>
          <w:rtl w:val="true"/>
          <w:lang w:bidi="ar-SA"/>
        </w:rPr>
        <w:t xml:space="preserve">القُودِ </w:t>
      </w:r>
      <w:r>
        <w:rPr>
          <w:rStyle w:val="FootnoteAnchor"/>
          <w:rtl w:val="true"/>
        </w:rPr>
        <w:footnoteReference w:id="2029"/>
      </w:r>
    </w:p>
    <w:p>
      <w:pPr>
        <w:pStyle w:val="BookText"/>
        <w:rPr/>
      </w:pPr>
      <w:r>
        <w:rPr>
          <w:rFonts w:ascii="Amiri" w:hAnsi="Amiri" w:eastAsia="Amiri" w:cs="Amiri"/>
          <w:color w:val="111111"/>
          <w:sz w:val="28"/>
          <w:sz w:val="28"/>
          <w:szCs w:val="28"/>
          <w:rtl w:val="true"/>
          <w:lang w:bidi="ar-SA"/>
        </w:rPr>
        <w:t xml:space="preserve">أمَطلَعَ الشّمسِ تَبغي أن تَؤُمَّ </w:t>
      </w:r>
      <w:r>
        <w:rPr>
          <w:rStyle w:val="FootnoteAnchor"/>
          <w:rtl w:val="true"/>
        </w:rPr>
        <w:footnoteReference w:id="2030"/>
      </w:r>
      <w:r>
        <w:rPr>
          <w:rFonts w:ascii="Amiri" w:hAnsi="Amiri" w:eastAsia="Amiri" w:cs="Amiri"/>
          <w:color w:val="111111"/>
          <w:sz w:val="28"/>
          <w:sz w:val="28"/>
          <w:szCs w:val="28"/>
          <w:rtl w:val="true"/>
          <w:lang w:bidi="ar-SA"/>
        </w:rPr>
        <w:t xml:space="preserve">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کَلّا ولکن مَطلَعَ الجُودِ </w:t>
      </w:r>
      <w:r>
        <w:rPr>
          <w:rStyle w:val="FootnoteAnchor"/>
          <w:rtl w:val="true"/>
        </w:rPr>
        <w:footnoteReference w:id="2031"/>
      </w:r>
    </w:p>
    <w:p>
      <w:pPr>
        <w:pStyle w:val="BookText"/>
        <w:rPr/>
      </w:pPr>
      <w:r>
        <w:rPr>
          <w:rFonts w:ascii="Amiri" w:hAnsi="Amiri" w:eastAsia="Amiri" w:cs="Amiri"/>
          <w:color w:val="111111"/>
          <w:sz w:val="28"/>
          <w:sz w:val="28"/>
          <w:szCs w:val="28"/>
          <w:rtl w:val="true"/>
          <w:lang w:bidi="ar-SA"/>
        </w:rPr>
        <w:t xml:space="preserve">وقد يُنتَقَلُ منه </w:t>
      </w:r>
      <w:r>
        <w:rPr>
          <w:rStyle w:val="FootnoteAnchor"/>
          <w:rtl w:val="true"/>
        </w:rPr>
        <w:footnoteReference w:id="2032"/>
      </w:r>
      <w:r>
        <w:rPr>
          <w:rFonts w:ascii="Amiri" w:hAnsi="Amiri" w:eastAsia="Amiri" w:cs="Amiri"/>
          <w:color w:val="111111"/>
          <w:sz w:val="28"/>
          <w:sz w:val="28"/>
          <w:szCs w:val="28"/>
          <w:rtl w:val="true"/>
          <w:lang w:bidi="ar-SA"/>
        </w:rPr>
        <w:t xml:space="preserve">إلی ما لا يُلائِمُه، ويُسَمّی الاِقتِضابَ </w:t>
      </w:r>
      <w:r>
        <w:rPr>
          <w:rStyle w:val="FootnoteAnchor"/>
          <w:rtl w:val="true"/>
        </w:rPr>
        <w:footnoteReference w:id="2033"/>
      </w:r>
      <w:r>
        <w:rPr>
          <w:rFonts w:ascii="Amiri" w:hAnsi="Amiri" w:eastAsia="Amiri" w:cs="Amiri"/>
          <w:color w:val="111111"/>
          <w:sz w:val="28"/>
          <w:sz w:val="28"/>
          <w:szCs w:val="28"/>
          <w:rtl w:val="true"/>
          <w:lang w:bidi="ar-SA"/>
        </w:rPr>
        <w:t xml:space="preserve">، وهو مَذهبُ العربِ ومَنْ يَليهِم مِنَ المُخَضْرَمينَ </w:t>
      </w:r>
      <w:r>
        <w:rPr>
          <w:rStyle w:val="FootnoteAnchor"/>
          <w:rtl w:val="true"/>
        </w:rPr>
        <w:footnoteReference w:id="2034"/>
      </w:r>
      <w:r>
        <w:rPr>
          <w:rFonts w:ascii="IRNazanin" w:hAnsi="IRNazanin" w:eastAsia="IRNazanin"/>
          <w:color w:val="111111"/>
          <w:sz w:val="28"/>
          <w:sz w:val="28"/>
          <w:szCs w:val="28"/>
          <w:rtl w:val="true"/>
          <w:lang w:bidi="fa-IR"/>
        </w:rPr>
        <w:t xml:space="preserve">، کقوله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رأی الله </w:t>
      </w:r>
      <w:r>
        <w:rPr>
          <w:rStyle w:val="FootnoteAnchor"/>
          <w:rtl w:val="true"/>
        </w:rPr>
        <w:footnoteReference w:id="2036"/>
      </w:r>
      <w:r>
        <w:rPr>
          <w:rFonts w:ascii="Amiri" w:hAnsi="Amiri" w:eastAsia="Amiri" w:cs="Amiri"/>
          <w:color w:val="111111"/>
          <w:sz w:val="28"/>
          <w:sz w:val="28"/>
          <w:szCs w:val="28"/>
          <w:rtl w:val="true"/>
          <w:lang w:bidi="ar-SA"/>
        </w:rPr>
        <w:t xml:space="preserve">أنَّ في الشَّيْبِ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جاوَرَتْه الأبرارُ في الخُلْدِ شَيْبا </w:t>
      </w:r>
      <w:r>
        <w:rPr>
          <w:rStyle w:val="FootnoteAnchor"/>
          <w:rtl w:val="true"/>
        </w:rPr>
        <w:footnoteReference w:id="2037"/>
      </w:r>
      <w:r>
        <w:rPr>
          <w:rStyle w:val="FootnoteAnchor"/>
          <w:rtl w:val="true"/>
        </w:rPr>
        <w:footnoteReference w:id="203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يومٍ تُبدي صُروفُ اللَّيالي </w:t>
      </w:r>
      <w:r>
        <w:rPr>
          <w:rStyle w:val="FootnoteAnchor"/>
          <w:rtl w:val="true"/>
        </w:rPr>
        <w:footnoteReference w:id="2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 </w:t>
      </w:r>
      <w:r>
        <w:rPr>
          <w:rStyle w:val="FootnoteAnchor"/>
          <w:rtl w:val="true"/>
        </w:rPr>
        <w:footnoteReference w:id="2040"/>
      </w:r>
      <w:r>
        <w:rPr>
          <w:rFonts w:ascii="Amiri" w:hAnsi="Amiri" w:eastAsia="Amiri" w:cs="Amiri"/>
          <w:color w:val="111111"/>
          <w:sz w:val="28"/>
          <w:sz w:val="28"/>
          <w:szCs w:val="28"/>
          <w:rtl w:val="true"/>
          <w:lang w:bidi="ar-SA"/>
        </w:rPr>
        <w:t xml:space="preserve">مِن أبي سعيدٍ غَريبا </w:t>
      </w:r>
      <w:r>
        <w:rPr>
          <w:rStyle w:val="FootnoteAnchor"/>
          <w:rtl w:val="true"/>
        </w:rPr>
        <w:footnoteReference w:id="2041"/>
      </w:r>
    </w:p>
    <w:p>
      <w:pPr>
        <w:pStyle w:val="BookText"/>
        <w:rPr/>
      </w:pPr>
      <w:r>
        <w:rPr>
          <w:rFonts w:ascii="IRNazanin" w:hAnsi="IRNazanin" w:eastAsia="IRNazanin"/>
          <w:color w:val="111111"/>
          <w:sz w:val="28"/>
          <w:sz w:val="28"/>
          <w:szCs w:val="28"/>
          <w:rtl w:val="true"/>
          <w:lang w:bidi="fa-IR"/>
        </w:rPr>
        <w:t xml:space="preserve">ومنه ما </w:t>
      </w:r>
      <w:r>
        <w:rPr>
          <w:rStyle w:val="FootnoteAnchor"/>
          <w:rtl w:val="true"/>
        </w:rPr>
        <w:footnoteReference w:id="2042"/>
      </w:r>
      <w:r>
        <w:rPr>
          <w:rFonts w:ascii="Amiri" w:hAnsi="Amiri" w:eastAsia="Amiri" w:cs="Amiri"/>
          <w:color w:val="111111"/>
          <w:sz w:val="28"/>
          <w:sz w:val="28"/>
          <w:szCs w:val="28"/>
          <w:rtl w:val="true"/>
          <w:lang w:bidi="ar-SA"/>
        </w:rPr>
        <w:t xml:space="preserve">يَقرُبُ </w:t>
      </w:r>
      <w:r>
        <w:rPr>
          <w:rStyle w:val="FootnoteAnchor"/>
          <w:rtl w:val="true"/>
        </w:rPr>
        <w:footnoteReference w:id="2043"/>
      </w:r>
      <w:r>
        <w:rPr>
          <w:rFonts w:ascii="Amiri" w:hAnsi="Amiri" w:eastAsia="Amiri" w:cs="Amiri"/>
          <w:color w:val="111111"/>
          <w:sz w:val="28"/>
          <w:sz w:val="28"/>
          <w:szCs w:val="28"/>
          <w:rtl w:val="true"/>
          <w:lang w:bidi="ar-SA"/>
        </w:rPr>
        <w:t>مِن التَّخلُّصِ، کقَولك بعدَ حمدِ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فَصْلُ الخِطابِ </w:t>
      </w:r>
      <w:r>
        <w:rPr>
          <w:rStyle w:val="FootnoteAnchor"/>
          <w:rtl w:val="true"/>
        </w:rPr>
        <w:footnoteReference w:id="2044"/>
      </w:r>
      <w:r>
        <w:rPr>
          <w:rFonts w:ascii="Amiri" w:hAnsi="Amiri" w:eastAsia="Amiri" w:cs="Amiri"/>
          <w:color w:val="111111"/>
          <w:sz w:val="28"/>
          <w:sz w:val="28"/>
          <w:szCs w:val="28"/>
          <w:rtl w:val="true"/>
          <w:lang w:bidi="ar-SA"/>
        </w:rPr>
        <w:t xml:space="preserve">وکقَولِه تعالی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هَذَا وَإِنَّ لِلطَّاغِينَ لَشَرَّ مَآبٍ</w:t>
      </w:r>
      <w:r>
        <w:rPr>
          <w:rStyle w:val="FootnoteAnchor"/>
          <w:rtl w:val="true"/>
        </w:rPr>
        <w:footnoteReference w:id="204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هذا </w:t>
      </w:r>
      <w:r>
        <w:rPr>
          <w:rStyle w:val="FootnoteAnchor"/>
          <w:rtl w:val="true"/>
        </w:rPr>
        <w:footnoteReference w:id="2047"/>
      </w:r>
      <w:r>
        <w:rPr>
          <w:rFonts w:ascii="Amiri" w:hAnsi="Amiri" w:eastAsia="Amiri" w:cs="Amiri"/>
          <w:color w:val="111111"/>
          <w:sz w:val="28"/>
          <w:sz w:val="28"/>
          <w:szCs w:val="28"/>
          <w:rtl w:val="true"/>
          <w:lang w:bidi="ar-SA"/>
        </w:rPr>
        <w:t>، أو هذا کَما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ذِكْرٌ وَإِنَّ لِلْمُتَّقِينَ لَحُسْنَ مَآبٍ</w:t>
      </w:r>
      <w:r>
        <w:rPr>
          <w:rStyle w:val="FootnoteAnchor"/>
          <w:rtl w:val="true"/>
        </w:rPr>
        <w:footnoteReference w:id="2048"/>
      </w:r>
      <w:r>
        <w:rPr>
          <w:rFonts w:ascii="IRNazanin" w:hAnsi="IRNazanin" w:eastAsia="IRNazanin"/>
          <w:color w:val="111111"/>
          <w:sz w:val="28"/>
          <w:sz w:val="28"/>
          <w:szCs w:val="28"/>
          <w:rtl w:val="true"/>
          <w:lang w:bidi="fa-IR"/>
        </w:rPr>
        <w:t xml:space="preserve">ومنه </w:t>
      </w:r>
      <w:r>
        <w:rPr>
          <w:rStyle w:val="FootnoteAnchor"/>
          <w:rtl w:val="true"/>
        </w:rPr>
        <w:footnoteReference w:id="2049"/>
      </w:r>
      <w:r>
        <w:rPr>
          <w:rFonts w:ascii="Amiri" w:hAnsi="Amiri" w:eastAsia="Amiri" w:cs="Amiri"/>
          <w:color w:val="111111"/>
          <w:sz w:val="28"/>
          <w:sz w:val="28"/>
          <w:szCs w:val="28"/>
          <w:rtl w:val="true"/>
          <w:lang w:bidi="ar-SA"/>
        </w:rPr>
        <w:t xml:space="preserve">قَولُ الکاتبِ </w:t>
      </w:r>
      <w:r>
        <w:rPr>
          <w:rStyle w:val="FootnoteAnchor"/>
          <w:rtl w:val="true"/>
        </w:rPr>
        <w:footnoteReference w:id="2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بابٌ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وثالثُها </w:t>
      </w:r>
      <w:r>
        <w:rPr>
          <w:rStyle w:val="FootnoteAnchor"/>
          <w:rtl w:val="true"/>
        </w:rPr>
        <w:footnoteReference w:id="2052"/>
      </w:r>
      <w:r>
        <w:rPr>
          <w:rFonts w:ascii="Amiri" w:hAnsi="Amiri" w:eastAsia="Amiri" w:cs="Amiri"/>
          <w:color w:val="111111"/>
          <w:sz w:val="28"/>
          <w:sz w:val="28"/>
          <w:szCs w:val="28"/>
          <w:rtl w:val="true"/>
          <w:lang w:bidi="ar-SA"/>
        </w:rPr>
        <w:t xml:space="preserve">الانتهاءُ </w:t>
      </w:r>
      <w:r>
        <w:rPr>
          <w:rStyle w:val="FootnoteAnchor"/>
          <w:rtl w:val="true"/>
        </w:rPr>
        <w:footnoteReference w:id="2053"/>
      </w:r>
      <w:r>
        <w:rPr>
          <w:rFonts w:ascii="IRNazanin" w:hAnsi="IRNazanin" w:eastAsia="IRNazanin"/>
          <w:color w:val="111111"/>
          <w:sz w:val="28"/>
          <w:sz w:val="28"/>
          <w:szCs w:val="28"/>
          <w:rtl w:val="true"/>
          <w:lang w:bidi="fa-IR"/>
        </w:rPr>
        <w:t xml:space="preserve">، کقوله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وإنّي جَديرٌ إذْ بَلَغتُكَ </w:t>
      </w:r>
      <w:r>
        <w:rPr>
          <w:rStyle w:val="FootnoteAnchor"/>
          <w:rtl w:val="true"/>
        </w:rPr>
        <w:footnoteReference w:id="2055"/>
      </w:r>
      <w:r>
        <w:rPr>
          <w:rFonts w:ascii="Amiri" w:hAnsi="Amiri" w:eastAsia="Amiri" w:cs="Amiri"/>
          <w:color w:val="111111"/>
          <w:sz w:val="28"/>
          <w:sz w:val="28"/>
          <w:szCs w:val="28"/>
          <w:rtl w:val="true"/>
          <w:lang w:bidi="ar-SA"/>
        </w:rPr>
        <w:t xml:space="preserve">بالمُنی </w:t>
      </w:r>
      <w:r>
        <w:rPr>
          <w:rStyle w:val="FootnoteAnchor"/>
          <w:rtl w:val="true"/>
        </w:rPr>
        <w:footnoteReference w:id="2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بما أمَّلتُ </w:t>
      </w:r>
      <w:r>
        <w:rPr>
          <w:rStyle w:val="FootnoteAnchor"/>
          <w:rtl w:val="true"/>
        </w:rPr>
        <w:footnoteReference w:id="2057"/>
      </w:r>
      <w:r>
        <w:rPr>
          <w:rFonts w:ascii="Amiri" w:hAnsi="Amiri" w:eastAsia="Amiri" w:cs="Amiri"/>
          <w:color w:val="111111"/>
          <w:sz w:val="28"/>
          <w:sz w:val="28"/>
          <w:szCs w:val="28"/>
          <w:rtl w:val="true"/>
          <w:lang w:bidi="ar-SA"/>
        </w:rPr>
        <w:t>منك جَديرُ</w:t>
      </w:r>
    </w:p>
    <w:p>
      <w:pPr>
        <w:pStyle w:val="BookText"/>
        <w:rPr/>
      </w:pPr>
      <w:r>
        <w:rPr>
          <w:rFonts w:ascii="Amiri" w:hAnsi="Amiri" w:eastAsia="Amiri" w:cs="Amiri"/>
          <w:color w:val="111111"/>
          <w:sz w:val="28"/>
          <w:sz w:val="28"/>
          <w:szCs w:val="28"/>
          <w:rtl w:val="true"/>
          <w:lang w:bidi="ar-SA"/>
        </w:rPr>
        <w:t xml:space="preserve">فإنْ تُولِني </w:t>
      </w:r>
      <w:r>
        <w:rPr>
          <w:rStyle w:val="FootnoteAnchor"/>
          <w:rtl w:val="true"/>
        </w:rPr>
        <w:footnoteReference w:id="2058"/>
      </w:r>
      <w:r>
        <w:rPr>
          <w:rFonts w:ascii="Amiri" w:hAnsi="Amiri" w:eastAsia="Amiri" w:cs="Amiri"/>
          <w:color w:val="111111"/>
          <w:sz w:val="28"/>
          <w:sz w:val="28"/>
          <w:szCs w:val="28"/>
          <w:rtl w:val="true"/>
          <w:lang w:bidi="ar-SA"/>
        </w:rPr>
        <w:t xml:space="preserve">منك الجميلَ فأهلُهُ </w:t>
      </w:r>
      <w:r>
        <w:rPr>
          <w:rStyle w:val="FootnoteAnchor"/>
          <w:rtl w:val="true"/>
        </w:rPr>
        <w:footnoteReference w:id="205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فإنّي عاذِرٌ </w:t>
      </w:r>
      <w:r>
        <w:rPr>
          <w:rStyle w:val="FootnoteAnchor"/>
          <w:rtl w:val="true"/>
        </w:rPr>
        <w:footnoteReference w:id="2060"/>
      </w:r>
      <w:r>
        <w:rPr>
          <w:rFonts w:ascii="Amiri" w:hAnsi="Amiri" w:eastAsia="Amiri" w:cs="Amiri"/>
          <w:color w:val="111111"/>
          <w:sz w:val="28"/>
          <w:sz w:val="28"/>
          <w:szCs w:val="28"/>
          <w:rtl w:val="true"/>
          <w:lang w:bidi="ar-SA"/>
        </w:rPr>
        <w:t xml:space="preserve">وشَکورُ </w:t>
      </w:r>
      <w:r>
        <w:rPr>
          <w:rStyle w:val="FootnoteAnchor"/>
          <w:rtl w:val="true"/>
        </w:rPr>
        <w:footnoteReference w:id="2061"/>
      </w:r>
    </w:p>
    <w:p>
      <w:pPr>
        <w:pStyle w:val="BookText"/>
        <w:rPr/>
      </w:pPr>
      <w:r>
        <w:rPr>
          <w:rFonts w:ascii="Amiri" w:hAnsi="Amiri" w:eastAsia="Amiri" w:cs="Amiri"/>
          <w:color w:val="111111"/>
          <w:sz w:val="28"/>
          <w:sz w:val="28"/>
          <w:szCs w:val="28"/>
          <w:rtl w:val="true"/>
          <w:lang w:bidi="ar-SA"/>
        </w:rPr>
        <w:t xml:space="preserve">وأحسَنُه ما آذَنَ </w:t>
      </w:r>
      <w:r>
        <w:rPr>
          <w:rStyle w:val="FootnoteAnchor"/>
          <w:rtl w:val="true"/>
        </w:rPr>
        <w:footnoteReference w:id="2062"/>
      </w:r>
      <w:r>
        <w:rPr>
          <w:rFonts w:ascii="Amiri" w:hAnsi="Amiri" w:eastAsia="Amiri" w:cs="Amiri"/>
          <w:color w:val="111111"/>
          <w:sz w:val="28"/>
          <w:sz w:val="28"/>
          <w:szCs w:val="28"/>
          <w:rtl w:val="true"/>
          <w:lang w:bidi="ar-SA"/>
        </w:rPr>
        <w:t xml:space="preserve">بانتهاءِ الکَلامِ، کقَوله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بقيتَ بقاءَ الدّهرِ يا کَهْفَ أهلِه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دُعاءٌ للبَريّةِ شاملُ </w:t>
      </w:r>
      <w:r>
        <w:rPr>
          <w:rStyle w:val="FootnoteAnchor"/>
          <w:rtl w:val="true"/>
        </w:rPr>
        <w:footnoteReference w:id="2064"/>
      </w:r>
    </w:p>
    <w:p>
      <w:pPr>
        <w:pStyle w:val="BookText"/>
        <w:rPr/>
      </w:pPr>
      <w:r>
        <w:rPr>
          <w:rFonts w:ascii="Amiri" w:hAnsi="Amiri" w:eastAsia="Amiri" w:cs="Amiri"/>
          <w:color w:val="111111"/>
          <w:sz w:val="28"/>
          <w:sz w:val="28"/>
          <w:szCs w:val="28"/>
          <w:rtl w:val="true"/>
          <w:lang w:bidi="ar-SA"/>
        </w:rPr>
        <w:t xml:space="preserve">وجميعُ فَواتحِ السُّوَرِ وخَواتِمِها واردةٌ علی أحسَنِ الوُجوهِ وأکمَلِها </w:t>
      </w:r>
      <w:r>
        <w:rPr>
          <w:rStyle w:val="FootnoteAnchor"/>
          <w:rtl w:val="true"/>
        </w:rPr>
        <w:footnoteReference w:id="2065"/>
      </w:r>
      <w:r>
        <w:rPr>
          <w:rFonts w:ascii="Amiri" w:hAnsi="Amiri" w:eastAsia="Amiri" w:cs="Amiri"/>
          <w:color w:val="111111"/>
          <w:sz w:val="28"/>
          <w:sz w:val="28"/>
          <w:szCs w:val="28"/>
          <w:rtl w:val="true"/>
          <w:lang w:bidi="ar-SA"/>
        </w:rPr>
        <w:t xml:space="preserve">يَظهَرُ ذلك بالتّأمُّلِ </w:t>
      </w:r>
      <w:r>
        <w:rPr>
          <w:rStyle w:val="FootnoteAnchor"/>
          <w:rtl w:val="true"/>
        </w:rPr>
        <w:footnoteReference w:id="2066"/>
      </w:r>
      <w:r>
        <w:rPr>
          <w:rFonts w:ascii="Amiri" w:hAnsi="Amiri" w:eastAsia="Amiri" w:cs="Amiri"/>
          <w:color w:val="111111"/>
          <w:sz w:val="28"/>
          <w:sz w:val="28"/>
          <w:szCs w:val="28"/>
          <w:rtl w:val="true"/>
          <w:lang w:bidi="ar-SA"/>
        </w:rPr>
        <w:t xml:space="preserve">مع التَّذَکُّرِ لِما تَقدَّمَ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وصلّی اللّهُ علی سَيِّدِنا محمّدٍ وعلی آلِه وصَحْبِه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بفضْلِك ولِمَنْ دعا لي بخيرٍ واغفِر لِوالدَيَّ ولِکُلِّ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وسَلِّمْ علی جميع الأنبياءِ والمُرسَلينَ وعلی آلِهم وأصحابهم والتّابعينَ خُصوصاً النَّبيَّ المصطفی والحَبيبَ المُجتَبی وآلَه وأصحابَه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المحشي آيةالله الشيخ مهدي غياث الدين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بعض منشورات مكتبة آيةالله النجفي</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نو بازار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ALNAJAFI.IR</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لآیةالله العظمیٰ الشیخ محمّدتقي الرازي النجفي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هدایة المسترشدین،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صادق الحسیني الإشكوري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صلاتیه، له أیضاً، بالفارسیة،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مهدي الباقري السیاني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هدایة المسترشدین، لآیةالله العظمیٰ الشیخ محمّدباقر النجفي الأصفهاني نجل صاحب الهدایة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مهدي الباقري السیاني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 ایمانیه، لآیةالله العظمیٰ الشیخ محمّدتقي آقاالنجفي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الرضوي، المطبوع في ضمن منشورات انجمن مفاخر فرهنگی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مجدالبیان در تفسیر قرآن،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العظمیٰ الحاج الشیخ محمّدحسین النجفي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الانتقاء والترجمة إلی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مهدي الحائري القزویني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فلسفة دارون، لآیةالله العظمیٰ الشیخ أبوالمجد محمّدالرضا النجفي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حامد ناجي الأصفهاني، المطبوع في ضمن منشورات مكتبة مجلس الشوریٰ الإسلامي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فلسفه داروين، ترجمه آية الله مجدالعلماء النجفي وآيةالله حسن الصافي الأصفهاني، تحقيق وتصحيح وتكميل الدكتور علي زاهدبور، المطبوع في ضمن منشورات مؤسسة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الآراءُ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المكاسب المحرمة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والبیع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لآیةالله الشیخ هادي النجفي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الأذهان، للعلّامة الحلّي، ترجمه إلی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الشیخ مهدي النجفي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المطبوع في ضمن منشورات انجمن مفاخر فرهنگی ایران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البيان في تفسير القرآن، الجزء الثالث والجزء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لآية الله الشيخ هادي النجفي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أساور من ذهب در احوال حضرت زینب سلام الله علیها، لآیةالله الشیخ مهدي النجفي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جهانبخش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الأرائك في علم أصول الفقه، لآیةالله الشیخ مهدي النجفي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المطبوع في ضمن منشورات </w:t>
      </w:r>
      <w:r>
        <w:rPr>
          <w:rFonts w:eastAsia="Times New Roman" w:cs="Times New Roman" w:ascii="Times New Roman" w:hAnsi="Times New Roman"/>
          <w:color w:val="111111"/>
          <w:sz w:val="28"/>
          <w:szCs w:val="28"/>
          <w:lang w:val="en-US" w:bidi="en-US"/>
        </w:rPr>
        <w:t>The open school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شیكاغو أمریكا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أعلام القرن الحادي عشر وما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للسیّد محمّدمهدي الموسوي الشفتي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الباقري السیاني ومحمود النعمتي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توحید المفضل إلی الإنجلیزية، ترجم بأمر آیةالله الشیخ مهدي النجفي الأصفهاني، المطبوع في ضمن منشورات </w:t>
      </w:r>
      <w:r>
        <w:rPr>
          <w:rFonts w:eastAsia="Times New Roman" w:cs="Times New Roman" w:ascii="Times New Roman" w:hAnsi="Times New Roman"/>
          <w:color w:val="111111"/>
          <w:sz w:val="28"/>
          <w:szCs w:val="28"/>
          <w:lang w:val="en-US" w:bidi="en-US"/>
        </w:rPr>
        <w:t>The open school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شیكاغو أمریكا، ومنشورات أنصاریان، قم المقدّسة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الكنز الجلي لولدي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للشيخ هادي النجفي، ترجمة علي أصغر حبيبي، منشورات انصاريان، قم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السيرة مستلّة من مقالة مسهبة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الخطيب القزويني جلال الدين محمّد بن عبدالرحمن في سيرته وكتابه تلخيص المفتاح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للدكتور ياسين الأيّوبي، المطبوعة في مجلة التراث العربي، العدد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يمكن تحديد الموقع الجغرافي لهذه المدينة بالضبط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المحتمل أنها كانت مدينة عامرة قبل الإسلام، ثم أصبحت متروكة في هجوم العرب على إيران حتى القرن الثاني من الهجرة، حيث أعاد أبو دلف العجلي بناءها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ولكنها تعرضت للخراب في القرون التالية، ولم يبق لها أثر حتى جاء محمّد حسن‌خان اعتماد السلطنة في زمان حكم ناصر الدين شاه القاجاري، وقام بدراسة حول المدن 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العامرة منها والبائدة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وتوصّل إلى أن الكرج كانت في جنوب مدينة أراك الإيرانية تبعد عنها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وتُعرف اليوم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الآستانة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ترجمة الخطيب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أخاه، لكنّ الخطيب نفسه يقول في مقدمة الإيضاح عند ذكر نسبه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جلال الدين أبوعبدالله محمد ابن قاضي القضاة سعد الدين أبي محمد عبدالرحمن ابن إمام الدين أبي حفص عمر القزويني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يعني أن أباه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يكون له أخٌ 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سميّ أبيه لكن لم نقف عليه أنَّ إمامَ الدين لقبُ أبيه وليس لقب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هذا النص مع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 آخر في كتاب معنون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المتون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ذيل عنوانه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مشتمل على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من مهمّات المتون في مختلف العلوم والفنون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والجدير بالذكر أن كل نصوص الكتاب مشكّلة ويبدو أن التشكيل تمّ بإتقان؛ حيث لم يُشاهد عند قراءة نص تلخيص المفتاح خطأ مطبعي أو كتابي إلا نادراً، وبهذا نقيس بقية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والمواصفات الببليوغرافية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مطبعة الاستقامة،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أنه طبعت هذه الحواشي والنصوص ضمن كتاب في أربعة مجلدات سمّي شروح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فعندما ذكر شيء من هذه الحواشي، يُدرج رقم مجلد الكتاب والصفحة الموجودة فيه، وأما ما ينقل من مختصر المعاني، فقد اكتفي بذكر اسمه دون رقم الصفحة؛ لأن له طبعات مختلفة وأنّه في متناول أيدي الجميع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موجودة في کتاب أعلام إصفهان،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للسيّد مصلح الدين المهدوي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پيروان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الأَلْوِ</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اِطَّلعتُ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المقصود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المفتاح أو القسم الثالث</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النّفع</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إنشاءٍ بإخبارٍ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الوکيلُ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عطفٌ علی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حَسْبي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والمخصوص محذوف، وإما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نِعْم الوکيلُ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فالمخصوصُ هو الضّميرُ المتَقدِّمُ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ظهور وإبانة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فصيحة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يَصحُّ السّکوتُ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انتهاء</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والمتکلّم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يُسمَعْ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بليغة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الضمير يرجع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المحشّي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عُسْرُ النّطق بها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ذَوائِبُه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والضمير يرجع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مرتفعاتٌ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العِقاص جمع عِقْصَة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خُصْلَة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والإضافة من المحشي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الکلمةِ وحشيّةً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أسودُ کالفَحْمِ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منسوبٌ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سُرَيجٍ،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سَرَّجَ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بهّجه وحسّنه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سَرَّجَ اللهُ أمرَک؛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حَسَّنه ونَوَّره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خِلاف القانونِ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إدغام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الأجلل ليصبح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والإضافة من الشيخ النجفى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أبي الطَّيِّبِ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المُتَنَبّي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والأغرُّ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الأبيضُ الجَبهةِ، ثُمّ استُعيرَ لکلِّ واضحٍ معروف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الضميرُ عائدٌ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الکلمة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اشکال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اضمار قبل از ذکر لفظاً ومعنیً وحکماً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تکونُ الکلماتُ ثقيلةً علی اللِّسان، وإن کانَ کُلٌّ منها فصيحةً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 مِن الماءِ والکَلَإِ</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مُقابَلَةُ مدحٍ بمدحٍ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ثقل تکرار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أمدحْه أمدحْه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مجرد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حاء و 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زيرا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فسبِّحْهُ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 تنافر به شمار نمى‌رود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ضد ذَمّ و لَوم و هِجاء</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حاليّة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پيچيدگى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الکلامِ مُعَقَّداً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بسبب تأخيرٍ أو حذفٍ، و فصل بين مبتدإ و خبر و موصوف و صفة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دايى</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هِشامٍ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أُعطِيَ المُلكَ والمالَ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اختياردار، پادشاه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نظر نحوى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مستثنى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و مستثنی منه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 شده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أُمِّ ذلک المَلِكِ أبو إبراهيمَ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يُشبِهُه في الفضائل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ببيان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يُماثِلُه أحدٌ إلاّ ابنَُ أُختِه، وهو هِشامٌ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يک معنی به معنی ديگر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 في النّظم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بنُ الأحنفِ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ريزش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سَکب دُموع کنايه از فِراق احِبّه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جُمودِ عَين کنايه از دوام تلاقى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شاعر آن را کنايه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فرح و سرور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خشک شدن چشم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وقتى رخ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ديگر علتى براى گريه نباشد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گردابى پسِ گردابى</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خوب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سَبوح</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اينکه در آب راه مى‌رود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کبوتر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أجْرَع، جَرْعاء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وقَصْرُها في الشِّعر للضّرورةِ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ذاتُ 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 شِن‌دار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سنگ‌قلوه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اعلی مقامة الله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محشى در کنار اين عبارت، دو عبارت قرآنى ذيل را ذکر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دَأْبِ قَوْمِ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فَأَلْهَمَهَا فُجُورَهَا وَتَقْوَاهَا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شمس،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اين دو آيه، شاهد براى توضيح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تفتازانى در توضيح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به سبب کثرت تکرار و تتابع اضافات، زبان در کام سنگين شود، با آوردن 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دو مورد احتراز شده است؛ و اگر زبان در گردش خود دچار سختی نشود، کثرت تکرار و تتابع اضافات مخلّ به فصاحت نيستند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مى‌توان به صورت کلى اين دو امر را مخلّ به فصاحت دانست، در حالى که در قرآن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دَأْبِ قَوْمِ نُوحٍ، همچنين ذِكْرُ رَحْمَتِ رَبِّكَ عَبْدَهُ زَكَرِيَّا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فَأَلْهَمَهَا فُجُورَهَا وَتَقْوَاهَا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أَفْلَحَ مَنْ زَكَّاهَا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شمس،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مطول،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الضمير يعود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مُصاحِبةٍ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کلمةٍ أُخری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محشّى همچنين کلمات ذيل را بدون قراردادن آن در جمله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شرط، مقام، ادوات، شرط، ماضى، مضارع، که اشاره به عبارت ذيل از مطوّل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مثلاً الفعلُ الذي قُصِد اقترانُه بالشرطِ، فله مع کُلٍّ مِن أدواتِ الشّرطِ مقامٌ ليس له مع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ولِکُلٍّ مِن أدواتِ الشّرطِ مثلاً مع الماضي مقامٌ ليس له مع المُضارعِ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کلِماتُ الاستفهامِ والمسندِ إليه کزَيدٍ مثلاً، له مع المُسندِ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 أو فعلاً ماضياً أو مُضارعاً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ومع الجملةِ الاسميّةِ أو الفِعليّةِ أو الشّرطيّة أو الظّرفيّةِ مقامٌ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المطوّل،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الضمير راجعٌ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مطابقت با اعتبار مناسب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الفاظ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بالترکيب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إفادة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است از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أحياناً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تأکيد معناى کثرت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إعجاز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أعلی طبقاتِ الفَصاحةِ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ففي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يرتقي الکلامُ في بلاغته، فيَخرُجُ عن طَوْقِ البشرِ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يرجع الضمير إلی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پايين‌تر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بلاغت کلام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سر بلاغت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سواى مطابقت با مقتضای حال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نتيجه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عموم و خصوص مطلق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بر 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 لفظِ فصيح ادا کند و مطابق مقتضاى حال نباشد، بليغ نيست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تميز فصيح از غير فصيح</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بعضيّةٌ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لغت که غرابت با اين دانش فهميده مى‌شود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مخالفت قياس با اين دانش فهميده مى‌شود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تعقيد لفظى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با مراعات قواعد نحو، کلام از تعقيد لفظى و نيز ضعف تأليف خالى خواهد شد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حس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ذوق فهميده مى‌شود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علوم مذکور ذکر مى‌شود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نه با اين علوم و نه با حس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ذوق فهميده نمى‌شود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احتراز از خطا در تأدية معنیِ مراد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مرحوم نجفى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و بديع</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نجفى نوشته‌اند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ايراد معنی واحد به طرق و تراکيب مختلف في وضوحِ دلالةٍ علی ذلك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مشخص نکرده‌اند توضيح کدام عبارت است؛ چون اين عبارت تعريف يا توضيح علم بيان است، در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سه علم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البديع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نهاده‌اند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الضمير راجعٌ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خبر احتمال صدق و کذب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مى‌رود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کلام از فعل و اسم يا اسم و اسم درست مى‌شود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مطابقت حکم با واقع</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منقطعة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المُخبِر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إفادة؛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رساندن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 عالماً لازمُها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کشيدن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به نوح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شود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از مرحوم نجفى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آل عمران،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النساء، الآية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الأنعام، الآية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و معنى فعل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اينجا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مناسبت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الآية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القارعة،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مرضيّة عنها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مُفعَم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ظرف زمان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پير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اين فعل هم‌ريشه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رفت و آمد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صبحگاه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شامگاه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جدا کرده بود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يک کَپه مو</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کشاکش</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کنايه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قَول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حقيقت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زياد مى‌کند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سختى کشتن</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مى‌کَنَد</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حقيقت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کودکان</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پير</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حقيقت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کاخی</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ابى نجم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شکست داد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از مرحوم نجفى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سوداگرى</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از مرحوم نجفى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الآية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القارعة،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مى‌توان به جاى آن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سکّاکى گفته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از مرحوم نجفى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رکن اعظم است؛ کأنه اُتِیَ ثمّ حُذِفَ</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قرينه دلالت مى‌کند بر آن، و اگر چه در حقيقت رکن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حُذِفَ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سهرٌ دائمٌ حاصلٌ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از مرحوم نجفى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الضمير راجع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إليه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تعظيماً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تحقيراً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فاسق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عندما يسألك المخاطبُ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أقصدتَ زيدا؟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يتأتّی لك أن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أردتُ زيداً بل غيره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خداوند که ديگر نياز نيست بگوييم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خالق ما يشاء، بلکه تنها مى‌گوييم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خالق ما يشاءُ</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ضيق المقام عن إطالة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غزالٌ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أُولَئِكَ عَلَى هُدًى مِنْ رَبِّهِمْ وَأُولَئِكَ هُمُ الْمُفْلِحُونَ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لقمان،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 حاضر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السارق حاضر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الحبيب حاضر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مطلوب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إيراد المسند إليه معرفةً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نجفى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زير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نوشته‌اند که اشاره دارد به معناى تمنى داشتن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بهتر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مى‌شد</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سرافکنده</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الإخلاص،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لهب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هادي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پست شمردن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خادعتْه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علیه السلام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زليخا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التعظيم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فراگرفت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دريا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تشنگى</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اينکه به خاک هلاکت بيفتيد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ذليل و خوار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برافراشت آسمان را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طولانى‌تر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ضمير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برمى‌گردد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خاربُن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آنکه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 سدر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خاردار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انجمن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لقمان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مذکر، نرينه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ذکرى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عمران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الخارج</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ذهنى</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اِشتَرِ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ذهنى است که در لفظ معرفه و در معنی نکره لا علی التعيين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العصر،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استغراق</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التوبة، 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المؤمنون،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عبارت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اضافى</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زرگر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 اِفرادى</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 مجموعى،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العلماءُ ورثةُ الأنبياءِ</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مختصرتر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المَهوِيّ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 من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عشق و علاقه من با کاروان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به معناى پهلوست و هم به معناى دور كه در وَالْجَارِ الْجُنُبِ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معناست؛ واما در وَالصَّاحِبِ بِالْجَنْبِ يعنی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همسايه نزديک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بسته‌شده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از مرحوم نجفى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يک پرده‌اى از کرباس، پارچه و غيره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زشت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متضاد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شترهايى دارد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رضايت قليلى</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مى‌گفتند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إليه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يک نوع آب</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کنيد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نافيه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والضمير عائدٌ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إليه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مکان که بماند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تيزهوش، موقَد الذهن، نابغه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الوصف</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الأميرُ نفسُه يدَ اللُّصِّ</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آوردن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کلّ از کلّ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جزء از کلّ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اشتمال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ربوده شد ثوب عمرو</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هو القائم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هو يَقبَل التَّوبةَ مِن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خداست که قبول مى‌کند؛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 بندگانش را مى‌پذيرد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والضمير عائدٌ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إليه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ابوالعلاء معرى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آرى، اين شعر از ابوالعلاء معرّى از قصيدة معروف او با مطلع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مُجْدٍ في مِلّتي واعتقادي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 باكٍ ولا ترنُّمُ 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وبحرها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حيران شد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جهانيان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ايجاد شده باشد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 بد زدن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ترتيب براى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تعظيم و تحقير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إليه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عقب آيد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جمع مى‌دهد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و دَيّار هميشه در نفى استعمال مى‌شوند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إليه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داده شده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التقديمُ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تقديرُه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السّکّاکيُّ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 کردند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الضمير عائد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التخصيص</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الابتداء بالنکرة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مذهب سکّاکى آن است که اگر مسند اليهِ مقدم نکره باشد، اگر مانع نداشته باشد، براى تخصيص است؛ و اگر معرفه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مُظهَر باشد، براى تقويت و اگر مُضمَر باشد، گاهى تقويت و گاهى تخصيص است، بدون تفرقة آنچه پهلوى حرف نفى آيد و غير آن، اما شيخ عبدالقاهر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مسند اليه پهلوى حرف نفى آيد، براى تخصيص است قطعاً و الاّ گاهى براى تقويت و گاهى براى تخصيص است؛ چه مظهر چه مضمر، معرفه يا نکره، مثبت يا منفى</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نکره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اراده شده است؛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و نه زن به نزدم آمد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صدا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هرير الکلب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هاف هاف سگ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جنس</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وحدة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به نظر مى‌رسد در اينجا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بلندى است نه کندى</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و ادب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مادامَ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زورگويى</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قبول نداريم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التخصيص</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التقديم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السّکّاکيّ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السّکّاکيّ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الخالي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أمثلته بالترتيب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قائمٌ، أنت قائمٌ، هو قائمٌ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القائم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تنهايى جمله نيست، در صورتى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است؛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هو</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إليه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والضمير عائد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التقديم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يارى‌دهنده‌تر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وغير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إليه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النفي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عموم سلب يعنى اين حکم براى هيچ يک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نيست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افراد انسان برنخاستند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عبارت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انسانى برنخاست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افراد قائم نبودند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 عموم يعنى مى‌خواهم سلب حکم از بعضى افراد بکنم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تازه‌اى بنا گذاريم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مثبت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اصطلاحاً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 نفى جزء محمول است،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إنسانٌ لم يقم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يَقُم بعضُ الإنسان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يَقُم 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سالبه مهمله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يقم کلُّ إنسان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إنسان بقائم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والضمير عائد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المهملة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سياق النفي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 ندارم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معناى کلّ است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إنسانٌ لم يقم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يقم إنسان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والضمير عائد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فالتأسيس خيرٌ من التأکيد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افاده نفى از جمله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النفي</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مشبهه به ليس</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از مرحوم نجفى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إلی أصل الفعل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عِجلي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جنس گناه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والضمير عائد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النفي</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عموم 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کدام را نکردم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إليه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بيرون آورده مى‌شود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السامع</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الشأن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مضمر مى‌شود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تازه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راوندى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بيچاره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افکار را سرگردان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گردانده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متعمِّق</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کسى که به دين طعن زند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مسخره کردن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کودنى</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هوشيارى</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غمگين شوم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الاسمُ الظّاهرُ غيرَ اسم الإشارة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الإخلاص،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غير المسند إليه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ترس</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ترس</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محرّک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آمُرُك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مُظهَر در جاى مضمر در غير مسند 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جلب عطوفت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آتيك</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از مرحوم نجفى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حکايت به غيبت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اندازه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علماء المعاني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امرؤ القيس</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لَيلي</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 وسکون الثاء وضم الميم، کأنّه جمع ثمد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الهمزة والألف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الأثمد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تاج العروس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وأثمد کأحمد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ويُضمّ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شرح ابن عقيل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إثمد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خالى از فکر و غم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خواب به چشمت نيامد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از مرحوم نجفى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تکلم و خطاب و غيبت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والضمير عائد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والضمير عائد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الثلاث</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أخصُّ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خَلَقَني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الکوثر،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برده و 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زيبارويان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طربناک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پيرى</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يُکلِّفُك</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عوارض</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گرفتارى‌ها، مصائب</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ببُرد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اينجا صيغه غايب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برانگيختن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فساقهم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الآية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الالتفات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تجديداً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والضمير عائد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الالتفات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شايسته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انگيزه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از مرحوم نجفى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هم‌رُخ شدن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زنجير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والضمير يرجع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گاهنما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سأله السائل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بيهوش</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جزاء</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والمشار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يُجمَع</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والضمير يرجع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التفصيل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بيابان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أطراف</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 بمالى</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 يا ديوار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کاه‌گِل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طَيَّنتَ الفَدَنَ بالسيّاع</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اختصار، احتراز از عبث، ضيق مقام، محافظه بر وزن و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من و شترم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راضون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رونده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خبره محذوف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ميمي از ارتحال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جمع لسافرٍ کالرَّکْب لراکب؛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الإمهال وطول الغَيبةِ والبُعد عن الرّجوع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يعقوب مغربى، مواهب الفتّاح،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حلولاً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ارتحالاً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يا مسندٌ اليه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جميلٌ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خَلَقَها أو خَلَقَهنّ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آلآية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الزمر،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گريه کرده شود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سؤال 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يبکيه؟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انتقام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مطمحة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ابن نهشل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مثال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يُسَبِّحُ لَهُ فِيهَا بِالْغُدُوِّ وَالْآصَالِ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النور، الآيتين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مبني للمفعول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مبني للفاعل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غير جمله باشد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سببى ضميرى راجع به مبتداست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زيد است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شيئاً فشيئاً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 خود را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مقيّد نيست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نقرهٔ زده شده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کيسه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و حال و استثناء و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افزايش</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تقييد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حروف و اسماء شرط</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طيره به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نحوست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مخاطب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کان أباك فلا تُؤذِهِ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بين مى‌برد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الشرط</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خطاکاران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کنار، يک طرف، چشم پوشى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أفنضربُ عنکم صَفحاً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أنُهمِلُکم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بالشرط</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التغليب والتصوير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يجهلون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للتغليب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الجزاء</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امر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حصول مضمون شرط</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واحدٍ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والجزاء</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واحدٍ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متنى که حواشى مرحوم نجفى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آن درج شده، عبارت چنان است که در بالا آمده، اما عبارت مختصر المعانى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شروح التلخيص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صورت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يُخالَف ذلك لفظاً إلاّ لنکتة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البته معنی چندان تفاوتى ندارد و فقط مقصورٌ عليه متفاوت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آنکه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نشان‌دهندة تعليق امرى بر امر ديگر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 جزا بر 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نبايد هر دو جملهٔ شرط و جواب يا يکى از آنها اسميه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نشانگر ثبوت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فعل ماضى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بيانگر تحقق امر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اگر جملهٔ اسميه يا فعل ماضى آمد، اين تنها امرى لفظى است، و مثلاً آمدن شعر ماضی معنی مستقبل را تغيير نمی‌دهد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اگر عبارت متن چنين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يُخالَف ذلك إلاّ لفظاً لنکتةٍ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معنی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 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اسميه يا فعل ماضى بودن شرط و جزاء يا هر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مخالفتى نمى‌شود مگر لفظاً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جملهٔ اسميه يا فعل ماضى آمد، تنها مجرد لفظ است و از نظر معنی دلالت بر ثبوت و تحقق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امر لفظى هم به سبب نکته‌اى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فائده‌اى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مقصورٌ عليه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تأکيد جمله بر آن است؛ اما اگر عبارت متن چنين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يُخالَف ذلك لفظاً إلاّ لنکتةٍ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معنى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اين قاعده مخالفتى آن هم از جنبهٔ لفظ صورت نمى‌گيرد مگر به دليل نکته‌اى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مقصورٌ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لنکتة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دربياوريم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المستقبل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الماضي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وقوع الشرط</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نجفى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را اين گونه تغيير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يُکثِرُ الطّالبُ تصوُّرَه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معنی تفاوتى نمى‌کند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صورتى که در متن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مصدر به فاعل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آن است و ترجمه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تصور او از آن امر فراوان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مصدر به مفعول است و ترجمه چنين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آن را بسيار تصور مى‌کند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خوددارى، خواستار عفّت باشند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بايد به صيغه متکلم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يونس، الآية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هود، الآية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القصص، 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تعريض</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الوجه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اعانت مى‌کند بر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خالص کردن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 امتناعٍ لامتناعٍ</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دشوارى، مشقّت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استمرار استهزاء</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شرط محذوف است و مى‌توان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لرأيتَ فظيعاً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تقدير گرفت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مضارع</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دوست مى‌داشتند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حاضر کردن، مجسَّم کردن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الآية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فاطر،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مبتدا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اصل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الکتابُ</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غلامُ رجلٍ</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رجلٌ شاعرٌ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المنطلق زيدٌ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تعريف جنس</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انحصار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جنس</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قامَ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اسميه بودن جمله مسند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ذَهاب عقل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آل عمران،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النساء، الآية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الأنعام،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حَسّان در مدح پيغمبر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مى‌درخشد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نيمروز</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تعريفٍ وتنکيرٍ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دو باب</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 با فاعل من جهة وقوعه منه و با مفعول من جهة وقوعه عليه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مِن الفاعل والمفعول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تعلّقه وارتباطه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بکلٍّ من الفاعل والمفعول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حدوث</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المفعول به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الفعل المتعدي</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فاعلش</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فعل</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دارند يا ندارند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زورگويى</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غصه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حسادتمندانش</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کينه دشمنانش</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ببيند بيننده‌اى و بشنود شنونده‌اى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دريافتن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يكون هنا هي التّامّة، ولو كانت الناقصة لوَجبَأنْ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ذا رُؤَيةٍ وَذا سَمْعٍ</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حذف مفعول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هدايتَکم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فعل مشيّة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بُکاء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است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باقى نگذاشت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بُحتُري</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کردم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کردن پيشامد بد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شدّت روزگار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بريده‌اند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به استخوان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بحتري</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طلبنا لك مِثلاً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بزرگى</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مَکرُمة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 و دهش</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رخ شدن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دردآور بوده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مِلتُ إليه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شدن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الضحی،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قُبح</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ما عليها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حال، جارّ و مجرور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زيداً عرفتُ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التقديم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مقدَّم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خيال مى‌شد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 است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حصر و در 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الأمر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 معنوى قائم به غير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ما يقابل الذّات عند المتَکلِّمين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فشمِلتَ الوجوديّةَ والعدميّةَ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براى وجه اشتراک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نعت و صفت بلاغى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أعجَبَني هذا العالمُ؛ و مثال براى وجه امتياز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حُسنٌ ومررتُ بهذا الرّجلُ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موصوف بر صفت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إمکان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يُمکنَ إثباتُ شيءٍ ونفيُ ما عداه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صفت بر موصوف</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التفات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موصوف به صفت اضافى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نسبى</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الموصوف</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تخصيص شيء به شيء است در مقابل چيز ديگر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کاتب و شاعر نيست، بلکه شاعر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شرکة صفتَين في موصوفٍ واحدٍ في قصر الموصوف علی الصفة، وشرکة موصوفَينِ في صفة واحدة في قصر الصفة علی الموصوف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فالمخاطبُ بقولنا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زيدٌ إلاّ کاتبٌ مَن يعتقد اتّصافَه بالشعر والکتابة؛ وبقولنا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کاتبٌ إلاّ زيدٌ مَن يعتقد اشتراكَ زيدٍ وعمروٍ في الکتابة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 إثباتُ بعضٍ ونفي بعضٍ</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التبديل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لفظيّةٌ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الموصوف علی الصفة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الصفة علی الموصوف</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و جز اين نيست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النحل، 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إنّما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کننده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حمايت کننده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 و پيمان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فالواوُ للاستيناف البيانيِّ لا للعطفِ؛ وهي في ذلك في معنی التّعليل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افتخارات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تقديم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ما سِواه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مَن عَداهُ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أشبهَ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نفي و إلاّ، إنّما، تقديم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زيدٌ إلاّ قائمٌ لا قاعدٌ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و إنّما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و إنّما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ضمنى است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يدلُّ علی أنّ النّفيَ الضِّمنيَّ ليس کالتّصريح أنّه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عاطفه با إنّما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از مرحوم محشّى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نفى و استثناء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نمى‌کند از آن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پيامبران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الرّسلِ المخاطبين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مماشاتُه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کنار آمدن با خصم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بلغزد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إسکات الخصم وإلزامه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کَقَولِك لِصاحِبِكَ</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 کنى</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المجهول عند المخاطب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علی مختصر المعاني،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منزلة الحکم الذي من شأنه أن يکونَ معلوماً عند المخاطب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لادّعاء المتکلّم ظهورَه وأنّ إنکارَه ليس ممّا 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 تنزيل</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استفتاحيه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مذکور ونفي ما عداه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کنايه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الآية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الزمر،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تأمل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کطمع النّظر مِن البهائم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 و مفعول،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ضرب عَمراً إلاّ زيدٌ و ما ضرب زيدٌ إلاّ عَمراً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قصر الفاعل علی المفعول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قصر المفعول علی الفاعل</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ماقبل اداتِ استثنا منفى است و مستثنی منه محذوف</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شود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مقدَّر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المقصور عليه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موصوف بر صفت و صفت بر موصوف</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کاش</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المنقولتَينِ للتمني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معنی التمنّي</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اميد است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کاش</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إن کان إذعاناً للنّسبةِ فتصديقٌ وإلاّ فتصوُّرٌ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ويقتسمان بالضرورة والاکتسابية؛ والاکتسابُ بالنّظر، وهو ملاحظة المعقول لتحصيل المجهول</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ادراک نيست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شيره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خمره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پرسيده شده دربارهٔ آن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سِوی</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سکّاکى</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آورده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سکّاکى</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زمانيت آن واضح‌تر است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بليغ بايد بگويد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يَنطَلِقُ زيدٌ؟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حقيقت ذاتيات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المريم،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ماضى و مستقبل</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وقت؟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علی مختصر المعاني،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شده؟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تهديد؛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أأنتَ ضربتَ؟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المخاطبِ علی الإقرار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اللهُ 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تنتهي تعليقات المحشي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يكتب شيئاً من هنا إلی علم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فسجّل المحقّق عدّة حواشٍ تتميماً للفائدة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ما يسمّی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الإنکار التوبيخي</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الإنکار للتَّوبيخ علی أمر خيفَ وقوعُه في المستقبل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الأسراء،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أنواع الطلب</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صيغته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العُلُوّ؛ بمعنی عدِّ الآمرِ نفسَه عالياً بإظهار الغلظةِ، سَواءٌ کانَ عالياً في نفسه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وذلك في مقام إظهارِ عَجْزِ مَن يدّعي أنّ في وُسعه وطاقتِه أن يفعلَ مثلَ الأمرِ الفلانيِّ؛ لأنّه إذا حاوَلَ فِعلَه بعدَ سماعِ صيغة الأمرِ ولم يُمکِنْه فعلُه، ظَهَر عجزُه 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التسخير تبديلٌ مِن حالةٍ إلی حالةٍ أخری أخسَّ من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علی مختصر المعاني،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الأعراف، الآية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إظهارُ ما فيه تصغيرُ المُهانِ وقِلّةُ المُبالاةِ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الأسراء،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الطّلبُ علی وجه التّضرّع والخضوع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ص، الآية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نوح،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طلبُ الشّيء طلباً بلا حَثٍّ وتأکيدٍ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علی مختصر المعاني،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 تقديرُ الشّرط مع الإتيان بالجواب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هذه المواضع الأربعة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يشکو من الظّلم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والغرض من هذا النداء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إغراءُ ذلك المُتَظلِّم علی زيادة التّظلّم وبثِّ الشّکوی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علی مختصر المعاني،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التحليل النحوي للجملة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مبني علی الضّمّ في محل النصب مفعول لمحذوف وجوباً؛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أخُصُّ،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نعتٌ لأيّ باعتبار لفظها، والجملة في محل نصب علی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علی مختصر المعاني،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 للسببية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 الطالبُ إلی الکذب</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الکلامُ الإنشائيُّ إما مؤکَّدٌ أو غيرُ مؤکَّدٍ، والمسندُ إليه فيه إما محذوفٌ أو 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الجملة الأولی</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ولأنّه لا بدّ في الواو من جهة 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الدواء 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لا مناسبةَ بين کرم أبي الحسين ومرارة النّوی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تقدير أن لا يکون للاُولی محلٌّ من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ربط الجملة الثّانية بالاُولی</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بالعاطف</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الّذي يتقدّم القومَ لطلب الماء والکلإ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أقيموا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نقوم بالحرب</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نزاولها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 خبر لفظاً ومعنیً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إنشاء لفظاً ومعنیً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لأجل أن يدفعَ المتکلِّمُ توهّمَ السّامعِ التّجوّزَ في الأولی، فتُنزل الثانيةَ منزلة التأکيد المعنويّ في المفردات؛ لأنه إنما يؤتی به لدفع توهّم التّجوّز؛ أو يدفعَ توهُّم السّامع الغلطَ في الأولی، فتُنزل الثّانية منزلةَ التأکيد اللفظي في المفردات؛ فإنه إنّما يؤتی به لدفع توهّم السّهو أو الغلط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آل عمران،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النساء، الآية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الأنعام، الآية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الکتاب</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مثال لبدل البعض</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 منزلة بدل الاشتمال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کمال إظهار الکراهة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تقيمنّ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لخفاء الجملة الاُولی</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يا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الجملة الأولی</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الاستئناف</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والعلة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إذا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مرضٌ، فإنّما يُسأل عن مرضه وسببه، 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سبب علّته کذا وکذا؟ لا سيّما السّهرُ والحزنُ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الجواب عن مطلق السبب لا يُؤکَّدُ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السائلَ متردّدٌ في هذا السبب الخاصّ هل هو سبب الحکم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أحوال الإسنادِ الخبريِّ مِن أنّ المخاطبَ إذا کان طالباً متردّداً حَسُن تقوية الحکم بمؤکِّدٍ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يخفی أنّ المرادَ استحساناً لا وجوباً، والمستحسَن في باب البلاغة بمنزلة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سرزنش کنندگان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أصَدقوا أم کذبوا؟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الاستئناف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إشارةٌ إلی تقسيمٍ آخرَ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يسبّحُه؟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يُسبّحه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يهجو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أسدٍ في انتمائهم لقريشٍ وادّعائهم أنّهم إخوتُهم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مُجازفات الشّعراء وَرُكوبهم بُنَيّاتِ الطريق ومغالطاتهم الشائنة وَإلّا فإنّ بني أسد المذكورين في قول الشاعر هم إخوة قريش بلا خلاف فإنّهم بنو أسد بن خُزيمةَ وقريش بنو النَضْر بْنِ كنانة بن خُزَيمةَ، وهم غير أسد بن عبد العُزی المعروفين بأسد قُريش</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إيلافهم في الرِّحلتَين المشهورتين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أصَدَقْنا في هذا الزّعم أم کَذِبنا؟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 هذا الاستئنافُ کلُّه وأقيم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 إلفٌ وليس لکم إلافٌ مُقامَه لدَلالته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الوصلُ للتّوسّط فيتحقّقُ في الجملتين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الإنفطار،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الآية البقرة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مناسبة خاصة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التّقارن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أن يُرادَ في إحداهما التّجدُّدُ وفي الأخری الثّبوتُ،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زيدٌ وعمروٌ قاعدٌ؛ أو يرادَ في إحداهما المُضيُّ وفي الأخری المُضارَعةُ،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قامَ وعمروٌ يَقعدُ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الکثيرُ الرّاجحُ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بالنسبة إلی المبتدإ</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الأصل</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بدليل أنّ الرّبط في الحال المفردة يکون به دونَ الواوِ، کقولك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زيدٌ راکباً؛ وکذا في الخبر ولو کان جملةً، کقولك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أبوه قائمٌ؛ وکذا في النعت، کقولك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مررتُ برجلٍ أبوه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تبيّن أنّ الرّبطَ بالضّمير أکثر مواقعَ؛ فدلّ ذلك علی أنّه الأصل فيما يحتاج إلی الرّابط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ليحصلَ الارتباطُ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زيدٌ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تُعطِ حالَ کَونِك تَعُدُّ ما تُعطيه کثيراً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قائمٍ بالغير؛ لأنها لبيان الهيئة التي عليها الفاعل أو المفعول، والهيئةُ معنیً قائمٌ بالغير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المضارع المثبت</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فيدلّ علی التّجدّد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أسلحتهم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نجوتُ منهم بنفسي حالةَ کَوني راهناً لهم مالکاً؛ وهو اسم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جائز الإتيان بالواو أو ترکه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بتخفيف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تتّبعان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فيکونُ لا للنفي دون النّهي لثبوت النّون الّتي هي علامة 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يصحّ عطفُه علی الأمر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ترك الواو أو ذکره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المضارع المنفي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وجبت الواو</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يعرفْ قدْري أهلُ بلدةٍ أو لم أعرفْهم، خرجتُ منهم مصاحباً للبازي الّذي هو أبکرُ الطّيور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سواد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حال ترك فيها الواو</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الواو في الجملة الاسمية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الفرزدق</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والفرزدقُ يُخاطِبُ امرأةً عَذَلتْه علی اعتنائه بشأن بنيه، فهو يقول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تلوميني في ذلك؛ عسی أن تُشاهديني والحالُ أنّ أولادي علی يميني وعلی يساري ينصرونني کالاُسود الحَوارد؛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حالٍ مفردةٍ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الرّومي</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برداك تبجيل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ولو لم يتقدّمْها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 يَحسُنْ فيها تركُ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يُبقيك اللهُ سالماً مشتملاً عليك التّبجيلُ والتّعظيمُ اشتمالَ البُردِ علی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طلب بقائه علی وصف السلامة کونُه مبَجَّلاً معظَّماً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التّنصيص في التعريف علی ما يُفيدُ أن هذا القدرَ المخصوصَ هو الإيجازُ وهذا هو الإطنابُ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الفتّاح،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عادى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الذين ليسوا في مرتبة البلاغة ولا في غاية الفهاهة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 في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آنچه متعارف است مردم هنگام بيان مفهوم مورد نظرشان بيان مى‌کنند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همين کلام متعارف</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بلاغى چيزى ندارد و البته عيبى هم در آن نيست</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کمتر از حدّ متعارف است</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جديراً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اقتضاى آن را دارد که سخنى طولانى‌تر آورده شود، اما سخنى کوتاه گفته شود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وفيما ذَکر السّکّاکيُّ مِن أنّ کَونَ الشّيءِ نِسبيّاً يوجِبُ عُسرَ التّحقيق في تعريفه وعدمَ إمکانه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المراد؛ والإضافةُ بيانيّةٌ؛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تأديةُ الأصلِ الذي هو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الحُمق والجَهالةُ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العقل الذي يتأمّلُ به في عواقب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عَيش مَن عاش کَدّاً حالةَ کَونه في ظِلال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 المصراع الأول حُذف الصّفةُ؛ 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والعيشُ النّاعم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المصراع الثاني حُذف الحالُ؛ 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 عاش کَدّاً في ظلال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منهما لا يُعلَم من الکلام ولا يدلّ عليه دلالة واضحة؛ إذ لا يَفهمُ السامعُ هذا المرادَ من البيت حتّی يتأمَّلَ في ظاهر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القَدِّ وهو القطع؛ والتّقديدُ مبالغةٌ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 بمعنی إلی الّتي للغاية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الراهشَين وهما عِرقان في باطن الذِّراع يَتَدفَّقُ الدّمُ منهما عند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علی المقطوعِ راهِشاه وهو جذيمة الأبرش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والمَينُ هو الکذب ولا شكَّ أنّ أحدَهما کافٍ في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المتنبي</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لفظ النّدی فيه حشوٌ يفسد المعنی؛ لأن المعنی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فضلَ في الدنيا للشجاعة والصبر والنّدی لولا الموتُ؛ وهذا الحکمُ صحيحٌ في الشجاعة دون النّدی؛ لأنّ الشجاعَ لو عَلِم أنه يَخلد في الدنيا لم يَخشَ الهلاكَ في الإقدام، فلم يکن لشجاعته فضلٌ، بخلاف الباذل مالَه؛ فإنّه إذا علم أنه يموتُ، هانَ عليه بَذلُه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قول طرفة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زهير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الکلمة حشو؛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الأمس يدلّ علی القَبليّة لليومِ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من جانب الحقِّ أن يَفعَلَ بالعبد ما يُهلِکُهُ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بمستَحَقِّه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النّابغة الذّبياني في مدحِ أبي قابوسٍ وهو النّعمانُ بنُ المُنذرِ مَلِكُ الحيرةِ، حين غضبَ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کان مِن نُدمائه وأهلِ أُنسه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فمدَحَه بأنّ مطرودَه لا يَفِرُّ منه، ولو بَعُدَ في المسافة؛ لأن له أعواناً في کلّ 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أو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يأتون به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فمتی ذهبَ لِمکانٍ، أدرَکَه کاللّيلِ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الدسوقي،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 فيه معانٍ کثيرةٌ اقتضاها بدلالة الالتزام أو التّضمّن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رجحانه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لمَنعِه إيّاهم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ولکم في القصاصِ نَوعٌ من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يُقصَد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يَقصُدُ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 طِباق</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بناءً علی أنّ القريةَ لم يُرَد بها أهلُها مَجازاً مرسلاً، وإلاّ فلا 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فهو 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وکِلاهما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بمعنی أنّ المقدَّرَ إما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وإمّا نحوَ ذلك ممّا يؤدّي هذا المعنی؛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مَعيبة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أردتُ أن أعيبَها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 يدلّ علی أن تعييبَها مانعٌ مِن أخذ الملِكِ إياها، فيُفهَمُ أنه إنّما يأخذُ السّالمةَ؛ لأنّه لو کان يأخذُ کلّاً من المَعيبة والسّالمة، لم تکن فائدةٌ لعَيبها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آخر باب الإنشاء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وهذه الأربعة يجوز تقديرُ الشرط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تَأْتِيهِمْ مِنْ آيَةٍ مِنْ آيَاتِ رَبِّهِمْ إِلَّا كَانُوا عَنْهَا مُعْرِضِينَ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يس،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عطفٌ علی مضاف؛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المحذوفُ إمّا أن يکونَ جزءَ جملةٍ هو مضافٌ أو کذا أو کذا، أو يکونَ جزءَ جملةٍ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تَأْتِيهِمْ مِنْ آيَةٍ مِنْ آيَاتِ رَبِّهِمْ إِلَّا كَانُوا عَنْهَا مُعْرِضِينَ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عطفٌ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جزءُ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فانفجرت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ونظائرها تسمّی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الفاء الفصيحة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الدّالّةُ علی محذوفٍ قبلَها هو سببٌ لِما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فصيحةً لإفصاحها عمّا قبلَها؛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تدلُّ علی فَصاحة المتَکلِّم بها، فوُصِفت بالفصاحةِ علی الإسناد المجازيِّ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 الأفراح،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فيکونُ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فضربَه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محذوفةً هي سببٌ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فَانْفَجَرَتْ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السبب والمسبَّب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اينجا مخصوص به مدح حذف شده و اگر آن را خبر برای مبتداى محذوف يا مبتدائى با خبر محذوف بگيريم، آنگاه جمله محذوف چنين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نحنُ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المحذوف، إمّا جزءُ الجملة أو الجملةُ وإمّا أکثرُ من الجملة الواحدة ومِن جزئها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لا يوجَدَ شيءٌ يدلُّ عليه ويستلزِمه في مکانه، بل يکتفي في فهم المحذوفِ بالقرينة اللفظيّة أو الحاليّة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أدّلة الحذف</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الحذف وتعيين المحذوف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العقلَ دلَّ علی أنّ فيه حذفاً؛ إذ لا معنی للَّومِ علی ذات الشخص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يُلامُ الإنسانُ علی فعلٍ مِن أفعاله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أدلة تعيين المحذوف بعد دلالة العقل علی أصل الحذف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دليلَ الحذف ههنا هو أنّ الجارَّ والمجرورَ لابدّ من أن يتعلَّقَ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أدلّة تعيين المحذوف بعد دلالة العقل علی أصل الحذف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مقارَنَة الکلام الذي وقع فيه الحذفُ لحالٍ من 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لِيَری السّامعُ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بالرؤيةِ هنا الإدراكُ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إحداهما مبهَمةٌ والأخری موضَّحةٌ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الإيضاح بعد الإبهام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قَولُ مَن يجعل المخصوصَ جزءَ جملةٍ علی أنّه خبرُ مبتدإ محذوفٍ أو مبتدأٌ خبرُه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الإيضاح بعد الإبهام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مزيّة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أنّه لمّا امتازَ عن سائر أفراد العامِّ بما له من الأوصاف الشّريفةِ أو الرّذيلة، صار کأنّه شيءٌ آخرُ مغايرٌ لأفراد العامِّ، بحيث لا يشملُه ذلك العامُّ، ولا يُعلَمُ حُکمُه منه؛ وبذلك صحّ ذِکرُه علی سبيل العطف المقتضي للتّغايُرِ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به معناى ميانى است يا به معناى برترين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التكاثر،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اصل معنی بر آن متوقف نيست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الخَنساءِ في مرثيةِ أخيها 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اقتدا مى‌کنند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الخَرَز اليمانيُّ، وهو عقيقٌ فيه دوائرُ البياضِ والسّواد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به عيونَ الوحشِ، أعني الظِّباءَ والبقرَ، تَظهَر في حياتها سوداءَ کُلَّها، وهي لا تخلو في نفس الأمر مِن بياض؛ فإذا ماتت، ظَهَرَ بياضُها الذي کان غُطِّيَ بالسّوادِ زمنَ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فتشبيهُ عيون الوحشِ بالجَزْع في الشَّکل واللّون ظاهرٌ، ولکنّ الجزعَ المثقَّب يُخالِف العيونَ مخالفةً ما في الشَّکلِ، فزاد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لم يُثَقَّب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ليُحقِّقَ التشابهَ في الشَّکل بتمامه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 مهتدون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يتمّ المعنی بدونه؛ لأنّ الرّسولَ مهتدٍ لا مُحالةَ، إلاّ أنّ فيه زيادةُ حثٍّ علی الاتّباع وترغيبٍ في 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مجازات باشد، اما اگر منظور مطلق رسيدگى به عمل باشد که ممکن است پاداش باشد يا کيفر، ديگر از مقولة تذييل نيست</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الأسراء، 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بيان تقسيم ديگرى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تذييل</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السين والتاء زائدتان، فهو اسم فاعلٍ من الإبقاء؛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 بِمُبقٍ لك مودّةَ أخٍ أو لَستَ بِمُبقٍ أخاً لنفسك تَدومُ لك مَوَدّتُه وتبقی لك مواصَلَتُه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تضُمُّه إليكَ لعدمِ رضاك بعيوبِه وصفاتِه الذّميمةِ الموجِبةِ للتّفرُّقِ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الدسوقي،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مُهذَّبَ الأخلاقِ في الدّنيا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فملخّص المعنی 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لم تَضُمَّ أخاً إليك في حال عَيبه ولم تتعامَ عن زَلَّته، لم يَبقَ لك أخٌ في الدنيا، ولا يُعاشِرُك أحدٌ من النّاسِ؛ لأنّه ليس في الرّجال أحدٌ مهذَّبٌ مُنَقَّحُ الأفعالِ مَرضِيُّ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علی تسميته بالتّکميل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تسميتُه بالتکميل، فلتکميله المعنی بدفع خِلاف المقصودِ عنه؛ وأمّا تسميتُه بالاحتراس، فهو من باب حرسَ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فيه حفظُ المعنی ووقايتُه من توهُّم خلافِ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 يدفع ذلك الإيهامَ؛ سَواءٌ کان ما أتی به في وسطِ الکلام أو في آخرِه؛ وسَواءٌ کان جملةً أو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صَوب الغمام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نزول 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مُفسِدها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منه مقدّمةٌ علی صاحبها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کان نزولُ المطرِ قد يؤدّي إلی الفَساد بدَوامه، کما يُومي لذلك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لأنها هي المطرُ الدّائمُ، زاد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مُفسِدها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دفعاً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لمّا کان ممّا يوهِمُ أن يکونَ ذلك لضعفهم، دَفَعَه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أَعِزَّةٍ عَلَى 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تنبيهاً علی أنّ ذلك تواضعٌ منهم للمؤمنينَ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أثنائه أو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أن يکونَ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عائداً علی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الفتّاح،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ويَعني باتّصالهما أن يکونَ الثّاني بياناً للأوّلِ أو تأکيداً له أو بدلاً منه أو معطوفاً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شاهد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براى تنزيه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والتّنزيهُ هنا غايةٌ في المناسَبَةِ لزيادة تأکيدٍ في عظمته تعالی وبُعدِه عمّا أثبَتوه، فتزدادُ به الشِّناعةُ في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وبلَّغك اللهُ إيّاها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دعاءٌ للمخاطب بإبلاغه ثمانينَ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جمله معترضه بايد براى غرضى غير از دفع ايهام بيايد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الإطنابَ؛ فإنّ الاختصارَ قد يُطلَقُ علی ما يَعُمُّ الإيجازَ والمُساواةَ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وظهر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بناظرٍ؛ لأنّ فعّالاً يُرادُ به 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يُناسِبُ أمثلةَ المبالَغَة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وأراد بالغنی المالَ ولازمَه من الرّاحةِ وَٱلنَّعْمةِ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النّظرِ إلی جِهةِ الغِنی أبلغُ في التّباعُدِ من مجرَّد الإخبارِ بالتّرك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ألتَفِتُ إلی الغِنی إذا رأيتُ العِزَّ والرّفعَةَ في جانبِ 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 بالفقر عدمَ المالِ ولازمَه من التَّعَبِ والمشقَّةِ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الشّخص المنسوبِ إلی الحَماسة، وهي الشَّجاعةُ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يصفُ رياستَهم ونَفاذَ حُکمِهم؛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نغيِّرُ ما نُريدُ مِن قولِ غيرنا، وأحدٌ لا يَجسُرُ علی الاعتراضِ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ختم المصنّف الفنَّ بهذا البيتِ توريةٌ، بأنّه سلك فيه مسلکاً لا سبيلَ للاعتراضِ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بتراکيب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کدِلالة الإنسان علی مجموع الحيَوان الناطق؛ فإن لفظَ الإنسان وُضع لمجموع الجزأين؛ أعني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الناطق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کدِلالة لفظ الإنسان علی الحيَوان فقط، أو علی الناطق فقط؛ فإنّ کلّاً منهما جزءٌ من الموضوعِ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کدِلالة لفظ الإنسان علی الضّاحك؛ فإنّها دلالة علی معنی خارجٍ عن المسمّی الذي هو الحيَوان الناطق؛ إذ هو لازمٌ لهذا المعنی لا جزءٌ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جاءت في شروح التلخيص و مختصر المعاني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تُقَيَّدُ</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لکَون الجزء في ضمن المعنی الموضوعِ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الالتزام</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عرفٍ</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العرفَ الخاصَّ کالشّرع واصطلاحاتِ أرباب الصِّناعات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يُمکنُ حصولُه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سُمّيت فيما تَقدَّم وضعيَّةً، وهي المطابقةُ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يکن عالماً بوضع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يتأتّی الإيراد المذکورُ وهو إيرادُ المعنی الواحدِ بطرقٍ مختلفةٍ في وضوح الدِّلالةِ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بالدَّلالة العقليّة من تلك الدلالات الثّلاثِ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وتَقَدَّم أنّ العقليّةَ هي دَلالةُ اللّفظ علی جزءِ معناه، وهي التّضمُّنُ، أو علی لازمه، وهي الالتزامُ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 الجزء للکُلّ في التّضمُّنِ ولزومِ اللازم للملزوم في الالتزام؛ ولذلك عَبّر باللزوم لِيشمَلَ التّضمّنَ والالتزامَ معاً؛ لأنّ في کلٍّ منهما لزومُ الفهمِ للفهمِ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أراد خصوصَ دِلالة الالتزامِ، لَعَبَّر باللازم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إرادةِ ما وُضِع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لا تَقُمْ قرينةٌ علی إرادة ما وُضِع له، بأنْ صَحَّ إرادةُ ما وُضِعَ له مع إرادة اللازمِ، فذلك اللفظ المُرادُ به اللّازمُ مع صحّة إرادةِ الملزومِ الّذي وُضِع له اللّفظُ کنايةٌ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المقصودَ الأصليَّ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الملزومُ، واللّازمُ مقصودٌ بالتّبعيةِ؛ والمقصودَ الأصليَّ في الکناية هو اللّازمُ، والملزومُ مقصودٌ بالتبعيَّة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المَجازُ علی الکناية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معنی المَجاز هو اللاّزمُ فقط، ومعنی الکنايةِ يجوزُ أن يکونَ هو اللّازمُ والملزومُ جميعاً، والجزءُ مقدَّمٌ علی الکُلِّ طبعاً، فيُقدَّمُ بحثُ المجاز علی بحث الکنايةِ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الاستعارةُ الّتي کان أصلُها 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للتشبيه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علم البيان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التّشبيه والمجاز والکناية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ويُبحثُ عنه من جِهةِ طرَفَيه، وهما المُشبَّهُ والمُشبَّهُ به؛ ومن جِهة أداتهِ، وهي الکافُ وشِبهُها؛ ومِن جِهة وجهِه، وهو المعنی المشتركُ بين الطّرفَينِ الجامعُ لهما؛ ومن جِهة الغرضِ منه، وهو الأمرُ الحاملُ علی إيجاده؛ ومن جِهة أقسامه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إضافة المحشي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اعلی مقامة الله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التّشبيهُ في اللّغةِ جَعْلُ الشّيء شبيهاً بآخَرَ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والتّشبيهُ الاصطلاحيُّ ليس فيه ذلك، بل فيه ادّعاءُ التشبيهِ أو اعتقادُه مجازاً عند وصْفه بذلك؛ وهو قَولُك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کعمروٍ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وتسميَتُه تشبيهاً مَجاز؛ لأنّه نُقِلَ إليه مِن اعتقاد 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فلفظُ التّشبيهِ الاصطلاحيُّ مَجازٌ عن لفظ التّشبيهِ اللُّغويِّ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الدّلالةُ علی مشارَکَة أمرٍ لأمرٍ في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أسداً في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أنشبتِ المَنيَّةُ أظفارَها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لَقِيتُ بزيدٍ أسداً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 مِن زيدٍ أسداً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 زيداً المُماثلَ للأسد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بولِغَ في تشبيهه حتی إنّه جُرِّد من زيدٍ ذاتُ الأسدِ، وجُعلَت منتزعةً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فارسى بر اساس تتبع مصحح، متناسب با مثال‌هايى که براى تجريد زده مى‌شود، ترجمه‌هاى گوناگون مى‌توان از آن ارائه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مثال فوق شايد بتوان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آن‌که ديدم نه زيد، که شيرى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عباراتى شبيه به آن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بحذف أداة 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وعندما حُذِفَت أداة التشبيه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المشبَّهُ به خبراً عن المشبَّهِ أو في حکم الخبر؛ سَواءٌ کان مع ذِکرِ المشبَّهِ أو مع حذفه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 المشبَّهِ به في حکم الخبر عن المشبَّه من حيث إفادة الاتّحاد وتَناسي التشبيه، کما في الحال والمفعول الثّاني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والصّفةِ والمضافِ وکَونِه مبيِّناً له؛ وذلك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 زيدٌ أسداً،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کالأسد؛ وعلمتُ زيداً أسداً،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کالأسد؛ ومررتُ برجلٍ أسدٍ،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کالأسد؛ وماءُ اللُّجَينِ،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هو اللُّجينُ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بحذف الأداة والمشبّه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الحاملِ علی إيجاده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دهان</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يکونَ المشبَّهُ عقليّاً والمشبَّهُ به حِسّيّاً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من تشبيه الحسّيّ بالعقليّ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فالعطر حسّيٌّ وخُلق الرجل الکريم عقليّ</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يُدرَك هو بحالته المخصوصة، ولکن أُدرکَت مادّته؛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الذي يحصل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المعدومُ الّذي فُرضَ مجتمَعاً مِن أمورٍ کُلُّ واحدٍ منها ممّا يُدرَك بالحسِّ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پايين و بالا برود</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يکونُ هو ولا مادّتُه مُدرَکاً بإحدی الحواسّ الخمسِ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العقليّ</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بالحواسّ</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منسوبٌ إلی المشارف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تيز شده است</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کيف يَقتُلُني والسّيفُ والسِّهامُ المسنونةُ تُضاجِعُني؟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أيضاً في العقليِّ ما يُدرَكُ بالقوی الباطنةِ ويُسمّی وِجدانيّاً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يوجَد فيهما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بالمشتركِ فيه في باب التّشبيه الأمرُ الذي يختصُّ به المشبَّهانِ في قصد المتکلّم، فيقصدُه للتّشبيه لتحقُّق الفائدةِ به، بخلاف ما ليس کذلك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يُقصَد لعدم تحقيق الفائدة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فقولنا مثلاً زيدٌ کالأسد ووجهُه کالشمس يکونُ الوجهُ في الأول الجراءة المختصّة 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يصح أن يکونَ الوجهُ فيهما الجسميّةُ ونحوُها ککَونهما ذاتَينِ أو حَيَوانَينِ أو موجودين أو غير ذلك، لعمومه وعدم فائدته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هيئة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السّنّةِ والعلمِ کالنّور والبدعةِ والجهلِ کالظّلمة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 خداپرستى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بالطريقة الحنيفية، وهي دينُ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والحنيفيّة نسبةٌ للحنيف، والحنيفُ هو المائلُ عن کلّ دينٍ سِوی دينِ الحقِّ، وعنی به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الضمير عائد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شکوفه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درخشنده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مورد استفادة مرحوم محشى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در توضيح، بالاى کلمه نوشته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گردآمده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سپس در پايين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درخشنده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شروح تلخيص و از جمله مختصر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مؤتلقة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و متن حاضر نيز بر همين اساس تصحيح شد</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وجه الشّبه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الضمير عائد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الشَّبَه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المختصّة بالجسم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سستى</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نرمى</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سختى</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سبکى</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داخل در ذات نباشد</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شبه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 و غير واحد</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شبه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عقلى</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کلّى</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کتشبيه الخدّ بالورد</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عريان، برهنه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جرأت</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شاخه انگور سفيد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تَفتَّحَ 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 صفت به موصوف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النقع المُثار؛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و غبارِ برخاسته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 بمعنی معَ، فأسيافَنا مفعولٌ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علی مختصر المعاني،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يکى پس از ديگرى پايين مى‌افتد</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پايين افتادن، سقوط</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چُلاق</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 حاصل مى‌شود يا گمان مى‌شود</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آسياب</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بحذف الهمزة؛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يک بار باز مى‌شود و يک بار بسته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دُم خود نشست</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يجلس جلوساً في إقعائه کجلوس الشخص المنسوب إلی البادية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کسى که مى‌خواهد خود را با آتش گرم کند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مرکب عقلى</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عَطشان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ظهرت الغمامةُ لقوم عِطاش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فالکلام ههنا علی حذف الجارّ وإيصال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برطرف مى‌شود</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فالشّاعرُ شَبّه الحالةَ المذکورةَ فيما قبلَ هذا البيتِ وهي کَونُ الشّاعر أو کَونُ مَن هو في وصفه ظَهَر له شيءٌ هو في غاية الحاجة إلی 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وبنفس ظهور ذلك الشّيءِ وإطماعه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اميد بستن به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انعدم وذهب ذهاباً أوجَب الإياسَ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رُجي منه بحالة قومٍ تعرّضت لهم غمامةٌ وهم في غاية الحاجة إلی ما رَجَوا فيها من الماء لعطشهم، وبنفس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طَمَعوا في نَيل الشُّرب منها، تفرّقت وذهبت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ويُحتمَلُ أن يُنَوَّنُ ويکون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وکذلك الأمر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انتهاء مؤيس</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نزديکى</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فائق شوى</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تو مافوق مردم قرار گيرى و تو از ايشان باشى</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سياهى</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حال مشبّه در نفس سامع</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مشبّهٌ به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شبه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زشت ساختن</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آبله‌رو</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مدفوع</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خروس</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ذغال</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 روشن</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کردن مشبّه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 بنفشه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مى‌درخشد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بلكه به نظر مى‌رسد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تکبر مى‌ورزد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هم آنکه با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الجَوهريُّ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زهی الرّجلُ فهو مَزهُوٌّ، إذا تکبّر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يعقوب مغربى هم در توضيح آن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حُمر اليواقيت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تتکبّر علی اليواقيت الحمر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کبوديش</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گويا</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ساقاتها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ضعفن عن تحمّلها؛ لأن ساقَها في غاية الضعف واللّين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اينجا يعنى سر چوب کبريت</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مشبّه به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مشبه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وذلك لإتيان صاحبه بما يدلّ علی أنّه جائعٌ وأنّ الرّغيف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گرده 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مطلوبٌ عنده حتّی لا يجدَ في خاطره عند قصد التّشبيه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وجه شبه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أسبلَ الدّمعُ والمطرُ، إذا هَطَلَ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أسبلتِ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فالباء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للتعدية وليست بزائدةٍ کما تَوهَّمَه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أدري أأسبلتْ جُفوني بالخمر الحقيقي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العبارة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شربتُ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ليکونَ مقابلاً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مِن عَبرتي کنتُ أشرب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کأنّ مُثارَ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عميقاً نگاه کنيد</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 درآميخته است</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تپه</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 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مشبّهٌ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فقد شبَّهَ النّهار المُشمسَ الذي شابَهُ زهرُ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مرکّبٌ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بالمقمر؛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المقمر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أحدُ المشَّبه بهما، وهو المقابل للقلب الرّطب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هو المشَّبهُ به الآخَرُ وهو المقابلُ للقلب اليابس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بدترين 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بوى خوش</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درختى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کنايه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خضاب ماليده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زلف سياهِ روى پيشانى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لکنّ الصُّدغ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البادي من رأسه فيما بين الاُذُن والعَين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 ذلك الأغيد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نازک‌بدن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مُتَبَسِّم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فعدّاه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دسته دسته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تگرگ</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قُحوان و اُقحُوان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 بابونه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بشار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کأنّ مُثارَ </w:t>
      </w:r>
      <w:r>
        <w:rPr>
          <w:rFonts w:eastAsia="IRNazanin" w:cs="IRNazanin"/>
          <w:b w:val="false"/>
          <w:bCs w:val="false"/>
          <w:i w:val="false"/>
          <w:iCs w:val="false"/>
          <w:color w:val="333333"/>
          <w:sz w:val="20"/>
          <w:szCs w:val="20"/>
          <w:rtl w:val="true"/>
        </w:rPr>
        <w:t>...»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منتزَع</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مجمل</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توخالى</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مجمل</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هيچ يک از طرفين</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برگشتم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برگشتم، عدول کردم</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مى‌رسد به تو</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باران</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دندانش</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شبه نمى‌آوريم و جانشين آن را مى‌آوريم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جانشين آن مى‌شود</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حلاوت</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تقسيم ثالث للتشبيه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کلمه در متن تلخيص که در ضمن شروح التلخيص و مختصر المعانی آمده، نيست</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مشبّهٌ به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ولازورديّةٍ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کثرت تفصيل و قلت تکرار بر حسّ</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وجه الشَّبه الذي هو سببٌ في غرابةِ التشبيه؛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للعهد الذکري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علی مختصر المعاني،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يُعتبَرَ أکثرَ مِن وصف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علی مختصر المعاني،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نيزه‌اى منسوب به رُدَين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نوک</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شعاع آتش</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قبيل</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خارجاً عن الابتذال</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ملاقات نکرده</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عزمات الممدوح،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إراداتُه المتعلّقة بمعالي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بازى مى‌کند</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شاخه‌ها</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که جريان داشت</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طلاى شامگاهان بر نقره آب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ماء لجين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مشبّهٌ به اضافه به مشبه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الماء الذي هو کاللُّجَينِ في الصّفا والإشراق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أنّ وجودَه في المشبَّه به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الحکم الذي هو ثبوتُ وجه الشبه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الغرض الّذي هو بيانُ إمکان المشبَّه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از مرحوم محشى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مستعملة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وُضِع له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کلمه را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همهٔ شروح تلخيص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حقيقت و مجاز</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حقيقت لغوى</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مجاز لغوى</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حقيقت شرعى</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مجاز شرعى</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حقيقت عرفى</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مجاز عرفى</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حقيقت عرفى</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مجاز عرفى</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المعنی المجازي والمعنی الحقيقي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فالمسمّی بالاستعارة علی هذا هو نفس اللفظِ الذي استُعمِل في غير معناه الأصلي للمشابَهَة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وإطلاقُ لفظِ الاستعارة علی اللفظِ المُستعار من المعنی الأصليِّ للمجاز من إطلاق المصدر علی 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وعلی هذا يکون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فعل المُتَکلّم الذي هو المصدر وهو الاستعمال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مشبّهٌ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ويُقال للمشبَّه به مستعارٌ منه؛ إذ هو کالإنسان الّذي استُعير منه 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فيُقال للمشبَّه مستعارٌ له؛ لأنّه هو الّذي اُتي باللفظ الذي هو لغيره واُطلِق عليه، فصار کالإنسان الذي استُعير له الثَّوبُ من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اُتي به مِن صاحبه لغيره، کاللّباس المستعارِ مِن صاحبه لِلابِسِه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 آبکش</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 آب</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مجاز مرسل</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ديده بان</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شيء</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عند أسد؛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شائك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قُلب قلباً مکانيّاً فصار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فقُلبت الواوُ ياءً لوقوعها متطرِّفةً بعد کسرة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شاکي السلاح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تجهيزات جنگى کامل</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پرتاب شده در جنگ</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واللِّبَد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لِبْدَة، وهي زُبْرةُ الأسد؛ و الزُّبْرة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متراكِبٌ بين كَتِفَي الأسدِ إذا أسَنَّ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يال شير سالخورده که روى هم انباشته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الأظفار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 و تقليمها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استعاره</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مشبَّه</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ولأنّ إطلاقَ اسم المشبّه به علی المشبّه إنّما يکونُ بعد ادّعاء دخوله في جنس المشبَّه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من سايه مى‌اندازد</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تعجّب</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پيراهن حرير يا کتان</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دکمه‌هايش را بسته است</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لأجله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باز زنيد</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دستان راست ما</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پيچيده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 صاعقةٍ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آهن شمشير</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فرومى‌ريزد</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سرها</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هماوردها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تنکفي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أنامِلُه الخمسُ الّتي هي في الجود وعموم العطايا کالسّحائب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چون حرف استفهام صدرنشين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همزه پيش از حرف عطف آمده است</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لاتّفاق طرفَيها؛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لموافَقَة کلٍّ مِن طرفَيها صاحبَه في الاجتماع معه في موصوفٍ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طرفَيها يتعانَدان ولا يجتمعان في شيءٍ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عناديه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التي يُقصَد بها الهُزءُ والسُّخريّةُ بالمستعار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ضد معناى حقيقى</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تفاوت ميان ضدّان و نقيضان نوشته‌اند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الضِّدّانِ لا يجتمِعانِ ولا يرتفِعانِ والنقيضانِ لا يجتمعانِ ويرتفِعانِ</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التوبة، الآية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الانشقاق،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صداى ترسناک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دويدن</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سرعت</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استعارة اسد براى رجل شجاع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شجاعت عارض بر اسد است و در مفهوم آن داخل نيست</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چهار زانو نشستن</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قاچ زين</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جويدن</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آهن داخل دهن</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سيلگاه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مستعارٌ منه و مستعارٌ له و جامع</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کندن</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مورد استفادة محشى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المعانى و حاشيه دسوقى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 اما در مواهب الفتّاح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دسوقى در توضيح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الشاة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عن الشاةِ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پيدا شدن</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حسّى</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عقلى</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شکستن شيشه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تکبّر</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مستعار</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لفظ</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 اگر براى ضرب شديد استعاره شود اسم جنس است و الاّ اسم معنی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استعاره در مصدر اصل و در صفت و فعل تبعى است</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مورد استفادة محشى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اما در مختصر المعانى و شروح التلخيص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 است</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 و مشتقٌّ منه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استعاره</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 و مشتقٌّ منه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تشبيه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مستعارٌ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مستعارٌ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نطق</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جود و بخشش</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آنان پذيرايى مى‌کنيم</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اللَّهذَمُ من الأسِنّة القاطعُ؛ فأراد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لهذميات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طعَناتٌ منسوبةٌ إلی الأسنّة القاطعة؛ أو أراد نفسَ الأسنّة، والنّسبةُ للمبالَغة، کأحمريّ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 مي‌کنيم</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بافندة زره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التوبة، الآية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الانشقاق،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في نصِّ علّق عليه المحشي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لكنه جاء في المختصر وشروح التلخيص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تقترن</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فرع بر چيزى</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بسته</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استبدال</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أقوی في البلاغة وأنسب لمقتضی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في 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وليس بصحيح،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رُباعِيٌّ وَلا يُصاغُ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 التَّفْضِيْل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والأَكْثَرُ مُناسَبَةً، خِلافاً لِلْمُبَرَّدِ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وَأَبي الْحَسَنِ الْأَخْفَش</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ويحصُلُ ذلك التّناسي بادّعاء أنّ المستعارَ له هو نفسُ المستعارِ منه لا شيءَ شبيهٌ به؛ فإنّ هذا الادّعاء يقتضي أنّ الموجودَ في الخاطر هو المستعارُ منه، فيتفرَّعُ علی ذلك لوازمُه لا لوازمُ المستعارِ له المقتضيةُ لبقائه في الخاطر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گونه‌اى که</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يُستَعارُ له لفظُ عُلُوِّ 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المستعارُ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ومعلومٌ أن ليس المرادُ بالصّعودِ معناه الأصليُّ وهو الارتقاءُ في المدارج الحسّيّة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بالارفتن فيزيکى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والطّلوعُ في الجَوِّ؛ إذ لا معنی له هنا، وإنّما المرادُ به العُلوُّ في مدارج الکمال والارتقاءُ في الأوصاف الشّريفةِ، فهو استعارةٌ من الطّلوعِ الحِسِّيِّ إلی الطّلوع المعنويِّ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والجامعُ مجرّدُ الارتفاع المستعظَمِ في النّفوس؛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الشيءِ رفيعاً؛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التّوصُّل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رَتَّبَ علی هذا العُلُوِّ المستعارِ له ما يُبنی علی الارتفاع الحسّيِّ تناسياً لتشبيهه بذلك الحسّيِّ، وأنّه ليس ثَمَّ إلاّ الارتفاعَ الحسّيَّ الّذي وجهُ الشَّبهِ به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قامت تُظَلّلُني ومن عجبٍ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تُظلِّلُني من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تَعجبوا مِن بِلی غَلالتِه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زَرَّ أزرارَه علی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مشبّهٌ به</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مشبّه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المحبوبةُ نفسُ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اعترفَ بالأصل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وبنی علی الفرع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مسکنها في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علی العزاء، وهو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العزاء الذي لا قَلَقَ معه ولا تطلّبٌ، وذلك بالتّنبّه لعدم إمکان الوصول؛ فإنّ طلبَ ما لا يُمکنُ ليس من العقل في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مشبَّهٌ به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بالمعنی الّذي يَدُلّ عليه ذلك اللّفظُ بالمطابَقة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معادل آن همانى است که در فارسى مى‌گوييم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مى‌بينم که اين پا و آن پا مى‌کنى</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مجاز مرکّب تمثيل</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قد ذُکر فيه المشبّهُ به وأريدَ المشبّهُ، کما هو شأنُ الاستعارة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شد</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سبيلِ الاستعارة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فلو غُيِّرَ المثلُ، لَما کان لفظُ المشبّهِ به بعينه، فلا يکونُ استعارةً، فلا يکونُ مثلاً؛ ولهذا لا يُلتَفَتُ في الأمثال إلی مَضاربِها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مخاطب‌هاى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تذکيراً وتأنيثاً وإفراداً وتثنيةً وجمعاً، بل إنّما يُنظَرُ إلی مواردها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مصداق‌هاى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 يُقالُ للرّجل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الصّيفَ ضيّعتِ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التاء ؛ لأنّه في الأصل للمرأة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يَستحضِر المتکلّمُ تشبيهَ شيءٍ بشيءٍ علی وجه المبالَغةِ وادّعائِه في نفسه أن المشبَّهَ داخلٌ في جنس المشبّه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مشبَّه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مورد استفادة محشى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آمده، اما در مختصر المعانى و شروح التلخيص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 است</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مى‌يابى</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سوء قصد کردن</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اغتيال</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أظفار</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وأصلُ قوام الشيء ما يقوم به ويوجد منه، کأجزاء الشيء؛ ولذلک يُقالُ في الخُيوطِ الّتي يُضفَرُ منها الحَبلُ أنّها قِوامُه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الإثباتُ استعارةٌ تخييليّةٌ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 هذا کلٌّ من لفظي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الأظفار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مستعمَلَةٌ في معناها الموضوعِ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شد دل من</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برهنه شد</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دنبال نکرد آن را</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تکرار آن</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للشهوات</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المعنی</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استعاره مجاز لغوى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لفظ در معناى غير ما وُضع له استعمال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حقيقت لغوى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استعاره مجاز عقلى باشد و لفظ در ما وُضع له خودش به کار رفته باشد</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استعاره</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إرادة ما وُضِع له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 إن تضمَّنَ المبالغةَ في التّشبيه، فاستعارةٌ وإلا فغير استعارة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المتروك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تمثيل</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رنج بيهوده</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للاستعارة التخييلية</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سکّاکى</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طرفَيِ 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ويُراد به المشبّه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استعارة بالکناية</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صورت بايد مضاف در تقدير گرفت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ألغاز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مى‌توان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إلغاز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 که مصدر به معناى مفعول باشد</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کسى که دهانش بدبوست</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استناد به حديث پيامبر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کإبلٍ مائةٍ لا تجدُ فيها راحلةً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شريف کم پيدا مى‌شود؛ مانند دستهٔ شتران که ممکن است در آن صد شتر باشد، اما بر يکى از آنها هم نمى‌توان سوار شد</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شوری،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معناه نفسُها؛ فإنه الحقيقة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ولازم 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له معنیً کنائيٌّ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مکنيٌّ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وملزومه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حقيقيٌّ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مکنيٌّ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الإيضاح،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إرادةُ ذلك المعنی مع لازمِه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الإضافةُ من المصحّح</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المجاز لا يجوز إرادة المعنی الحقيقي والمجازي معاً</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بين الکناية والمجاز</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إذا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طويل النِّجاد، کناية عن طول القامة؛ فإنّ طول القامة هو الملزومُ والأصلُ، وطول النجاد هو اللازم والفرع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انتقل في هذه الکناية من اللازم الذي هو طول النجاد إلی الملزوم الذي هو طول القامة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يُذکَر أن اللزوم هنا ليس اللزومَ العقليَّ الذي يمتنع الانفکاك، بل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 الارتباط ولو بقرينة أو 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إذا استُعمِلَ لفظُ الغَيث لينتقل من تصوُّر معناه الذي هو الملزومُ إلی معنی النّبات الذي هو اللازمُ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لازم به ملزوم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ضرورةَ أن مقتضی لازميّته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وجودَ غيره لا يخلو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فغيرُه إمّا مساوٍ أو أخصُّ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کَونُ وجوده لا يخلو عن وجود غيره حتی يکونَ هو مساوياً أو أخصَّ، فلا دليلَ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فجاز أن يکونَ أعمَّ کالحيَوان بالنسبة للإنسان؛ فلا يَخلو الإنسانُ من الحيَوان، وقد يَخلو الحيوانُ من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صحَّ أن يکونَ اللازمُ أعمَّ، فلا ينتقلُ منه للملزوم؛ إذ لا دلالةَ للأعمِّ حتّی ينتقلَ منه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يَلزِمُ شيئاً آخر، مثل نوکر که اربابى دارد؛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يلزمه شيء آخَرُ، مثل ارباب که ملازم همراه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تعريف ديگر براى لازم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يلزم مِن وجود غيره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 الدارسين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خِلافَ بين الخطيب والسّکّاکيِّ إلاّ في التّسمية؛ لأنهما متّفقان علی أنّ ذهنَ السامع لقولنا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کثير الرّماد، ينتقل من کثرة الرّماد إلی الکرم، ولکن السّکّاکيَّ يسمّي کثرة الرماد لازماً والخطيبَ يسمّيه ملزوماً؛ وإنّي أری مثل هذا الخلاف لا يصحُّ الاشتغالُ به في علم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الإيضاح،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الکناية التي يُطلب بها ما هو غير صفة ولا نسبة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نسبة صفة لموصوف؛ وذلك بأن کان المطلوبُ بها موصوفاً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قال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المطلوب بها الموصوف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لکان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أنّ المعنی المطلوبَ بلفظ الکناية،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يُطلَب الانتقال من المعنی الأصلي إليه، إما أن يکون موصوفاً، أو يکونَ 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وإمّا أن يکونَ نسبةَ صفةٍ لموصوف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والمرادُ بوحدة المعنی هنا أن لا يکونَ من أجناسٍ مختلفةٍ وإن کان جمعاً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في الأضغان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المثال الآتي، وليس المرادُ بوحدته ما قابَلَ التّثنيةَ والجمعيّةَ الاصطلاحيّةَ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مِضياف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کناية عن زيد يعدّ واحداً</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بُرنده</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نيزه فروبرندگان</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کينه‌ها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مجامع الأضغان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واحدٌ؛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المضاف والمضاف إليه دالٌّ علی معنی واحد، وهو مختصٌّ بالقلب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وسبب استخدام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مجامع الأضغان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کنايةً عن القلب أنه محل اجتماع الأضغان،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يطاعنون الأعداء من أجل أضغانهم، فإذا وقع الطَّعنُ موقِعَ الضغن، فذلك غاية کل 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الإيضاح،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داراى حيات</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ايستاده</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پهن</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وحَمَلناه علی ذاتِ ألواحٍ ودُسُرٍ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السفينة</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أنّ ما قُصدَ إفادتُه وإفهامُه بطريق الکناية هو صفةٌ من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 شمشير</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ساده</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بعض الباحثين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فرق من جِهة الکنايةِ بين المثالَين؛ لأنّه لا يصحُّ أن يکونَ لهذا الاعتبارِ اللفظيِّ تأثيرٌ في معنی الکناية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الإيضاح،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پشت سر</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مبالغه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مهماندارى</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 ها</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طبيخ و طبيخة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يُطبَخُ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آکِل،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يکى از جمع‌هاى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ضَيف</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جود</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رُجوليت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مردانگى</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خرگاه</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الاختصاصُ هنا بمعنی الحصر، بل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أمر لأمر أو نفيُه عنه، وهو المراد بالاختصاص في هذا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سَواءٌ أريدَ إثباتُها علی وجه الحصرِ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رفعت مقام</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رخت</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الکرم صفة يَنشأ عنها بذلُ المالِ عن طيبِ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بالاپوش</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تعريض</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المناسبُ أن يُطلِقَ عليها اسمَ التّعريض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عُرض</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کثير الرَّماد، جَبان الکلب، مَهزول الفصيل</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عريض القفا، عريض الوِسادة</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والمناسبُ لغيرها إن قلَّت الوسائطُ بلا خفاءٍ</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السّکّاکيّ</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گاهى</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اذيت کردى، زود خواهى فهميد</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إطباق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المرادُ منه البلاغة اللغوية وهي الحسن، فقوله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أبلغُ من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أفضل وأحسنُ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مأخوذاً من بالَغَ مُبالَغَة، فبناء علی مذهب الأخفش والمبرّد المجوِّزَين لصَوغ أفعل التفضيل من الرباعي بمعنی أنّ المجاز والکنايةَ أکثرُ مبالغَةً في إثبات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يُفهَم المعنی من نفس اللفظ، بل بواسطة الانتقال من الملزوم إلی اللازم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کان الانتقال فيهما من الملزوم إلی اللّازم، فذلك اللّازمُ المنتقلُ إليه من الملزوم کالشيء المدَّعی ثبوتُه المُصاحبِ للبيّنة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الحقيقة والتصريح؛ فإنّ کلّاً منهما دعویً مجرّدةٌ عن الدليل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کثيرُ الرَّمادِ، کأنّك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کريمٌ؛ لأنّه کثيرُ الرَّماد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أسداً في الحمام، کأنّك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شجاعاً في الحمام لأنّه کالأسد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عطف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هم اجماعى است</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زيبا دانستن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زيباشناسی</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مى‌شود به او</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انواع</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زيباکردن</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بديع و وجوه تحسين کلام</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متقابلَينِ</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تنوين وحدت؛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واحد،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واحدٍ</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يَقِظ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بيدار</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راقِد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آل عمران، الآية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الأعراف، الآية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تضاد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اينجا 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انکارى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تقابل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أحييناه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نوع است</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بالاپوش پوشيد</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سرخ‌گون، سرخ‌فام</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پارچه ابريشمى</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سَلمی، مناداى مرخَّم</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 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رزم چون آهنيم در بزم چو موم</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 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چقدر نيکوست</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چقدر زشت است</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تنگدستى</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مى‌کنيم</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اتقی</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تنگدستى</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الليل،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آنجا</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گشايش</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تيسير</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 و استغناء و تکذيب</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قَوس</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منحنيات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شتران لاغر، در لاغرى و نحيفى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کمان‌هاى خم گشته، يا نه، تيرهاى تراشيده، و بلکه زه‌هاى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تير</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تراشيده</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مراعات نظير</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گياهى که ساق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بوته</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کمين گرفتن</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ماضى استمرارى است؛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مى‌کردند</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رها کن</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الغير</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ابتکار، پيشنهاد کردن</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نيکو آوردن</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پختن</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ذاتك</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رنگ خدا، فطرت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در اسلام فطرت الهى است</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 مى‌بردند</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زردرنگ</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تعميد</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هم‌شکل باشد</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جفت کردن</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أحدُ ذَينِك المعنيَينِ المُزاوَجِ بينهما في مکان الشّرطِ بأن جيء بعد أداته ووقع الآخَرُ في موضعِ 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هرگاه</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نهي کند</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شايان ذکر آنکه در نسخه‌هاى موجود شروح التلخيص و مختصر المعانى،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تنها در اين نسخهٔ مورد استفادهٔ مرحوم محشى،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عشق</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گوش مى‌دهد</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سخن‌چين</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تعاکس</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الآية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الروم،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زن‌ها</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مردها</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شکستن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محشى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کنار اين سطر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مى‌رسد خواسته است بگويد براى نشان دادن نقض، بايد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کار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 يعفو عفواً وعُفُوّاً وعفاءً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مندرس شدن</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نيست</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ساختن</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رسم الخط منحصر به فرد قرآن کريم،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اما در اينجا همان صورت متداول درج شد</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يُرادُ أحدُ ذَينِك المعنيَينِ باللفظ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بالضّمير العائد إلی ذلك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بضميره الآخَرِ معناه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أن يُرادَ باللّفظ أحدُ المعنيَينِ وبضميره معناه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گياه را</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خشمگين</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أن يُرادَ بأحدِ ضميرَيه أحدُ المعنيَينِ وبالضمير الآخرِ معناه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نوعى درخت</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ساکنان آن سرزمين</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 عشق افروختند</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پهلوها</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أضلاع و ضُلوع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دنده</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آرامش که منظور آرامش در شب است</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بجوييد؛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برمى‌گردد</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صبرکنم</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شاخه</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آهو</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اندام</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کفل</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يهوديان</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پيچيده است</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گمراه دانستن،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کفر دادن</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جوانى</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فراغت</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دارايى، توانگرى</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جوانى و فراغت و توانگرى سخت انسان را به فساد مى‌افکند</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افکندن، واقع ساختن</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جدايى</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بهار</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بخشش</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امير</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بخشش</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 هزار درهم</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دادن</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اقامت</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ظلم و توسرى زدن</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دو ذليل</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 نر</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قبيله</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يک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اهانت</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بسته به افسارش</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کوبيدن</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تابش</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حرارت</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متنبي دربارة سيف الدوله</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حومه‌ها</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شهرى</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بيچاره؛ شقاوت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بدبختى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 بشَقائها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کليساها</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چپاول</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 و خو</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تازه، نودرآورده</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خوى و سرشت</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تازه</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اذن خدا</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بيرون آمدن نفَس با شدت</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برگشتن نفَس با شدت</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داده</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نيزه</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پيرمردان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جنگى</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مصدريه</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أمرَد</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فرياد استغاثه</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کردند</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فراگرفتن</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پسران</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آنان يک جفت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و دختر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مى‌دهد</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نازا</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لِأجله،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مبالغه</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صفت</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امر</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چهار شيوه صورت مى‌گيرد</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دوستى گرم</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لفظ به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سوى فلان دوست، دوستى صميمى و نزديک به دست آورده‌ام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مفهومى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فلانى براى من چيزى بيش از يک دوست صميمى است</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آن حد</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جدا بشود</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فلان</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صفت</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يکون بالباء التجريدية الداخلة علی المنتزَع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کنايه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 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فلان درخواست کنى، نه از او، که از دريا درخواست کرده‌اى</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يکون حاصلاً بدخول الباء التجريدية الداخلة في المنتزع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زود مرا مى‌برد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در شروح التلخيص و مختصر المعانى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تعدو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سريعاً مرا مى‌برد</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زره پوشنده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شاهد بر سر 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بمستلئم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 مست، فحل، در نهايت شهوت</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اسبى بدمنظر چنان شتر لوکِ 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قيد و 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مرا همراه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پهلوانى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زره‌پوش به سوى فريادگر جنگ مى‌برد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که پهلوانى زره‌پوش هستم به سوى فريادگر جنگ مى‌برد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العتيق المرحل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مى‌تواند صفت آن اسب باشد و هم صفت پهلوان</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يکون بدون توسّط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يکون بالباء التجريدية الداخلة علی المنتزَع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کوچ خواهم کرد</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فراگيرد غنيمت‌ها را</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زنده بمانم، به جنگى خواهم رفت که پر از غنائم است، جز آنکه صاحب کرم بميرد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منى که صاحب کرم هستم بميرم</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يکون بطريق الکناية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سوارى</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بهترين سوارکار و اى آن‌که از دست بخيل جامى نمى‌نوشى</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إسعاد، أسعِدني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کمک به من بده</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اسبى دارى که هديه دهى و نه مالى، اکنون که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است، بايد سخن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کمک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را به ممدوح ببخشى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صنعت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 از ديگر صنايع معنوى ابهام دارد، نقل مطالب زير بجاست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شيوه‌های رايج در تجريد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به طور کلی به دو روش تقسيم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از خود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 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از دیگران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دوم شخص و سوم 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بدين‌معنی که موصوفِ نخستين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مُنتَزَعٌ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نفسِ گوينده است و موصوف دوم از آن انتزاع می‌شود، يا ديگران هستند و موصوف دوم از آنان انتزاع می‌گردد</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ادعا شود</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صفتى</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صفت</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محال</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بعيد</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گمان نشود</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صفت</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شدت و ضعف</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خاک انداخت</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گاو نر وحشى</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گاو مادهٔ وحشى</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پياپى</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 به بدن اسب نيايد</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همسايه و بست نشسته</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پى او فرستاد</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ترسانيدى، ارعاب کردى</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شأن</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نطفه‌ها</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حکيم متنبى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دسوقى و ابن يعقوب مغربى شعر را از ابونواس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شروح التلخيص،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روغن چراغ بدرخشد</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بسته است</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نوک سُم اسب</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غبار متراکم</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 کند</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رفتن شير، راه رفتن مخصوص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يورتمه رفتن</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من</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ميخ</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شهاب‌ها</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دوخته شده</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بسته شده</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مژه‌ها</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شهاب‌ها</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پلک چشم</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شوخى</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بى‌بند و بارى، بى‌توجهى به اخلاقيات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شهوت‌انگيز</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فردا</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قصد کنم فردا باده بنوشم، روز قبلش مست مى‌شوم؛ و اين از عجايب است</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الإتيان بحجّة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 در تو ندارم</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رسيده بود به تو</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حقه‌باز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 و شد</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 آوردن</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تب‌دار شد</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 يَصُبُّ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ريختن آب</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العلة المذکورة</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باء إلصاق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داءٌ</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 کردن</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ترس بين من و تو</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أغَرّ</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ساکن نشده </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بيمار</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هارى</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ممدوحين</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بالسيوف</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کُندى</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زدن</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فلول</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معلق به محال</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مدح</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نظر مى‌آورد</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عقب ادات استثنا آمد</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استثناء منقطع</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عيب نمى‌گيريد از ما</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نظائر اين دو</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متلاطم از جود</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شير</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باران فراوان</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صفت ذمّ</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صفت مدح</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چپاول کردى، يغما کردى</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عمرها</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مصدريه</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تهنيت مى‌يافت</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جاودان</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پى دارد</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دنيا</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مدح</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پيچيدگى</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رانده شده</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مى‌گرداندم</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شب</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مى‌شمردم</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توجيه</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يک نظرى</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زائده</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بيايد نزد تو</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فخرکنان</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مفاخره</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تعديه، تجاوز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گذر کردن</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سوسمار </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کرده</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جاى</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زنى از خوارج</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درختى</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شده است تو را که برگ آوردى</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گوئيا تو</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سوگوارى کردن</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شب راه رفتن</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تبسم</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نظرگاه</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آشکار</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نمى‌دانم</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کلمه را خط زده‌اند و به جاى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گذاشته و چنين معنى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نزديک است که بدانيم</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مردان</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طائفه‌اى</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شيفته شدن در 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شيدايى، سراسيمگى</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آهوان</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دشت</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صفت کلام را</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متعرض شدن</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قبول کند آن را</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سنگينى کردم</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دوش</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نعمت‌ها</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ويران کردى</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و تخت ايشان را </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تنتهي تعليقات المحشي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فالحواشي التالية للمحقّق</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التّلفّظ والنّطق بهما، لکَون المسموعِ فيهما متّحِدُ الجنسيّةِ کُلّاً أو 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يُطلَقَ اللفظُ علی ذاتهما؛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حروفِهما؛ فيکون المعنی تشابهُ اللّفظَينِ في حروفِهما، ثمّ التّشابُه المذکورُ لا بدّ فيه من اختلاف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فيَخرُج ما إذا اشتَبَها في المعنی فقط،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والسَّبُع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وبهذا يخرج نحو يفرح ويمرح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 يخرج نحو الساق والمساق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 يخرج نحو البُرد والبَرد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والهيئةُ للحرف هي حرکتُه أو سُکونُه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بعض الحروف علی بعض وتأخيره عنه؛ وبه يخرج الفتح والحتف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لاستيفاء کلٍّ من اللفظين أوصافَ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موصولة في محل الرفع علی الابتداء، وخبره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أنّ کلّ کرمٍ اندرسَ فإنّه يظهرُ ويتجدّدُ عند هذا الممدوح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أطلق الموتَ علی الذَّهاب والاندراس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و ممدوح همان يحيى بن عبدالله برمکى است</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أبوالفتح البُستي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عاملَنا بالجميل؛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ضرر عليه في مُعامَلَتنا بالجميل بأن يُديره علينا کما أداره عليکم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واتّفقا في النّوع والعدد والترتيب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لاختلاف إحدی الهيئتين عن الهيئة الأخری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براى اختلاف در حرکت و سکون</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لنقصان أحد اللفظين عن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 به معناى توانگرى و بخت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را دو گونه مى‌توان معنى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دارايى و بخت من از دنيا فقط مشقت و سختى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دارايى و بخت من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ثمرهٔ مشقت و کوشش من است</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تمّام</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والمعنی أنهم يمدوّن أيدياً عاصياتٍ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ضاربات للأعداء بالسّيف الذي هو المراد بالعصا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وحافظات للأولياء من کلّ مَهلَکةٍ مَذلّةٍ صائلاتٍ علی الأقران بسيوفٍ قواضٍ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حاکمات علی الأعداء بالهلاك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قاطعة لرقاب الأعداء قاتلة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لتطرّف الزيادة فيه؛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لکونها في الطّرَف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بيش از يک حرف</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البکاءَ هو الشِّفاءُ من الحرقة الکائنة بين الجوانح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الجوانح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کنايه از قلب است</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لأنّ الزّيادة کانت في آخره کالذَّيل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أنواع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والاختلاف في أنواع الحروف أن يشتمل کلٌّ من اللفظين علی حرفٍ لم يشتمل عليه الآخَرُ، من غير أن يکون مزيداً، وإلاّ کان من النّاقص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وإلاّ لَبَعُدَ بينهما التشابُهُ ولم يَبْقَ التّجانسُ، کلفظَي نصر ونکل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وذلك ظاهرٌ؛ إذ لولا ذلك، لم يَخلُ غالبُ الألفاظ من الجناس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التّشابهَ في حرفٍ واحدٍ مع الاختلاف في اثنَينِ فأکثرَ کثيرٌ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لِمُضارَعَة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المُبايِنِ من اللفظَينِ لصاحبه في المخرج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 تجنيس المضارَعَة؛ لأن الطاء والدال المتبايِنتينِ متقاربتان في المخرج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ينأون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 تجنيس المضارعة؛ لأنّ الهاء والهمزةَ وهما المتباينَتانِ في اللفظتينِ متقاربتان؛ إذ هما حلقيّتان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تجنيس المضارَعَة؛ لتقارُب مخرج اللام والراء؛ إذ هما مِن حَنَك واللسان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اللفظين ملحق بالآخَر في الجناسِ باعتبار جُلِّ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الهمزة،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الحروف، بأن يتحدَ النّوعُ والعددُ والهيئةُ، لکن قُدِّمَ في أحد اللفظَينِ بعضُ الحروف واُخِّر في اللفظ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لوقوع القلب؛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عکسُ بعض الحروف في أحد اللفظينِ بالنّظر إلی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عيوب ما</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رَوعَة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وحشت و هراس</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اللفظينِ في هذا الجناس القلبيِّ صارا للبَيت کالجَناحَينِ للطائر في وقوعهما متوازِيَينِ في الطّرفَينِ المتقابِلَينِ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يکونَ اللفظان مشتقَّينِ من أصلٍ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توافق الکلمتين في الحروف الأصول مع الاتّفاق في أصل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وذلك الشيءُ الّذي يشبه الاشتقاقَ وعليه اُطلقتِ المشابَهَةُ هو توافُقُ اللفظين في جُلّ الحروف أو في کُلّها علی وجه يتبادرُ منه أنّهما يَرجعان إلی أصل واحد کما في الاشتقاق، وليسا في الحقيقة کذلك؛ لأن أصلَهما في نفس الأمر 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المتّفقَيْن في اللّفظ والمعنی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المتشابهَينِ في اللفظ دون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بالمتجانسين؛ يعني اللذَينِ يجمعُهما الاشتقاق أو شِبهُ الاشتقاقِ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مضمونه أنّ هذا المذموم سريعٌ إلی الشّرِّ وليس بسريع إلی الکَرَم</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صِمَّة بن عبد الله القُشَيريّ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نرگس دشتى</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ومابعدها مبتدأ والظرف قبلَها خبره،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براى آنکه نخستين کلمهٔ مکرر در وسط مصراع نخست قرار دارد</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 القواضب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شمشيرهاى 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براى آنکه نخستين کلمه در آخر مصراع نخست آمده است</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ميمى به معناى اقامت کردن</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فدعاني الأوّل بمعنی اُترُکاني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والسَّفاه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خفّة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اُترُکاني مِن لَومِکُما الواقعِ منکما لأجل سفَهِکما وقِلّة عقلکما؛ فإنّي لا ألتفتُ إلی ذلك اللَّومِ، لأنّ الدّاعيَ للشَّوق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ناداني إليه فأجَبتُه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الدّاعي للشَّوق هو جمالُ المشتاق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إفصاح الطّائر بلغته،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إظهارُه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الحزن</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إبريق الخمر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والمعنی أنه يأمُرُ بشُرب آنية الخمرِ لدفع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نغمات أوتار المزامير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والبيت في نفسه يحتملُ معنيَينِ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أن يکون الموصوفُ واحداً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مشغوفٌ بآيات القرآن وتلاوتها ومفتونٌ مع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لرقّة قلبه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برنّات المزامير؛ وأن يکون اثنَينِ؛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فهناك مشغوفٌ بالآيات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وآخر مفتون بنغمات المزامير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رجَوتُ منهم المعروفَ والخيرَ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تأمّلتُ فيهم وتفکّرت في أحوالهم هل هي أحوالُ مَن يُرجی خَيرُه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فَظَهَرَ لي بعد التّأمّل في أحوالهم أنه ليس فيهم فلاحٌ؛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 وبقاءٌ علی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أفاد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کان علی الخطإ مدّةً مديدةً لعدم 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وباستعمال الفاء أنه ظهر له عدمُ فَلاحِهم بأدنی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عادت و سرشت</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يَحفَظِ المرءُ لسانَه علی نَفْسه ممّا يَعودُ ضررُه إليه، فلا يحفَظُه علی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گوارا يا شيرين</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أن بُعدي عنکم لکَثرة إحسانکم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البرودة والخَصِر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البارد</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السّيوفَ البيضَ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قَواطِعُ لرِقاب الأعداء لِحُسن استعمال الممدوح إيّاها لمعرفته بکَيفيّة الضّربِ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الآنَ؛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موته بترٌ؛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 الفائدةِ؛ إذ لم يَبقَ بعدَه مَن يستعملُها کاستعماله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والبُتْر جمع أبتر</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توافق</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وهما الکلمتان اللّتانِ في آخِر الفِقرَتَينِ من النّثر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الفاصلتان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وينبغي أن يکونَ المُعتبَرُ هو الوزنُ الشِّعريُّ لا التّصريفيُّ، وحينئذٍ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أطواراً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يَصلُحان في بيتين من قصيدة واحدة من بحر واحدٍ کالرَّجَز والکامل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عُرس الأفراح،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الأَولی للمصنّف أن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فمرصَّع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صيغة اسم المفعول ليُناسبَ قولَه أوّلاً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فمتوازٍ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قرينة</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وهذه قرينة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يُقابلُه لفظٌ من الأخری؛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نصف ما بقي؛ لأن العبرة هنا بالألفاظ دون نفس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يقابله من الأخری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نصف الأخری؛ وهما مختلفان وزناً وتقفيةً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الآيتين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الآيتين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الآيتين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يؤتی بعد قرينةٍ بقرينةٍ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الأولی</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احترازاً ممّا إذا اُتِيَ بالقُصري بعد الطُّولی، ولکن قصر الثانية قليل؛ فإنه لا يَضُرُّ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في التنزيل، کقوله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تَرَ كَيْفَ فَعَلَ رَبُّكَ بِأَصْحَابِ الْفِيلِ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يَجْعَلْ كَيْدَهُمْ فِي تَضْلِيلٍ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الاُولی من تسعِ کلماتٍ بحرفَي الجرِّ والاستفهامِ، والثّانيةَ مِن سِتٍّ، ولم يضُرَّ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وينبغي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القرائن المسجَّعات؛ فإنّ السّجعَ هو التّواطؤُ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المتواطئُ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لا يَتِمُّ التّواطؤُ والتّزاوجُ في جميع الصّور إلاّ بالوقف والسّکون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ما فاتَ مِن الزّمان ومِن الحادث فيه لا يَعودُ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لا بدّ مِن بلوغه، وحينئذٍ کأنْ لم يُنتَظَرْ، فصار کالقريب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 لو لم يُعتبرِ السّکونُ، لَفاتَ السّجعُ؛ لأنّ التّاءَ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مفتوحٌ 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منوَّنٌ مکسورٌ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بهذا الممدوح رُشدي؛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بلوغي للمقاصد بإرشادِه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صارت ذا ثَروةٍ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 بالممدوح ثِمْدي؛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مائي القليلُ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زَنْدي ذا نارٍ بعد أن کان لا نارَ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فالهمزةُ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للصَّيروة، وصَيرورةُ زنْدِه ذا نارٍ کنايةٌ عن ظَفَره بالمطلوبِ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أبوتمّامٍ في مدح المعتصمِ بالله حين فتَحَ عَمّوريّةَ بلدةٍ بالرّومِ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تدبيرُ معتصم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مبتدأ وخبره في البيت الثّالث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يرمِ قوماً ولم ينهَد إلی 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تقَدَّمَ جيشٌ مِن الرُّعب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يَقصُدْ تدبيرُه قوماً ولم يتوجَّهْ إلی بلدٍ إلاّ تَقَدَّمَه الرُّعبُ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معتصمٌ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الممدوح؛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منتقمٌ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إذا أراد أن يَنتقمَ من أحدٍ، فلا ينتقمُ منه إلا لأجْلِ اللهِ؛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لأجْل انتهاك حُرُماتِه لا لِحظِّ نفْسه، وذلك لعدالته؛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مرتغبٌ في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بالغين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فيما يُقرِّبُه مِن رضوان الله؛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أي من الله؛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منتظرٌ الّثوابَ من الله وخائفٌ منه إنزالَ العذابِ عليه، فهو خائفٌ راجٍ کما هو صفةُ المؤمنين الکُمَّلِ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الکلمتينِ الأخيرتَينِ من الفقرتينِ أو مِن المصراعَينِ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الآيتين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الآيتين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البقرُ الوحشيّةُ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 کَمها الوحش في سَعَة الأعيُنِ وسوادِها وأهدابها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مژگانشان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فيه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للمفردة المؤنَّثة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مفرداً، وأجيبَ بأنّه مفردٌ حُکماً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يأنِسُ بهنّ العاشقُ بخلاف مَها الوحشِ، فإنّها نَوافرُ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 کقَنا الخَطِّ في طول القدّ والاستقامة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الرُّمحُ؛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باليَمامةِ تُصنَعُ فيه الرِّماحُ وتُنسَبُ إليه الرِّماحُ المستقيمةُ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ذابل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 ذابلٌ،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رقيقٌ لاصِقُ القِشرِ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ذُبولَ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البديعِ اللّفظيّ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الآية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يس،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والحرف المشدّد في حکم المخفَّف؛ لأنّ المعتبرَ هو الحروفُ المکتوبةُ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وبَقِي عليه نوعٌ آخَرُ 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 الکلمات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عَدلَوا فما ظَلَمت لهم 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سُعِدوا فما زالتْ لهم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بَذَلوا فما شُحَّتْ لهم شِيَمٌ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رُفِعوا فما زَلَّتْ لهم 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دعاءٌ لهم؛ فإذا انقلبت کلماتُه، صار دعاءً عليهم؛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لهم زالتْ فما سُعِدوا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 لهم ظَلَمَتْ فما عَدَلوا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لهم زَلَّتْ فما رُفِعوا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شِيَمٌ لهم شُحَّتْ فما بَذَلوا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ويُسمّی التوشيحَ وذا القافيتَينِ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 المرأةَ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زن خواستگارى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الخسيسة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حَبالة 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 الکُدورات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ويُقال له الإلزامُ والتّضمينُ والتّشديدُ والإعناتُ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الحرفُ الّذي تُبنی عليه القصيدةُ وتُنسبُ إليه؛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قصيدةٌ لاميّةٌ أو ميميّةٌ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الحرف الّذي هو في معنی حرف الرَّويِّ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يجيءُ</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الضحی،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فالرّاءُ بمنزلة حرف الرّويِّ ومَجيءُ الهاءِ قبلَها في الفاصلتينِ لزومُ ما لا يَلزَمُ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والأيدي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النِّعمةُ، فهو جمعُ الجمعِ، وهو بدلُ اشتمالٍ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بتقدير الرّابطِ؛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سأشکُر عَمراً أشکرُ أياديَ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 نمى‌شود يا منّت نمى‌گذارد</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بزرگ و زياد باشد</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فتیً مِن صفته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 غِناه کلَّ صديقٍ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مُظهِرٍ الشّکوی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يتجمَّلُ بالصّبرِ والتّحمّل إذا وقعتْ شدّةٌ أو نزلتْ مِحنةٌ وشَرٌّ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زَلَّتِ النّعلُ، إذا نزلتْ مصيبةٌ؛ فزَلَّةُ النّعل کنايةٌ عن الوقوع في 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ورؤيةُ الخَلّةِ رؤيةُ آثارِها، أو المرادُ العلمُ بها وکَونُه يراها مع أنّ صاحبَها يُخفي مکانَها بالتّجمّل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شکيبايی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رأی خَلَّتي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قذی عينَيه؛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کالقذی في عينَيه، وهو العُود الواقعُ في العينِ، وهو أعظمُ ما يُهتمُّ بإزالته؛ لأنّه واقعٌ في أشرف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تَزَلِ الفاقةُ کالقذی لَدَيه حتّی أجلاها،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أذهَبَها؛ فتَجَلّتْ،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فحرف الرّويِّ هو التّاءُ وقد جيء قبلَه بلام مشدَّدةٍ مفتوحةٍ هو ليس بلازمٍ في السّجع لصحّة السّجعِ بدونها،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جلّت ومَدّت ومنّت وانشقّت ونحو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ما ذُکِرَ من المُحَسَّنات اللفظيّة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الاقتباس والتضمين والعقد والحل والتلميح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القول في الابتداء والتخلص والانتهاء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شاعر</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يکونَ ذلك الغرضُ ممّا يَتَناوَلُه ويَقصُدُه کلُّ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 يَخُصّ ابتداعُه بعقلٍ مخصوصٍ حتّی يکونَ غيرُه آخِذاً له منه، ولا بِعادةِ زمانٍ حتّی يکونَ أربابُ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الزّمانِ مأخوذاً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وعمومُ العقل عمومُ العادات والعکسُ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فالجمعُ بينهما تأکيدٌ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استَوَت فيه العقولُ والعاداتُ، اشتَرَكَ فيه الفصيحُ والأعجَمُ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ضدُّ الفصيحِ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واستوی فيه الشّاعرُ والمُفحَمُ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لا قدرةَ له علی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القائلَين</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الدِّلالةِ علی 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هيئتها</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موصوف</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صفات </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موصوف</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خواهان</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توانگرى و کثرت مال</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دلالت</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عقول وعادات</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للخاصّةِ؛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المفهومُ لا يَطَّلِعُ عليه إلاّ الخاصّةُ، وهم البُلغاءُ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يَعرِفُه عامّةُ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عُرَض الکَلامانِ علی أيّ عقلٍ، حَکَمَ بأنّ أحدَهما أصلُه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الانتحالُ في اللّغةِ ادِّعاءُ شيءٍ لنفسك؛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تدَّعيَ أنّ ما لِغيرك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الزّايِ وکسر الباءِ الموحَّدةِ شاعرٌ مشهورٌ وهو غيرُ عبدِ الله بن الزُّبَيرِ بن العَوّامِ الصّحابيِّ؛ فإنّه بضمِّ الزّايِ وفتحِ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الميمِ وفتح العَينِ، وهو غيرُ مَعنِ بن زائدةَ؛ فإنّه بفتح الميم وسکون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تُعطِه النَّصَفَةَ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به انصاف رفتار نکنى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 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يَتحمَّلُ شدائدَ تُؤثِّرُ فيه تأثيرَ 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أن تَظلِمَه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الکلام حذفُ مضافٍ؛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يکن عن رُکوبِ حدّ السّيفِ؛ وأراد بحدّ السّيفِ هنا الأمور الشّاقّةَ الّتي هي بمنزلة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يأتيَ بدلَ کلِّ کلمةٍ بما يُرادفها، أو يأتيَ مکانَ البعضِ دون البعضِ بما يُرادفه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چشمش به مردم باشد که چه کار مى‌کنند</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الّذي عنده الجرأةُ علی الإقدام علی الأمور، قتلاً أو غيرَه مِن غيرِ مبالاةٍ بأحدٍ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المُلازمُ لمطلوبِه الحريصُ عليه مِن غير مبالاةٍ قتلاً کان أو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فارسى گفتارى مى‌گوييم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پيله</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دومى در بلاغت فروتر از نخستين باشد</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سرايت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سَخاؤه إلی الزّمان؛ والإعداءُ أن يتجاوزَ الشّيءُ مِن صاحبه إلی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فجادَ الزّمانُ بذلك الممدوحِ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فالمصراعُ الثّاني مأخوذٌ من المصراعِ الثّاني لأبي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 بأن لا يُذَمَّ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فأفعلُ التّفضيلِ ليس علی 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قلنا هکذا، لأنّ ظاهرَ العبارةِ يقتضي أنّ هناك بعيداً من الذّمّ، وهذا أبعدُ منه، وليس کذلك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 مع کَونِه أبعدَ من الذّمِّ، إنّما الفضلُ للأوّل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تَحَيَّرَ في التّوصّل إلی إهلاك النّفوس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الّتي تَرتادُ؛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تطلبُ النّفوسَ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للمنيّة، وهو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في الأصل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بالمنزلِ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إذا نزل به؛ ويُعبَّرُ به عن القصدِ إلی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کَشْطُ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عن الشّاةِ ونحوها؛ فکأنّه کَشَطَ عن المعنی جَلداً وألبَسَه جَلداً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شأن است</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راثَ رَيثاً،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بَطُؤَ وتأخَّرَ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الشّأنُ هو أنّ الإحسانَ إنْ يَعجَلْ فخيرٌ؛ وإن يتأخَّرَ، فقد يکونُ تأخيرُه أنفعَ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 عطائك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 بى باران</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بى حشو و زوائد</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گمان مى‌کنى</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شمشير برّانش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ظننتَ أنّ لسانَه ناشئٌ من سيفه القاطعِ؛ أو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ظننتَ أنّ لسانَه سيفُه 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فشَبَّه لسانَه بسَيفه بجامع التّأثير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حالة النطق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الکلام حذف مضافٍ؛ أو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وکذا يقال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أنّ ألسُنَهم عند النّطقِ في المَضاءِ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برندگى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والنَّفاذ تُشابِه أسِنَّتَهم عند الطّعنِ؛ فکأنّ ألسُنَهم جُعلت أسِنَّةَ رِماحِهم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يکن الممدوحُ أکثرَ الأقرانِ 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أسخاهُم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مدح جعفرِ بنِ يحيی البَرمکيِّ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الأخذُ غيرُ الظّاهرِ، وهو ما يَحتاجُ لتأمُّلٍ في کَونِ الثّاني مأخوذاً من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البيتِ الأوّلِ 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حاجةٍ تُريدُها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ريش‌هايشان</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أنّ الرّجالَ منهم والنّساءَ سَواءٌ في 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صَبغ الحِنّاء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يکونَ المعنی وصفاً والمنقولَ إليه موصوفٌ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لباسشان به غارت رفت</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لأنّ الدّماءَ المُشرِقةَ عليهم صارت سائرةً لهم کاللباس المعلومِ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خونى که به سياهى مى‌زند</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شمشير</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فصار السّيفُ لِما سُتِرَ بالنّجيع الّذي له شَبَهٌ بلَون الغِمدِ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کأنّما هو مُغمَدٌ؛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المنقولُ فيه المعنی؛ فالکلامُ الأوّلُ في القتلی وَصَفَهم بأنّ الدِّماءَ سَتَرَتْهم کاللباسِ، ونُقل هذا المعنی إلی مَوصوفٍ آخَرَ، وهو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فوَصَفَه بأنّه سَتَرَه الدّمُ کسَتْر الغِمْدِ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 شمرده نمى‌شود يا غير منتظره نيست</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البيتُ أشملُ مِن الأوّل؛ لأنّ الأوّلَ جَعَل بني تميمٍ بمنزلةِ کُلِّ النّاسِ الّذين هم بعضُ العالَمِ، والبَيتُ الثّاني جَعَل الممدوحَ بمنزلةِ کُلِّ العالَم الّذي هو أشمَلُ مِن النّاس؛ لأنّ النّاسَ بعضُ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غيرِ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وجدتُ اللَّومَ فيك لذيذاً لأجل حُبّي لِذِکرِك، واللَّومُ مشتملٌ علی ذکرِك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لائم</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کيف يجتمِعُ حُبُّه وحُبُّ اللَّومِ فيه في الوقوع منّي، بل لا يکونُ إلاّ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يَصدُرُ مِن عدوِّ المحبوبِ يکون مبغوضاً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مى‌بينى پرندگان به دنبال ما مى‌آيند</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واثقةً، أو مفعولٌ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مارَه، أتاه بالميرةِ؛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وأطعَمَه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ستُطعَمُ مِن لُحوم مَن نقتُلُهم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که مطمئنند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مطمئنند که روزى داده مى‌شوند</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ظُلِّلتْ عِقبانُ الأعلامِ بعِقبان طيرٍ؛ لأنّها لَزِمتْ فوقَ الأعلامِ، فألقَتْ ظِلَّها علی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فکأنّه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ظَلَّلتْها لِرجائها النَّهْلَ في الدّماء؛ ويُحتَمَلُ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تَلزِمُ الأعلامَ حالَ کَونِها قد نَهِلَتْ في الدّماءِ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المعنی الّذي أخذَه أبو تمّامٍ مِن بيت الأفْوَهِ الأوّلِ، وهو تَسايُرُ الطَّيرِ علی آثارهم واتِّباعُها لهم في الزَّحْفِ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المذکورة لغير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بحيثُ لا يُعرَفُ کَونُه مأخوذاً من الأوّل إلاّ بعدَ مَزيدٍ من 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يُعلَمَ أنّه کان يَحفِظُ قولَ الأوّلِ حين نَظَمَ، أو بأن يُخبِرَ هو عن نفسه أنّه أخذه منه، وإلاّ فلا يُحکَمُ بشيءٍ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اللّفظِ والمعنی جميعاً أو في المعنی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الثّانيَ أخذَ من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بالقول في السَّرِقات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في کلٍّ منها أخذُ شيْءٍ مِن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يؤتی بشيءٍ من لفظ القرآنِ أو مِن لفظ الحديث في ضِمنِ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علی وجهٍ لا يکونُ فيه إشعارٌ بأنّه منه؛ کما يقالُ في أثناءِ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 کذا وقال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من الزّمان إلاّ مِثلُ ما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بشيءٍ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 کرده‌اى</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اتّخذتَ غيرَنا بَدَلاً مِنّا في الصّحبة والمَحَبّةِ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لفظ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مرگ بر آن آدم پست</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لطالبِ جَنّةِ وجهِكِ مِن تحمّلِ مَکارِهِ الرّقيب، کما أنّه لا بدّ لطالب الجَنّةِ مِن مَشاقِّ التّکاليف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بَيتاً کان أو ما فوقَه أو مِصراعاً أو ما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کرد</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سرخى لبانش</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 معشوق</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برق‌زننده که منظور شاعر شفافى دندان‌هاى معشوق است</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رؤوس رِماحِنا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أنه إذا حَضَرَ قدُّها وحضَرَ تتابُعُ دموعي، أَذکَرَني الوهمُ بذلك الموضعِ الذي تَجُرُّ فيه العوالی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جَرِّ العوالی والموضعِ الّذي تَجري فيه سوابقُ الخَيل أو جَرْيُ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کأنّه أودَعَ شِعرَه شيئاً قليلاً من شعر 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إصلاحاً؛ لأنّ رَفوَ الثَّوبِ إصلاحُ خَرقه؛ فکأنّ الشّاعرَ لقِلّة المصراعِ وما دونَه أصلَحَ به خَرقَ شِعرهِ،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خَلَلِه، کما يُرفَأ الثَّوبُ بالخَيطِ الّذي هو من جِنسِه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نَظَمَ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التّغيير الکثيرِ، خرج عن الاقتباسِ، فيدخلُ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وکذا إذا نظم مع التّنبيه علی أنّه من القرآن أو من الحديث؛ وذلك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يَحصُلُ بأن يُذکَرَ المنظومُ علی الحکايةِ، کأنْ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تعالی کذا وقال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 ثَبَتَ لابنِ آدَمَ فيَثبُتُ له الفخرُ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جامعٍ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وحالُه الأخيرةُ حالُ جيفةٍ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وهذه الجملةُ تمثيليّةٌ؛ فإنّه شَبَّهَ حالَ من تبدَّلَتْ أوصافُه الحسنةُ بغايةِ ما يُستَقبَحُ مِن الأوصافِ بحالِ مَن له نخلاتٌ تُثمِرُ الحُلوَ، ثمّ انقلبتْ تُثمِر 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قبيحاً في نفسه، قاسَ النّاسَ عليه، فساءَ ظَنّاً بهم في کلّ شيءٍ، فصار سوءُ الظَّنِّ يَقودُه إلی ما لا حاصلَ له في الخارج من التّخيُّلات الفاسدة والتّوهّمات الباطلة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أنّه لمّا کان يعتادُ العملَ القبيحَ مِن نفسه، توهَّمَ أنّ النّاسَ کذلك؛ فصار يُصَدِّقُ ذلك التّوهُّمَ الّذي أصلُه ما اعتادَ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يَشکو سيفَ الدَّولة استماعَه لِقَول أعدائِه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أمرٍ يتوهَّمُه في النّاس لاعتياد مِثلِه في نفسه؛ فإن من الکلام المشهورِ أنّ الإنسانَ لا يَظُنُّ في النّاس أن يَفعَلوا معه إلاّ ما يعتقد أن يَفعَلَ معهم؛ ومن کلام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يَظُنُّ الذِّئبُ ما 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فحوی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مَثَلٍ 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 لُحوقَه بالأحبَّةِ المرتحِلينَ وطلوعَ شمسِ وجهِ الحبيبِ مِن جانب الخِدْرِ في ظُلمة اللّيلِ، ثمّ استعظمَ ذلك واستغرب وتجاهَلَ تحيُّراً وتدلُّهاً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أهذا حُلمٌ أراه في النَّومِ أم کان في الرَّکْبِ يوشعُ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مِن الله تعالی وقوفَ الشّمسِ لمّا عزمتْ علی الغروب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الحارّة التّي تَرمَضُ فيها القدَمُ؛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لَعمروٌ أرقُّ حالَ کَونِه مع الرّمضاءِ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الإعراب تقديمُ الحالِ علی العامل الّذي هو اسم تفضيلٍ، ولا يجوزُ في المشهور إلاّ في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مفرداً أنفعُ مِن عمروٍ معاناً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 هذا الموضعَ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نازک‌دل‌تر</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دلسوزتر</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کالفارِّ مِن الأرضِ الرّمضاءِ إلی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يتتبَّعَ الآنِقَ، وهو الأحسنُ في الکلام بأن يَطلُبَه حتّی يأتيَ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 المواضعَ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تکونَ في غايةِ البُعد عن التّنافُر والثِّقلِ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تکونَ في غايةِ البُعد عن التّعقيد والتّقديم والتّأخير المُلبِس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يَسلَمَ من التّناقضِ والامتناعِ والابتذالِ ومخالَفة 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تَذکار الأحبّةِ والمنازل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وصف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مقطع قصيدةٍ لابن مُقاتلٍ الضَّرير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يشتملَ علی إشارةِ ما سيقَ الکلامُ لأجْلِه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والاستهلالُ في الأصل أوّلُ ظهور الهلالِ، ثمّ استُعمِل في مطلق افتتاحِ الشّيءِ؛ والبراعةُ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بَرَُع الرّجلُ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بضمّ الرّاء وفتحِها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فاقَ أقرانَه في العلم أو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بِالهَمزِ وهي إيجادُ كلامٍ يَزيدُ سُروراً بشيءٍ مَفروحٍ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مطلع قصيدة لأبي محمّدٍ الخازن يهنِّئُ الصّاحبَ بولدٍ لابنته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يُحتمَل أنّ المرادَ بالکوکب المولودُ؛ فإنّه کوکبُ سماءِ 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المجدَ کالسّماءِ، فأثبَتَ له کوکباً هو المولودُ؛ ويُحتَمَلُ أنّه أراد بکوکبِ المجدِ ما يُعرَف به طالعُ المجدِ؛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المولودَ ظَهَرَ به وعُلِمَ به طالعُ المجدِ، وکونَ کوکبِه في غايةِ 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کان هذا من البراعةِ؛ لأنّه يَشعُرُ بأنّ ثَمَّ أمراً مسروراً به، وأنّه أمرٌ حَدَثَ وهو رفيعٌ في نفسه يَهنَأ به ويُبَشَّرُ مَن سُرَّ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إيماءٌ إلی التّهنِئةِ والبُشری الّتي هي المقصودُ من القصيدةِ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مطلع قصيدة لأبي الفَرَج السّاويِّ يَرثي فخرَ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والمِلءُ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يُملَأ به الشّيءُ ، والمعنی أنها تقول ذلك جَهرةً بلا خَفاءٍ؛ لأنّ مِلءَ الکلامِ الفمَ يُشعِرُ بظهوره والجهرِ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أخذي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قتلي فَجأةً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 المواضعِ الّتي ينبغي للمتَکلِّم أن يتأنَّق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اُبتُدِئَ وافتُتِحَ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الواحديُّ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أيّام الشّبابِ واللّهوِ والغَزَل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عشقبازى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وذلك يکونُ في ابتداءِ قصائدِ الشّعرِ، فسُمِّيَ ابتداءُ کلِّ أمرٍ تشبيباً، وإن لم يکن في ذِکر 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ذِکر الجمال ووصفُه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کالأدب،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الأوصافِ الأدبيّة، والافتخارِ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والشّکاية، وغيرِ ذلك کالهَجوِ والمدحِ والتّوسُّل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التّخلُّصَ في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التّخلُّصَ اللّغويَّ، وهو الخروجُ مِن أوّل الکلام لغيره في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أن يتأنَّقَ فيه برعاية المناسَبَةِ بينَه وبينَ المُتَخلَّصِ إليه؛ فإذا روعِيَت فيه، حَصَلَ التّأنُّقُ وحَصَلَ التّخلُّصُ الاصطِلاحيُّ، وهو الخروجُ ممّا شُبِّبَ به الکلامُ إلی المقصود مع وجود المناسبَةِ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والحالُ أنّ السُّری قد أخذت منّا؛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أثَّرت فينا ونَقَصَت مِن قُوانا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والسُّری هو المَشيُ ليلاً، فهو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خطوة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الإبلُ المنسوبةُ إلی مَهْرةَ بنِ حَيْدانَ أبي 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 من اليَمَنِ إبِلُهم أنجَبُ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لقباً علی الإبلِ الجِيادِ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وصف المَهريّةِ، وهي الإبلُ الطّويلةُ الظُّهورِ والأعناقِ،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 أنّهم قالوا ما يُذکَرُ بعدُ والحالُ أنّ مُزاولَةَ السُّری أثَّرَ فيهم ومُعاناةَ مُسايَرَةِ المَطايا بالخُطا أو سَيرَها بهم نَقَصَ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انتقل من مطلع الشّمسِ إلی الممدوحِ الّذي سمّاه مطلَعَ 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شُبِّبَ به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في اللغة الاقتطاعُ والارتجالُ؛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الإتيانُ بالشّيءِ استئنافاً بَغتةً، أُطلِقَ علی الإتيانِ بالکلام بعد آخَرَ بلا ربطٍ ومناسبةٍ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أدرَکوا الجاهليّةَ والإسلامَ، مثلَ 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مُخَضرَمة،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جُدِع نِصفُ اُذُنِها، ومنه المُخَضرَمُ الّذي أدرَكَ الجاهليّةَ والإسلامَ، کأنّما قُطعَ نصفُه، حيثُ کان 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أبي 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وذَمُّه للشَّيبِ جَرياً علی عادة العربِ، فلا يُنافي ما وَرَدَ من الأحاديث بمدحه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عَلِمَ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أشيَب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للّه تعالی، والمرادُ 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والمرادُ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لَأنزلَ اللهُ الأبرارَ في المنزلِ الّذي خَصَّهم به مِن الجنّةِ في حال کَونِهم شيباً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طبيعة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تُظهِرُ اللّيالي منه خُلُقاً وطبائعَ غريبةً لا يوجَدُ لها نظيرٌ مِن أمثالِه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ومعلومٌ أنّه لا مناسبةَ بين ذَمِّ الشَّيبِ ومدح أبي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أجمَعَ عليه المحقِّقونَ مِن علماء البيان أنّ فصلَ الخِطابِ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المتکلِّمَ يفتتِحُ کلامَه في کلّ أمرٍ ذي شأنٍ بذکرِ اللهِ وتَحميدِه؛ فإذا أرادَ أن يَخرُجَ منه إلی الغرضِ المَسوقِ له، فَصَلَ بينه وبين ذِکرِ الله تعالی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عطفٌ علی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کقولك بعد حمدِ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يعني أنّ مِن جملة الاقتضابِ القريبِ من التّخلّص الاصطلاحيِّ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يکونُ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الّذي يُتلی عليکم هو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الاقتضاب القريبِ مِن التّخلّص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ليس بشاعرٍ</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فيه نَوعُ ارتباطٍ حيثُ لم يَبتَدِئِ الحديثَ الآخَرَ بغتةً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 المواضعِ الّتي ينبغي للمتَکلِّم أن يَتَأنَّقَ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انتهاءُ القصيدةِ أو الرّسالةِ أو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کقول أبي نواسٍ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 إليك بمدحي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أتَمَنّی، وهو متعلِّقٌ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الکلام حذفُ مضافٍ؛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جديرٌ بالفَوزِ بالمُنی منك حين بلغتُك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اميد دارم</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أهلٌ لإعطاءِ ذلك الجميلِ وذلك 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تو را معذور مى‌دانم</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وإنّي شَکورٌ لك علی ما صَدَرَ منك مِن غير الإعطاءِ، وهو إصغاؤكَ لِمَدح؛ فإنّ ذلك مِن المنّة عليَّ؛ ويُحتَمَلُ أنّ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وشَکورٌ لك علی ما صَدَرَ منك مِن الإعطاءِ سابقاً، ولا يَمنَعُني مِن شُکر السّابقِ عدمُ تَيَسُّر اللّاحقِ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آگاه کند</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 المَعرّي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الفتّاح،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بقاؤُكَ سبباً لنِظام البريّةِ وحُسن حالِهم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الدُّعاءُ ببقائك دعاءً بنفعِ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ويعني بالعالم النّاسَ وما يتعلَّقُ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المواضعُ الثّلاثةُ،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الابتداءُ والتّخلصُ والاختتامُ ممّا يُبالِغُ المتأخِّرونَ في التّأنُّق فيها، لا سِيَّما التّخلُّصُِ، لدَلالتِه علی بَراعة الشّاعرِ أو الکاتبِ؛ وأمّا المتَقدِّمونَ، فقد قَلَّت عِنايتُهم بذلك، کما شَهِدَت بذلك قصائدُ کلِّ فريقٍ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واردة علی أکملِ ما ينبغي مِن البلاغةِ وأعلی ما يُراعی من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معاني الفواتح والخواتم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القواعدِ والأصول المذکورةِ في الفنونِ الثّلاثةِ الدّالّةِ علی وجه الحُسنِ، وأنّ لِكلِّ مقامٍ خِطاباً يُناسبُه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الفتّاح،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image" Target="media/image3.jpeg"/><Relationship Id="rId24" Type="http://schemas.openxmlformats.org/officeDocument/2006/relationships/image" Target="media/image3.jpeg"/><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image" Target="media/image4.jpeg"/><Relationship Id="rId28" Type="http://schemas.openxmlformats.org/officeDocument/2006/relationships/image" Target="media/image4.jpeg"/><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image" Target="media/image2.jpeg"/><Relationship Id="rId187" Type="http://schemas.openxmlformats.org/officeDocument/2006/relationships/image" Target="media/image2.jpeg"/><Relationship Id="rId188" Type="http://schemas.openxmlformats.org/officeDocument/2006/relationships/footer" Target="footer177.xml"/><Relationship Id="rId189" Type="http://schemas.openxmlformats.org/officeDocument/2006/relationships/footnotes" Target="footnotes.xml"/><Relationship Id="rId190" Type="http://schemas.openxmlformats.org/officeDocument/2006/relationships/numbering" Target="numbering.xml"/><Relationship Id="rId191" Type="http://schemas.openxmlformats.org/officeDocument/2006/relationships/fontTable" Target="fontTable.xml"/><Relationship Id="rId192" Type="http://schemas.openxmlformats.org/officeDocument/2006/relationships/settings" Target="settings.xml"/><Relationship Id="rId1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181</Pages>
  <Words>39663</Words>
  <Characters>177587</Characters>
  <CharactersWithSpaces>215947</CharactersWithSpaces>
  <Paragraphs>3507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2026-08-20T05:42:50Z</dcterms:created>
  <dc:creator>ghaemiyeh.com</dc:creator>
  <dc:description/>
  <dc:language>en-US</dc:language>
  <cp:lastModifiedBy/>
  <dcterms:modified xsi:type="dcterms:W3CDTF">2026-08-20T09:13:05Z</dcterms:modified>
  <cp:revision>1</cp:revision>
  <dc:subject/>
  <dc:title>تلخیص المفتاح</dc:title>
</cp:coreProperties>
</file>

<file path=docProps/custom.xml><?xml version="1.0" encoding="utf-8"?>
<Properties xmlns="http://schemas.openxmlformats.org/officeDocument/2006/custom-properties" xmlns:vt="http://schemas.openxmlformats.org/officeDocument/2006/docPropsVTypes"/>
</file>