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کلام بر اساس تجرید الاعتقاد محقق طوسی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621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76213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76215_653776707">
            <w:r>
              <w:rPr>
                <w:webHidden/>
                <w:rStyle w:val="IndexLink"/>
                <w:rtl w:val="true"/>
              </w:rPr>
              <w:t>سخن</w:t>
            </w:r>
            <w:r>
              <w:rPr>
                <w:rStyle w:val="IndexLink"/>
                <w:rtl w:val="true"/>
              </w:rPr>
              <w:t>«</w:t>
            </w:r>
            <w:r>
              <w:rPr>
                <w:rStyle w:val="IndexLink"/>
                <w:rtl w:val="true"/>
              </w:rPr>
              <w:t>متنا</w:t>
            </w:r>
            <w:r>
              <w:rPr>
                <w:rStyle w:val="IndexLink"/>
                <w:rtl w:val="true"/>
              </w:rPr>
              <w:t>»</w:t>
              <w:tab/>
            </w:r>
            <w:r>
              <w:rPr>
                <w:rStyle w:val="IndexLink"/>
              </w:rPr>
              <w:t>8</w:t>
            </w:r>
          </w:hyperlink>
        </w:p>
        <w:p>
          <w:pPr>
            <w:pStyle w:val="Contents2"/>
            <w:tabs>
              <w:tab w:val="clear" w:pos="8743"/>
              <w:tab w:val="right" w:pos="9026" w:leader="dot"/>
            </w:tabs>
            <w:rPr/>
          </w:pPr>
          <w:hyperlink w:anchor="__RefHeading___Toc3576217_653776707">
            <w:r>
              <w:rPr>
                <w:webHidden/>
                <w:rStyle w:val="IndexLink"/>
                <w:rtl w:val="true"/>
              </w:rPr>
              <w:t>درس نوشتار</w:t>
            </w:r>
            <w:r>
              <w:rPr>
                <w:rStyle w:val="IndexLink"/>
                <w:rtl w:val="true"/>
              </w:rPr>
              <w:tab/>
            </w:r>
            <w:r>
              <w:rPr>
                <w:rStyle w:val="IndexLink"/>
              </w:rPr>
              <w:t>8</w:t>
            </w:r>
          </w:hyperlink>
        </w:p>
        <w:p>
          <w:pPr>
            <w:pStyle w:val="Contents2"/>
            <w:tabs>
              <w:tab w:val="clear" w:pos="8743"/>
              <w:tab w:val="right" w:pos="9026" w:leader="dot"/>
            </w:tabs>
            <w:rPr/>
          </w:pPr>
          <w:hyperlink w:anchor="__RefHeading___Toc3576219_653776707">
            <w:r>
              <w:rPr>
                <w:webHidden/>
                <w:rStyle w:val="IndexLink"/>
                <w:rtl w:val="true"/>
              </w:rPr>
              <w:t>درس گفتار</w:t>
            </w:r>
            <w:r>
              <w:rPr>
                <w:rStyle w:val="IndexLink"/>
                <w:rtl w:val="true"/>
              </w:rPr>
              <w:tab/>
            </w:r>
            <w:r>
              <w:rPr>
                <w:rStyle w:val="IndexLink"/>
              </w:rPr>
              <w:t>8</w:t>
            </w:r>
          </w:hyperlink>
        </w:p>
        <w:p>
          <w:pPr>
            <w:pStyle w:val="Contents2"/>
            <w:tabs>
              <w:tab w:val="clear" w:pos="8743"/>
              <w:tab w:val="right" w:pos="9026" w:leader="dot"/>
            </w:tabs>
            <w:rPr/>
          </w:pPr>
          <w:hyperlink w:anchor="__RefHeading___Toc3576221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576223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576225_653776707">
            <w:r>
              <w:rPr>
                <w:webHidden/>
                <w:rStyle w:val="IndexLink"/>
                <w:rtl w:val="true"/>
              </w:rPr>
              <w:t>درس اول</w:t>
            </w:r>
            <w:r>
              <w:rPr>
                <w:rStyle w:val="IndexLink"/>
                <w:rtl w:val="true"/>
              </w:rPr>
              <w:t xml:space="preserve">: </w:t>
            </w:r>
            <w:r>
              <w:rPr>
                <w:rStyle w:val="IndexLink"/>
                <w:rtl w:val="true"/>
              </w:rPr>
              <w:t>اثبات وجود خداوند متعال و قدرت او</w:t>
            </w:r>
            <w:r>
              <w:rPr>
                <w:rStyle w:val="IndexLink"/>
                <w:rtl w:val="true"/>
              </w:rPr>
              <w:tab/>
            </w:r>
            <w:r>
              <w:rPr>
                <w:rStyle w:val="IndexLink"/>
              </w:rPr>
              <w:t>17</w:t>
            </w:r>
          </w:hyperlink>
        </w:p>
        <w:p>
          <w:pPr>
            <w:pStyle w:val="Contents3"/>
            <w:tabs>
              <w:tab w:val="clear" w:pos="8459"/>
              <w:tab w:val="right" w:pos="9026" w:leader="dot"/>
            </w:tabs>
            <w:rPr/>
          </w:pPr>
          <w:hyperlink w:anchor="__RefHeading___Toc3576227_653776707">
            <w:r>
              <w:rPr>
                <w:webHidden/>
                <w:rStyle w:val="IndexLink"/>
                <w:rtl w:val="true"/>
              </w:rPr>
              <w:t>اهداف درس</w:t>
            </w:r>
            <w:r>
              <w:rPr>
                <w:rStyle w:val="IndexLink"/>
                <w:rtl w:val="true"/>
              </w:rPr>
              <w:tab/>
            </w:r>
            <w:r>
              <w:rPr>
                <w:rStyle w:val="IndexLink"/>
              </w:rPr>
              <w:t>17</w:t>
            </w:r>
          </w:hyperlink>
        </w:p>
        <w:p>
          <w:pPr>
            <w:pStyle w:val="Contents3"/>
            <w:tabs>
              <w:tab w:val="clear" w:pos="8459"/>
              <w:tab w:val="right" w:pos="9026" w:leader="dot"/>
            </w:tabs>
            <w:rPr/>
          </w:pPr>
          <w:hyperlink w:anchor="__RefHeading___Toc3576229_653776707">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3576231_653776707">
            <w:r>
              <w:rPr>
                <w:webHidden/>
                <w:rStyle w:val="IndexLink"/>
                <w:rtl w:val="true"/>
              </w:rPr>
              <w:t>اثبات وجود خداوند متعال</w:t>
            </w:r>
            <w:r>
              <w:rPr>
                <w:rStyle w:val="IndexLink"/>
                <w:rtl w:val="true"/>
              </w:rPr>
              <w:tab/>
            </w:r>
            <w:r>
              <w:rPr>
                <w:rStyle w:val="IndexLink"/>
              </w:rPr>
              <w:t>18</w:t>
            </w:r>
          </w:hyperlink>
        </w:p>
        <w:p>
          <w:pPr>
            <w:pStyle w:val="Contents3"/>
            <w:tabs>
              <w:tab w:val="clear" w:pos="8459"/>
              <w:tab w:val="right" w:pos="9026" w:leader="dot"/>
            </w:tabs>
            <w:rPr/>
          </w:pPr>
          <w:hyperlink w:anchor="__RefHeading___Toc3576233_653776707">
            <w:r>
              <w:rPr>
                <w:webHidden/>
                <w:rStyle w:val="IndexLink"/>
                <w:rtl w:val="true"/>
              </w:rPr>
              <w:t>برهان حدوث</w:t>
            </w:r>
            <w:r>
              <w:rPr>
                <w:rStyle w:val="IndexLink"/>
                <w:rtl w:val="true"/>
              </w:rPr>
              <w:tab/>
            </w:r>
            <w:r>
              <w:rPr>
                <w:rStyle w:val="IndexLink"/>
              </w:rPr>
              <w:t>19</w:t>
            </w:r>
          </w:hyperlink>
        </w:p>
        <w:p>
          <w:pPr>
            <w:pStyle w:val="Contents3"/>
            <w:tabs>
              <w:tab w:val="clear" w:pos="8459"/>
              <w:tab w:val="right" w:pos="9026" w:leader="dot"/>
            </w:tabs>
            <w:rPr/>
          </w:pPr>
          <w:hyperlink w:anchor="__RefHeading___Toc3576235_653776707">
            <w:r>
              <w:rPr>
                <w:webHidden/>
                <w:rStyle w:val="IndexLink"/>
                <w:rtl w:val="true"/>
              </w:rPr>
              <w:t>برهان وجوب و امکان</w:t>
            </w:r>
            <w:r>
              <w:rPr>
                <w:rStyle w:val="IndexLink"/>
                <w:rtl w:val="true"/>
              </w:rPr>
              <w:tab/>
            </w:r>
            <w:r>
              <w:rPr>
                <w:rStyle w:val="IndexLink"/>
              </w:rPr>
              <w:t>19</w:t>
            </w:r>
          </w:hyperlink>
        </w:p>
        <w:p>
          <w:pPr>
            <w:pStyle w:val="Contents3"/>
            <w:tabs>
              <w:tab w:val="clear" w:pos="8459"/>
              <w:tab w:val="right" w:pos="9026" w:leader="dot"/>
            </w:tabs>
            <w:rPr/>
          </w:pPr>
          <w:hyperlink w:anchor="__RefHeading___Toc3576237_653776707">
            <w:r>
              <w:rPr>
                <w:webHidden/>
                <w:rStyle w:val="IndexLink"/>
                <w:rtl w:val="true"/>
              </w:rPr>
              <w:t>تفاوت برهان فلاسفه و متکلمان</w:t>
            </w:r>
            <w:r>
              <w:rPr>
                <w:rStyle w:val="IndexLink"/>
                <w:rtl w:val="true"/>
              </w:rPr>
              <w:tab/>
            </w:r>
            <w:r>
              <w:rPr>
                <w:rStyle w:val="IndexLink"/>
              </w:rPr>
              <w:t>20</w:t>
            </w:r>
          </w:hyperlink>
        </w:p>
        <w:p>
          <w:pPr>
            <w:pStyle w:val="Contents3"/>
            <w:tabs>
              <w:tab w:val="clear" w:pos="8459"/>
              <w:tab w:val="right" w:pos="9026" w:leader="dot"/>
            </w:tabs>
            <w:rPr/>
          </w:pPr>
          <w:hyperlink w:anchor="__RefHeading___Toc3576239_653776707">
            <w:r>
              <w:rPr>
                <w:webHidden/>
                <w:rStyle w:val="IndexLink"/>
                <w:rtl w:val="true"/>
              </w:rPr>
              <w:t>اثبات صفات خداوند متعال</w:t>
            </w:r>
            <w:r>
              <w:rPr>
                <w:rStyle w:val="IndexLink"/>
                <w:rtl w:val="true"/>
              </w:rPr>
              <w:tab/>
            </w:r>
            <w:r>
              <w:rPr>
                <w:rStyle w:val="IndexLink"/>
              </w:rPr>
              <w:t>21</w:t>
            </w:r>
          </w:hyperlink>
        </w:p>
        <w:p>
          <w:pPr>
            <w:pStyle w:val="Contents3"/>
            <w:tabs>
              <w:tab w:val="clear" w:pos="8459"/>
              <w:tab w:val="right" w:pos="9026" w:leader="dot"/>
            </w:tabs>
            <w:rPr/>
          </w:pPr>
          <w:hyperlink w:anchor="__RefHeading___Toc3576241_653776707">
            <w:r>
              <w:rPr>
                <w:webHidden/>
                <w:rStyle w:val="IndexLink"/>
                <w:rtl w:val="true"/>
              </w:rPr>
              <w:t>قدرت</w:t>
            </w:r>
            <w:r>
              <w:rPr>
                <w:rStyle w:val="IndexLink"/>
                <w:rtl w:val="true"/>
              </w:rPr>
              <w:tab/>
            </w:r>
            <w:r>
              <w:rPr>
                <w:rStyle w:val="IndexLink"/>
              </w:rPr>
              <w:t>22</w:t>
            </w:r>
          </w:hyperlink>
        </w:p>
        <w:p>
          <w:pPr>
            <w:pStyle w:val="Contents3"/>
            <w:tabs>
              <w:tab w:val="clear" w:pos="8459"/>
              <w:tab w:val="right" w:pos="9026" w:leader="dot"/>
            </w:tabs>
            <w:rPr/>
          </w:pPr>
          <w:hyperlink w:anchor="__RefHeading___Toc3576243_653776707">
            <w:r>
              <w:rPr>
                <w:webHidden/>
                <w:rStyle w:val="IndexLink"/>
                <w:rtl w:val="true"/>
              </w:rPr>
              <w:t>تعریف متکلمان از قدرت</w:t>
            </w:r>
            <w:r>
              <w:rPr>
                <w:rStyle w:val="IndexLink"/>
                <w:rtl w:val="true"/>
              </w:rPr>
              <w:tab/>
            </w:r>
            <w:r>
              <w:rPr>
                <w:rStyle w:val="IndexLink"/>
              </w:rPr>
              <w:t>22</w:t>
            </w:r>
          </w:hyperlink>
        </w:p>
        <w:p>
          <w:pPr>
            <w:pStyle w:val="Contents3"/>
            <w:tabs>
              <w:tab w:val="clear" w:pos="8459"/>
              <w:tab w:val="right" w:pos="9026" w:leader="dot"/>
            </w:tabs>
            <w:rPr/>
          </w:pPr>
          <w:hyperlink w:anchor="__RefHeading___Toc3576245_653776707">
            <w:r>
              <w:rPr>
                <w:webHidden/>
                <w:rStyle w:val="IndexLink"/>
                <w:rtl w:val="true"/>
              </w:rPr>
              <w:t>تعریف فلاسفه از قدرت</w:t>
            </w:r>
            <w:r>
              <w:rPr>
                <w:rStyle w:val="IndexLink"/>
                <w:rtl w:val="true"/>
              </w:rPr>
              <w:tab/>
            </w:r>
            <w:r>
              <w:rPr>
                <w:rStyle w:val="IndexLink"/>
              </w:rPr>
              <w:t>23</w:t>
            </w:r>
          </w:hyperlink>
        </w:p>
        <w:p>
          <w:pPr>
            <w:pStyle w:val="Contents3"/>
            <w:tabs>
              <w:tab w:val="clear" w:pos="8459"/>
              <w:tab w:val="right" w:pos="9026" w:leader="dot"/>
            </w:tabs>
            <w:rPr/>
          </w:pPr>
          <w:hyperlink w:anchor="__RefHeading___Toc3576247_653776707">
            <w:r>
              <w:rPr>
                <w:webHidden/>
                <w:rStyle w:val="IndexLink"/>
                <w:rtl w:val="true"/>
              </w:rPr>
              <w:t>اثبات قدرت</w:t>
            </w:r>
            <w:r>
              <w:rPr>
                <w:rStyle w:val="IndexLink"/>
                <w:rtl w:val="true"/>
              </w:rPr>
              <w:tab/>
            </w:r>
            <w:r>
              <w:rPr>
                <w:rStyle w:val="IndexLink"/>
              </w:rPr>
              <w:t>24</w:t>
            </w:r>
          </w:hyperlink>
        </w:p>
        <w:p>
          <w:pPr>
            <w:pStyle w:val="Contents3"/>
            <w:tabs>
              <w:tab w:val="clear" w:pos="8459"/>
              <w:tab w:val="right" w:pos="9026" w:leader="dot"/>
            </w:tabs>
            <w:rPr/>
          </w:pPr>
          <w:hyperlink w:anchor="__RefHeading___Toc3576249_653776707">
            <w:r>
              <w:rPr>
                <w:webHidden/>
                <w:rStyle w:val="IndexLink"/>
                <w:rtl w:val="true"/>
              </w:rPr>
              <w:t>چکیده</w:t>
            </w:r>
            <w:r>
              <w:rPr>
                <w:rStyle w:val="IndexLink"/>
                <w:rtl w:val="true"/>
              </w:rPr>
              <w:tab/>
            </w:r>
            <w:r>
              <w:rPr>
                <w:rStyle w:val="IndexLink"/>
              </w:rPr>
              <w:t>25</w:t>
            </w:r>
          </w:hyperlink>
        </w:p>
        <w:p>
          <w:pPr>
            <w:pStyle w:val="Contents3"/>
            <w:tabs>
              <w:tab w:val="clear" w:pos="8459"/>
              <w:tab w:val="right" w:pos="9026" w:leader="dot"/>
            </w:tabs>
            <w:rPr/>
          </w:pPr>
          <w:hyperlink w:anchor="__RefHeading___Toc3576251_653776707">
            <w:r>
              <w:rPr>
                <w:webHidden/>
                <w:rStyle w:val="IndexLink"/>
                <w:rtl w:val="true"/>
              </w:rPr>
              <w:t>پرسش</w:t>
            </w:r>
            <w:r>
              <w:rPr>
                <w:rStyle w:val="IndexLink"/>
                <w:rtl w:val="true"/>
              </w:rPr>
              <w:tab/>
            </w:r>
            <w:r>
              <w:rPr>
                <w:rStyle w:val="IndexLink"/>
              </w:rPr>
              <w:t>25</w:t>
            </w:r>
          </w:hyperlink>
        </w:p>
        <w:p>
          <w:pPr>
            <w:pStyle w:val="Contents2"/>
            <w:tabs>
              <w:tab w:val="clear" w:pos="8743"/>
              <w:tab w:val="right" w:pos="9026" w:leader="dot"/>
            </w:tabs>
            <w:rPr/>
          </w:pPr>
          <w:hyperlink w:anchor="__RefHeading___Toc3576253_653776707">
            <w:r>
              <w:rPr>
                <w:webHidden/>
                <w:rStyle w:val="IndexLink"/>
                <w:rtl w:val="true"/>
              </w:rPr>
              <w:t>درس دوم</w:t>
            </w:r>
            <w:r>
              <w:rPr>
                <w:rStyle w:val="IndexLink"/>
                <w:rtl w:val="true"/>
              </w:rPr>
              <w:t xml:space="preserve">: </w:t>
            </w:r>
            <w:r>
              <w:rPr>
                <w:rStyle w:val="IndexLink"/>
                <w:rtl w:val="true"/>
              </w:rPr>
              <w:t>عمومیت قدرت، صفات علم، حیات و اراده</w:t>
            </w:r>
            <w:r>
              <w:rPr>
                <w:rStyle w:val="IndexLink"/>
                <w:rtl w:val="true"/>
              </w:rPr>
              <w:tab/>
            </w:r>
            <w:r>
              <w:rPr>
                <w:rStyle w:val="IndexLink"/>
              </w:rPr>
              <w:t>26</w:t>
            </w:r>
          </w:hyperlink>
        </w:p>
        <w:p>
          <w:pPr>
            <w:pStyle w:val="Contents3"/>
            <w:tabs>
              <w:tab w:val="clear" w:pos="8459"/>
              <w:tab w:val="right" w:pos="9026" w:leader="dot"/>
            </w:tabs>
            <w:rPr/>
          </w:pPr>
          <w:hyperlink w:anchor="__RefHeading___Toc3576255_653776707">
            <w:r>
              <w:rPr>
                <w:webHidden/>
                <w:rStyle w:val="IndexLink"/>
                <w:rtl w:val="true"/>
              </w:rPr>
              <w:t>اهداف درس</w:t>
            </w:r>
            <w:r>
              <w:rPr>
                <w:rStyle w:val="IndexLink"/>
                <w:rtl w:val="true"/>
              </w:rPr>
              <w:tab/>
            </w:r>
            <w:r>
              <w:rPr>
                <w:rStyle w:val="IndexLink"/>
              </w:rPr>
              <w:t>26</w:t>
            </w:r>
          </w:hyperlink>
        </w:p>
        <w:p>
          <w:pPr>
            <w:pStyle w:val="Contents3"/>
            <w:tabs>
              <w:tab w:val="clear" w:pos="8459"/>
              <w:tab w:val="right" w:pos="9026" w:leader="dot"/>
            </w:tabs>
            <w:rPr/>
          </w:pPr>
          <w:hyperlink w:anchor="__RefHeading___Toc3576257_653776707">
            <w:r>
              <w:rPr>
                <w:webHidden/>
                <w:rStyle w:val="IndexLink"/>
                <w:rtl w:val="true"/>
              </w:rPr>
              <w:t>عمومیت قدرت</w:t>
            </w:r>
            <w:r>
              <w:rPr>
                <w:rStyle w:val="IndexLink"/>
                <w:rtl w:val="true"/>
              </w:rPr>
              <w:tab/>
            </w:r>
            <w:r>
              <w:rPr>
                <w:rStyle w:val="IndexLink"/>
              </w:rPr>
              <w:t>26</w:t>
            </w:r>
          </w:hyperlink>
        </w:p>
        <w:p>
          <w:pPr>
            <w:pStyle w:val="Contents3"/>
            <w:tabs>
              <w:tab w:val="clear" w:pos="8459"/>
              <w:tab w:val="right" w:pos="9026" w:leader="dot"/>
            </w:tabs>
            <w:rPr/>
          </w:pPr>
          <w:hyperlink w:anchor="__RefHeading___Toc3576259_653776707">
            <w:r>
              <w:rPr>
                <w:webHidden/>
                <w:rStyle w:val="IndexLink"/>
                <w:rtl w:val="true"/>
              </w:rPr>
              <w:t>علم</w:t>
            </w:r>
            <w:r>
              <w:rPr>
                <w:rStyle w:val="IndexLink"/>
                <w:rtl w:val="true"/>
              </w:rPr>
              <w:tab/>
            </w:r>
            <w:r>
              <w:rPr>
                <w:rStyle w:val="IndexLink"/>
              </w:rPr>
              <w:t>27</w:t>
            </w:r>
          </w:hyperlink>
        </w:p>
        <w:p>
          <w:pPr>
            <w:pStyle w:val="Contents3"/>
            <w:tabs>
              <w:tab w:val="clear" w:pos="8459"/>
              <w:tab w:val="right" w:pos="9026" w:leader="dot"/>
            </w:tabs>
            <w:rPr/>
          </w:pPr>
          <w:hyperlink w:anchor="__RefHeading___Toc3576261_653776707">
            <w:r>
              <w:rPr>
                <w:webHidden/>
                <w:rStyle w:val="IndexLink"/>
                <w:rtl w:val="true"/>
              </w:rPr>
              <w:t>دليل إحكام</w:t>
            </w:r>
            <w:r>
              <w:rPr>
                <w:rStyle w:val="IndexLink"/>
                <w:rtl w:val="true"/>
              </w:rPr>
              <w:tab/>
            </w:r>
            <w:r>
              <w:rPr>
                <w:rStyle w:val="IndexLink"/>
              </w:rPr>
              <w:t>28</w:t>
            </w:r>
          </w:hyperlink>
        </w:p>
        <w:p>
          <w:pPr>
            <w:pStyle w:val="Contents3"/>
            <w:tabs>
              <w:tab w:val="clear" w:pos="8459"/>
              <w:tab w:val="right" w:pos="9026" w:leader="dot"/>
            </w:tabs>
            <w:rPr/>
          </w:pPr>
          <w:hyperlink w:anchor="__RefHeading___Toc3576263_653776707">
            <w:r>
              <w:rPr>
                <w:webHidden/>
                <w:rStyle w:val="IndexLink"/>
                <w:rtl w:val="true"/>
              </w:rPr>
              <w:t>دلیل تجرّد</w:t>
            </w:r>
            <w:r>
              <w:rPr>
                <w:rStyle w:val="IndexLink"/>
                <w:rtl w:val="true"/>
              </w:rPr>
              <w:tab/>
            </w:r>
            <w:r>
              <w:rPr>
                <w:rStyle w:val="IndexLink"/>
              </w:rPr>
              <w:t>28</w:t>
            </w:r>
          </w:hyperlink>
        </w:p>
        <w:p>
          <w:pPr>
            <w:pStyle w:val="Contents3"/>
            <w:tabs>
              <w:tab w:val="clear" w:pos="8459"/>
              <w:tab w:val="right" w:pos="9026" w:leader="dot"/>
            </w:tabs>
            <w:rPr/>
          </w:pPr>
          <w:hyperlink w:anchor="__RefHeading___Toc3576265_653776707">
            <w:r>
              <w:rPr>
                <w:webHidden/>
                <w:rStyle w:val="IndexLink"/>
                <w:rtl w:val="true"/>
              </w:rPr>
              <w:t>دلیل استناد هر چیزی به خداوند</w:t>
            </w:r>
            <w:r>
              <w:rPr>
                <w:rStyle w:val="IndexLink"/>
                <w:rtl w:val="true"/>
              </w:rPr>
              <w:tab/>
            </w:r>
            <w:r>
              <w:rPr>
                <w:rStyle w:val="IndexLink"/>
              </w:rPr>
              <w:t>28</w:t>
            </w:r>
          </w:hyperlink>
        </w:p>
        <w:p>
          <w:pPr>
            <w:pStyle w:val="Contents3"/>
            <w:tabs>
              <w:tab w:val="clear" w:pos="8459"/>
              <w:tab w:val="right" w:pos="9026" w:leader="dot"/>
            </w:tabs>
            <w:rPr/>
          </w:pPr>
          <w:hyperlink w:anchor="__RefHeading___Toc3576267_653776707">
            <w:r>
              <w:rPr>
                <w:webHidden/>
                <w:rStyle w:val="IndexLink"/>
                <w:rtl w:val="true"/>
              </w:rPr>
              <w:t>حيات</w:t>
            </w:r>
            <w:r>
              <w:rPr>
                <w:rStyle w:val="IndexLink"/>
                <w:rtl w:val="true"/>
              </w:rPr>
              <w:tab/>
            </w:r>
            <w:r>
              <w:rPr>
                <w:rStyle w:val="IndexLink"/>
              </w:rPr>
              <w:t>29</w:t>
            </w:r>
          </w:hyperlink>
        </w:p>
        <w:p>
          <w:pPr>
            <w:pStyle w:val="Contents3"/>
            <w:tabs>
              <w:tab w:val="clear" w:pos="8459"/>
              <w:tab w:val="right" w:pos="9026" w:leader="dot"/>
            </w:tabs>
            <w:rPr/>
          </w:pPr>
          <w:hyperlink w:anchor="__RefHeading___Toc3576269_653776707">
            <w:r>
              <w:rPr>
                <w:webHidden/>
                <w:rStyle w:val="IndexLink"/>
                <w:rtl w:val="true"/>
              </w:rPr>
              <w:t>اراده</w:t>
            </w:r>
            <w:r>
              <w:rPr>
                <w:rStyle w:val="IndexLink"/>
                <w:rtl w:val="true"/>
              </w:rPr>
              <w:tab/>
            </w:r>
            <w:r>
              <w:rPr>
                <w:rStyle w:val="IndexLink"/>
              </w:rPr>
              <w:t>29</w:t>
            </w:r>
          </w:hyperlink>
        </w:p>
        <w:p>
          <w:pPr>
            <w:pStyle w:val="Contents3"/>
            <w:tabs>
              <w:tab w:val="clear" w:pos="8459"/>
              <w:tab w:val="right" w:pos="9026" w:leader="dot"/>
            </w:tabs>
            <w:rPr/>
          </w:pPr>
          <w:hyperlink w:anchor="__RefHeading___Toc3576271_653776707">
            <w:r>
              <w:rPr>
                <w:webHidden/>
                <w:rStyle w:val="IndexLink"/>
                <w:rtl w:val="true"/>
              </w:rPr>
              <w:t>دیدگاه های مختلف متکلمان دربارۀ ماهیت اراده</w:t>
            </w:r>
            <w:r>
              <w:rPr>
                <w:rStyle w:val="IndexLink"/>
                <w:rtl w:val="true"/>
              </w:rPr>
              <w:tab/>
            </w:r>
            <w:r>
              <w:rPr>
                <w:rStyle w:val="IndexLink"/>
              </w:rPr>
              <w:t>31</w:t>
            </w:r>
          </w:hyperlink>
        </w:p>
        <w:p>
          <w:pPr>
            <w:pStyle w:val="Contents3"/>
            <w:tabs>
              <w:tab w:val="clear" w:pos="8459"/>
              <w:tab w:val="right" w:pos="9026" w:leader="dot"/>
            </w:tabs>
            <w:rPr/>
          </w:pPr>
          <w:hyperlink w:anchor="__RefHeading___Toc3576273_653776707">
            <w:r>
              <w:rPr>
                <w:webHidden/>
                <w:rStyle w:val="IndexLink"/>
                <w:rtl w:val="true"/>
              </w:rPr>
              <w:t>دیدگاه اشاعره</w:t>
            </w:r>
            <w:r>
              <w:rPr>
                <w:rStyle w:val="IndexLink"/>
                <w:rtl w:val="true"/>
              </w:rPr>
              <w:tab/>
            </w:r>
            <w:r>
              <w:rPr>
                <w:rStyle w:val="IndexLink"/>
              </w:rPr>
              <w:t>31</w:t>
            </w:r>
          </w:hyperlink>
        </w:p>
        <w:p>
          <w:pPr>
            <w:pStyle w:val="Contents3"/>
            <w:tabs>
              <w:tab w:val="clear" w:pos="8459"/>
              <w:tab w:val="right" w:pos="9026" w:leader="dot"/>
            </w:tabs>
            <w:rPr/>
          </w:pPr>
          <w:hyperlink w:anchor="__RefHeading___Toc3576275_653776707">
            <w:r>
              <w:rPr>
                <w:webHidden/>
                <w:rStyle w:val="IndexLink"/>
                <w:rtl w:val="true"/>
              </w:rPr>
              <w:t>دیدگاه معتزله</w:t>
            </w:r>
            <w:r>
              <w:rPr>
                <w:rStyle w:val="IndexLink"/>
                <w:rtl w:val="true"/>
              </w:rPr>
              <w:tab/>
            </w:r>
            <w:r>
              <w:rPr>
                <w:rStyle w:val="IndexLink"/>
              </w:rPr>
              <w:t>31</w:t>
            </w:r>
          </w:hyperlink>
        </w:p>
        <w:p>
          <w:pPr>
            <w:pStyle w:val="Contents3"/>
            <w:tabs>
              <w:tab w:val="clear" w:pos="8459"/>
              <w:tab w:val="right" w:pos="9026" w:leader="dot"/>
            </w:tabs>
            <w:rPr/>
          </w:pPr>
          <w:hyperlink w:anchor="__RefHeading___Toc3576277_653776707">
            <w:r>
              <w:rPr>
                <w:webHidden/>
                <w:rStyle w:val="IndexLink"/>
                <w:rtl w:val="true"/>
              </w:rPr>
              <w:t>دیدگاه کَرّامیه</w:t>
            </w:r>
            <w:r>
              <w:rPr>
                <w:rStyle w:val="IndexLink"/>
                <w:rtl w:val="true"/>
              </w:rPr>
              <w:tab/>
            </w:r>
            <w:r>
              <w:rPr>
                <w:rStyle w:val="IndexLink"/>
              </w:rPr>
              <w:t>31</w:t>
            </w:r>
          </w:hyperlink>
        </w:p>
        <w:p>
          <w:pPr>
            <w:pStyle w:val="Contents3"/>
            <w:tabs>
              <w:tab w:val="clear" w:pos="8459"/>
              <w:tab w:val="right" w:pos="9026" w:leader="dot"/>
            </w:tabs>
            <w:rPr/>
          </w:pPr>
          <w:hyperlink w:anchor="__RefHeading___Toc3576279_653776707">
            <w:r>
              <w:rPr>
                <w:webHidden/>
                <w:rStyle w:val="IndexLink"/>
                <w:rtl w:val="true"/>
              </w:rPr>
              <w:t>دیدگاه امامیه و خواجه نصیر الدین طوسی</w:t>
            </w:r>
            <w:r>
              <w:rPr>
                <w:rStyle w:val="IndexLink"/>
                <w:rtl w:val="true"/>
              </w:rPr>
              <w:tab/>
            </w:r>
            <w:r>
              <w:rPr>
                <w:rStyle w:val="IndexLink"/>
              </w:rPr>
              <w:t>31</w:t>
            </w:r>
          </w:hyperlink>
        </w:p>
        <w:p>
          <w:pPr>
            <w:pStyle w:val="Contents3"/>
            <w:tabs>
              <w:tab w:val="clear" w:pos="8459"/>
              <w:tab w:val="right" w:pos="9026" w:leader="dot"/>
            </w:tabs>
            <w:rPr/>
          </w:pPr>
          <w:hyperlink w:anchor="__RefHeading___Toc3576281_653776707">
            <w:r>
              <w:rPr>
                <w:webHidden/>
                <w:rStyle w:val="IndexLink"/>
                <w:rtl w:val="true"/>
              </w:rPr>
              <w:t>نکته</w:t>
            </w:r>
            <w:r>
              <w:rPr>
                <w:rStyle w:val="IndexLink"/>
                <w:rtl w:val="true"/>
              </w:rPr>
              <w:tab/>
            </w:r>
            <w:r>
              <w:rPr>
                <w:rStyle w:val="IndexLink"/>
              </w:rPr>
              <w:t>32</w:t>
            </w:r>
          </w:hyperlink>
        </w:p>
        <w:p>
          <w:pPr>
            <w:pStyle w:val="Contents3"/>
            <w:tabs>
              <w:tab w:val="clear" w:pos="8459"/>
              <w:tab w:val="right" w:pos="9026" w:leader="dot"/>
            </w:tabs>
            <w:rPr/>
          </w:pPr>
          <w:hyperlink w:anchor="__RefHeading___Toc3576283_653776707">
            <w:r>
              <w:rPr>
                <w:webHidden/>
                <w:rStyle w:val="IndexLink"/>
                <w:rtl w:val="true"/>
              </w:rPr>
              <w:t>چکیده</w:t>
            </w:r>
            <w:r>
              <w:rPr>
                <w:rStyle w:val="IndexLink"/>
                <w:rtl w:val="true"/>
              </w:rPr>
              <w:tab/>
            </w:r>
            <w:r>
              <w:rPr>
                <w:rStyle w:val="IndexLink"/>
              </w:rPr>
              <w:t>33</w:t>
            </w:r>
          </w:hyperlink>
        </w:p>
        <w:p>
          <w:pPr>
            <w:pStyle w:val="Contents3"/>
            <w:tabs>
              <w:tab w:val="clear" w:pos="8459"/>
              <w:tab w:val="right" w:pos="9026" w:leader="dot"/>
            </w:tabs>
            <w:rPr/>
          </w:pPr>
          <w:hyperlink w:anchor="__RefHeading___Toc3576285_653776707">
            <w:r>
              <w:rPr>
                <w:webHidden/>
                <w:rStyle w:val="IndexLink"/>
                <w:rtl w:val="true"/>
              </w:rPr>
              <w:t>پرسش</w:t>
            </w:r>
            <w:r>
              <w:rPr>
                <w:rStyle w:val="IndexLink"/>
                <w:rtl w:val="true"/>
              </w:rPr>
              <w:tab/>
            </w:r>
            <w:r>
              <w:rPr>
                <w:rStyle w:val="IndexLink"/>
              </w:rPr>
              <w:t>33</w:t>
            </w:r>
          </w:hyperlink>
        </w:p>
        <w:p>
          <w:pPr>
            <w:pStyle w:val="Contents3"/>
            <w:tabs>
              <w:tab w:val="clear" w:pos="8459"/>
              <w:tab w:val="right" w:pos="9026" w:leader="dot"/>
            </w:tabs>
            <w:rPr/>
          </w:pPr>
          <w:hyperlink w:anchor="__RefHeading___Toc3576287_653776707">
            <w:r>
              <w:rPr>
                <w:webHidden/>
                <w:rStyle w:val="IndexLink"/>
                <w:rtl w:val="true"/>
              </w:rPr>
              <w:t>مُتون آمُوزشی مرکز آمُوزش الکتُرونیکی</w:t>
            </w:r>
            <w:r>
              <w:rPr>
                <w:rStyle w:val="IndexLink"/>
                <w:rtl w:val="true"/>
              </w:rPr>
              <w:tab/>
            </w:r>
            <w:r>
              <w:rPr>
                <w:rStyle w:val="IndexLink"/>
              </w:rPr>
              <w:t>34</w:t>
            </w:r>
          </w:hyperlink>
        </w:p>
        <w:p>
          <w:pPr>
            <w:pStyle w:val="Contents3"/>
            <w:tabs>
              <w:tab w:val="clear" w:pos="8459"/>
              <w:tab w:val="right" w:pos="9026" w:leader="dot"/>
            </w:tabs>
            <w:rPr/>
          </w:pPr>
          <w:hyperlink w:anchor="__RefHeading___Toc3576289_653776707">
            <w:r>
              <w:rPr>
                <w:webHidden/>
                <w:rStyle w:val="IndexLink"/>
                <w:rtl w:val="true"/>
              </w:rPr>
              <w:t>متون گروه کلام</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3_138756"/>
      <w:bookmarkStart w:id="1" w:name="pg8783_138756"/>
      <w:bookmarkEnd w:id="1"/>
    </w:p>
    <w:p>
      <w:pPr>
        <w:pStyle w:val="Heading2"/>
        <w:numPr>
          <w:ilvl w:val="1"/>
          <w:numId w:val="1"/>
        </w:numPr>
        <w:rPr/>
      </w:pPr>
      <w:bookmarkStart w:id="2" w:name="pg8783_138756"/>
      <w:bookmarkStart w:id="3" w:name="__RefHeading___Toc357621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الاعتقاد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بر اساس تجريد الاعتقاد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تحقیقات و فناوری، دانشگاه قرآن و حدیث، مرکز آموزش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نوشتار؛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خواجه نصیرالدین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آموزشی مراکز آموزش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آموزشی مراکز آموزش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th century - - Imamite Shiites theology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الکترونیکی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4042321396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4939975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621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علم کلام</w:t>
      </w:r>
    </w:p>
    <w:p>
      <w:pPr>
        <w:pStyle w:val="BookText"/>
        <w:rPr/>
      </w:pP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ارزیاب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رضوی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خوش رفتار اکرم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دارالحدیث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محل پخش</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02537740523</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02537740571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نمایشگاه دائمی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طبقه همکف پلاک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02537740545</w:t>
      </w:r>
    </w:p>
    <w:p>
      <w:pPr>
        <w:pStyle w:val="BookText"/>
        <w:rPr/>
      </w:pPr>
      <w:r>
        <w:rPr>
          <w:rFonts w:ascii="IRNazanin" w:hAnsi="IRNazanin" w:eastAsia="IRNazanin"/>
          <w:color w:val="111111"/>
          <w:sz w:val="28"/>
          <w:sz w:val="28"/>
          <w:szCs w:val="28"/>
          <w:rtl w:val="true"/>
          <w:lang w:bidi="fa-IR"/>
        </w:rPr>
        <w:t>شهرری ،حرم حضرت عبدا العظیم حسنی علیه السلام صحن کاشانی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55952862</w:t>
      </w:r>
    </w:p>
    <w:p>
      <w:pPr>
        <w:pStyle w:val="BookText"/>
        <w:rPr/>
      </w:pPr>
      <w:r>
        <w:rPr>
          <w:rFonts w:eastAsia="Times New Roman" w:cs="Times New Roman" w:ascii="Times New Roman" w:hAnsi="Times New Roman"/>
          <w:color w:val="111111"/>
          <w:sz w:val="28"/>
          <w:szCs w:val="28"/>
          <w:lang w:val="en-US" w:bidi="en-US"/>
        </w:rPr>
        <w:t>http://darolhadith.ir</w:t>
      </w:r>
    </w:p>
    <w:p>
      <w:pPr>
        <w:pStyle w:val="BookText"/>
        <w:rPr/>
      </w:pPr>
      <w:r>
        <w:rPr>
          <w:rFonts w:ascii="IRNazanin" w:hAnsi="IRNazanin" w:eastAsia="IRNazanin"/>
          <w:color w:val="111111"/>
          <w:sz w:val="28"/>
          <w:sz w:val="28"/>
          <w:szCs w:val="28"/>
          <w:rtl w:val="true"/>
          <w:lang w:bidi="fa-IR"/>
        </w:rPr>
        <w:t>کلیه حقوق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فاطمه کدخدایی </w:t>
      </w:r>
    </w:p>
    <w:p>
      <w:pPr>
        <w:pStyle w:val="BookText"/>
        <w:rPr/>
      </w:pPr>
      <w:r>
        <w:rPr>
          <w:rFonts w:ascii="IRNazanin" w:hAnsi="IRNazanin" w:eastAsia="IRNazanin"/>
          <w:color w:val="111111"/>
          <w:sz w:val="28"/>
          <w:sz w:val="28"/>
          <w:szCs w:val="28"/>
          <w:rtl w:val="true"/>
          <w:lang w:bidi="fa-IR"/>
        </w:rPr>
        <w:t xml:space="preserve">درس نوشتار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متون آموزش مرکز آموش الکترونیکی</w:t>
      </w:r>
    </w:p>
    <w:p>
      <w:pPr>
        <w:pStyle w:val="BookText"/>
        <w:rPr/>
      </w:pPr>
      <w:r>
        <w:rPr>
          <w:rFonts w:ascii="IRNazanin" w:hAnsi="IRNazanin" w:eastAsia="IRNazanin"/>
          <w:color w:val="111111"/>
          <w:sz w:val="28"/>
          <w:sz w:val="28"/>
          <w:szCs w:val="28"/>
          <w:rtl w:val="true"/>
          <w:lang w:bidi="fa-IR"/>
        </w:rPr>
        <w:t>علم کلام</w:t>
      </w:r>
    </w:p>
    <w:p>
      <w:pPr>
        <w:pStyle w:val="BookText"/>
        <w:rPr/>
      </w:pPr>
      <w:r>
        <w:rPr>
          <w:rFonts w:ascii="IRNazanin" w:hAnsi="IRNazanin" w:eastAsia="IRNazanin"/>
          <w:color w:val="111111"/>
          <w:sz w:val="28"/>
          <w:sz w:val="28"/>
          <w:szCs w:val="28"/>
          <w:rtl w:val="true"/>
          <w:lang w:bidi="fa-IR"/>
        </w:rPr>
        <w:t>بر اساس تجريد الاعتقاد محقق طوسی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برنجکار </w:t>
      </w:r>
      <w:bookmarkStart w:id="7" w:name="pg8783_138760"/>
    </w:p>
    <w:p>
      <w:pPr>
        <w:pStyle w:val="Heading2"/>
        <w:numPr>
          <w:ilvl w:val="1"/>
          <w:numId w:val="1"/>
        </w:numPr>
        <w:rPr/>
      </w:pPr>
      <w:bookmarkStart w:id="8" w:name="__RefHeading___Toc3576215_653776707"/>
      <w:bookmarkStart w:id="9" w:name="_Toc3"/>
      <w:bookmarkEnd w:id="7"/>
      <w:bookmarkEnd w:id="8"/>
      <w:r>
        <w:rPr>
          <w:rtl w:val="true"/>
        </w:rPr>
        <w:t>سخن</w:t>
      </w:r>
      <w:r>
        <w:rPr>
          <w:rtl w:val="true"/>
        </w:rPr>
        <w:t>«</w:t>
      </w:r>
      <w:r>
        <w:rPr>
          <w:rtl w:val="true"/>
        </w:rPr>
        <w:t>متنا</w:t>
      </w:r>
      <w:r>
        <w:rPr>
          <w:rtl w:val="true"/>
        </w:rPr>
        <w:t>»</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تدوینی نشر مرکز آموزش الکترونیکی دانشگاه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از آغاز تأسیس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کنون به عنوان منابع درسی دانشجویان در مقاطع کارشناسی و ارشد همواره تدریس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متون آموزشی مرکز توسط ناشران دانشگاهی، مانند سمت، منتشر شده است،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تصمیم گرفته تا همۀ منابع درسی را به دو صورت ذیل آماده و منتشر نماید</w:t>
      </w:r>
      <w:r>
        <w:rPr>
          <w:rFonts w:eastAsia="IRNazanin" w:cs="IRNazanin"/>
          <w:color w:val="111111"/>
          <w:sz w:val="28"/>
          <w:szCs w:val="28"/>
          <w:rtl w:val="true"/>
          <w:lang w:bidi="fa-IR"/>
        </w:rPr>
        <w:t>:</w:t>
      </w:r>
    </w:p>
    <w:p>
      <w:pPr>
        <w:pStyle w:val="Heading2"/>
        <w:numPr>
          <w:ilvl w:val="1"/>
          <w:numId w:val="1"/>
        </w:numPr>
        <w:rPr/>
      </w:pPr>
      <w:bookmarkStart w:id="10" w:name="__RefHeading___Toc3576217_653776707"/>
      <w:bookmarkStart w:id="11" w:name="_Toc4"/>
      <w:bookmarkEnd w:id="10"/>
      <w:r>
        <w:rPr>
          <w:rtl w:val="true"/>
        </w:rPr>
        <w:t>درس نوشتار</w:t>
      </w:r>
      <w:bookmarkEnd w:id="11"/>
    </w:p>
    <w:p>
      <w:pPr>
        <w:pStyle w:val="BookText"/>
        <w:rPr/>
      </w:pPr>
      <w:r>
        <w:rPr>
          <w:rFonts w:ascii="IRNazanin" w:hAnsi="IRNazanin" w:eastAsia="IRNazanin"/>
          <w:color w:val="111111"/>
          <w:sz w:val="28"/>
          <w:sz w:val="28"/>
          <w:szCs w:val="28"/>
          <w:rtl w:val="true"/>
          <w:lang w:bidi="fa-IR"/>
        </w:rPr>
        <w:t>این اصطلاح به متونی اطلاق می شود که استاد افزون بر تدریس، مطالب دروس را قلمی نیز کرده است</w:t>
      </w:r>
      <w:r>
        <w:rPr>
          <w:rFonts w:eastAsia="IRNazanin" w:cs="IRNazanin"/>
          <w:color w:val="111111"/>
          <w:sz w:val="28"/>
          <w:szCs w:val="28"/>
          <w:rtl w:val="true"/>
          <w:lang w:bidi="fa-IR"/>
        </w:rPr>
        <w:t>.</w:t>
      </w:r>
    </w:p>
    <w:p>
      <w:pPr>
        <w:pStyle w:val="Heading2"/>
        <w:numPr>
          <w:ilvl w:val="1"/>
          <w:numId w:val="1"/>
        </w:numPr>
        <w:rPr/>
      </w:pPr>
      <w:bookmarkStart w:id="12" w:name="__RefHeading___Toc3576219_653776707"/>
      <w:bookmarkStart w:id="13" w:name="_Toc5"/>
      <w:bookmarkEnd w:id="12"/>
      <w:r>
        <w:rPr>
          <w:rtl w:val="true"/>
        </w:rPr>
        <w:t>درس گفتار</w:t>
      </w:r>
      <w:bookmarkEnd w:id="13"/>
    </w:p>
    <w:p>
      <w:pPr>
        <w:pStyle w:val="BookText"/>
        <w:rPr/>
      </w:pPr>
      <w:r>
        <w:rPr>
          <w:rFonts w:ascii="IRNazanin" w:hAnsi="IRNazanin" w:eastAsia="IRNazanin"/>
          <w:color w:val="111111"/>
          <w:sz w:val="28"/>
          <w:sz w:val="28"/>
          <w:szCs w:val="28"/>
          <w:rtl w:val="true"/>
          <w:lang w:bidi="fa-IR"/>
        </w:rPr>
        <w:t>این عنوان به بخشی از جزوات آموزشی مرکز اطلاق میشود که به جهت فقدان متن مکتوب یا منبع مقبول در آن ماده درسی، همان گفتار استاد در تولید بسته های درسی چندرسانه ای، پیاده و پس از بازنویسی و تغییرات ویرایشی، برای تسهیل در مطالعات و آزمون، به صورت موقت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صاحبان این اثار فرصت یابند تا این درس گفتارها را به کتاب های منقح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با توجه به فقر منابع در موضوعات کتاب ها و یا نگاه های نو صاحبان آثار، بسیاری از این جزوات در مراکز معتبر دانشگاهی و حوزوی در حال تدریس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خوانندگان گرامی به جهت برخی کاستی های احتمالی در ویرایش و یا استنادها، که از ناحیۀ مرکز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صاحبان آثار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رخ داده، صمیمانه عذرخواهیم</w:t>
      </w:r>
      <w:r>
        <w:rPr>
          <w:rFonts w:eastAsia="IRNazanin" w:cs="IRNazanin"/>
          <w:color w:val="111111"/>
          <w:sz w:val="28"/>
          <w:szCs w:val="28"/>
          <w:rtl w:val="true"/>
          <w:lang w:bidi="fa-IR"/>
        </w:rPr>
        <w:t xml:space="preserve">. </w:t>
      </w:r>
      <w:bookmarkStart w:id="14" w:name="pg8783_138761"/>
    </w:p>
    <w:p>
      <w:pPr>
        <w:pStyle w:val="Heading2"/>
        <w:numPr>
          <w:ilvl w:val="1"/>
          <w:numId w:val="1"/>
        </w:numPr>
        <w:rPr/>
      </w:pPr>
      <w:bookmarkStart w:id="15" w:name="__RefHeading___Toc3576221_653776707"/>
      <w:bookmarkStart w:id="16" w:name="_Toc6"/>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خداوند متعال و قدرت او</w:t>
      </w:r>
    </w:p>
    <w:p>
      <w:pPr>
        <w:pStyle w:val="BookText"/>
        <w:rPr/>
      </w:pPr>
      <w:r>
        <w:rPr>
          <w:rFonts w:ascii="IRNazanin" w:hAnsi="IRNazanin" w:eastAsia="IRNazanin"/>
          <w:color w:val="111111"/>
          <w:sz w:val="28"/>
          <w:sz w:val="28"/>
          <w:szCs w:val="28"/>
          <w:rtl w:val="true"/>
          <w:lang w:bidi="fa-IR"/>
        </w:rPr>
        <w:t>اثبات وجود خداوند متعال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برهان وجوب و امکان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تفاوت برهان فلاسفه و متکلمان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اثبات صفات خداوند متعال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تعریف متکلمان از قدرت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تعریف فلاسفه از قدرت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اثبات قدرت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قدرت، صفات علم، حیات و اراده</w:t>
      </w:r>
    </w:p>
    <w:p>
      <w:pPr>
        <w:pStyle w:val="BookText"/>
        <w:rPr/>
      </w:pPr>
      <w:r>
        <w:rPr>
          <w:rFonts w:ascii="IRNazanin" w:hAnsi="IRNazanin" w:eastAsia="IRNazanin"/>
          <w:color w:val="111111"/>
          <w:sz w:val="28"/>
          <w:sz w:val="28"/>
          <w:szCs w:val="28"/>
          <w:rtl w:val="true"/>
          <w:lang w:bidi="fa-IR"/>
        </w:rPr>
        <w:t>عمومیت قدرت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دليل إحكام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دلیل تجرِّد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دلیل استناد هر چیزی به خداوند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دیدگاه های مختلف متکلمان دربارۀ ماهیت اراده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اشاعره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معتزله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کَرِّامیه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 امامیه و خواجه نصیر الدین طوسی</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سمیع، بصیر، متکلم و باقی و نفی صفات زائد بر ذات</w:t>
      </w:r>
    </w:p>
    <w:p>
      <w:pPr>
        <w:pStyle w:val="BookText"/>
        <w:rPr/>
      </w:pP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صدق كلام الهی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نفی صفت زائد بر ذات خداوند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نفی شریک از خداوند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نفی مثل از خداوند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نفی ترکیب از خدا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نفی ضد از خداوند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نفی مکان از خداوند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حسن و قبح، قدرت خدا بر فعل قبیح، هدفمندی افعال خدا</w:t>
      </w:r>
    </w:p>
    <w:p>
      <w:pPr>
        <w:pStyle w:val="BookText"/>
        <w:rPr/>
      </w:pPr>
      <w:r>
        <w:rPr>
          <w:rFonts w:ascii="IRNazanin" w:hAnsi="IRNazanin" w:eastAsia="IRNazanin"/>
          <w:color w:val="111111"/>
          <w:sz w:val="28"/>
          <w:sz w:val="28"/>
          <w:szCs w:val="28"/>
          <w:rtl w:val="true"/>
          <w:lang w:bidi="fa-IR"/>
        </w:rPr>
        <w:t>حسن و قبح افعال و تعریف عدل الهی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اثبات حسن و قبح عقلی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حسن و قبح شرعی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اثبات عدل الهی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عمومیت قدرت خداوند نسبت به کار قبیح</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هدفمندی فعل الهى</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اراده قبیح، جبر و اختیار، فعل متولد، قضا و قدر</w:t>
      </w:r>
    </w:p>
    <w:p>
      <w:pPr>
        <w:pStyle w:val="BookText"/>
        <w:rPr/>
      </w:pPr>
      <w:r>
        <w:rPr>
          <w:rFonts w:ascii="IRNazanin" w:hAnsi="IRNazanin" w:eastAsia="IRNazanin"/>
          <w:color w:val="111111"/>
          <w:sz w:val="28"/>
          <w:sz w:val="28"/>
          <w:szCs w:val="28"/>
          <w:rtl w:val="true"/>
          <w:lang w:bidi="fa-IR"/>
        </w:rPr>
        <w:t>نفی ارادۀ قبیح از خدا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نظریۀ کسب اشاعره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دلیل محقق طوسی بر اختیار انسان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فعل متولد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معنای فعل متولد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نظریه های مختلف دربارهٔ فاعل فعل متولد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تکلیف، قاعده لطف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معنای اضلال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دومین معنای اضلال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سومین معنای اضلال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معنای هدایت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معنای تکلیف</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دلیل حَسَن بودن تکلیف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لطف مقرِّب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لطف 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تفاوت لطف مقرِّب و 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شرور و آلام</w:t>
      </w:r>
    </w:p>
    <w:p>
      <w:pPr>
        <w:pStyle w:val="BookText"/>
        <w:rPr/>
      </w:pPr>
      <w:r>
        <w:rPr>
          <w:rFonts w:ascii="IRNazanin" w:hAnsi="IRNazanin" w:eastAsia="IRNazanin"/>
          <w:color w:val="111111"/>
          <w:sz w:val="28"/>
          <w:sz w:val="28"/>
          <w:szCs w:val="28"/>
          <w:rtl w:val="true"/>
          <w:lang w:bidi="fa-IR"/>
        </w:rPr>
        <w:t>معنای شر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دلیل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دليل حُسن 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اقسام الم رساندن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قسم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قسم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نفع و دفع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عادی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دیدگاه های دیگر دربارۀ شرور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دیدگاه ثنویه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دیدگاه جبریه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دیدگاه قائلین به تناسخ</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دیدگاه ابوهاشم جبّائی و محقق طوسی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انتصاف</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بعثت و وجوب آن، وجوب عصمت پیامبر</w:t>
      </w:r>
    </w:p>
    <w:p>
      <w:pPr>
        <w:pStyle w:val="BookText"/>
        <w:rPr/>
      </w:pPr>
      <w:r>
        <w:rPr>
          <w:rFonts w:ascii="Amiri" w:hAnsi="Amiri" w:eastAsia="Amiri" w:cs="Amiri"/>
          <w:color w:val="111111"/>
          <w:sz w:val="28"/>
          <w:sz w:val="28"/>
          <w:szCs w:val="28"/>
          <w:rtl w:val="true"/>
          <w:lang w:bidi="ar-SA"/>
        </w:rPr>
        <w:t>حَسَن بودن بعثت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بعثت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ادراکات عقلی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فایدۀ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احکامی که عقل بر آن ها دلالت ندارد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فایدۀ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ترس</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فایدۀ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حسن و قبح</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فایدۀ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منافع و مضرّات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فایدۀ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اجتماع</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فایدۀ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انسان 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فایدۀ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صنایع</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فایدۀ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مکارم اخلاق</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فایدۀ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سیاسی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فایدۀ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ثواب و عقاب امور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شبهۀ براهمه به نبوت و پاسخ متکلمان به آن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وجوب بعثت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دیدگاه های گوناگون دربارۀ عصمت پیامبر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دلایل عصمت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 های پیامبر ،معجزه، کرامت، همیشگی بودن بعثت، شریعت جدید</w:t>
      </w:r>
    </w:p>
    <w:p>
      <w:pPr>
        <w:pStyle w:val="BookText"/>
        <w:rPr/>
      </w:pPr>
      <w:r>
        <w:rPr>
          <w:rFonts w:ascii="IRNazanin" w:hAnsi="IRNazanin" w:eastAsia="IRNazanin"/>
          <w:color w:val="111111"/>
          <w:sz w:val="28"/>
          <w:sz w:val="28"/>
          <w:szCs w:val="28"/>
          <w:rtl w:val="true"/>
          <w:lang w:bidi="fa-IR"/>
        </w:rPr>
        <w:t>ویژگی های دیگری که در پیامبر لازم 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راه اثبات پیامبر و صدق دعوی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وجوب همیشگی بودن بعثت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الزامی نبودن شریعت جدید برای همه پیامبران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خاصه پیامبر اکرم صلی الله علیه و آله و عمومیت آن، افضلیت پیامبران بر فرشتگان</w:t>
      </w:r>
    </w:p>
    <w:p>
      <w:pPr>
        <w:pStyle w:val="BookText"/>
        <w:rPr/>
      </w:pPr>
      <w:r>
        <w:rPr>
          <w:rFonts w:ascii="IRNazanin" w:hAnsi="IRNazanin" w:eastAsia="IRNazanin"/>
          <w:color w:val="111111"/>
          <w:sz w:val="28"/>
          <w:sz w:val="28"/>
          <w:szCs w:val="28"/>
          <w:rtl w:val="true"/>
          <w:lang w:bidi="fa-IR"/>
        </w:rPr>
        <w:t>اثبات نبوت پیامبر اکرم صلی الله علیه و آله از طریق معجزه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معجزۀ قرآن</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معجزات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اعجاز قرآن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اشکال یهود و پاسخ خواجه نصیر بدان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استدلال یهودیان بر ابدی بودن دین یهود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عمومیّت نبوت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افضل بودن پیامبر صلی الله علیه و آله از ملائکه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نص امام، عصمت و افضلیت امام</w:t>
      </w:r>
    </w:p>
    <w:p>
      <w:pPr>
        <w:pStyle w:val="BookText"/>
        <w:rPr/>
      </w:pPr>
      <w:r>
        <w:rPr>
          <w:rFonts w:ascii="IRNazanin" w:hAnsi="IRNazanin" w:eastAsia="IRNazanin"/>
          <w:color w:val="111111"/>
          <w:sz w:val="28"/>
          <w:sz w:val="28"/>
          <w:szCs w:val="28"/>
          <w:rtl w:val="true"/>
          <w:lang w:bidi="fa-IR"/>
        </w:rPr>
        <w:t>امامت در لغت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نصب امام و دیدگاه های پیرامون آن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عدم وجوب نصب امام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وجوب نصب امام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دلیل وجوب نصب امام بر خداوند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عصمت امام و دلایل آن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منافات نداشتن عصمت با قدرت بر گناه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دلیل قدرت امام بر گناه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افضلیت امام بر مردم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نص بر امام از سوی خداوند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خاصه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دلایل امامت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انت الخليفه من بعدى</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مسلمین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در مدینه</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برادر،وصی، خلیفه و قاضی خوانده شدن از سوی پیامبر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بودن بر صحابه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خاصه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سابقۀ کفر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دلیل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به اطاعت از اولی الامر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افضلیت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اثبات افضلیت از راه جهاد و شجاعت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اثبات افضلیت از راه علم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دلایل دیگر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اثبات امامت 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متواتر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وقوع معاد و چگونگی آن</w:t>
      </w:r>
    </w:p>
    <w:p>
      <w:pPr>
        <w:pStyle w:val="BookText"/>
        <w:rPr/>
      </w:pPr>
      <w:r>
        <w:rPr>
          <w:rFonts w:ascii="IRNazanin" w:hAnsi="IRNazanin" w:eastAsia="IRNazanin"/>
          <w:color w:val="111111"/>
          <w:sz w:val="28"/>
          <w:sz w:val="28"/>
          <w:szCs w:val="28"/>
          <w:rtl w:val="true"/>
          <w:lang w:bidi="fa-IR"/>
        </w:rPr>
        <w:t>امکان وجود معاد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امکان نابودی این عالم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وقوع نابودی این عالم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دیدگاه برخی معتزلیان دربارۀ نابودی عالم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اثبات وقوع معاد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به وعده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معاد جسمانی، ثواب و عقاب، احباط و تکفیر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فلاسفه بر معاد جسمانی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شبهۀ آکل و مأکول و پاسخ بدان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دیگر شبهات و پاسخ به آن ها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همراهی ثواب و عقاب با تعظیم و اهانت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دائمی بودن ثواب و عقاب</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نبودن کیفر کبیره ،عفو ،شفاعت، توبه، آفرینش بهشت و دوزخ</w:t>
      </w:r>
    </w:p>
    <w:p>
      <w:pPr>
        <w:pStyle w:val="BookText"/>
        <w:rPr/>
      </w:pPr>
      <w:r>
        <w:rPr>
          <w:rFonts w:ascii="IRNazanin" w:hAnsi="IRNazanin" w:eastAsia="IRNazanin"/>
          <w:color w:val="111111"/>
          <w:sz w:val="28"/>
          <w:sz w:val="28"/>
          <w:szCs w:val="28"/>
          <w:rtl w:val="true"/>
          <w:lang w:bidi="fa-IR"/>
        </w:rPr>
        <w:t>همیشگی نبودن عذاب اصحاب کبائر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آیات و روایات دال بر دوام عقاب</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جواز عفو</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خلق پیشین بهشت و دوزخ</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منتشر شده دانشگاه قرآن و حدیث</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7" w:name="pg8783_138768"/>
    </w:p>
    <w:p>
      <w:pPr>
        <w:pStyle w:val="Heading2"/>
        <w:numPr>
          <w:ilvl w:val="1"/>
          <w:numId w:val="1"/>
        </w:numPr>
        <w:rPr/>
      </w:pPr>
      <w:bookmarkStart w:id="18" w:name="__RefHeading___Toc3576223_653776707"/>
      <w:bookmarkStart w:id="19" w:name="_Toc7"/>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آموزه های ادیان الهی در سه بخش عقاید، احکام و اخلاق طبقه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بخش عقاید زیر بنای دو بخش دیگر است و از این رو، به آن اصول دین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که به این بخش می پردازد، با نام هایی هم چون علم کلام، علم اصول دین، علم عقاید و فقه اکبر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اسامی، اصطلاح علم کلام است که دست کم از قرن دوم هجری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دانشی است که دربارۀ اعتقادات دینی به شیوۀ عقلی و نقلی بحث می کند و ضمن استنباط این اعتقادات از منابع آن، به تبیین، تنظیم و اثبات عقاید دینی پرداخته و به شبهات و اعتراضات مخالفان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کتاب های کلامی، کتاب تجريد الاعتقاد اثر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فشرده بودن، در بردارندۀ یک دوره کلام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شش مقصد است که دو مقصد نخست آن به مباحث فلسفی پرداخته و چهار مقصد بعدی دربارۀ کلام و اصول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کتاب، شروح بسیاری توسط دانشمندان شیعه و سنی بر آن نگاشته شده است که از مهم ترین آن ها شرح علامه حلّی با عنوان كشف المراد في شرح تجريد الاعتقاد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رشته های علوم انسانی، دو واحد کلام اسلامی وجود دارد که منبع اصلی آن کتاب تجريد الاعتقاد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 دوره کلام اسلامی را بر مبنای این کتاب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قسمت های اصلی و مهم تر کتاب تجريد الاعتقاد شرح داده شده است و البته در این شرح بیش ترین استفاده از کتاب کشف المراد علامه حلی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نگارنده در این کتاب در صدد توضیح مقصود محقق طوسی است و تنها در موارد محدودی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خود را بیان نموده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کتاب بتواند به عنوان یک متن درسی برای درس کلام اسلامی مورد استفاده قرار گیرد</w:t>
      </w:r>
      <w:r>
        <w:rPr>
          <w:rFonts w:eastAsia="IRNazanin" w:cs="IRNazanin"/>
          <w:color w:val="111111"/>
          <w:sz w:val="28"/>
          <w:szCs w:val="28"/>
          <w:rtl w:val="true"/>
          <w:lang w:bidi="fa-IR"/>
        </w:rPr>
        <w:t xml:space="preserve">. </w:t>
      </w:r>
      <w:bookmarkStart w:id="20" w:name="pg8783_138769"/>
    </w:p>
    <w:p>
      <w:pPr>
        <w:pStyle w:val="Heading2"/>
        <w:numPr>
          <w:ilvl w:val="1"/>
          <w:numId w:val="1"/>
        </w:numPr>
        <w:rPr/>
      </w:pPr>
      <w:bookmarkStart w:id="21" w:name="__RefHeading___Toc3576225_653776707"/>
      <w:bookmarkStart w:id="22" w:name="_Toc8"/>
      <w:bookmarkEnd w:id="20"/>
      <w:bookmarkEnd w:id="21"/>
      <w:r>
        <w:rPr>
          <w:rtl w:val="true"/>
        </w:rPr>
        <w:t>درس اول</w:t>
      </w:r>
      <w:r>
        <w:rPr>
          <w:rtl w:val="true"/>
        </w:rPr>
        <w:t xml:space="preserve">: </w:t>
      </w:r>
      <w:r>
        <w:rPr>
          <w:rtl w:val="true"/>
        </w:rPr>
        <w:t>اثبات وجود خداوند متعال و قدرت او</w:t>
      </w:r>
      <w:bookmarkEnd w:id="22"/>
    </w:p>
    <w:p>
      <w:pPr>
        <w:pStyle w:val="Heading3"/>
        <w:numPr>
          <w:ilvl w:val="2"/>
          <w:numId w:val="1"/>
        </w:numPr>
        <w:rPr/>
      </w:pPr>
      <w:bookmarkStart w:id="23" w:name="__RefHeading___Toc3576227_653776707"/>
      <w:bookmarkStart w:id="24" w:name="_Toc9"/>
      <w:bookmarkEnd w:id="23"/>
      <w:r>
        <w:rPr>
          <w:rtl w:val="true"/>
        </w:rPr>
        <w:t>اهداف درس</w:t>
      </w:r>
      <w:bookmarkEnd w:id="24"/>
    </w:p>
    <w:p>
      <w:pPr>
        <w:pStyle w:val="BookText"/>
        <w:rPr/>
      </w:pPr>
      <w:r>
        <w:rPr>
          <w:rFonts w:ascii="IRNazanin" w:hAnsi="IRNazanin" w:eastAsia="IRNazanin"/>
          <w:color w:val="111111"/>
          <w:sz w:val="28"/>
          <w:sz w:val="28"/>
          <w:szCs w:val="28"/>
          <w:rtl w:val="true"/>
          <w:lang w:bidi="fa-IR"/>
        </w:rPr>
        <w:t>فراگیرنده پس از یادگیری مطالب این جلسه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کمک دو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متعال را اثبات کند؛صفت قدرت خداوند را تعریف و اثبات کند</w:t>
      </w:r>
      <w:r>
        <w:rPr>
          <w:rFonts w:eastAsia="IRNazanin" w:cs="IRNazanin"/>
          <w:color w:val="111111"/>
          <w:sz w:val="28"/>
          <w:szCs w:val="28"/>
          <w:rtl w:val="true"/>
          <w:lang w:bidi="fa-IR"/>
        </w:rPr>
        <w:t>.</w:t>
      </w:r>
    </w:p>
    <w:p>
      <w:pPr>
        <w:pStyle w:val="Heading3"/>
        <w:numPr>
          <w:ilvl w:val="2"/>
          <w:numId w:val="1"/>
        </w:numPr>
        <w:rPr/>
      </w:pPr>
      <w:bookmarkStart w:id="25" w:name="__RefHeading___Toc3576229_653776707"/>
      <w:bookmarkStart w:id="26" w:name="_Toc10"/>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كتاب تجريد الاعتقاد دارای شش مقصد است که به ترتیب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الامور العامة؛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عدم، ماهیت،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الجواهر و الأعراض ؛ خواجه نصير الدين جواهر و اعراض را از امور عامه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رایج فلسفی، جواهر و اعراض نیز از امور عامه و الاهيات بالمعنی الاعم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الاهیات بالمعنى الاعم، در فلسفه شامل مباحث کلی درباب وجود بما هو وجود است که در مقابل الهیات بالمعنى الاخص، قرار دارد که شامل بحث از واجب الوجود و مجردات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الصانع تعالى وصفاته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از عناوین بخش های شش گانۀ کتاب به دست می آید، در دو مقصد </w:t>
      </w:r>
      <w:bookmarkStart w:id="27" w:name="pg8783_138770"/>
    </w:p>
    <w:p>
      <w:pPr>
        <w:pStyle w:val="BookText"/>
        <w:rPr/>
      </w:pPr>
      <w:bookmarkEnd w:id="27"/>
      <w:r>
        <w:rPr>
          <w:rFonts w:ascii="IRNazanin" w:hAnsi="IRNazanin" w:eastAsia="IRNazanin"/>
          <w:color w:val="111111"/>
          <w:sz w:val="28"/>
          <w:sz w:val="28"/>
          <w:szCs w:val="28"/>
          <w:rtl w:val="true"/>
          <w:lang w:bidi="fa-IR"/>
        </w:rPr>
        <w:t>نخست به امور مقدماتی پرداخته شده و چهار مقصد دیگر اصول دین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نخست، شاید این سؤال به ذهن آید که مقاصد سوم تا ششم، چهار اصل از اصول دین را مورد بحث قرار داده است، حال آن که اصول دین پنج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در مقصد سوم، مقصود متکلمان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الصانع وصفاته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بحث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موضوع توحید، به اثبات خداوند و صفات او می پردازند که یکی از آن صفات، واحد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متکلمان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افعال خداوند است از لحاظ حُسن و قبح و متکلمان این بحث را عدل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دو اصل توحید و عدل، هر دو در یک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کتاب بر اساس مقاصد سوم تا ششم ترتیب یافته است که در ادامه آن ها را مورد بحث و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عنوان مقصد سوم بر می آید، این مقصد 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دربارۀ اثبات وجود خداوند، فصل دوم دربارۀ صفات خداوند، و فصل سوم درباره آثار و افعال خداوند متعال است</w:t>
      </w:r>
      <w:r>
        <w:rPr>
          <w:rFonts w:eastAsia="IRNazanin" w:cs="IRNazanin"/>
          <w:color w:val="111111"/>
          <w:sz w:val="28"/>
          <w:szCs w:val="28"/>
          <w:rtl w:val="true"/>
          <w:lang w:bidi="fa-IR"/>
        </w:rPr>
        <w:t>.</w:t>
      </w:r>
    </w:p>
    <w:p>
      <w:pPr>
        <w:pStyle w:val="Heading3"/>
        <w:numPr>
          <w:ilvl w:val="2"/>
          <w:numId w:val="1"/>
        </w:numPr>
        <w:rPr/>
      </w:pPr>
      <w:bookmarkStart w:id="28" w:name="__RefHeading___Toc3576231_653776707"/>
      <w:bookmarkStart w:id="29" w:name="_Toc11"/>
      <w:bookmarkEnd w:id="28"/>
      <w:r>
        <w:rPr>
          <w:rtl w:val="true"/>
        </w:rPr>
        <w:t>اثبات وجود خداوند متعال</w:t>
      </w:r>
      <w:bookmarkEnd w:id="29"/>
    </w:p>
    <w:p>
      <w:pPr>
        <w:pStyle w:val="BookText"/>
        <w:rPr/>
      </w:pPr>
      <w:r>
        <w:rPr>
          <w:rFonts w:ascii="Amiri" w:hAnsi="Amiri" w:eastAsia="Amiri" w:cs="Amiri"/>
          <w:color w:val="111111"/>
          <w:sz w:val="28"/>
          <w:sz w:val="28"/>
          <w:szCs w:val="28"/>
          <w:rtl w:val="true"/>
          <w:lang w:bidi="ar-SA"/>
        </w:rPr>
        <w:t>الأولُ فِي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إِنْ كَانَ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اسْتَلْزَمَهُ لِاسْتِحَالَةِ الدَّورِ وَ التَّسَلْسُلِ؛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دربارهٔ وجود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اگر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لازمه اش واجب الوجود است؛ در غیر این صورت، مستلزم دور و تسلسل خواهد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وجود خداوند براهین مختلفی اقامه شده است که تمامی آن ها از مطلبی آغاز می شود و در نهایت به اثبات وجود خداوند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برهان در استدلال 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افلاطون در برهان نظم، از نظم عالم آغاز و در نهایت ناظم را اثبات کرد، یا ارسطو در برهان حرکت، از حرکت آغاز کرد و بیان داشت که در عالم حرکت وجود دارد و هر حرکتی نیازمند علت است و اگر سلسله علت ها را دنبال </w:t>
      </w:r>
      <w:bookmarkStart w:id="30" w:name="pg8783_138771"/>
    </w:p>
    <w:p>
      <w:pPr>
        <w:pStyle w:val="BookText"/>
        <w:rPr/>
      </w:pPr>
      <w:bookmarkEnd w:id="30"/>
      <w:r>
        <w:rPr>
          <w:rFonts w:ascii="IRNazanin" w:hAnsi="IRNazanin" w:eastAsia="IRNazanin"/>
          <w:color w:val="111111"/>
          <w:sz w:val="28"/>
          <w:sz w:val="28"/>
          <w:szCs w:val="28"/>
          <w:rtl w:val="true"/>
          <w:lang w:bidi="fa-IR"/>
        </w:rPr>
        <w:t>کنیم، در نهایت به محرکی خواهیم رسید که خودْ متحرک نیست؛ بلکه محرک نخستین یا محرک نامتحرک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نیز از حدوث موجودات آغاز و وجود قدیم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نیز از امکان موجودات آغاز و در نهایت، واجب الوجود را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دو برهان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خواهیم کرد</w:t>
      </w:r>
      <w:r>
        <w:rPr>
          <w:rFonts w:eastAsia="IRNazanin" w:cs="IRNazanin"/>
          <w:color w:val="111111"/>
          <w:sz w:val="28"/>
          <w:szCs w:val="28"/>
          <w:rtl w:val="true"/>
          <w:lang w:bidi="fa-IR"/>
        </w:rPr>
        <w:t>.</w:t>
      </w:r>
    </w:p>
    <w:p>
      <w:pPr>
        <w:pStyle w:val="Heading3"/>
        <w:numPr>
          <w:ilvl w:val="2"/>
          <w:numId w:val="1"/>
        </w:numPr>
        <w:rPr/>
      </w:pPr>
      <w:bookmarkStart w:id="31" w:name="__RefHeading___Toc3576233_653776707"/>
      <w:bookmarkStart w:id="32" w:name="_Toc12"/>
      <w:bookmarkEnd w:id="31"/>
      <w:r>
        <w:rPr>
          <w:rtl w:val="true"/>
        </w:rPr>
        <w:t>برهان حدوث</w:t>
      </w:r>
      <w:bookmarkEnd w:id="32"/>
    </w:p>
    <w:p>
      <w:pPr>
        <w:pStyle w:val="BookText"/>
        <w:rPr/>
      </w:pPr>
      <w:r>
        <w:rPr>
          <w:rFonts w:ascii="IRNazanin" w:hAnsi="IRNazanin" w:eastAsia="IRNazanin"/>
          <w:color w:val="111111"/>
          <w:sz w:val="28"/>
          <w:sz w:val="28"/>
          <w:szCs w:val="28"/>
          <w:rtl w:val="true"/>
          <w:lang w:bidi="fa-IR"/>
        </w:rPr>
        <w:t>متکلمان برای اثبات وجود خداوند، برهان حدوث را مطرح و آن را بر دو مقدمه بنیان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حادثی نیازمند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نیازمند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و ایجاد کننده، خداوند است که قدیم نیز هست؛ زیرا اگر حادث باشد، خود نیاز به محدث خواهد داشت و در این صورت، دور یا تسلسل پیش می آید و می دانیم که دور و تسلسل،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ایجاد کنندۀ عالم، حادث باشد، جزء عالم فرض شده است؛ زیرا تمام آن چه حادث است را عالم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محدِث که علت و ایجاد کننده جهان است دیگر نمی تواند حادث باشد بلکه باید قدیم باشد</w:t>
      </w:r>
      <w:r>
        <w:rPr>
          <w:rFonts w:eastAsia="IRNazanin" w:cs="IRNazanin"/>
          <w:color w:val="111111"/>
          <w:sz w:val="28"/>
          <w:szCs w:val="28"/>
          <w:rtl w:val="true"/>
          <w:lang w:bidi="fa-IR"/>
        </w:rPr>
        <w:t>.</w:t>
      </w:r>
    </w:p>
    <w:p>
      <w:pPr>
        <w:pStyle w:val="Heading3"/>
        <w:numPr>
          <w:ilvl w:val="2"/>
          <w:numId w:val="1"/>
        </w:numPr>
        <w:rPr/>
      </w:pPr>
      <w:bookmarkStart w:id="33" w:name="__RefHeading___Toc3576235_653776707"/>
      <w:bookmarkStart w:id="34" w:name="_Toc13"/>
      <w:bookmarkEnd w:id="33"/>
      <w:r>
        <w:rPr>
          <w:rtl w:val="true"/>
        </w:rPr>
        <w:t>برهان وجوب و امکان</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نیز برای اثبات وجود خداوند، برهان وجوب و امکان را اقامه کرده و آن را بر دو </w:t>
      </w:r>
      <w:bookmarkStart w:id="35" w:name="pg8783_138772"/>
    </w:p>
    <w:p>
      <w:pPr>
        <w:pStyle w:val="BookText"/>
        <w:rPr/>
      </w:pPr>
      <w:bookmarkEnd w:id="35"/>
      <w:r>
        <w:rPr>
          <w:rFonts w:ascii="IRNazanin" w:hAnsi="IRNazanin" w:eastAsia="IRNazanin"/>
          <w:color w:val="111111"/>
          <w:sz w:val="28"/>
          <w:sz w:val="28"/>
          <w:szCs w:val="28"/>
          <w:rtl w:val="true"/>
          <w:lang w:bidi="fa-IR"/>
        </w:rPr>
        <w:t>مقدمه بنیان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ممکن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 الوجودی نیازمند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نیازمند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ممکن الوجود باشد، خود نیز برای موجود شدن، نیازمند علت خواهد بود و اگر سلسلهٔ علت ها و معلول ها ادامه یابد، به دور یا تسلسل می انجامد و می دانیم که دور و تسلسل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جهان در نهایت باید به واجب الوجود ختم شود که وجود برای او ضروری بوده و بی نیاز از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طوسی نیز در کلام خود به همین برهان فلاسفه اشاره دارد که در عالم موجوداتی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 ها واجب الوجودی باشد، مطلوب 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همۀ موجودات عالم ممکن الوجود باشند، لازم است علتی داشته باشند؛ و آن علت،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علت این جهان واجب الوجود نبوده و ممکن الوجود باشد، آن علت نیز نیازمند علتی است و آن علت نیز به علت دیگری نیاز دارد و اگر این سلسله ادامه یابد، دچار تسلسل خواهد شد یا به دور </w:t>
      </w:r>
      <w:r>
        <w:rPr>
          <w:rStyle w:val="FootnoteAnchor"/>
          <w:rtl w:val="true"/>
        </w:rPr>
        <w:footnoteReference w:id="3"/>
      </w:r>
      <w:r>
        <w:rPr>
          <w:rFonts w:ascii="IRNazanin" w:hAnsi="IRNazanin" w:eastAsia="IRNazanin"/>
          <w:color w:val="111111"/>
          <w:sz w:val="28"/>
          <w:sz w:val="28"/>
          <w:szCs w:val="28"/>
          <w:rtl w:val="true"/>
          <w:lang w:bidi="fa-IR"/>
        </w:rPr>
        <w:t>گرفتار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این صورت که علت جهان، الف باشد و علت الف،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صورت که علت جهان الف است و علت الف، ب است و علت ب، ج است و علت ج،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جای خود اثبات شده است که دور و تسلسل محال و باطل است</w:t>
      </w:r>
      <w:r>
        <w:rPr>
          <w:rFonts w:eastAsia="IRNazanin" w:cs="IRNazanin"/>
          <w:color w:val="111111"/>
          <w:sz w:val="28"/>
          <w:szCs w:val="28"/>
          <w:rtl w:val="true"/>
          <w:lang w:bidi="fa-IR"/>
        </w:rPr>
        <w:t>.</w:t>
      </w:r>
    </w:p>
    <w:p>
      <w:pPr>
        <w:pStyle w:val="Heading3"/>
        <w:numPr>
          <w:ilvl w:val="2"/>
          <w:numId w:val="1"/>
        </w:numPr>
        <w:rPr/>
      </w:pPr>
      <w:bookmarkStart w:id="36" w:name="__RefHeading___Toc3576237_653776707"/>
      <w:bookmarkStart w:id="37" w:name="_Toc14"/>
      <w:bookmarkEnd w:id="36"/>
      <w:r>
        <w:rPr>
          <w:rtl w:val="true"/>
        </w:rPr>
        <w:t>تفاوت برهان فلاسفه و متکلمان</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 بودن جهان آغاز می کنند و نیازمندی آن به مُحدِث را به اثبات می رسانند که قدیم و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ممکن الوجود آغاز می کنند و در نهایت، واجب الوجود را به اثبات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زمانی نبوده و سپس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bookmarkStart w:id="38" w:name="pg8783_138773"/>
    </w:p>
    <w:p>
      <w:pPr>
        <w:pStyle w:val="BookText"/>
        <w:rPr/>
      </w:pPr>
      <w:bookmarkEnd w:id="38"/>
      <w:r>
        <w:rPr>
          <w:rFonts w:ascii="IRNazanin" w:hAnsi="IRNazanin" w:eastAsia="IRNazanin"/>
          <w:color w:val="111111"/>
          <w:sz w:val="28"/>
          <w:sz w:val="28"/>
          <w:szCs w:val="28"/>
          <w:rtl w:val="true"/>
          <w:lang w:bidi="fa-IR"/>
        </w:rPr>
        <w:t xml:space="preserve">دیگر، در هر دو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این تفاوت که برهان حدوث به قید اضافه ای مقید است مبنی بر این که، ممکن، حادث است، یعنی ابتدا نبوده و سپس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درخت پنج ساله ای که ده سال پیش نبود، اما پس از کاشت بذر، رویید و 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ممکن الوجودی است که به عدم زمانی مسبوق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بر خلاف فلاسفه، تنها خداوند را قدیم می دانند و ما سوى الله را حادث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بر اساس برهان وجوب و امکان، معتقدند ممکن الوجود می تواند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خداوند واجب الوجود است و جهان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الوجود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غير حادث به موجودی گویند که با وجود نیازمندی به علت، از ازل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عقول مجرد که فلاسفه آن ها را واسطۀ فیض بین جهان و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سه نوع موجود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واجب الوجود قديم است؛ ممکن الوجود قديم و ممکن الوجود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متكلمان از میان این سه دسته، تنها دو دسته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قديم و ممكن الوجود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ممکن الوجود قدیم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خواجه نصیر الدین طوسی با آن که جهان را حادث می داند و به سلسلۀ عقول اعتقادی ندارد، اما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را در اثبات خداوند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او ممكن الوجود بودن جهان برای اثبات خدا کافی است و نیازی به استفاده از حدوث عالم در برهان اثبات وجود خدا نیست؛ هر چند به اعتقاد او جهان حادث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بحث بعدی نیز طرح خواهد شد</w:t>
      </w:r>
      <w:r>
        <w:rPr>
          <w:rFonts w:eastAsia="IRNazanin" w:cs="IRNazanin"/>
          <w:color w:val="111111"/>
          <w:sz w:val="28"/>
          <w:szCs w:val="28"/>
          <w:rtl w:val="true"/>
          <w:lang w:bidi="fa-IR"/>
        </w:rPr>
        <w:t>.</w:t>
      </w:r>
    </w:p>
    <w:p>
      <w:pPr>
        <w:pStyle w:val="Heading3"/>
        <w:numPr>
          <w:ilvl w:val="2"/>
          <w:numId w:val="1"/>
        </w:numPr>
        <w:rPr/>
      </w:pPr>
      <w:bookmarkStart w:id="39" w:name="__RefHeading___Toc3576239_653776707"/>
      <w:bookmarkStart w:id="40" w:name="_Toc15"/>
      <w:bookmarkEnd w:id="39"/>
      <w:r>
        <w:rPr>
          <w:rtl w:val="true"/>
        </w:rPr>
        <w:t>اثبات صفات خداوند متعال</w:t>
      </w:r>
      <w:bookmarkEnd w:id="40"/>
    </w:p>
    <w:p>
      <w:pPr>
        <w:pStyle w:val="BookText"/>
        <w:rPr/>
      </w:pPr>
      <w:r>
        <w:rPr>
          <w:rFonts w:ascii="IRNazanin" w:hAnsi="IRNazanin" w:eastAsia="IRNazanin"/>
          <w:color w:val="111111"/>
          <w:sz w:val="28"/>
          <w:sz w:val="28"/>
          <w:szCs w:val="28"/>
          <w:rtl w:val="true"/>
          <w:lang w:bidi="fa-IR"/>
        </w:rPr>
        <w:t>همان گونه که پیش تر بیان شد، فصل دوم کتاب تجريد الاعتقاد، به صفات خداوند متعال و اثبات آن ها اختصاص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صفتی که خواجه نصیر الدین طوسی بدان اشاره دارد، صفت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آغازگری، بیان گر اهمیت صفت قدرت نزد متکلمان است</w:t>
      </w:r>
      <w:r>
        <w:rPr>
          <w:rFonts w:eastAsia="IRNazanin" w:cs="IRNazanin"/>
          <w:color w:val="111111"/>
          <w:sz w:val="28"/>
          <w:szCs w:val="28"/>
          <w:rtl w:val="true"/>
          <w:lang w:bidi="fa-IR"/>
        </w:rPr>
        <w:t xml:space="preserve">. </w:t>
      </w:r>
      <w:bookmarkStart w:id="41" w:name="pg8783_138774"/>
    </w:p>
    <w:p>
      <w:pPr>
        <w:pStyle w:val="Heading3"/>
        <w:numPr>
          <w:ilvl w:val="2"/>
          <w:numId w:val="1"/>
        </w:numPr>
        <w:rPr/>
      </w:pPr>
      <w:bookmarkStart w:id="42" w:name="__RefHeading___Toc3576241_653776707"/>
      <w:bookmarkStart w:id="43" w:name="_Toc16"/>
      <w:bookmarkEnd w:id="41"/>
      <w:bookmarkEnd w:id="42"/>
      <w:r>
        <w:rPr>
          <w:rtl w:val="true"/>
        </w:rPr>
        <w:t>قدرت</w:t>
      </w:r>
      <w:bookmarkEnd w:id="43"/>
    </w:p>
    <w:p>
      <w:pPr>
        <w:pStyle w:val="BookText"/>
        <w:rPr/>
      </w:pPr>
      <w:r>
        <w:rPr>
          <w:rFonts w:ascii="IRNazanin" w:hAnsi="IRNazanin" w:eastAsia="IRNazanin"/>
          <w:color w:val="111111"/>
          <w:sz w:val="28"/>
          <w:sz w:val="28"/>
          <w:szCs w:val="28"/>
          <w:rtl w:val="true"/>
          <w:lang w:bidi="fa-IR"/>
        </w:rPr>
        <w:t>متکلمان و فلاسفه در چند موضوع مهم با یکدیگر اختلاف نظر دارند که یکی از آن ها، صفت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بحث نیز به موضوع علیت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 این باورند که علیت خداوند ضروری است؛ بدین معنا که ذات او علت تامه است و معلول از علت تامه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خداوند قدیم است، معلول او نیز باید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متکلمان معتقدند علت می تواند وجود داشته باشد، اما معلول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علیت خداوند بر اساس اختیار است و فاعل مختار می تواند هم می تواند فعلی را انجام دهد و هم می تواند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مختار هم نسبت به فعل و هم نسبت به ترک علت تامه است نه فقط نسبت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و معلول می تواند از فاعل و علت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 تواند باشد و جهان را نیافریند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فلاسفه، ممکن است این سؤال مطرح شود که اگر علت و معلول از هم جدا نیستند، چگونه است که برخی موجودات در حال حاضر وجود ندارند؟ پاسخ فلاسفه به این پرسش آن است که امکان استعدادی این موجودات برای موجود شدن تحقق نیافته و نتوانسته اند فیض وجود را از خداوند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از سوی خدا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موجودات همچون عقول، از آن جا که امکان استعدادی ندارند و مادی نیستند، از ازل می توانند فیض خداوند را دریافت کنند که این دریافت از سوی آنان نیز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موجودات مادی همچون درخت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تحت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وجود دانه و آبیاری و تابش خورشید بر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طی زمانی، این فیض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مقدمات و علل مُعِدّه ای وجود داشته باشد تا با تحقق آن ها، آن شئ موجود شود</w:t>
      </w:r>
      <w:r>
        <w:rPr>
          <w:rFonts w:eastAsia="IRNazanin" w:cs="IRNazanin"/>
          <w:color w:val="111111"/>
          <w:sz w:val="28"/>
          <w:szCs w:val="28"/>
          <w:rtl w:val="true"/>
          <w:lang w:bidi="fa-IR"/>
        </w:rPr>
        <w:t>.</w:t>
      </w:r>
    </w:p>
    <w:p>
      <w:pPr>
        <w:pStyle w:val="Heading3"/>
        <w:numPr>
          <w:ilvl w:val="2"/>
          <w:numId w:val="1"/>
        </w:numPr>
        <w:rPr/>
      </w:pPr>
      <w:bookmarkStart w:id="44" w:name="__RefHeading___Toc3576243_653776707"/>
      <w:bookmarkStart w:id="45" w:name="_Toc17"/>
      <w:bookmarkEnd w:id="44"/>
      <w:r>
        <w:rPr>
          <w:rtl w:val="true"/>
        </w:rPr>
        <w:t>تعریف متکلمان از قدرت</w:t>
      </w:r>
      <w:bookmarkEnd w:id="45"/>
    </w:p>
    <w:p>
      <w:pPr>
        <w:pStyle w:val="BookText"/>
        <w:rPr/>
      </w:pPr>
      <w:r>
        <w:rPr>
          <w:rFonts w:ascii="Amiri" w:hAnsi="Amiri" w:eastAsia="Amiri" w:cs="Amiri"/>
          <w:color w:val="111111"/>
          <w:sz w:val="28"/>
          <w:sz w:val="28"/>
          <w:szCs w:val="28"/>
          <w:rtl w:val="true"/>
          <w:lang w:bidi="ar-SA"/>
        </w:rPr>
        <w:t>الْقُدْرَةُ صِفَةٌ تَقْتَضَى صِحَّةَ الْفِعْلِ مِنَ الْفَاعِلِ لا إيجابَهُ، فَإِنَّ الْقَادِرَ هُوَ الَّذِي يَصِحُّ مِنْهُ الْفِعْلُ وَ التَّرْك مَعاً؛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صفتی است که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از فاعل را اقتضا می کند، نه ایجابش </w:t>
      </w:r>
      <w:bookmarkStart w:id="46" w:name="pg8783_138775"/>
    </w:p>
    <w:p>
      <w:pPr>
        <w:pStyle w:val="BookText"/>
        <w:rPr/>
      </w:pPr>
      <w:bookmarkEnd w:id="46"/>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قادر کسی است که هم فعل و هم ترک آن، هر دو 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کلام آن است که قدرت اقتضای امکان فعل را دارد، نه ایجاب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ممکن است فعل از قادر صادر شود و ممکن است صادر نشود و او می تواند فعل را ایجاد کند یا ایجاد نکند</w:t>
      </w:r>
      <w:r>
        <w:rPr>
          <w:rFonts w:eastAsia="IRNazanin" w:cs="IRNazanin"/>
          <w:color w:val="111111"/>
          <w:sz w:val="28"/>
          <w:szCs w:val="28"/>
          <w:rtl w:val="true"/>
          <w:lang w:bidi="fa-IR"/>
        </w:rPr>
        <w:t>.</w:t>
      </w:r>
    </w:p>
    <w:p>
      <w:pPr>
        <w:pStyle w:val="Heading3"/>
        <w:numPr>
          <w:ilvl w:val="2"/>
          <w:numId w:val="1"/>
        </w:numPr>
        <w:rPr/>
      </w:pPr>
      <w:bookmarkStart w:id="47" w:name="__RefHeading___Toc3576245_653776707"/>
      <w:bookmarkStart w:id="48" w:name="_Toc18"/>
      <w:bookmarkEnd w:id="47"/>
      <w:r>
        <w:rPr>
          <w:rtl w:val="true"/>
        </w:rPr>
        <w:t>تعریف فلاسفه از قدرت</w:t>
      </w:r>
      <w:bookmarkEnd w:id="48"/>
    </w:p>
    <w:p>
      <w:pPr>
        <w:pStyle w:val="BookText"/>
        <w:rPr/>
      </w:pPr>
      <w:r>
        <w:rPr>
          <w:rFonts w:ascii="IRNazanin" w:hAnsi="IRNazanin" w:eastAsia="IRNazanin"/>
          <w:color w:val="111111"/>
          <w:sz w:val="28"/>
          <w:sz w:val="28"/>
          <w:szCs w:val="28"/>
          <w:rtl w:val="true"/>
          <w:lang w:bidi="fa-IR"/>
        </w:rPr>
        <w:t>ملاصدرا تعریف فلاسفه و متکلمان از قدرت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للقدرة تعريفين مشهورين أحدهما صحة الفعل و مقابله أعنى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كون الفاعل في ذاته بحيث إن شاء فعل و إن لم يشأ لم يفعل و التفسير الأول للمتكلمين والثاني للفلاسفة؛</w:t>
      </w:r>
    </w:p>
    <w:p>
      <w:pPr>
        <w:pStyle w:val="BookText"/>
        <w:rPr/>
      </w:pPr>
      <w:r>
        <w:rPr>
          <w:rFonts w:ascii="IRNazanin" w:hAnsi="IRNazanin" w:eastAsia="IRNazanin"/>
          <w:color w:val="111111"/>
          <w:sz w:val="28"/>
          <w:sz w:val="28"/>
          <w:szCs w:val="28"/>
          <w:rtl w:val="true"/>
          <w:lang w:bidi="fa-IR"/>
        </w:rPr>
        <w:t>برای قدرت دو تعریف مشهور وجود دارد یکی صحت فعل و مقابلش، یعنی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 بودن فاعل در ذاتش، به گونه ای که اگر بخواهد انجام می دهد و اگر نخواهد انجام نمی دهد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مقصود از این کلام آن است که اگر مشیت باشد، فعل محقق می شود، و اگر مشیت نباشد، فعل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مشیت چگونه تحقق می یابد و آیا قادر می تواند مشیت را انجام دهد یا انجام ندهد؟</w:t>
      </w:r>
    </w:p>
    <w:p>
      <w:pPr>
        <w:pStyle w:val="BookText"/>
        <w:rPr/>
      </w:pPr>
      <w:r>
        <w:rPr>
          <w:rFonts w:ascii="IRNazanin" w:hAnsi="IRNazanin" w:eastAsia="IRNazanin"/>
          <w:color w:val="111111"/>
          <w:sz w:val="28"/>
          <w:sz w:val="28"/>
          <w:szCs w:val="28"/>
          <w:rtl w:val="true"/>
          <w:lang w:bidi="fa-IR"/>
        </w:rPr>
        <w:t>در پاسخ باید گفت، برای این تعریف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بگوییم قادر می تواند مشیت را انجام دهد یا انجام ندهد؛ و او مشیت را انجام می دهد و فعل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تعریف فلاسفه از قدرت مثل تعریف متکلمان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بگوییم قادر ضرورتاً مشیت می کند و فعل ضرورتاً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ضرورتا مشیت نمی کند و ضرورتا فعل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فلاسفه حالت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قادر کسی است که اگر بخواهد، انجام می دهد و اگر نخواهد، انجام نمی دهد؛ و یکی از این دو حالت ضروری است و دیگری محال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این تعریف را، به دلیل سازگاری آن با بحث ضرورت، در مقابل تعریف متکلمان </w:t>
      </w:r>
      <w:bookmarkStart w:id="49" w:name="pg8783_138776"/>
    </w:p>
    <w:p>
      <w:pPr>
        <w:pStyle w:val="BookText"/>
        <w:rPr/>
      </w:pPr>
      <w:bookmarkEnd w:id="49"/>
      <w:r>
        <w:rPr>
          <w:rFonts w:ascii="IRNazanin" w:hAnsi="IRNazanin" w:eastAsia="IRNazanin"/>
          <w:color w:val="111111"/>
          <w:sz w:val="28"/>
          <w:sz w:val="28"/>
          <w:szCs w:val="28"/>
          <w:rtl w:val="true"/>
          <w:lang w:bidi="fa-IR"/>
        </w:rPr>
        <w:t>ارائه داده و قدرت را به این معنا می دانند که اگر مشیت بود، فعل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مشیت چگونه است؟ آیا باید باشد یا نباید باشد؟ فلاسفه معتقدند ذات خداوند کمال مطلق است و مشیت را نسبت به این جهان ضرورتا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مشیت ضرورتاً از ذات خداوند صادر شود، فعل نیز ضرورتاً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نمی توانست این جهان را نیافریند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متکلمان، در تعریف قدرت، اختیار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فلاسفه، قدرت، توانایی انجام فعلی است که قادر حتماً باید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فلاسفه تعریف قدرت را به صورت شرطیه بیان داشته اند؛ و صدق قضیۀ شرطیه، هم با صدق دو طرف قضیه سازگار است و هم با کذب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بگوییم مشیت هست، پس فعل هم هست و چه بگوییم مشیت نیست، پس فعل هم نیست، در هر دو صورت،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مشیت به اختیار است یا جبر و ضرورت؟ این نکته در تعریف نیامده، اما فلاسفه معتقدند وجود مشیت به ضرورت است و این مسئله، یکی از اختلافات اصلی بین فلاسفه و متکلمان است</w:t>
      </w:r>
      <w:r>
        <w:rPr>
          <w:rFonts w:eastAsia="IRNazanin" w:cs="IRNazanin"/>
          <w:color w:val="111111"/>
          <w:sz w:val="28"/>
          <w:szCs w:val="28"/>
          <w:rtl w:val="true"/>
          <w:lang w:bidi="fa-IR"/>
        </w:rPr>
        <w:t>.</w:t>
      </w:r>
    </w:p>
    <w:p>
      <w:pPr>
        <w:pStyle w:val="Heading3"/>
        <w:numPr>
          <w:ilvl w:val="2"/>
          <w:numId w:val="1"/>
        </w:numPr>
        <w:rPr/>
      </w:pPr>
      <w:bookmarkStart w:id="50" w:name="__RefHeading___Toc3576247_653776707"/>
      <w:bookmarkStart w:id="51" w:name="_Toc19"/>
      <w:bookmarkEnd w:id="50"/>
      <w:r>
        <w:rPr>
          <w:rtl w:val="true"/>
        </w:rPr>
        <w:t>اثبات قدرت</w:t>
      </w:r>
      <w:bookmarkEnd w:id="51"/>
    </w:p>
    <w:p>
      <w:pPr>
        <w:pStyle w:val="BookText"/>
        <w:rPr/>
      </w:pPr>
      <w:r>
        <w:rPr>
          <w:rFonts w:ascii="IRNazanin" w:hAnsi="IRNazanin" w:eastAsia="IRNazanin"/>
          <w:color w:val="111111"/>
          <w:sz w:val="28"/>
          <w:sz w:val="28"/>
          <w:szCs w:val="28"/>
          <w:rtl w:val="true"/>
          <w:lang w:bidi="fa-IR"/>
        </w:rPr>
        <w:t>خواجۀ طوسی در اثبات صفت قدرت،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الْعَالَمِ بَعْدَ عَدَمِهِ يَنفِى الإِيجَابُ؛</w:t>
      </w:r>
    </w:p>
    <w:p>
      <w:pPr>
        <w:pStyle w:val="BookText"/>
        <w:rPr/>
      </w:pPr>
      <w:r>
        <w:rPr>
          <w:rFonts w:ascii="IRNazanin" w:hAnsi="IRNazanin" w:eastAsia="IRNazanin"/>
          <w:color w:val="111111"/>
          <w:sz w:val="28"/>
          <w:sz w:val="28"/>
          <w:szCs w:val="28"/>
          <w:rtl w:val="true"/>
          <w:lang w:bidi="fa-IR"/>
        </w:rPr>
        <w:t>وجود عالم پس از عدم آن، ضرورت بین فاعل و فعل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عالم پس از عدم آن به معنای حدوث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حدوث عالم ضرورت بین فاعل و فعل، قادر و مقدور و علت و معلول را نفی می کند و نفی ایجاب و ضرورت، به معنای قادر بودن و صحت فعل و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و از جمله خواجه نصیر الدین طوسی، بر اساس حادث بودن جهان، قدرت خداوند را این گونه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شد که جهان حادث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باشد و معلول از علت جدا </w:t>
      </w:r>
      <w:bookmarkStart w:id="52" w:name="pg8783_138777"/>
    </w:p>
    <w:p>
      <w:pPr>
        <w:pStyle w:val="BookText"/>
        <w:rPr/>
      </w:pPr>
      <w:bookmarkEnd w:id="52"/>
      <w:r>
        <w:rPr>
          <w:rFonts w:ascii="IRNazanin" w:hAnsi="IRNazanin" w:eastAsia="IRNazanin"/>
          <w:color w:val="111111"/>
          <w:sz w:val="28"/>
          <w:sz w:val="28"/>
          <w:szCs w:val="28"/>
          <w:rtl w:val="true"/>
          <w:lang w:bidi="fa-IR"/>
        </w:rPr>
        <w:t>نشود پس یا باید هم خدا و هم جهان، هر دو قدیم باشد یا باید هم خدا و هم جهان، هر دو حادث باشند؛ و هر دو حالت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که خدا قدیم است و جهان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روشن می شود که بین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ضرورت و ایجاب وجود ندارد، بلکه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علتی که رابطه اش با معلول این چنین است قادر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توان گفت خدا بود و جهان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خداوند آفرینش جهان را اراده کرد و جهان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حادث بودن جهان، ایجاب بین علت و معلول را نفی می کند و نفی ایجاب بین علت و معلول، قدرت را به اثبات می رساند</w:t>
      </w:r>
      <w:r>
        <w:rPr>
          <w:rFonts w:eastAsia="IRNazanin" w:cs="IRNazanin"/>
          <w:color w:val="111111"/>
          <w:sz w:val="28"/>
          <w:szCs w:val="28"/>
          <w:rtl w:val="true"/>
          <w:lang w:bidi="fa-IR"/>
        </w:rPr>
        <w:t>.</w:t>
      </w:r>
    </w:p>
    <w:p>
      <w:pPr>
        <w:pStyle w:val="Heading3"/>
        <w:numPr>
          <w:ilvl w:val="2"/>
          <w:numId w:val="1"/>
        </w:numPr>
        <w:rPr/>
      </w:pPr>
      <w:bookmarkStart w:id="53" w:name="__RefHeading___Toc3576249_653776707"/>
      <w:bookmarkStart w:id="54" w:name="_Toc20"/>
      <w:bookmarkEnd w:id="53"/>
      <w:r>
        <w:rPr>
          <w:rtl w:val="true"/>
        </w:rPr>
        <w:t>چکیده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اصلی متکلمان برای اثبات وجود خدا برهان حدوث است که بر اساس حادث بودن جهان نیازمندی آن به محدث قدیم که خداست اثبات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فلاسفۀ اسلامی بر اثبات وجود خدا برهان امکان است که بر اساس ممکن الوجود بودن جهان، نیازمندی آن به واجب الوجود که خدا است اثبات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متکلمان از قدرت، صفتی است که اقتضای امکان فعل و ترک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از راه حدوث ذاتی جهان، علیت ضروری را نفی و قدرت را برای خداوند پرسش اثبات می کنند</w:t>
      </w:r>
      <w:r>
        <w:rPr>
          <w:rFonts w:eastAsia="IRNazanin" w:cs="IRNazanin"/>
          <w:color w:val="111111"/>
          <w:sz w:val="28"/>
          <w:szCs w:val="28"/>
          <w:rtl w:val="true"/>
          <w:lang w:bidi="fa-IR"/>
        </w:rPr>
        <w:t>.</w:t>
      </w:r>
    </w:p>
    <w:p>
      <w:pPr>
        <w:pStyle w:val="Heading3"/>
        <w:numPr>
          <w:ilvl w:val="2"/>
          <w:numId w:val="1"/>
        </w:numPr>
        <w:rPr/>
      </w:pPr>
      <w:bookmarkStart w:id="55" w:name="__RefHeading___Toc3576251_653776707"/>
      <w:bookmarkStart w:id="56" w:name="_Toc21"/>
      <w:bookmarkEnd w:id="55"/>
      <w:r>
        <w:rPr>
          <w:rtl w:val="true"/>
        </w:rPr>
        <w:t>پرسش</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حدوث را تقریر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امکان را تقریر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متكلمان و فلاسفه از قدرت را بیان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متکلمان برای اثبات قدرت را بیان کنید </w:t>
      </w:r>
      <w:bookmarkStart w:id="57" w:name="pg8783_138778"/>
    </w:p>
    <w:p>
      <w:pPr>
        <w:pStyle w:val="Heading2"/>
        <w:numPr>
          <w:ilvl w:val="1"/>
          <w:numId w:val="1"/>
        </w:numPr>
        <w:rPr/>
      </w:pPr>
      <w:bookmarkStart w:id="58" w:name="__RefHeading___Toc3576253_653776707"/>
      <w:bookmarkStart w:id="59" w:name="_Toc22"/>
      <w:bookmarkEnd w:id="57"/>
      <w:bookmarkEnd w:id="58"/>
      <w:r>
        <w:rPr>
          <w:rtl w:val="true"/>
        </w:rPr>
        <w:t>درس دوم</w:t>
      </w:r>
      <w:r>
        <w:rPr>
          <w:rtl w:val="true"/>
        </w:rPr>
        <w:t xml:space="preserve">: </w:t>
      </w:r>
      <w:r>
        <w:rPr>
          <w:rtl w:val="true"/>
        </w:rPr>
        <w:t>عمومیت قدرت، صفات علم، حیات و اراده</w:t>
      </w:r>
      <w:bookmarkEnd w:id="59"/>
    </w:p>
    <w:p>
      <w:pPr>
        <w:pStyle w:val="Heading3"/>
        <w:numPr>
          <w:ilvl w:val="2"/>
          <w:numId w:val="1"/>
        </w:numPr>
        <w:rPr/>
      </w:pPr>
      <w:bookmarkStart w:id="60" w:name="__RefHeading___Toc3576255_653776707"/>
      <w:bookmarkStart w:id="61" w:name="_Toc23"/>
      <w:bookmarkEnd w:id="60"/>
      <w:r>
        <w:rPr>
          <w:rtl w:val="true"/>
        </w:rPr>
        <w:t>اهداف درس</w:t>
      </w:r>
      <w:bookmarkEnd w:id="61"/>
    </w:p>
    <w:p>
      <w:pPr>
        <w:pStyle w:val="BookText"/>
        <w:rPr/>
      </w:pPr>
      <w:r>
        <w:rPr>
          <w:rFonts w:ascii="IRNazanin" w:hAnsi="IRNazanin" w:eastAsia="IRNazanin"/>
          <w:color w:val="111111"/>
          <w:sz w:val="28"/>
          <w:sz w:val="28"/>
          <w:szCs w:val="28"/>
          <w:rtl w:val="true"/>
          <w:lang w:bidi="fa-IR"/>
        </w:rPr>
        <w:t>فراگیرنده پس از یادگیری مطالب این جلسه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قدرت خداوند را توضیح دهد؛</w:t>
      </w:r>
    </w:p>
    <w:p>
      <w:pPr>
        <w:pStyle w:val="BookText"/>
        <w:rPr/>
      </w:pPr>
      <w:r>
        <w:rPr>
          <w:rFonts w:ascii="IRNazanin" w:hAnsi="IRNazanin" w:eastAsia="IRNazanin"/>
          <w:color w:val="111111"/>
          <w:sz w:val="28"/>
          <w:sz w:val="28"/>
          <w:szCs w:val="28"/>
          <w:rtl w:val="true"/>
          <w:lang w:bidi="fa-IR"/>
        </w:rPr>
        <w:t>علم خداوند را با ذکر دلایلی اثبات کند؛</w:t>
      </w:r>
    </w:p>
    <w:p>
      <w:pPr>
        <w:pStyle w:val="BookText"/>
        <w:rPr/>
      </w:pPr>
      <w:r>
        <w:rPr>
          <w:rFonts w:ascii="IRNazanin" w:hAnsi="IRNazanin" w:eastAsia="IRNazanin"/>
          <w:color w:val="111111"/>
          <w:sz w:val="28"/>
          <w:sz w:val="28"/>
          <w:szCs w:val="28"/>
          <w:rtl w:val="true"/>
          <w:lang w:bidi="fa-IR"/>
        </w:rPr>
        <w:t>حیات خداوند را اثبات کند؛</w:t>
      </w:r>
    </w:p>
    <w:p>
      <w:pPr>
        <w:pStyle w:val="BookText"/>
        <w:rPr/>
      </w:pPr>
      <w:r>
        <w:rPr>
          <w:rFonts w:ascii="IRNazanin" w:hAnsi="IRNazanin" w:eastAsia="IRNazanin"/>
          <w:color w:val="111111"/>
          <w:sz w:val="28"/>
          <w:sz w:val="28"/>
          <w:szCs w:val="28"/>
          <w:rtl w:val="true"/>
          <w:lang w:bidi="fa-IR"/>
        </w:rPr>
        <w:t>ارادۀ خداوند را اثبات کرده و ماهیت آن را از دیدگاه های گوناگون توضیح دهد</w:t>
      </w:r>
      <w:r>
        <w:rPr>
          <w:rFonts w:eastAsia="IRNazanin" w:cs="IRNazanin"/>
          <w:color w:val="111111"/>
          <w:sz w:val="28"/>
          <w:szCs w:val="28"/>
          <w:rtl w:val="true"/>
          <w:lang w:bidi="fa-IR"/>
        </w:rPr>
        <w:t>.</w:t>
      </w:r>
    </w:p>
    <w:p>
      <w:pPr>
        <w:pStyle w:val="Heading3"/>
        <w:numPr>
          <w:ilvl w:val="2"/>
          <w:numId w:val="1"/>
        </w:numPr>
        <w:rPr/>
      </w:pPr>
      <w:bookmarkStart w:id="62" w:name="__RefHeading___Toc3576257_653776707"/>
      <w:bookmarkStart w:id="63" w:name="_Toc24"/>
      <w:bookmarkEnd w:id="62"/>
      <w:r>
        <w:rPr>
          <w:rtl w:val="true"/>
        </w:rPr>
        <w:t>عمومیت قدرت</w:t>
      </w:r>
      <w:bookmarkEnd w:id="63"/>
    </w:p>
    <w:p>
      <w:pPr>
        <w:pStyle w:val="BookText"/>
        <w:rPr/>
      </w:pPr>
      <w:r>
        <w:rPr>
          <w:rFonts w:ascii="IRNazanin" w:hAnsi="IRNazanin" w:eastAsia="IRNazanin"/>
          <w:color w:val="111111"/>
          <w:sz w:val="28"/>
          <w:sz w:val="28"/>
          <w:szCs w:val="28"/>
          <w:rtl w:val="true"/>
          <w:lang w:bidi="fa-IR"/>
        </w:rPr>
        <w:t>قدرت خداوند عمومیت دارد و تمام ممکن الوجودها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می تواند هر ممکن الوجودی را ایجاد کند یا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خواجۀ طوسی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عُمُومِيَّةُ الْعِلَّةِ تَسْتَلْزِمُ عُمُومِيَّةَ الصَّفَةِ؛</w:t>
      </w:r>
    </w:p>
    <w:p>
      <w:pPr>
        <w:pStyle w:val="BookText"/>
        <w:rPr/>
      </w:pPr>
      <w:r>
        <w:rPr>
          <w:rFonts w:ascii="IRNazanin" w:hAnsi="IRNazanin" w:eastAsia="IRNazanin"/>
          <w:color w:val="111111"/>
          <w:sz w:val="28"/>
          <w:sz w:val="28"/>
          <w:szCs w:val="28"/>
          <w:rtl w:val="true"/>
          <w:lang w:bidi="fa-IR"/>
        </w:rPr>
        <w:t>عمومیت علت مستلزم عمومیت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مقصود از علت، امکان مقدورات و مقصود از صفت، قدرت یا تعلق قدرت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مورد بحث در این کلام، علت تعلق قدرت است که چه زمانی و به چه چیزی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قدرت به اشیاء ممکن الوجود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وجود آن ها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قدرت به آن ها تعلق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تعلقِ قدرت به شیئی عبارت است از امکان وجود آن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در تمام ممكن الوجودها وجود </w:t>
      </w:r>
      <w:bookmarkStart w:id="64" w:name="pg8783_138779"/>
    </w:p>
    <w:p>
      <w:pPr>
        <w:pStyle w:val="BookText"/>
        <w:rPr/>
      </w:pPr>
      <w:bookmarkEnd w:id="6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آن جا که تمام مقدورات، ممكن الوجودند و علت در تمام آن ها صادق است، بنابراین،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به تمام ممکن الوجودها تعلق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عمومیت قدرت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این مسئله را در ردّ دیدگاه های چند گروه بیان داشته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 مبنای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معتقدند خداوند تنها نسبت به عقل اول قدرت دارد و فقط می تواند همو را مستقیماً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از تمام جهات واحد است، تنها یک چیز می تواند از او صادر شود و آن هم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خواجه نصير الدين، تمام عالم ممكن الوجود است و خداوند، هم می تواند آن ها مستقیماً بیافریند و هم می تواند با واسطه، عالم و موجودات آن را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خیر، و اهریمن آفرینندۀ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معتزله همچون نَظّام، معتقدند خداوند بر انجام کار قبیح قدرت ندارد، یا ابوعلی و ابوهاشم جبایی بر این باورند که خداوند بر ایجاد افعال اختیاری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کلام خواجه نصیر الدین به دست می آید، تمامی این اندیشه ها نادرست است و انجام ندادن فعل قبیح یا ایجاد نکردن افعال اختیاری انسان، به معنای قدرت نداشتن خداوند بر آن ها نیست، بلکه همۀ این افعال به دلیل ممکن الوجود بودن می تواند متعلَّق قدرت خداوند قرار می گیرند و خداوند نسبت به ایجاد همه آن ها قدرت دارد</w:t>
      </w:r>
      <w:r>
        <w:rPr>
          <w:rFonts w:eastAsia="IRNazanin" w:cs="IRNazanin"/>
          <w:color w:val="111111"/>
          <w:sz w:val="28"/>
          <w:szCs w:val="28"/>
          <w:rtl w:val="true"/>
          <w:lang w:bidi="fa-IR"/>
        </w:rPr>
        <w:t>.</w:t>
      </w:r>
    </w:p>
    <w:p>
      <w:pPr>
        <w:pStyle w:val="Heading3"/>
        <w:numPr>
          <w:ilvl w:val="2"/>
          <w:numId w:val="1"/>
        </w:numPr>
        <w:rPr/>
      </w:pPr>
      <w:bookmarkStart w:id="65" w:name="__RefHeading___Toc3576259_653776707"/>
      <w:bookmarkStart w:id="66" w:name="_Toc25"/>
      <w:bookmarkEnd w:id="65"/>
      <w:r>
        <w:rPr>
          <w:rtl w:val="true"/>
        </w:rPr>
        <w:t>علم</w:t>
      </w:r>
      <w:bookmarkEnd w:id="66"/>
    </w:p>
    <w:p>
      <w:pPr>
        <w:pStyle w:val="BookText"/>
        <w:rPr/>
      </w:pPr>
      <w:r>
        <w:rPr>
          <w:rFonts w:ascii="IRNazanin" w:hAnsi="IRNazanin" w:eastAsia="IRNazanin"/>
          <w:color w:val="111111"/>
          <w:sz w:val="28"/>
          <w:sz w:val="28"/>
          <w:szCs w:val="28"/>
          <w:rtl w:val="true"/>
          <w:lang w:bidi="fa-IR"/>
        </w:rPr>
        <w:t>پس از قدرت، دومین صفتی را که خواجه نصیر مطرح می کند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اثبات این صفت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الإِحْكَامُ وَالتَّجَرُّدُ وَإِسْتِنَادُ كُلَّ شَيْ إِلَيْهِ دَلائِلُ العِلْمِ؛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إحكام، تجرد و استناد هر چیزی به خداوند دلایل علم خداوند است</w:t>
      </w:r>
      <w:r>
        <w:rPr>
          <w:rFonts w:eastAsia="IRNazanin" w:cs="IRNazanin"/>
          <w:color w:val="111111"/>
          <w:sz w:val="28"/>
          <w:szCs w:val="28"/>
          <w:rtl w:val="true"/>
          <w:lang w:bidi="fa-IR"/>
        </w:rPr>
        <w:t xml:space="preserve">. </w:t>
      </w:r>
      <w:bookmarkStart w:id="67" w:name="pg8783_138780"/>
    </w:p>
    <w:p>
      <w:pPr>
        <w:pStyle w:val="BookText"/>
        <w:rPr/>
      </w:pPr>
      <w:bookmarkEnd w:id="67"/>
      <w:r>
        <w:rPr>
          <w:rFonts w:ascii="IRNazanin" w:hAnsi="IRNazanin" w:eastAsia="IRNazanin"/>
          <w:color w:val="111111"/>
          <w:sz w:val="28"/>
          <w:sz w:val="28"/>
          <w:szCs w:val="28"/>
          <w:rtl w:val="true"/>
          <w:lang w:bidi="fa-IR"/>
        </w:rPr>
        <w:t>در این عبارت، سه دلیل برای علم خداوند بر شمرده شده که از میان آن ها، اولی از متکلمان و دو دلیل دیگر از فلاسفه است</w:t>
      </w:r>
      <w:r>
        <w:rPr>
          <w:rFonts w:eastAsia="IRNazanin" w:cs="IRNazanin"/>
          <w:color w:val="111111"/>
          <w:sz w:val="28"/>
          <w:szCs w:val="28"/>
          <w:rtl w:val="true"/>
          <w:lang w:bidi="fa-IR"/>
        </w:rPr>
        <w:t>.</w:t>
      </w:r>
    </w:p>
    <w:p>
      <w:pPr>
        <w:pStyle w:val="Heading3"/>
        <w:numPr>
          <w:ilvl w:val="2"/>
          <w:numId w:val="1"/>
        </w:numPr>
        <w:rPr/>
      </w:pPr>
      <w:bookmarkStart w:id="68" w:name="__RefHeading___Toc3576261_653776707"/>
      <w:bookmarkStart w:id="69" w:name="_Toc26"/>
      <w:bookmarkEnd w:id="68"/>
      <w:r>
        <w:rPr>
          <w:rtl w:val="true"/>
        </w:rPr>
        <w:t>دليل إحكام</w:t>
      </w:r>
      <w:bookmarkEnd w:id="69"/>
    </w:p>
    <w:p>
      <w:pPr>
        <w:pStyle w:val="BookText"/>
        <w:rPr/>
      </w:pPr>
      <w:r>
        <w:rPr>
          <w:rFonts w:ascii="IRNazanin" w:hAnsi="IRNazanin" w:eastAsia="IRNazanin"/>
          <w:color w:val="111111"/>
          <w:sz w:val="28"/>
          <w:sz w:val="28"/>
          <w:szCs w:val="28"/>
          <w:rtl w:val="true"/>
          <w:lang w:bidi="fa-IR"/>
        </w:rPr>
        <w:t>این دلیل از دو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محکم است؛ چنان که تمام جهان هستی، از کوچک ترین تا بزرگ ترین اجزای آن، با نظمی بسیار عمیق و دقیق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فعل محکم و دقیق ایجاد کند که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w:t>
      </w:r>
      <w:r>
        <w:rPr>
          <w:rFonts w:eastAsia="IRNazanin" w:cs="IRNazanin"/>
          <w:color w:val="111111"/>
          <w:sz w:val="28"/>
          <w:szCs w:val="28"/>
          <w:rtl w:val="true"/>
          <w:lang w:bidi="fa-IR"/>
        </w:rPr>
        <w:t>.</w:t>
      </w:r>
    </w:p>
    <w:p>
      <w:pPr>
        <w:pStyle w:val="Heading3"/>
        <w:numPr>
          <w:ilvl w:val="2"/>
          <w:numId w:val="1"/>
        </w:numPr>
        <w:rPr/>
      </w:pPr>
      <w:bookmarkStart w:id="70" w:name="__RefHeading___Toc3576263_653776707"/>
      <w:bookmarkStart w:id="71" w:name="_Toc27"/>
      <w:bookmarkEnd w:id="70"/>
      <w:r>
        <w:rPr>
          <w:rtl w:val="true"/>
        </w:rPr>
        <w:t>دلیل تجرّد</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تجرّد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دلیل نیز بر دو مقدمه بنیان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مجردی به خود و غیر خود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خود و غیر خود عالِم است</w:t>
      </w:r>
      <w:r>
        <w:rPr>
          <w:rFonts w:eastAsia="IRNazanin" w:cs="IRNazanin"/>
          <w:color w:val="111111"/>
          <w:sz w:val="28"/>
          <w:szCs w:val="28"/>
          <w:rtl w:val="true"/>
          <w:lang w:bidi="fa-IR"/>
        </w:rPr>
        <w:t>.</w:t>
      </w:r>
    </w:p>
    <w:p>
      <w:pPr>
        <w:pStyle w:val="Heading3"/>
        <w:numPr>
          <w:ilvl w:val="2"/>
          <w:numId w:val="1"/>
        </w:numPr>
        <w:rPr/>
      </w:pPr>
      <w:bookmarkStart w:id="72" w:name="__RefHeading___Toc3576265_653776707"/>
      <w:bookmarkStart w:id="73" w:name="_Toc28"/>
      <w:bookmarkEnd w:id="72"/>
      <w:r>
        <w:rPr>
          <w:rtl w:val="true"/>
        </w:rPr>
        <w:t>دلیل استناد هر چیزی به خداوند</w:t>
      </w:r>
      <w:bookmarkEnd w:id="73"/>
    </w:p>
    <w:p>
      <w:pPr>
        <w:pStyle w:val="BookText"/>
        <w:rPr/>
      </w:pPr>
      <w:r>
        <w:rPr>
          <w:rFonts w:ascii="IRNazanin" w:hAnsi="IRNazanin" w:eastAsia="IRNazanin"/>
          <w:color w:val="111111"/>
          <w:sz w:val="28"/>
          <w:sz w:val="28"/>
          <w:szCs w:val="28"/>
          <w:rtl w:val="true"/>
          <w:lang w:bidi="fa-IR"/>
        </w:rPr>
        <w:t>فلاسفه این دلیل را نیز بر دو مقدمه بنیان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ممکن الوجودها، با واسطه یا بی واسطه، به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و مستند هستند و خداوند به خود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علت مستلزم علم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 از علت صادر شده و کمال معلول در علت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جهان هستی علم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خداوند به خودش علم دارد و نتیجه این علم، علم به جهان می باشد، </w:t>
      </w:r>
      <w:bookmarkStart w:id="74" w:name="pg8783_138781"/>
    </w:p>
    <w:p>
      <w:pPr>
        <w:pStyle w:val="BookText"/>
        <w:rPr/>
      </w:pPr>
      <w:bookmarkEnd w:id="74"/>
      <w:r>
        <w:rPr>
          <w:rFonts w:ascii="IRNazanin" w:hAnsi="IRNazanin" w:eastAsia="IRNazanin"/>
          <w:color w:val="111111"/>
          <w:sz w:val="28"/>
          <w:sz w:val="28"/>
          <w:szCs w:val="28"/>
          <w:rtl w:val="true"/>
          <w:lang w:bidi="fa-IR"/>
        </w:rPr>
        <w:t>چون جهان، معلول و صادر شده از خداست و کمال معلول در علت وجود دارد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75" w:name="__RefHeading___Toc3576267_653776707"/>
      <w:bookmarkStart w:id="76" w:name="_Toc29"/>
      <w:bookmarkEnd w:id="75"/>
      <w:r>
        <w:rPr>
          <w:rtl w:val="true"/>
        </w:rPr>
        <w:t>حيات</w:t>
      </w:r>
      <w:bookmarkEnd w:id="76"/>
    </w:p>
    <w:p>
      <w:pPr>
        <w:pStyle w:val="BookText"/>
        <w:rPr/>
      </w:pPr>
      <w:r>
        <w:rPr>
          <w:rFonts w:ascii="IRNazanin" w:hAnsi="IRNazanin" w:eastAsia="IRNazanin"/>
          <w:color w:val="111111"/>
          <w:sz w:val="28"/>
          <w:sz w:val="28"/>
          <w:szCs w:val="28"/>
          <w:rtl w:val="true"/>
          <w:lang w:bidi="fa-IR"/>
        </w:rPr>
        <w:t>سومین صفتی که خواجۀ طوسی به آن پرداخته، صفت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قَادِرٍ عَالِمٍ حَیٌّ بِالضَّرُورَةِ؛</w:t>
      </w:r>
    </w:p>
    <w:p>
      <w:pPr>
        <w:pStyle w:val="BookText"/>
        <w:rPr/>
      </w:pPr>
      <w:r>
        <w:rPr>
          <w:rFonts w:ascii="Amiri" w:hAnsi="Amiri" w:eastAsia="Amiri" w:cs="Amiri"/>
          <w:color w:val="111111"/>
          <w:sz w:val="28"/>
          <w:sz w:val="28"/>
          <w:szCs w:val="28"/>
          <w:rtl w:val="true"/>
          <w:lang w:bidi="ar-SA"/>
        </w:rPr>
        <w:t>هر قادرِ عالِم، ضرورتاً 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فلاسفه و متکلمان در مورد این صفت اتفاق نظر دارند که به علم و قدرت برمی گردد؛ و با توجه به این که این دو صفت نیز پیش تر اثبات شد، لذا حیات نیز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توافقی که در این زمینه وجود دارد، در تبیین آن تعابیر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صورت سلبی تعریف کرده و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كَونِهِ تَعَالَى لَا يَسْتَحِيلُ أَنْ يَقْدِرَ وَ يَعْلَمَ؛ حىّ موجودی است که محال نیست به چیزی قدرت و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به شکل ایجابی تعریف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كَانَ عَلَى صِفَةٍ لِأَجْلِهِ عَلَيْهَا يَجِبُ أَنْ يَعْلَمَ وَ يَقْدِرَ؛ حیّ کسی است که صفتی دارد که به خاطر آن می تواند علم یا قدرت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 حیات چیزی است که علم و قدرت از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مسلم است این است که اگر علم و قدرت اثبات شوند، حیات نیز اثبات می شود؛ زیرا بازگشت حیات به این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اثبات حیات نیازی به اقامۀ برهان ندارد و با اثبات دو صفت علم و قدرت، حیات نیز خود به خود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خواجه نصیر الدین و علامه حلی نیز استدلالی بر اثبات این صفت اقامه نکرده و تنها به تفاوت تعابیر اشاره کرده اند</w:t>
      </w:r>
      <w:r>
        <w:rPr>
          <w:rFonts w:eastAsia="IRNazanin" w:cs="IRNazanin"/>
          <w:color w:val="111111"/>
          <w:sz w:val="28"/>
          <w:szCs w:val="28"/>
          <w:rtl w:val="true"/>
          <w:lang w:bidi="fa-IR"/>
        </w:rPr>
        <w:t>.</w:t>
      </w:r>
    </w:p>
    <w:p>
      <w:pPr>
        <w:pStyle w:val="Heading3"/>
        <w:numPr>
          <w:ilvl w:val="2"/>
          <w:numId w:val="1"/>
        </w:numPr>
        <w:rPr/>
      </w:pPr>
      <w:bookmarkStart w:id="77" w:name="__RefHeading___Toc3576269_653776707"/>
      <w:bookmarkStart w:id="78" w:name="_Toc30"/>
      <w:bookmarkEnd w:id="77"/>
      <w:r>
        <w:rPr>
          <w:rtl w:val="true"/>
        </w:rPr>
        <w:t>اراده</w:t>
      </w:r>
      <w:bookmarkEnd w:id="78"/>
    </w:p>
    <w:p>
      <w:pPr>
        <w:pStyle w:val="BookText"/>
        <w:rPr/>
      </w:pPr>
      <w:r>
        <w:rPr>
          <w:rFonts w:ascii="IRNazanin" w:hAnsi="IRNazanin" w:eastAsia="IRNazanin"/>
          <w:color w:val="111111"/>
          <w:sz w:val="28"/>
          <w:sz w:val="28"/>
          <w:szCs w:val="28"/>
          <w:rtl w:val="true"/>
          <w:lang w:bidi="fa-IR"/>
        </w:rPr>
        <w:t>چهارمین صفت مورد گفتگو،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تَخْصِيصُ بَعْضِ المُمْكِنَاتِ بِالإِيجَادِ فِي وَقتٍ يَدُلُّ عَلَى إِرَادَتِهِ تَعَالَى؛ </w:t>
      </w:r>
    </w:p>
    <w:p>
      <w:pPr>
        <w:pStyle w:val="BookText"/>
        <w:rPr/>
      </w:pPr>
      <w:r>
        <w:rPr>
          <w:rFonts w:ascii="IRNazanin" w:hAnsi="IRNazanin" w:eastAsia="IRNazanin"/>
          <w:color w:val="111111"/>
          <w:sz w:val="28"/>
          <w:sz w:val="28"/>
          <w:szCs w:val="28"/>
          <w:rtl w:val="true"/>
          <w:lang w:bidi="fa-IR"/>
        </w:rPr>
        <w:t>تخصیص بعضی از ممکنات به ایجاد، در زمانی، بر ارادۀ خداوند متعال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صفت و اثبات آن باید گفت، خداوند در زمانی برخی ممکن الوجودها را ایجاد نکرده، اما در زمانی دیگر، آن ها را ایجاد و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ممکن الوجودها زمانی وجود نداشته و سپس به ایجاد اختصاص یافته و موجود شده اند، نشان دهندۀ آن است که خداوند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باعث می شود چیزی در زمانی ایجاد نشده باشد و در زمان دیگر ایجاد شود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نداشت و فعل او مستقیماً از ذات او صادر می شد، از آن جا که ذات خداوند از ازل بوده است، افعال او نیز باید از ازل موجود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جهان هستی یا هر یک از موجودات آن، زمانی نبوده اند و سپس خداوند آن ها را آفریده است، به این معنا است که خداوند برخی ممکنات را در یک زمانی به ایجاد تخصیص داده و آن ها را در یک زمانی ایجاد کرده است،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فلاسفه، ذات خداوند علم به خودش را اقتضا می کند، و علم او به خودش،علم به نظام احسن را اقتضا می کند و علم به نظام احسن، صدور عالم را اقتضا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جهان ازلی بوده و همیشه باید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متکلمان و خواجه نصیر الدین، جهان حادث زمانی است و این که خداوند در زمانی نخواسته جهان را بیافریند و در زمانی دیگر خواسته، نشان می دهد که چیزی غیر از ذات و علم خداوند که عین ذات اوست، باید باشد تا جهان با آن ایجاد شود و آن چیز،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 جهان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جهان ایجاد شود، خداوند ایجاد شدن جهان را اراده نکرده بود، پس جهان ایجاد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مرحله،خداوند خلق جهان را اراده کرد و جهان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مرید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لازم است که فلاسفه خداوند را فاعل بالاراده نمی دانند بلکه فاعل بالعلم می دانند </w:t>
      </w:r>
      <w:r>
        <w:rPr>
          <w:rStyle w:val="FootnoteAnchor"/>
          <w:rtl w:val="true"/>
        </w:rPr>
        <w:footnoteReference w:id="7"/>
      </w:r>
      <w:r>
        <w:rPr>
          <w:rFonts w:ascii="IRNazanin" w:hAnsi="IRNazanin" w:eastAsia="IRNazanin"/>
          <w:color w:val="111111"/>
          <w:sz w:val="28"/>
          <w:sz w:val="28"/>
          <w:szCs w:val="28"/>
          <w:rtl w:val="true"/>
          <w:lang w:bidi="fa-IR"/>
        </w:rPr>
        <w:t>و وقتی از اراده سخن می گویند مرادشان علم به نظام اصلح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w:t>
      </w:r>
      <w:bookmarkStart w:id="79" w:name="pg8783_138783"/>
    </w:p>
    <w:p>
      <w:pPr>
        <w:pStyle w:val="BookText"/>
        <w:rPr/>
      </w:pPr>
      <w:bookmarkEnd w:id="79"/>
      <w:r>
        <w:rPr>
          <w:rFonts w:ascii="IRNazanin" w:hAnsi="IRNazanin" w:eastAsia="IRNazanin"/>
          <w:color w:val="111111"/>
          <w:sz w:val="28"/>
          <w:sz w:val="28"/>
          <w:szCs w:val="28"/>
          <w:rtl w:val="true"/>
          <w:lang w:bidi="fa-IR"/>
        </w:rPr>
        <w:t>دیدگاه، متکلمان همگی اصل اراده را قبول دارند و آن را چیزی غیر از علم می دانند که سبب ایجاد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فاعلیت خدا را فاعلیت بالاراده یا بالقصد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درباره تفسیر و ماهیت اراده، میان متکلمان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دربارۀ ماهیت اراده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زَائِدَةٌ عَلَى الدَّاعِي وَ إِلا لَزِمَ التَّسَلْسُلُ أَوْ تَعَدُّدُ القُدَماءُ؛</w:t>
      </w:r>
    </w:p>
    <w:p>
      <w:pPr>
        <w:pStyle w:val="BookText"/>
        <w:rPr/>
      </w:pPr>
      <w:r>
        <w:rPr>
          <w:rFonts w:ascii="IRNazanin" w:hAnsi="IRNazanin" w:eastAsia="IRNazanin"/>
          <w:color w:val="111111"/>
          <w:sz w:val="28"/>
          <w:sz w:val="28"/>
          <w:szCs w:val="28"/>
          <w:rtl w:val="true"/>
          <w:lang w:bidi="fa-IR"/>
        </w:rPr>
        <w:t xml:space="preserve">اراده چیزی زائد بر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الا مستلزم تسلسل يا تعدد قدما خواهد بود</w:t>
      </w:r>
      <w:r>
        <w:rPr>
          <w:rFonts w:eastAsia="IRNazanin" w:cs="IRNazanin"/>
          <w:color w:val="111111"/>
          <w:sz w:val="28"/>
          <w:szCs w:val="28"/>
          <w:rtl w:val="true"/>
          <w:lang w:bidi="fa-IR"/>
        </w:rPr>
        <w:t>.</w:t>
      </w:r>
    </w:p>
    <w:p>
      <w:pPr>
        <w:pStyle w:val="Heading3"/>
        <w:numPr>
          <w:ilvl w:val="2"/>
          <w:numId w:val="1"/>
        </w:numPr>
        <w:rPr/>
      </w:pPr>
      <w:bookmarkStart w:id="80" w:name="__RefHeading___Toc3576271_653776707"/>
      <w:bookmarkStart w:id="81" w:name="_Toc31"/>
      <w:bookmarkEnd w:id="80"/>
      <w:r>
        <w:rPr>
          <w:rtl w:val="true"/>
        </w:rPr>
        <w:t>دیدگاه های مختلف متکلمان دربارۀ ماهیت اراده</w:t>
      </w:r>
      <w:bookmarkEnd w:id="81"/>
    </w:p>
    <w:p>
      <w:pPr>
        <w:pStyle w:val="Heading3"/>
        <w:numPr>
          <w:ilvl w:val="2"/>
          <w:numId w:val="1"/>
        </w:numPr>
        <w:rPr/>
      </w:pPr>
      <w:bookmarkStart w:id="82" w:name="__RefHeading___Toc3576273_653776707"/>
      <w:bookmarkStart w:id="83" w:name="_Toc32"/>
      <w:bookmarkEnd w:id="82"/>
      <w:r>
        <w:rPr>
          <w:rtl w:val="true"/>
        </w:rPr>
        <w:t>دیدگاه اشاعره</w:t>
      </w:r>
      <w:bookmarkEnd w:id="83"/>
    </w:p>
    <w:p>
      <w:pPr>
        <w:pStyle w:val="BookText"/>
        <w:rPr/>
      </w:pPr>
      <w:r>
        <w:rPr>
          <w:rFonts w:ascii="IRNazanin" w:hAnsi="IRNazanin" w:eastAsia="IRNazanin"/>
          <w:color w:val="111111"/>
          <w:sz w:val="28"/>
          <w:sz w:val="28"/>
          <w:szCs w:val="28"/>
          <w:rtl w:val="true"/>
          <w:lang w:bidi="fa-IR"/>
        </w:rPr>
        <w:t>اشاعره معتقدند ذات خداوند و هفت صفت او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صفت عبارت اند از علم، سمع ،بصر ،حیات، قدرت، اراده 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آنان اراده را امری زائد بر ذات و قدیم می دانند</w:t>
      </w:r>
      <w:r>
        <w:rPr>
          <w:rFonts w:eastAsia="IRNazanin" w:cs="IRNazanin"/>
          <w:color w:val="111111"/>
          <w:sz w:val="28"/>
          <w:szCs w:val="28"/>
          <w:rtl w:val="true"/>
          <w:lang w:bidi="fa-IR"/>
        </w:rPr>
        <w:t>.</w:t>
      </w:r>
    </w:p>
    <w:p>
      <w:pPr>
        <w:pStyle w:val="Heading3"/>
        <w:numPr>
          <w:ilvl w:val="2"/>
          <w:numId w:val="1"/>
        </w:numPr>
        <w:rPr/>
      </w:pPr>
      <w:bookmarkStart w:id="84" w:name="__RefHeading___Toc3576275_653776707"/>
      <w:bookmarkStart w:id="85" w:name="_Toc33"/>
      <w:bookmarkEnd w:id="84"/>
      <w:r>
        <w:rPr>
          <w:rtl w:val="true"/>
        </w:rPr>
        <w:t>دیدگاه معتزله</w:t>
      </w:r>
      <w:bookmarkEnd w:id="85"/>
    </w:p>
    <w:p>
      <w:pPr>
        <w:pStyle w:val="BookText"/>
        <w:rPr/>
      </w:pPr>
      <w:r>
        <w:rPr>
          <w:rFonts w:ascii="IRNazanin" w:hAnsi="IRNazanin" w:eastAsia="IRNazanin"/>
          <w:color w:val="111111"/>
          <w:sz w:val="28"/>
          <w:sz w:val="28"/>
          <w:szCs w:val="28"/>
          <w:rtl w:val="true"/>
          <w:lang w:bidi="fa-IR"/>
        </w:rPr>
        <w:t>اكثر متقدمان معتزله همچون ابوعلی و ابوهاشم جبائی، معتقدند اراده، امری حادث است، ولی نه در محل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متاخران آن ها مانند ابوالحسین بصری معتقدند اراده همان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6" w:name="__RefHeading___Toc3576277_653776707"/>
      <w:bookmarkStart w:id="87" w:name="_Toc34"/>
      <w:bookmarkEnd w:id="86"/>
      <w:r>
        <w:rPr>
          <w:rtl w:val="true"/>
        </w:rPr>
        <w:t>دیدگاه کَرّامیه</w:t>
      </w:r>
      <w:bookmarkEnd w:id="87"/>
    </w:p>
    <w:p>
      <w:pPr>
        <w:pStyle w:val="BookText"/>
        <w:rPr/>
      </w:pPr>
      <w:r>
        <w:rPr>
          <w:rFonts w:ascii="IRNazanin" w:hAnsi="IRNazanin" w:eastAsia="IRNazanin"/>
          <w:color w:val="111111"/>
          <w:sz w:val="28"/>
          <w:sz w:val="28"/>
          <w:szCs w:val="28"/>
          <w:rtl w:val="true"/>
          <w:lang w:bidi="fa-IR"/>
        </w:rPr>
        <w:t>این گروه معتقدند اراده خدا حادث است، اما در ذات او؛ زیرا نیازمند محل است و محل آن نیز ذات خداوند است</w:t>
      </w:r>
      <w:r>
        <w:rPr>
          <w:rFonts w:eastAsia="IRNazanin" w:cs="IRNazanin"/>
          <w:color w:val="111111"/>
          <w:sz w:val="28"/>
          <w:szCs w:val="28"/>
          <w:rtl w:val="true"/>
          <w:lang w:bidi="fa-IR"/>
        </w:rPr>
        <w:t>.</w:t>
      </w:r>
    </w:p>
    <w:p>
      <w:pPr>
        <w:pStyle w:val="Heading3"/>
        <w:numPr>
          <w:ilvl w:val="2"/>
          <w:numId w:val="1"/>
        </w:numPr>
        <w:rPr/>
      </w:pPr>
      <w:bookmarkStart w:id="88" w:name="__RefHeading___Toc3576279_653776707"/>
      <w:bookmarkStart w:id="89" w:name="_Toc35"/>
      <w:bookmarkEnd w:id="88"/>
      <w:r>
        <w:rPr>
          <w:rtl w:val="true"/>
        </w:rPr>
        <w:t>دیدگاه امامیه و خواجه نصیر الدین طوسی</w:t>
      </w:r>
      <w:bookmarkEnd w:id="8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دو نظریه اصلی معتزله در میان امامیه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دیدگاه ابوالحسین بصری را برگزیده است و اراده را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اراده غیر از داعی باشد، یکی از دو اشکال به وجود خواهد آمد</w:t>
      </w:r>
      <w:r>
        <w:rPr>
          <w:rFonts w:eastAsia="IRNazanin" w:cs="IRNazanin"/>
          <w:color w:val="111111"/>
          <w:sz w:val="28"/>
          <w:szCs w:val="28"/>
          <w:rtl w:val="true"/>
          <w:lang w:bidi="fa-IR"/>
        </w:rPr>
        <w:t xml:space="preserve">: </w:t>
      </w:r>
      <w:bookmarkStart w:id="90" w:name="pg8783_138784"/>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را حادث بدانیم و بگوییم خداوند برای ایجاد عالم اراده می کند، اراده فعلی خواهد بود که برای ایجاد آن نیز ارادۀ دیگری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دیگر نیز فعلی است که ایجاد آن نیز مستلزم وجود ارادۀ دیگری است و این سیر اراده و نیاز آن ها به ارادۀ دیگر به تسلسل می انجامد که خود امری محال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دیدگاه اشاعره اراده را قدیم بدانیم، تعدد قدما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همان گونه که گذشت، اشاعره به هشت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هفت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تنها یک قدیم وجود دارد و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خواجه نصیر الدین برای رهایی از تسلسل و تعدد قدما، بر این باور است که اراده همان داعی است</w:t>
      </w:r>
      <w:r>
        <w:rPr>
          <w:rFonts w:eastAsia="IRNazanin" w:cs="IRNazanin"/>
          <w:color w:val="111111"/>
          <w:sz w:val="28"/>
          <w:szCs w:val="28"/>
          <w:rtl w:val="true"/>
          <w:lang w:bidi="fa-IR"/>
        </w:rPr>
        <w:t>.</w:t>
      </w:r>
    </w:p>
    <w:p>
      <w:pPr>
        <w:pStyle w:val="Heading3"/>
        <w:numPr>
          <w:ilvl w:val="2"/>
          <w:numId w:val="1"/>
        </w:numPr>
        <w:rPr/>
      </w:pPr>
      <w:bookmarkStart w:id="91" w:name="__RefHeading___Toc3576281_653776707"/>
      <w:bookmarkStart w:id="92" w:name="_Toc36"/>
      <w:bookmarkEnd w:id="91"/>
      <w:r>
        <w:rPr>
          <w:rtl w:val="true"/>
        </w:rPr>
        <w:t>نکته</w:t>
      </w:r>
      <w:bookmarkEnd w:id="92"/>
    </w:p>
    <w:p>
      <w:pPr>
        <w:pStyle w:val="BookText"/>
        <w:rPr/>
      </w:pPr>
      <w:r>
        <w:rPr>
          <w:rFonts w:ascii="IRNazanin" w:hAnsi="IRNazanin" w:eastAsia="IRNazanin"/>
          <w:color w:val="111111"/>
          <w:sz w:val="28"/>
          <w:sz w:val="28"/>
          <w:szCs w:val="28"/>
          <w:rtl w:val="true"/>
          <w:lang w:bidi="fa-IR"/>
        </w:rPr>
        <w:t>خواجه نصیر معتقد است اگر اراده حادث و غیر از داعی باشد، تسلسل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نیست؛ چنان که امام صادق علیه السلام در پاسخ به همین اشکال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الْمَشِيَّةَ بِنَفْسِهَا ثُمَّ خَلَقَ الْأَشْيَاءَ بِالْمَشِيَّةِ</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خدا مشیت یعنی خواست خود را بخود آن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چیزی در خلقت آن واسطه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اشیا را به مشیت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این روایت نورانی به دست می آید، خداوند اشیا را با مشیت خود می آفریند، اما مشیت او نیازمند مشیت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گذشت، قادر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صحة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می تواند اراده کند و می 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اراده کردن یا نکردن در اختیار خود او است و نیازمند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الْمَشِيَّةُ وَ الْإِرَادَةُ مِنْ صِفَاتِ الْأَفْعَالِ فَمَنْ زَعَمَ أَنَّ اللَّهَ تَعَالَى لَمْ يَزَلْ مُرِيداً شَائِياً فَلَيْسَ بِمُوَحَّدٍ؛ </w:t>
      </w:r>
      <w:r>
        <w:rPr>
          <w:rStyle w:val="FootnoteAnchor"/>
          <w:rtl w:val="true"/>
        </w:rPr>
        <w:footnoteReference w:id="9"/>
      </w:r>
      <w:bookmarkStart w:id="93" w:name="pg8783_138785"/>
    </w:p>
    <w:p>
      <w:pPr>
        <w:pStyle w:val="BookText"/>
        <w:rPr/>
      </w:pPr>
      <w:bookmarkEnd w:id="93"/>
      <w:r>
        <w:rPr>
          <w:rFonts w:ascii="IRNazanin" w:hAnsi="IRNazanin" w:eastAsia="IRNazanin"/>
          <w:color w:val="111111"/>
          <w:sz w:val="28"/>
          <w:sz w:val="28"/>
          <w:szCs w:val="28"/>
          <w:rtl w:val="true"/>
          <w:lang w:bidi="fa-IR"/>
        </w:rPr>
        <w:t>مشیت و اراده از صفات افعال است، پس هر که گمان کند که خدا پیوسته مرید و خواهنده بوده، موحد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اراده از صفات فعل است، اما خود نیازمند فعل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داعی نیست، بلکه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كُن فَيَكُونُ</w:t>
      </w:r>
      <w:r>
        <w:rPr>
          <w:rFonts w:ascii="IRNazanin" w:hAnsi="IRNazanin" w:eastAsia="IRNazanin"/>
          <w:color w:val="111111"/>
          <w:sz w:val="28"/>
          <w:sz w:val="28"/>
          <w:szCs w:val="28"/>
          <w:rtl w:val="true"/>
          <w:lang w:bidi="fa-IR"/>
        </w:rPr>
        <w:t xml:space="preserve"> در قرآن کریم نیز گویای همین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 همین که خداوند متعال اراده کرد، فعل ایجاد می شود و نیازمند ارادۀ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خواجه نصیر الدین با روایات و عقل سازگار نیست و نمی توان اراده را همان داعی دانست</w:t>
      </w:r>
      <w:r>
        <w:rPr>
          <w:rFonts w:eastAsia="IRNazanin" w:cs="IRNazanin"/>
          <w:color w:val="111111"/>
          <w:sz w:val="28"/>
          <w:szCs w:val="28"/>
          <w:rtl w:val="true"/>
          <w:lang w:bidi="fa-IR"/>
        </w:rPr>
        <w:t>.</w:t>
      </w:r>
    </w:p>
    <w:p>
      <w:pPr>
        <w:pStyle w:val="Heading3"/>
        <w:numPr>
          <w:ilvl w:val="2"/>
          <w:numId w:val="1"/>
        </w:numPr>
        <w:rPr/>
      </w:pPr>
      <w:bookmarkStart w:id="94" w:name="__RefHeading___Toc3576283_653776707"/>
      <w:bookmarkStart w:id="95" w:name="_Toc37"/>
      <w:bookmarkEnd w:id="94"/>
      <w:r>
        <w:rPr>
          <w:rtl w:val="true"/>
        </w:rPr>
        <w:t>چکیده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 می تواند به همۀ ممکنات تعلق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متكلمان از راه نظم جهان، علم خدا را اثبات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از راه مجرد بودن خدا و این که جهان از خدا صادر شده، علم الهی را اثبات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به علم و قدرت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برخی ممکنات در زمانی خاص، ارادۀ خدا را اثبات می کند</w:t>
      </w:r>
      <w:r>
        <w:rPr>
          <w:rFonts w:eastAsia="IRNazanin" w:cs="IRNazanin"/>
          <w:color w:val="111111"/>
          <w:sz w:val="28"/>
          <w:szCs w:val="28"/>
          <w:rtl w:val="true"/>
          <w:lang w:bidi="fa-IR"/>
        </w:rPr>
        <w:t>.</w:t>
      </w:r>
    </w:p>
    <w:p>
      <w:pPr>
        <w:pStyle w:val="Heading3"/>
        <w:numPr>
          <w:ilvl w:val="2"/>
          <w:numId w:val="1"/>
        </w:numPr>
        <w:rPr/>
      </w:pPr>
      <w:bookmarkStart w:id="96" w:name="__RefHeading___Toc3576285_653776707"/>
      <w:bookmarkStart w:id="97" w:name="_Toc38"/>
      <w:bookmarkEnd w:id="96"/>
      <w:r>
        <w:rPr>
          <w:rtl w:val="true"/>
        </w:rPr>
        <w:t>پرسش</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قدرت خدا نسبت به همۀ ممکنات را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متکلمان بر اثبات علم الهی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فلاسفه بر اثبات علم الهی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ارادۀ الهی را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های مختلف دربارۀ ماهیت اراده را بیان کنید</w:t>
      </w:r>
      <w:r>
        <w:rPr>
          <w:rFonts w:eastAsia="IRNazanin" w:cs="IRNazanin"/>
          <w:color w:val="111111"/>
          <w:sz w:val="28"/>
          <w:szCs w:val="28"/>
          <w:rtl w:val="true"/>
          <w:lang w:bidi="fa-IR"/>
        </w:rPr>
        <w:t xml:space="preserve">. </w:t>
      </w:r>
      <w:bookmarkStart w:id="98" w:name="pg8783_138786"/>
    </w:p>
    <w:p>
      <w:pPr>
        <w:pStyle w:val="Heading3"/>
        <w:numPr>
          <w:ilvl w:val="2"/>
          <w:numId w:val="1"/>
        </w:numPr>
        <w:rPr/>
      </w:pPr>
      <w:bookmarkStart w:id="99" w:name="__RefHeading___Toc3576287_653776707"/>
      <w:bookmarkStart w:id="100" w:name="_Toc39"/>
      <w:bookmarkEnd w:id="98"/>
      <w:bookmarkEnd w:id="99"/>
      <w:r>
        <w:rPr>
          <w:rtl w:val="true"/>
        </w:rPr>
        <w:t>مُتون آمُوزشی مرکز آمُوزش الکتُرونیکی</w:t>
      </w:r>
      <w:bookmarkEnd w:id="100"/>
    </w:p>
    <w:p>
      <w:pPr>
        <w:pStyle w:val="Heading3"/>
        <w:numPr>
          <w:ilvl w:val="2"/>
          <w:numId w:val="1"/>
        </w:numPr>
        <w:rPr/>
      </w:pPr>
      <w:bookmarkStart w:id="101" w:name="__RefHeading___Toc3576289_653776707"/>
      <w:bookmarkStart w:id="102" w:name="_Toc40"/>
      <w:bookmarkEnd w:id="101"/>
      <w:r>
        <w:rPr>
          <w:rtl w:val="true"/>
        </w:rPr>
        <w:t>متون گروه کلام</w:t>
      </w:r>
      <w:bookmarkEnd w:id="102"/>
    </w:p>
    <w:p>
      <w:pPr>
        <w:pStyle w:val="BookText"/>
        <w:rPr/>
      </w:pPr>
      <w:r>
        <w:rPr>
          <w:rFonts w:ascii="IRNazanin" w:hAnsi="IRNazanin" w:eastAsia="IRNazanin"/>
          <w:color w:val="111111"/>
          <w:sz w:val="28"/>
          <w:sz w:val="28"/>
          <w:szCs w:val="28"/>
          <w:rtl w:val="true"/>
          <w:lang w:bidi="fa-IR"/>
        </w:rPr>
        <w:t>علم کلام دانشی است که دربارۀ اعتقادات دینی به شیوۀ عقلی و نقلی بحث می کند و ضمن استنباط این اعتقادات از منابع آن، به تبیین، تنظیم و اثبات عقاید دینی پرداخته و به شبهات و اعتراضات مخالفان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کتاب های کلامی، کتاب تجريد الاعتقاد اثر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وجود فشرده بودن، در بردارندۀ یک دوره کلام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رشته های علوم انسانی، دو واحد کلام اسلامی وجود دارد که منبع اصلی آن کتاب تجريد الاعتقاد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 دوره کلام اسلامی را بر مبنای این کتاب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کتاب بتواند به عنوان یک متن درسی برای درس کلام اسلامی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قلم حجة الاسلام والمسلمین دکتر رضا برنجکار استاد دانشگاه تهران به رشته تحریر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vu.qhu.ac.ir</w:t>
      </w:r>
    </w:p>
    <w:p>
      <w:pPr>
        <w:pStyle w:val="BookText"/>
        <w:rPr/>
      </w:pP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عبدال العظيم علیه السلام، صحن کاشانی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ISBN:978-964-493-978-5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و نیز کتاب های کلامی، برای اثبات حدوث عالم، دلایل متعددی را بیان کرده اند، مانند اثبات حدوث از راه حرکت و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ادله حدوث عالم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حدوث العالم و اثبات المحدث،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التوحيد، باب اثبات حدوث العالم،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فیض کاشانی،اصول المعارف، مقدمه،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صریح و بی واسطه، یا مُضمَر و با چند واسطه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رک؛ الحاشيه على الهيات الشرح الجديد للتجريد،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دلایلی که فلاسفه برای علم خداوند بر شمرده اند، مقدماتی دارد که در دانش فلسفه اثبات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بدون پرداختن به آن ها،تنها به اصل دلایل اشاره می کنیم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مبتنی بر نظریه صدور و تفسیر علیت به صدور است که متکلمان، از جمله خواجه نصیر آن را قبول ندارند و به جایش نظریه خلقت و تفسیر علیت به فاعلیت را قبول دارند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فلسفه مشاء و اشراق و متعالیه سه تفسیر از این علم شده که نتیجه اش مطرح شدن سه نوع فاعليت بالعنايه، بالرضا، و بالتجلی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الاكوان،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7000</Words>
  <Characters>28071</Characters>
  <CharactersWithSpaces>34597</CharactersWithSpaces>
  <Paragraphs>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2026-08-20T05:00:55Z</dcterms:created>
  <dc:creator>ghaemiyeh.com</dc:creator>
  <dc:description/>
  <dc:language>en-US</dc:language>
  <cp:lastModifiedBy/>
  <dcterms:modified xsi:type="dcterms:W3CDTF">2026-08-20T08:30:56Z</dcterms:modified>
  <cp:revision>1</cp:revision>
  <dc:subject/>
  <dc:title>علم کلام بر اساس تجرید الاعتقاد محقق طوسی</dc:title>
</cp:coreProperties>
</file>

<file path=docProps/custom.xml><?xml version="1.0" encoding="utf-8"?>
<Properties xmlns="http://schemas.openxmlformats.org/officeDocument/2006/custom-properties" xmlns:vt="http://schemas.openxmlformats.org/officeDocument/2006/docPropsVTypes"/>
</file>