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23</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1807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91809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91811_653776707">
            <w:r>
              <w:rPr>
                <w:webHidden/>
                <w:rStyle w:val="IndexLink"/>
                <w:rtl w:val="true"/>
              </w:rPr>
              <w:t>فهرست عناوین</w:t>
            </w:r>
            <w:r>
              <w:rPr>
                <w:rStyle w:val="IndexLink"/>
                <w:rtl w:val="true"/>
              </w:rPr>
              <w:tab/>
            </w:r>
            <w:r>
              <w:rPr>
                <w:rStyle w:val="IndexLink"/>
              </w:rPr>
              <w:t>11</w:t>
            </w:r>
          </w:hyperlink>
        </w:p>
        <w:p>
          <w:pPr>
            <w:pStyle w:val="Contents2"/>
            <w:tabs>
              <w:tab w:val="clear" w:pos="8743"/>
              <w:tab w:val="right" w:pos="9026" w:leader="dot"/>
            </w:tabs>
            <w:rPr/>
          </w:pPr>
          <w:hyperlink w:anchor="__RefHeading___Toc2491813_653776707">
            <w:r>
              <w:rPr>
                <w:webHidden/>
                <w:rStyle w:val="IndexLink"/>
                <w:rtl w:val="true"/>
              </w:rPr>
              <w:t>زیارت اربعین و نقش آن در تربیت فردی و اجتماعی زائر</w:t>
            </w:r>
            <w:r>
              <w:rPr>
                <w:rStyle w:val="IndexLink"/>
                <w:rtl w:val="true"/>
              </w:rPr>
              <w:tab/>
            </w:r>
            <w:r>
              <w:rPr>
                <w:rStyle w:val="IndexLink"/>
              </w:rPr>
              <w:t>13</w:t>
            </w:r>
          </w:hyperlink>
        </w:p>
        <w:p>
          <w:pPr>
            <w:pStyle w:val="Contents3"/>
            <w:tabs>
              <w:tab w:val="clear" w:pos="8459"/>
              <w:tab w:val="right" w:pos="9026" w:leader="dot"/>
            </w:tabs>
            <w:rPr/>
          </w:pPr>
          <w:hyperlink w:anchor="__RefHeading___Toc2491815_65377670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491817_653776707">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2491819_653776707">
            <w:r>
              <w:rPr>
                <w:webHidden/>
                <w:rStyle w:val="IndexLink"/>
                <w:rtl w:val="true"/>
              </w:rPr>
              <w:t>مفهوم شناسی</w:t>
            </w:r>
            <w:r>
              <w:rPr>
                <w:rStyle w:val="IndexLink"/>
                <w:rtl w:val="true"/>
              </w:rPr>
              <w:tab/>
            </w:r>
            <w:r>
              <w:rPr>
                <w:rStyle w:val="IndexLink"/>
              </w:rPr>
              <w:t>15</w:t>
            </w:r>
          </w:hyperlink>
        </w:p>
        <w:p>
          <w:pPr>
            <w:pStyle w:val="Contents3"/>
            <w:tabs>
              <w:tab w:val="clear" w:pos="8459"/>
              <w:tab w:val="right" w:pos="9026" w:leader="dot"/>
            </w:tabs>
            <w:rPr/>
          </w:pPr>
          <w:hyperlink w:anchor="__RefHeading___Toc2491821_653776707">
            <w:r>
              <w:rPr>
                <w:webHidden/>
                <w:rStyle w:val="IndexLink"/>
              </w:rPr>
              <w:t>1</w:t>
            </w:r>
            <w:r>
              <w:rPr>
                <w:rStyle w:val="IndexLink"/>
                <w:rtl w:val="true"/>
              </w:rPr>
              <w:t xml:space="preserve">. </w:t>
            </w:r>
            <w:r>
              <w:rPr>
                <w:rStyle w:val="IndexLink"/>
                <w:rtl w:val="true"/>
              </w:rPr>
              <w:t>زیارت اربعین و تربیت فردی زائر</w:t>
            </w:r>
            <w:r>
              <w:rPr>
                <w:rStyle w:val="IndexLink"/>
                <w:rtl w:val="true"/>
              </w:rPr>
              <w:tab/>
            </w:r>
            <w:r>
              <w:rPr>
                <w:rStyle w:val="IndexLink"/>
              </w:rPr>
              <w:t>15</w:t>
            </w:r>
          </w:hyperlink>
        </w:p>
        <w:p>
          <w:pPr>
            <w:pStyle w:val="Contents4"/>
            <w:tabs>
              <w:tab w:val="clear" w:pos="8176"/>
              <w:tab w:val="right" w:pos="9026" w:leader="dot"/>
            </w:tabs>
            <w:rPr/>
          </w:pPr>
          <w:hyperlink w:anchor="__RefHeading___Toc2491823_65377670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491825_653776707">
            <w:r>
              <w:rPr>
                <w:webHidden/>
                <w:rStyle w:val="IndexLink"/>
              </w:rPr>
              <w:t>1-1</w:t>
            </w:r>
            <w:r>
              <w:rPr>
                <w:rStyle w:val="IndexLink"/>
                <w:rtl w:val="true"/>
              </w:rPr>
              <w:t xml:space="preserve">. </w:t>
            </w:r>
            <w:r>
              <w:rPr>
                <w:rStyle w:val="IndexLink"/>
                <w:rtl w:val="true"/>
              </w:rPr>
              <w:t>تزکیه و تهذیب نفس</w:t>
            </w:r>
            <w:r>
              <w:rPr>
                <w:rStyle w:val="IndexLink"/>
                <w:rtl w:val="true"/>
              </w:rPr>
              <w:tab/>
            </w:r>
            <w:r>
              <w:rPr>
                <w:rStyle w:val="IndexLink"/>
              </w:rPr>
              <w:t>15</w:t>
            </w:r>
          </w:hyperlink>
        </w:p>
        <w:p>
          <w:pPr>
            <w:pStyle w:val="Contents4"/>
            <w:tabs>
              <w:tab w:val="clear" w:pos="8176"/>
              <w:tab w:val="right" w:pos="9026" w:leader="dot"/>
            </w:tabs>
            <w:rPr/>
          </w:pPr>
          <w:hyperlink w:anchor="__RefHeading___Toc2491827_653776707">
            <w:r>
              <w:rPr>
                <w:webHidden/>
                <w:rStyle w:val="IndexLink"/>
              </w:rPr>
              <w:t>1-2</w:t>
            </w:r>
            <w:r>
              <w:rPr>
                <w:rStyle w:val="IndexLink"/>
                <w:rtl w:val="true"/>
              </w:rPr>
              <w:t xml:space="preserve">. </w:t>
            </w:r>
            <w:r>
              <w:rPr>
                <w:rStyle w:val="IndexLink"/>
                <w:rtl w:val="true"/>
              </w:rPr>
              <w:t>ایجاد آرامش درونی</w:t>
            </w:r>
            <w:r>
              <w:rPr>
                <w:rStyle w:val="IndexLink"/>
                <w:rtl w:val="true"/>
              </w:rPr>
              <w:tab/>
            </w:r>
            <w:r>
              <w:rPr>
                <w:rStyle w:val="IndexLink"/>
              </w:rPr>
              <w:t>16</w:t>
            </w:r>
          </w:hyperlink>
        </w:p>
        <w:p>
          <w:pPr>
            <w:pStyle w:val="Contents4"/>
            <w:tabs>
              <w:tab w:val="clear" w:pos="8176"/>
              <w:tab w:val="right" w:pos="9026" w:leader="dot"/>
            </w:tabs>
            <w:rPr/>
          </w:pPr>
          <w:hyperlink w:anchor="__RefHeading___Toc2491829_653776707">
            <w:r>
              <w:rPr>
                <w:webHidden/>
                <w:rStyle w:val="IndexLink"/>
              </w:rPr>
              <w:t>1-3</w:t>
            </w:r>
            <w:r>
              <w:rPr>
                <w:rStyle w:val="IndexLink"/>
                <w:rtl w:val="true"/>
              </w:rPr>
              <w:t xml:space="preserve">. </w:t>
            </w:r>
            <w:r>
              <w:rPr>
                <w:rStyle w:val="IndexLink"/>
                <w:rtl w:val="true"/>
              </w:rPr>
              <w:t>تمرین صبر و پایداری</w:t>
            </w:r>
            <w:r>
              <w:rPr>
                <w:rStyle w:val="IndexLink"/>
                <w:rtl w:val="true"/>
              </w:rPr>
              <w:tab/>
            </w:r>
            <w:r>
              <w:rPr>
                <w:rStyle w:val="IndexLink"/>
              </w:rPr>
              <w:t>17</w:t>
            </w:r>
          </w:hyperlink>
        </w:p>
        <w:p>
          <w:pPr>
            <w:pStyle w:val="Contents4"/>
            <w:tabs>
              <w:tab w:val="clear" w:pos="8176"/>
              <w:tab w:val="right" w:pos="9026" w:leader="dot"/>
            </w:tabs>
            <w:rPr/>
          </w:pPr>
          <w:hyperlink w:anchor="__RefHeading___Toc2491831_653776707">
            <w:r>
              <w:rPr>
                <w:webHidden/>
                <w:rStyle w:val="IndexLink"/>
              </w:rPr>
              <w:t>1-4</w:t>
            </w:r>
            <w:r>
              <w:rPr>
                <w:rStyle w:val="IndexLink"/>
                <w:rtl w:val="true"/>
              </w:rPr>
              <w:t xml:space="preserve">. </w:t>
            </w:r>
            <w:r>
              <w:rPr>
                <w:rStyle w:val="IndexLink"/>
                <w:rtl w:val="true"/>
              </w:rPr>
              <w:t xml:space="preserve">افزایش عشق و مهرورزی به امام حسین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4"/>
            <w:tabs>
              <w:tab w:val="clear" w:pos="8176"/>
              <w:tab w:val="right" w:pos="9026" w:leader="dot"/>
            </w:tabs>
            <w:rPr/>
          </w:pPr>
          <w:hyperlink w:anchor="__RefHeading___Toc2491833_653776707">
            <w:r>
              <w:rPr>
                <w:webHidden/>
                <w:rStyle w:val="IndexLink"/>
              </w:rPr>
              <w:t>1-5</w:t>
            </w:r>
            <w:r>
              <w:rPr>
                <w:rStyle w:val="IndexLink"/>
                <w:rtl w:val="true"/>
              </w:rPr>
              <w:t>.</w:t>
            </w:r>
            <w:r>
              <w:rPr>
                <w:rStyle w:val="IndexLink"/>
                <w:rtl w:val="true"/>
              </w:rPr>
              <w:t>تقویت دینداری</w:t>
            </w:r>
            <w:r>
              <w:rPr>
                <w:rStyle w:val="IndexLink"/>
                <w:rtl w:val="true"/>
              </w:rPr>
              <w:tab/>
            </w:r>
            <w:r>
              <w:rPr>
                <w:rStyle w:val="IndexLink"/>
              </w:rPr>
              <w:t>19</w:t>
            </w:r>
          </w:hyperlink>
        </w:p>
        <w:p>
          <w:pPr>
            <w:pStyle w:val="Contents4"/>
            <w:tabs>
              <w:tab w:val="clear" w:pos="8176"/>
              <w:tab w:val="right" w:pos="9026" w:leader="dot"/>
            </w:tabs>
            <w:rPr/>
          </w:pPr>
          <w:hyperlink w:anchor="__RefHeading___Toc2491835_653776707">
            <w:r>
              <w:rPr>
                <w:webHidden/>
                <w:rStyle w:val="IndexLink"/>
              </w:rPr>
              <w:t>1-6</w:t>
            </w:r>
            <w:r>
              <w:rPr>
                <w:rStyle w:val="IndexLink"/>
                <w:rtl w:val="true"/>
              </w:rPr>
              <w:t xml:space="preserve">. </w:t>
            </w:r>
            <w:r>
              <w:rPr>
                <w:rStyle w:val="IndexLink"/>
                <w:rtl w:val="true"/>
              </w:rPr>
              <w:t>شکرگذاری نعمت ها</w:t>
            </w:r>
            <w:r>
              <w:rPr>
                <w:rStyle w:val="IndexLink"/>
                <w:rtl w:val="true"/>
              </w:rPr>
              <w:tab/>
            </w:r>
            <w:r>
              <w:rPr>
                <w:rStyle w:val="IndexLink"/>
              </w:rPr>
              <w:t>19</w:t>
            </w:r>
          </w:hyperlink>
        </w:p>
        <w:p>
          <w:pPr>
            <w:pStyle w:val="Contents4"/>
            <w:tabs>
              <w:tab w:val="clear" w:pos="8176"/>
              <w:tab w:val="right" w:pos="9026" w:leader="dot"/>
            </w:tabs>
            <w:rPr/>
          </w:pPr>
          <w:hyperlink w:anchor="__RefHeading___Toc2491837_653776707">
            <w:r>
              <w:rPr>
                <w:webHidden/>
                <w:rStyle w:val="IndexLink"/>
              </w:rPr>
              <w:t>1-7</w:t>
            </w:r>
            <w:r>
              <w:rPr>
                <w:rStyle w:val="IndexLink"/>
                <w:rtl w:val="true"/>
              </w:rPr>
              <w:t xml:space="preserve">. </w:t>
            </w:r>
            <w:r>
              <w:rPr>
                <w:rStyle w:val="IndexLink"/>
                <w:rtl w:val="true"/>
              </w:rPr>
              <w:t xml:space="preserve">خود باوری </w:t>
            </w:r>
            <w:r>
              <w:rPr>
                <w:rStyle w:val="IndexLink"/>
                <w:rtl w:val="true"/>
              </w:rPr>
              <w:t>(</w:t>
            </w:r>
            <w:r>
              <w:rPr>
                <w:rStyle w:val="IndexLink"/>
                <w:rtl w:val="true"/>
              </w:rPr>
              <w:t>خودآگاهی</w:t>
            </w:r>
            <w:r>
              <w:rPr>
                <w:rStyle w:val="IndexLink"/>
                <w:rtl w:val="true"/>
              </w:rPr>
              <w:t>)</w:t>
              <w:tab/>
            </w:r>
            <w:r>
              <w:rPr>
                <w:rStyle w:val="IndexLink"/>
              </w:rPr>
              <w:t>20</w:t>
            </w:r>
          </w:hyperlink>
        </w:p>
        <w:p>
          <w:pPr>
            <w:pStyle w:val="Contents4"/>
            <w:tabs>
              <w:tab w:val="clear" w:pos="8176"/>
              <w:tab w:val="right" w:pos="9026" w:leader="dot"/>
            </w:tabs>
            <w:rPr/>
          </w:pPr>
          <w:hyperlink w:anchor="__RefHeading___Toc2491839_653776707">
            <w:r>
              <w:rPr>
                <w:webHidden/>
                <w:rStyle w:val="IndexLink"/>
              </w:rPr>
              <w:t>1-8</w:t>
            </w:r>
            <w:r>
              <w:rPr>
                <w:rStyle w:val="IndexLink"/>
                <w:rtl w:val="true"/>
              </w:rPr>
              <w:t xml:space="preserve">. </w:t>
            </w:r>
            <w:r>
              <w:rPr>
                <w:rStyle w:val="IndexLink"/>
                <w:rtl w:val="true"/>
              </w:rPr>
              <w:t>الگو دهی و الگو زدایی</w:t>
            </w:r>
            <w:r>
              <w:rPr>
                <w:rStyle w:val="IndexLink"/>
                <w:rtl w:val="true"/>
              </w:rPr>
              <w:tab/>
            </w:r>
            <w:r>
              <w:rPr>
                <w:rStyle w:val="IndexLink"/>
              </w:rPr>
              <w:t>21</w:t>
            </w:r>
          </w:hyperlink>
        </w:p>
        <w:p>
          <w:pPr>
            <w:pStyle w:val="Contents3"/>
            <w:tabs>
              <w:tab w:val="clear" w:pos="8459"/>
              <w:tab w:val="right" w:pos="9026" w:leader="dot"/>
            </w:tabs>
            <w:rPr/>
          </w:pPr>
          <w:hyperlink w:anchor="__RefHeading___Toc2491841_653776707">
            <w:r>
              <w:rPr>
                <w:webHidden/>
                <w:rStyle w:val="IndexLink"/>
              </w:rPr>
              <w:t>2</w:t>
            </w:r>
            <w:r>
              <w:rPr>
                <w:rStyle w:val="IndexLink"/>
                <w:rtl w:val="true"/>
              </w:rPr>
              <w:t>.</w:t>
            </w:r>
            <w:r>
              <w:rPr>
                <w:rStyle w:val="IndexLink"/>
                <w:rtl w:val="true"/>
              </w:rPr>
              <w:t>آثار تربیت اجتماعی زیارت اربعین</w:t>
            </w:r>
            <w:r>
              <w:rPr>
                <w:rStyle w:val="IndexLink"/>
                <w:rtl w:val="true"/>
              </w:rPr>
              <w:tab/>
            </w:r>
            <w:r>
              <w:rPr>
                <w:rStyle w:val="IndexLink"/>
              </w:rPr>
              <w:t>22</w:t>
            </w:r>
          </w:hyperlink>
        </w:p>
        <w:p>
          <w:pPr>
            <w:pStyle w:val="Contents4"/>
            <w:tabs>
              <w:tab w:val="clear" w:pos="8176"/>
              <w:tab w:val="right" w:pos="9026" w:leader="dot"/>
            </w:tabs>
            <w:rPr/>
          </w:pPr>
          <w:hyperlink w:anchor="__RefHeading___Toc2491843_65377670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491845_653776707">
            <w:r>
              <w:rPr>
                <w:webHidden/>
                <w:rStyle w:val="IndexLink"/>
              </w:rPr>
              <w:t>1-2</w:t>
            </w:r>
            <w:r>
              <w:rPr>
                <w:rStyle w:val="IndexLink"/>
                <w:rtl w:val="true"/>
              </w:rPr>
              <w:t xml:space="preserve">. </w:t>
            </w:r>
            <w:r>
              <w:rPr>
                <w:rStyle w:val="IndexLink"/>
                <w:rtl w:val="true"/>
              </w:rPr>
              <w:t>ایجاد همبستگی و تحقق امت واحده اسلامی</w:t>
            </w:r>
            <w:r>
              <w:rPr>
                <w:rStyle w:val="IndexLink"/>
                <w:rtl w:val="true"/>
              </w:rPr>
              <w:tab/>
            </w:r>
            <w:r>
              <w:rPr>
                <w:rStyle w:val="IndexLink"/>
              </w:rPr>
              <w:t>23</w:t>
            </w:r>
          </w:hyperlink>
        </w:p>
        <w:p>
          <w:pPr>
            <w:pStyle w:val="Contents4"/>
            <w:tabs>
              <w:tab w:val="clear" w:pos="8176"/>
              <w:tab w:val="right" w:pos="9026" w:leader="dot"/>
            </w:tabs>
            <w:rPr/>
          </w:pPr>
          <w:hyperlink w:anchor="__RefHeading___Toc2491847_653776707">
            <w:r>
              <w:rPr>
                <w:webHidden/>
                <w:rStyle w:val="IndexLink"/>
              </w:rPr>
              <w:t>2-2</w:t>
            </w:r>
            <w:r>
              <w:rPr>
                <w:rStyle w:val="IndexLink"/>
                <w:rtl w:val="true"/>
              </w:rPr>
              <w:t xml:space="preserve">. </w:t>
            </w:r>
            <w:r>
              <w:rPr>
                <w:rStyle w:val="IndexLink"/>
                <w:rtl w:val="true"/>
              </w:rPr>
              <w:t>ایجاد شعور سیاسی</w:t>
            </w:r>
            <w:r>
              <w:rPr>
                <w:rStyle w:val="IndexLink"/>
                <w:rtl w:val="true"/>
              </w:rPr>
              <w:tab/>
            </w:r>
            <w:r>
              <w:rPr>
                <w:rStyle w:val="IndexLink"/>
              </w:rPr>
              <w:t>23</w:t>
            </w:r>
          </w:hyperlink>
        </w:p>
        <w:p>
          <w:pPr>
            <w:pStyle w:val="Contents4"/>
            <w:tabs>
              <w:tab w:val="clear" w:pos="8176"/>
              <w:tab w:val="right" w:pos="9026" w:leader="dot"/>
            </w:tabs>
            <w:rPr/>
          </w:pPr>
          <w:hyperlink w:anchor="__RefHeading___Toc2491849_653776707">
            <w:r>
              <w:rPr>
                <w:webHidden/>
                <w:rStyle w:val="IndexLink"/>
              </w:rPr>
              <w:t>2-3</w:t>
            </w:r>
            <w:r>
              <w:rPr>
                <w:rStyle w:val="IndexLink"/>
                <w:rtl w:val="true"/>
              </w:rPr>
              <w:t xml:space="preserve">. </w:t>
            </w:r>
            <w:r>
              <w:rPr>
                <w:rStyle w:val="IndexLink"/>
                <w:rtl w:val="true"/>
              </w:rPr>
              <w:t>ایجاد انگیزه و شور سیاسی</w:t>
            </w:r>
            <w:r>
              <w:rPr>
                <w:rStyle w:val="IndexLink"/>
                <w:rtl w:val="true"/>
              </w:rPr>
              <w:tab/>
            </w:r>
            <w:r>
              <w:rPr>
                <w:rStyle w:val="IndexLink"/>
              </w:rPr>
              <w:t>24</w:t>
            </w:r>
          </w:hyperlink>
        </w:p>
        <w:p>
          <w:pPr>
            <w:pStyle w:val="Contents4"/>
            <w:tabs>
              <w:tab w:val="clear" w:pos="8176"/>
              <w:tab w:val="right" w:pos="9026" w:leader="dot"/>
            </w:tabs>
            <w:rPr/>
          </w:pPr>
          <w:hyperlink w:anchor="__RefHeading___Toc2491851_653776707">
            <w:r>
              <w:rPr>
                <w:webHidden/>
                <w:rStyle w:val="IndexLink"/>
              </w:rPr>
              <w:t>2-4</w:t>
            </w:r>
            <w:r>
              <w:rPr>
                <w:rStyle w:val="IndexLink"/>
                <w:rtl w:val="true"/>
              </w:rPr>
              <w:t xml:space="preserve">. </w:t>
            </w:r>
            <w:r>
              <w:rPr>
                <w:rStyle w:val="IndexLink"/>
                <w:rtl w:val="true"/>
              </w:rPr>
              <w:t>توجه به امر به معروف و نهی از منکر</w:t>
            </w:r>
            <w:r>
              <w:rPr>
                <w:rStyle w:val="IndexLink"/>
                <w:rtl w:val="true"/>
              </w:rPr>
              <w:tab/>
            </w:r>
            <w:r>
              <w:rPr>
                <w:rStyle w:val="IndexLink"/>
              </w:rPr>
              <w:t>24</w:t>
            </w:r>
          </w:hyperlink>
        </w:p>
        <w:p>
          <w:pPr>
            <w:pStyle w:val="Contents4"/>
            <w:tabs>
              <w:tab w:val="clear" w:pos="8176"/>
              <w:tab w:val="right" w:pos="9026" w:leader="dot"/>
            </w:tabs>
            <w:rPr/>
          </w:pPr>
          <w:hyperlink w:anchor="__RefHeading___Toc2491853_653776707">
            <w:r>
              <w:rPr>
                <w:webHidden/>
                <w:rStyle w:val="IndexLink"/>
              </w:rPr>
              <w:t>2-5</w:t>
            </w:r>
            <w:r>
              <w:rPr>
                <w:rStyle w:val="IndexLink"/>
                <w:rtl w:val="true"/>
              </w:rPr>
              <w:t xml:space="preserve">. </w:t>
            </w:r>
            <w:r>
              <w:rPr>
                <w:rStyle w:val="IndexLink"/>
                <w:rtl w:val="true"/>
              </w:rPr>
              <w:t>افزایش روحیه ظلم ستیزی و آزادگی</w:t>
            </w:r>
            <w:r>
              <w:rPr>
                <w:rStyle w:val="IndexLink"/>
                <w:rtl w:val="true"/>
              </w:rPr>
              <w:tab/>
            </w:r>
            <w:r>
              <w:rPr>
                <w:rStyle w:val="IndexLink"/>
              </w:rPr>
              <w:t>25</w:t>
            </w:r>
          </w:hyperlink>
        </w:p>
        <w:p>
          <w:pPr>
            <w:pStyle w:val="Contents4"/>
            <w:tabs>
              <w:tab w:val="clear" w:pos="8176"/>
              <w:tab w:val="right" w:pos="9026" w:leader="dot"/>
            </w:tabs>
            <w:rPr/>
          </w:pPr>
          <w:hyperlink w:anchor="__RefHeading___Toc2491855_653776707">
            <w:r>
              <w:rPr>
                <w:webHidden/>
                <w:rStyle w:val="IndexLink"/>
              </w:rPr>
              <w:t>2-6</w:t>
            </w:r>
            <w:r>
              <w:rPr>
                <w:rStyle w:val="IndexLink"/>
                <w:rtl w:val="true"/>
              </w:rPr>
              <w:t xml:space="preserve">. </w:t>
            </w:r>
            <w:r>
              <w:rPr>
                <w:rStyle w:val="IndexLink"/>
                <w:rtl w:val="true"/>
              </w:rPr>
              <w:t>تبلور مفاهیم اخلاق اجتماعی</w:t>
            </w:r>
            <w:r>
              <w:rPr>
                <w:rStyle w:val="IndexLink"/>
                <w:rtl w:val="true"/>
              </w:rPr>
              <w:tab/>
            </w:r>
            <w:r>
              <w:rPr>
                <w:rStyle w:val="IndexLink"/>
              </w:rPr>
              <w:t>26</w:t>
            </w:r>
          </w:hyperlink>
        </w:p>
        <w:p>
          <w:pPr>
            <w:pStyle w:val="Contents5"/>
            <w:tabs>
              <w:tab w:val="clear" w:pos="7892"/>
              <w:tab w:val="right" w:pos="9026" w:leader="dot"/>
            </w:tabs>
            <w:rPr/>
          </w:pPr>
          <w:hyperlink w:anchor="__RefHeading___Toc2491857_653776707">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491859_653776707">
            <w:r>
              <w:rPr>
                <w:webHidden/>
                <w:rStyle w:val="IndexLink"/>
              </w:rPr>
              <w:t>2-6-1</w:t>
            </w:r>
            <w:r>
              <w:rPr>
                <w:rStyle w:val="IndexLink"/>
                <w:rtl w:val="true"/>
              </w:rPr>
              <w:t xml:space="preserve">. </w:t>
            </w:r>
            <w:r>
              <w:rPr>
                <w:rStyle w:val="IndexLink"/>
                <w:rtl w:val="true"/>
              </w:rPr>
              <w:t>تعاون و همدلی</w:t>
            </w:r>
            <w:r>
              <w:rPr>
                <w:rStyle w:val="IndexLink"/>
                <w:rtl w:val="true"/>
              </w:rPr>
              <w:tab/>
            </w:r>
            <w:r>
              <w:rPr>
                <w:rStyle w:val="IndexLink"/>
              </w:rPr>
              <w:t>26</w:t>
            </w:r>
          </w:hyperlink>
        </w:p>
        <w:p>
          <w:pPr>
            <w:pStyle w:val="Contents5"/>
            <w:tabs>
              <w:tab w:val="clear" w:pos="7892"/>
              <w:tab w:val="right" w:pos="9026" w:leader="dot"/>
            </w:tabs>
            <w:rPr/>
          </w:pPr>
          <w:hyperlink w:anchor="__RefHeading___Toc2491861_653776707">
            <w:r>
              <w:rPr>
                <w:webHidden/>
                <w:rStyle w:val="IndexLink"/>
              </w:rPr>
              <w:t>2-6-2</w:t>
            </w:r>
            <w:r>
              <w:rPr>
                <w:rStyle w:val="IndexLink"/>
                <w:rtl w:val="true"/>
              </w:rPr>
              <w:t xml:space="preserve">. </w:t>
            </w:r>
            <w:r>
              <w:rPr>
                <w:rStyle w:val="IndexLink"/>
                <w:rtl w:val="true"/>
              </w:rPr>
              <w:t>ایثار و ازخود گذشتگی</w:t>
            </w:r>
            <w:r>
              <w:rPr>
                <w:rStyle w:val="IndexLink"/>
                <w:rtl w:val="true"/>
              </w:rPr>
              <w:tab/>
            </w:r>
            <w:r>
              <w:rPr>
                <w:rStyle w:val="IndexLink"/>
              </w:rPr>
              <w:t>27</w:t>
            </w:r>
          </w:hyperlink>
        </w:p>
        <w:p>
          <w:pPr>
            <w:pStyle w:val="Contents5"/>
            <w:tabs>
              <w:tab w:val="clear" w:pos="7892"/>
              <w:tab w:val="right" w:pos="9026" w:leader="dot"/>
            </w:tabs>
            <w:rPr/>
          </w:pPr>
          <w:hyperlink w:anchor="__RefHeading___Toc2491863_653776707">
            <w:r>
              <w:rPr>
                <w:webHidden/>
                <w:rStyle w:val="IndexLink"/>
              </w:rPr>
              <w:t>2-6-3</w:t>
            </w:r>
            <w:r>
              <w:rPr>
                <w:rStyle w:val="IndexLink"/>
                <w:rtl w:val="true"/>
              </w:rPr>
              <w:t xml:space="preserve">. </w:t>
            </w:r>
            <w:r>
              <w:rPr>
                <w:rStyle w:val="IndexLink"/>
                <w:rtl w:val="true"/>
              </w:rPr>
              <w:t>انفاق و بخشندگی</w:t>
            </w:r>
            <w:r>
              <w:rPr>
                <w:rStyle w:val="IndexLink"/>
                <w:rtl w:val="true"/>
              </w:rPr>
              <w:tab/>
            </w:r>
            <w:r>
              <w:rPr>
                <w:rStyle w:val="IndexLink"/>
              </w:rPr>
              <w:t>28</w:t>
            </w:r>
          </w:hyperlink>
        </w:p>
        <w:p>
          <w:pPr>
            <w:pStyle w:val="Contents3"/>
            <w:tabs>
              <w:tab w:val="clear" w:pos="8459"/>
              <w:tab w:val="right" w:pos="9026" w:leader="dot"/>
            </w:tabs>
            <w:rPr/>
          </w:pPr>
          <w:hyperlink w:anchor="__RefHeading___Toc2491865_653776707">
            <w:r>
              <w:rPr>
                <w:webHidden/>
                <w:rStyle w:val="IndexLink"/>
                <w:rtl w:val="true"/>
              </w:rPr>
              <w:t>نتیجه</w:t>
            </w:r>
            <w:r>
              <w:rPr>
                <w:rStyle w:val="IndexLink"/>
                <w:rtl w:val="true"/>
              </w:rPr>
              <w:tab/>
            </w:r>
            <w:r>
              <w:rPr>
                <w:rStyle w:val="IndexLink"/>
              </w:rPr>
              <w:t>29</w:t>
            </w:r>
          </w:hyperlink>
        </w:p>
        <w:p>
          <w:pPr>
            <w:pStyle w:val="Contents3"/>
            <w:tabs>
              <w:tab w:val="clear" w:pos="8459"/>
              <w:tab w:val="right" w:pos="9026" w:leader="dot"/>
            </w:tabs>
            <w:rPr/>
          </w:pPr>
          <w:hyperlink w:anchor="__RefHeading___Toc2491867_653776707">
            <w:r>
              <w:rPr>
                <w:webHidden/>
                <w:rStyle w:val="IndexLink"/>
                <w:rtl w:val="true"/>
              </w:rPr>
              <w:t>منابع</w:t>
            </w:r>
            <w:r>
              <w:rPr>
                <w:rStyle w:val="IndexLink"/>
                <w:rtl w:val="true"/>
              </w:rPr>
              <w:tab/>
            </w:r>
            <w:r>
              <w:rPr>
                <w:rStyle w:val="IndexLink"/>
              </w:rPr>
              <w:t>31</w:t>
            </w:r>
          </w:hyperlink>
        </w:p>
        <w:p>
          <w:pPr>
            <w:pStyle w:val="Contents2"/>
            <w:tabs>
              <w:tab w:val="clear" w:pos="8743"/>
              <w:tab w:val="right" w:pos="9026" w:leader="dot"/>
            </w:tabs>
            <w:rPr/>
          </w:pPr>
          <w:hyperlink w:anchor="__RefHeading___Toc2491869_653776707">
            <w:r>
              <w:rPr>
                <w:webHidden/>
                <w:rStyle w:val="IndexLink"/>
                <w:rtl w:val="true"/>
              </w:rPr>
              <w:t>ساختار نامه های امام حسین</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2491871_65377670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491873_653776707">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2491875_653776707">
            <w:r>
              <w:rPr>
                <w:webHidden/>
                <w:rStyle w:val="IndexLink"/>
                <w:rtl w:val="true"/>
              </w:rPr>
              <w:t>اهداف و ضرورت پژوهش</w:t>
            </w:r>
            <w:r>
              <w:rPr>
                <w:rStyle w:val="IndexLink"/>
                <w:rtl w:val="true"/>
              </w:rPr>
              <w:tab/>
            </w:r>
            <w:r>
              <w:rPr>
                <w:rStyle w:val="IndexLink"/>
              </w:rPr>
              <w:t>36</w:t>
            </w:r>
          </w:hyperlink>
        </w:p>
        <w:p>
          <w:pPr>
            <w:pStyle w:val="Contents3"/>
            <w:tabs>
              <w:tab w:val="clear" w:pos="8459"/>
              <w:tab w:val="right" w:pos="9026" w:leader="dot"/>
            </w:tabs>
            <w:rPr/>
          </w:pPr>
          <w:hyperlink w:anchor="__RefHeading___Toc2491877_653776707">
            <w:r>
              <w:rPr>
                <w:webHidden/>
                <w:rStyle w:val="IndexLink"/>
                <w:rtl w:val="true"/>
              </w:rPr>
              <w:t>پیشینه پژوهش</w:t>
            </w:r>
            <w:r>
              <w:rPr>
                <w:rStyle w:val="IndexLink"/>
                <w:rtl w:val="true"/>
              </w:rPr>
              <w:tab/>
            </w:r>
            <w:r>
              <w:rPr>
                <w:rStyle w:val="IndexLink"/>
              </w:rPr>
              <w:t>37</w:t>
            </w:r>
          </w:hyperlink>
        </w:p>
        <w:p>
          <w:pPr>
            <w:pStyle w:val="Contents3"/>
            <w:tabs>
              <w:tab w:val="clear" w:pos="8459"/>
              <w:tab w:val="right" w:pos="9026" w:leader="dot"/>
            </w:tabs>
            <w:rPr/>
          </w:pPr>
          <w:hyperlink w:anchor="__RefHeading___Toc2491879_653776707">
            <w:r>
              <w:rPr>
                <w:webHidden/>
                <w:rStyle w:val="IndexLink"/>
                <w:rtl w:val="true"/>
              </w:rPr>
              <w:t>نامه آرایی در عصر امام حسین</w:t>
            </w:r>
            <w:r>
              <w:rPr>
                <w:rStyle w:val="IndexLink"/>
              </w:rPr>
              <w:t>7</w:t>
            </w:r>
            <w:r>
              <w:rPr>
                <w:rStyle w:val="IndexLink"/>
                <w:rtl w:val="true"/>
              </w:rPr>
              <w:tab/>
            </w:r>
            <w:r>
              <w:rPr>
                <w:rStyle w:val="IndexLink"/>
              </w:rPr>
              <w:t>38</w:t>
            </w:r>
          </w:hyperlink>
        </w:p>
        <w:p>
          <w:pPr>
            <w:pStyle w:val="Contents3"/>
            <w:tabs>
              <w:tab w:val="clear" w:pos="8459"/>
              <w:tab w:val="right" w:pos="9026" w:leader="dot"/>
            </w:tabs>
            <w:rPr/>
          </w:pPr>
          <w:hyperlink w:anchor="__RefHeading___Toc2491881_653776707">
            <w:r>
              <w:rPr>
                <w:webHidden/>
                <w:rStyle w:val="IndexLink"/>
                <w:rtl w:val="true"/>
              </w:rPr>
              <w:t>تاریخچه ابزار و نوشتار</w:t>
            </w:r>
            <w:r>
              <w:rPr>
                <w:rStyle w:val="IndexLink"/>
                <w:rtl w:val="true"/>
              </w:rPr>
              <w:tab/>
            </w:r>
            <w:r>
              <w:rPr>
                <w:rStyle w:val="IndexLink"/>
              </w:rPr>
              <w:t>38</w:t>
            </w:r>
          </w:hyperlink>
        </w:p>
        <w:p>
          <w:pPr>
            <w:pStyle w:val="Contents3"/>
            <w:tabs>
              <w:tab w:val="clear" w:pos="8459"/>
              <w:tab w:val="right" w:pos="9026" w:leader="dot"/>
            </w:tabs>
            <w:rPr/>
          </w:pPr>
          <w:hyperlink w:anchor="__RefHeading___Toc2491883_653776707">
            <w:r>
              <w:rPr>
                <w:webHidden/>
                <w:rStyle w:val="IndexLink"/>
                <w:rtl w:val="true"/>
              </w:rPr>
              <w:t>نویسندگان نامه ها</w:t>
            </w:r>
            <w:r>
              <w:rPr>
                <w:rStyle w:val="IndexLink"/>
                <w:rtl w:val="true"/>
              </w:rPr>
              <w:tab/>
            </w:r>
            <w:r>
              <w:rPr>
                <w:rStyle w:val="IndexLink"/>
              </w:rPr>
              <w:t>39</w:t>
            </w:r>
          </w:hyperlink>
        </w:p>
        <w:p>
          <w:pPr>
            <w:pStyle w:val="Contents3"/>
            <w:tabs>
              <w:tab w:val="clear" w:pos="8459"/>
              <w:tab w:val="right" w:pos="9026" w:leader="dot"/>
            </w:tabs>
            <w:rPr/>
          </w:pPr>
          <w:hyperlink w:anchor="__RefHeading___Toc2491885_653776707">
            <w:r>
              <w:rPr>
                <w:webHidden/>
                <w:rStyle w:val="IndexLink"/>
                <w:rtl w:val="true"/>
              </w:rPr>
              <w:t>مهر و موم نامه ها</w:t>
            </w:r>
            <w:r>
              <w:rPr>
                <w:rStyle w:val="IndexLink"/>
                <w:rtl w:val="true"/>
              </w:rPr>
              <w:tab/>
            </w:r>
            <w:r>
              <w:rPr>
                <w:rStyle w:val="IndexLink"/>
              </w:rPr>
              <w:t>39</w:t>
            </w:r>
          </w:hyperlink>
        </w:p>
        <w:p>
          <w:pPr>
            <w:pStyle w:val="Contents3"/>
            <w:tabs>
              <w:tab w:val="clear" w:pos="8459"/>
              <w:tab w:val="right" w:pos="9026" w:leader="dot"/>
            </w:tabs>
            <w:rPr/>
          </w:pPr>
          <w:hyperlink w:anchor="__RefHeading___Toc2491887_653776707">
            <w:r>
              <w:rPr>
                <w:webHidden/>
                <w:rStyle w:val="IndexLink"/>
                <w:rtl w:val="true"/>
              </w:rPr>
              <w:t>شیوه ارسال نامه ها</w:t>
            </w:r>
            <w:r>
              <w:rPr>
                <w:rStyle w:val="IndexLink"/>
                <w:rtl w:val="true"/>
              </w:rPr>
              <w:tab/>
            </w:r>
            <w:r>
              <w:rPr>
                <w:rStyle w:val="IndexLink"/>
              </w:rPr>
              <w:t>40</w:t>
            </w:r>
          </w:hyperlink>
        </w:p>
        <w:p>
          <w:pPr>
            <w:pStyle w:val="Contents3"/>
            <w:tabs>
              <w:tab w:val="clear" w:pos="8459"/>
              <w:tab w:val="right" w:pos="9026" w:leader="dot"/>
            </w:tabs>
            <w:rPr/>
          </w:pPr>
          <w:hyperlink w:anchor="__RefHeading___Toc2491889_653776707">
            <w:r>
              <w:rPr>
                <w:webHidden/>
                <w:rStyle w:val="IndexLink"/>
                <w:rtl w:val="true"/>
              </w:rPr>
              <w:t>تحلیل ساختار بیرونی و درونی نامه های امام حسین</w:t>
            </w:r>
            <w:r>
              <w:rPr>
                <w:rStyle w:val="IndexLink"/>
              </w:rPr>
              <w:t>7</w:t>
            </w:r>
            <w:r>
              <w:rPr>
                <w:rStyle w:val="IndexLink"/>
                <w:rtl w:val="true"/>
              </w:rPr>
              <w:tab/>
            </w:r>
            <w:r>
              <w:rPr>
                <w:rStyle w:val="IndexLink"/>
              </w:rPr>
              <w:t>41</w:t>
            </w:r>
          </w:hyperlink>
        </w:p>
        <w:p>
          <w:pPr>
            <w:pStyle w:val="Contents3"/>
            <w:tabs>
              <w:tab w:val="clear" w:pos="8459"/>
              <w:tab w:val="right" w:pos="9026" w:leader="dot"/>
            </w:tabs>
            <w:rPr/>
          </w:pPr>
          <w:hyperlink w:anchor="__RefHeading___Toc2491891_653776707">
            <w:r>
              <w:rPr>
                <w:webHidden/>
                <w:rStyle w:val="IndexLink"/>
                <w:rtl w:val="true"/>
              </w:rPr>
              <w:t>فهرست نامه</w:t>
            </w:r>
            <w:r>
              <w:rPr>
                <w:rStyle w:val="IndexLink"/>
                <w:rtl w:val="true"/>
              </w:rPr>
              <w:tab/>
            </w:r>
            <w:r>
              <w:rPr>
                <w:rStyle w:val="IndexLink"/>
              </w:rPr>
              <w:t>42</w:t>
            </w:r>
          </w:hyperlink>
        </w:p>
        <w:p>
          <w:pPr>
            <w:pStyle w:val="Contents3"/>
            <w:tabs>
              <w:tab w:val="clear" w:pos="8459"/>
              <w:tab w:val="right" w:pos="9026" w:leader="dot"/>
            </w:tabs>
            <w:rPr/>
          </w:pPr>
          <w:hyperlink w:anchor="__RefHeading___Toc2491893_653776707">
            <w:r>
              <w:rPr>
                <w:webHidden/>
                <w:rStyle w:val="IndexLink"/>
                <w:rtl w:val="true"/>
              </w:rPr>
              <w:t>ساختار بیرونی</w:t>
            </w:r>
            <w:r>
              <w:rPr>
                <w:rStyle w:val="IndexLink"/>
                <w:rtl w:val="true"/>
              </w:rPr>
              <w:tab/>
            </w:r>
            <w:r>
              <w:rPr>
                <w:rStyle w:val="IndexLink"/>
              </w:rPr>
              <w:t>47</w:t>
            </w:r>
          </w:hyperlink>
        </w:p>
        <w:p>
          <w:pPr>
            <w:pStyle w:val="Contents3"/>
            <w:tabs>
              <w:tab w:val="clear" w:pos="8459"/>
              <w:tab w:val="right" w:pos="9026" w:leader="dot"/>
            </w:tabs>
            <w:rPr/>
          </w:pPr>
          <w:hyperlink w:anchor="__RefHeading___Toc2491895_653776707">
            <w:r>
              <w:rPr>
                <w:webHidden/>
                <w:rStyle w:val="IndexLink"/>
                <w:rtl w:val="true"/>
              </w:rPr>
              <w:t>تعداد مکاتبات</w:t>
            </w:r>
            <w:r>
              <w:rPr>
                <w:rStyle w:val="IndexLink"/>
                <w:rtl w:val="true"/>
              </w:rPr>
              <w:tab/>
            </w:r>
            <w:r>
              <w:rPr>
                <w:rStyle w:val="IndexLink"/>
              </w:rPr>
              <w:t>47</w:t>
            </w:r>
          </w:hyperlink>
        </w:p>
        <w:p>
          <w:pPr>
            <w:pStyle w:val="Contents3"/>
            <w:tabs>
              <w:tab w:val="clear" w:pos="8459"/>
              <w:tab w:val="right" w:pos="9026" w:leader="dot"/>
            </w:tabs>
            <w:rPr/>
          </w:pPr>
          <w:hyperlink w:anchor="__RefHeading___Toc2491897_653776707">
            <w:r>
              <w:rPr>
                <w:webHidden/>
                <w:rStyle w:val="IndexLink"/>
                <w:rtl w:val="true"/>
              </w:rPr>
              <w:t>نوع مکاتبات</w:t>
            </w:r>
            <w:r>
              <w:rPr>
                <w:rStyle w:val="IndexLink"/>
                <w:rtl w:val="true"/>
              </w:rPr>
              <w:tab/>
            </w:r>
            <w:r>
              <w:rPr>
                <w:rStyle w:val="IndexLink"/>
              </w:rPr>
              <w:t>47</w:t>
            </w:r>
          </w:hyperlink>
        </w:p>
        <w:p>
          <w:pPr>
            <w:pStyle w:val="Contents3"/>
            <w:tabs>
              <w:tab w:val="clear" w:pos="8459"/>
              <w:tab w:val="right" w:pos="9026" w:leader="dot"/>
            </w:tabs>
            <w:rPr/>
          </w:pPr>
          <w:hyperlink w:anchor="__RefHeading___Toc2491899_653776707">
            <w:r>
              <w:rPr>
                <w:webHidden/>
                <w:rStyle w:val="IndexLink"/>
                <w:rtl w:val="true"/>
              </w:rPr>
              <w:t>رسمی</w:t>
            </w:r>
            <w:r>
              <w:rPr>
                <w:rStyle w:val="IndexLink"/>
                <w:rtl w:val="true"/>
              </w:rPr>
              <w:t xml:space="preserve">- </w:t>
            </w:r>
            <w:r>
              <w:rPr>
                <w:rStyle w:val="IndexLink"/>
                <w:rtl w:val="true"/>
              </w:rPr>
              <w:t>غیر رسمی</w:t>
            </w:r>
            <w:r>
              <w:rPr>
                <w:rStyle w:val="IndexLink"/>
                <w:rtl w:val="true"/>
              </w:rPr>
              <w:tab/>
            </w:r>
            <w:r>
              <w:rPr>
                <w:rStyle w:val="IndexLink"/>
              </w:rPr>
              <w:t>48</w:t>
            </w:r>
          </w:hyperlink>
        </w:p>
        <w:p>
          <w:pPr>
            <w:pStyle w:val="Contents3"/>
            <w:tabs>
              <w:tab w:val="clear" w:pos="8459"/>
              <w:tab w:val="right" w:pos="9026" w:leader="dot"/>
            </w:tabs>
            <w:rPr/>
          </w:pPr>
          <w:hyperlink w:anchor="__RefHeading___Toc2491901_653776707">
            <w:r>
              <w:rPr>
                <w:webHidden/>
                <w:rStyle w:val="IndexLink"/>
                <w:rtl w:val="true"/>
              </w:rPr>
              <w:t>نامه های ابتدایی</w:t>
            </w:r>
            <w:r>
              <w:rPr>
                <w:rStyle w:val="IndexLink"/>
                <w:rtl w:val="true"/>
              </w:rPr>
              <w:tab/>
            </w:r>
            <w:r>
              <w:rPr>
                <w:rStyle w:val="IndexLink"/>
              </w:rPr>
              <w:t>48</w:t>
            </w:r>
          </w:hyperlink>
        </w:p>
        <w:p>
          <w:pPr>
            <w:pStyle w:val="Contents3"/>
            <w:tabs>
              <w:tab w:val="clear" w:pos="8459"/>
              <w:tab w:val="right" w:pos="9026" w:leader="dot"/>
            </w:tabs>
            <w:rPr/>
          </w:pPr>
          <w:hyperlink w:anchor="__RefHeading___Toc2491903_653776707">
            <w:r>
              <w:rPr>
                <w:webHidden/>
                <w:rStyle w:val="IndexLink"/>
                <w:rtl w:val="true"/>
              </w:rPr>
              <w:t>نامه های پاسخ</w:t>
            </w:r>
            <w:r>
              <w:rPr>
                <w:rStyle w:val="IndexLink"/>
                <w:rtl w:val="true"/>
              </w:rPr>
              <w:tab/>
            </w:r>
            <w:r>
              <w:rPr>
                <w:rStyle w:val="IndexLink"/>
              </w:rPr>
              <w:t>48</w:t>
            </w:r>
          </w:hyperlink>
        </w:p>
        <w:p>
          <w:pPr>
            <w:pStyle w:val="Contents3"/>
            <w:tabs>
              <w:tab w:val="clear" w:pos="8459"/>
              <w:tab w:val="right" w:pos="9026" w:leader="dot"/>
            </w:tabs>
            <w:rPr/>
          </w:pPr>
          <w:hyperlink w:anchor="__RefHeading___Toc2491905_653776707">
            <w:r>
              <w:rPr>
                <w:webHidden/>
                <w:rStyle w:val="IndexLink"/>
                <w:rtl w:val="true"/>
              </w:rPr>
              <w:t xml:space="preserve">مخاطبین نامه ها </w:t>
            </w:r>
            <w:r>
              <w:rPr>
                <w:rStyle w:val="IndexLink"/>
                <w:rtl w:val="true"/>
              </w:rPr>
              <w:t>(</w:t>
            </w:r>
            <w:r>
              <w:rPr>
                <w:rStyle w:val="IndexLink"/>
                <w:rtl w:val="true"/>
              </w:rPr>
              <w:t>عام، خاص</w:t>
            </w:r>
            <w:r>
              <w:rPr>
                <w:rStyle w:val="IndexLink"/>
                <w:rtl w:val="true"/>
              </w:rPr>
              <w:t>)</w:t>
              <w:tab/>
            </w:r>
            <w:r>
              <w:rPr>
                <w:rStyle w:val="IndexLink"/>
              </w:rPr>
              <w:t>48</w:t>
            </w:r>
          </w:hyperlink>
        </w:p>
        <w:p>
          <w:pPr>
            <w:pStyle w:val="Contents3"/>
            <w:tabs>
              <w:tab w:val="clear" w:pos="8459"/>
              <w:tab w:val="right" w:pos="9026" w:leader="dot"/>
            </w:tabs>
            <w:rPr/>
          </w:pPr>
          <w:hyperlink w:anchor="__RefHeading___Toc2491907_653776707">
            <w:r>
              <w:rPr>
                <w:webHidden/>
                <w:rStyle w:val="IndexLink"/>
                <w:rtl w:val="true"/>
              </w:rPr>
              <w:t>محرمانه، غیرمحرمانه</w:t>
            </w:r>
            <w:r>
              <w:rPr>
                <w:rStyle w:val="IndexLink"/>
                <w:rtl w:val="true"/>
              </w:rPr>
              <w:tab/>
            </w:r>
            <w:r>
              <w:rPr>
                <w:rStyle w:val="IndexLink"/>
              </w:rPr>
              <w:t>49</w:t>
            </w:r>
          </w:hyperlink>
        </w:p>
        <w:p>
          <w:pPr>
            <w:pStyle w:val="Contents3"/>
            <w:tabs>
              <w:tab w:val="clear" w:pos="8459"/>
              <w:tab w:val="right" w:pos="9026" w:leader="dot"/>
            </w:tabs>
            <w:rPr/>
          </w:pPr>
          <w:hyperlink w:anchor="__RefHeading___Toc2491909_653776707">
            <w:r>
              <w:rPr>
                <w:webHidden/>
                <w:rStyle w:val="IndexLink"/>
                <w:rtl w:val="true"/>
              </w:rPr>
              <w:t>مقصد نامه ها</w:t>
            </w:r>
            <w:r>
              <w:rPr>
                <w:rStyle w:val="IndexLink"/>
                <w:rtl w:val="true"/>
              </w:rPr>
              <w:tab/>
            </w:r>
            <w:r>
              <w:rPr>
                <w:rStyle w:val="IndexLink"/>
              </w:rPr>
              <w:t>49</w:t>
            </w:r>
          </w:hyperlink>
        </w:p>
        <w:p>
          <w:pPr>
            <w:pStyle w:val="Contents3"/>
            <w:tabs>
              <w:tab w:val="clear" w:pos="8459"/>
              <w:tab w:val="right" w:pos="9026" w:leader="dot"/>
            </w:tabs>
            <w:rPr/>
          </w:pPr>
          <w:hyperlink w:anchor="__RefHeading___Toc2491911_653776707">
            <w:r>
              <w:rPr>
                <w:webHidden/>
                <w:rStyle w:val="IndexLink"/>
                <w:rtl w:val="true"/>
              </w:rPr>
              <w:t>نوشت افزار</w:t>
            </w:r>
            <w:r>
              <w:rPr>
                <w:rStyle w:val="IndexLink"/>
                <w:rtl w:val="true"/>
              </w:rPr>
              <w:tab/>
            </w:r>
            <w:r>
              <w:rPr>
                <w:rStyle w:val="IndexLink"/>
              </w:rPr>
              <w:t>49</w:t>
            </w:r>
          </w:hyperlink>
        </w:p>
        <w:p>
          <w:pPr>
            <w:pStyle w:val="Contents3"/>
            <w:tabs>
              <w:tab w:val="clear" w:pos="8459"/>
              <w:tab w:val="right" w:pos="9026" w:leader="dot"/>
            </w:tabs>
            <w:rPr/>
          </w:pPr>
          <w:hyperlink w:anchor="__RefHeading___Toc2491913_653776707">
            <w:r>
              <w:rPr>
                <w:webHidden/>
                <w:rStyle w:val="IndexLink"/>
                <w:rtl w:val="true"/>
              </w:rPr>
              <w:t>رقاع، رقعه</w:t>
            </w:r>
            <w:r>
              <w:rPr>
                <w:rStyle w:val="IndexLink"/>
                <w:rtl w:val="true"/>
              </w:rPr>
              <w:tab/>
            </w:r>
            <w:r>
              <w:rPr>
                <w:rStyle w:val="IndexLink"/>
              </w:rPr>
              <w:t>50</w:t>
            </w:r>
          </w:hyperlink>
        </w:p>
        <w:p>
          <w:pPr>
            <w:pStyle w:val="Contents3"/>
            <w:tabs>
              <w:tab w:val="clear" w:pos="8459"/>
              <w:tab w:val="right" w:pos="9026" w:leader="dot"/>
            </w:tabs>
            <w:rPr/>
          </w:pPr>
          <w:hyperlink w:anchor="__RefHeading___Toc2491915_653776707">
            <w:r>
              <w:rPr>
                <w:webHidden/>
                <w:rStyle w:val="IndexLink"/>
                <w:rtl w:val="true"/>
              </w:rPr>
              <w:t>روش انتقال مکاتبات</w:t>
            </w:r>
            <w:r>
              <w:rPr>
                <w:rStyle w:val="IndexLink"/>
                <w:rtl w:val="true"/>
              </w:rPr>
              <w:tab/>
            </w:r>
            <w:r>
              <w:rPr>
                <w:rStyle w:val="IndexLink"/>
              </w:rPr>
              <w:t>50</w:t>
            </w:r>
          </w:hyperlink>
        </w:p>
        <w:p>
          <w:pPr>
            <w:pStyle w:val="Contents3"/>
            <w:tabs>
              <w:tab w:val="clear" w:pos="8459"/>
              <w:tab w:val="right" w:pos="9026" w:leader="dot"/>
            </w:tabs>
            <w:rPr/>
          </w:pPr>
          <w:hyperlink w:anchor="__RefHeading___Toc2491917_653776707">
            <w:r>
              <w:rPr>
                <w:webHidden/>
                <w:rStyle w:val="IndexLink"/>
                <w:rtl w:val="true"/>
              </w:rPr>
              <w:t>ساختار درونی نامه ها</w:t>
            </w:r>
            <w:r>
              <w:rPr>
                <w:rStyle w:val="IndexLink"/>
                <w:rtl w:val="true"/>
              </w:rPr>
              <w:tab/>
            </w:r>
            <w:r>
              <w:rPr>
                <w:rStyle w:val="IndexLink"/>
              </w:rPr>
              <w:t>51</w:t>
            </w:r>
          </w:hyperlink>
        </w:p>
        <w:p>
          <w:pPr>
            <w:pStyle w:val="Contents3"/>
            <w:tabs>
              <w:tab w:val="clear" w:pos="8459"/>
              <w:tab w:val="right" w:pos="9026" w:leader="dot"/>
            </w:tabs>
            <w:rPr/>
          </w:pPr>
          <w:hyperlink w:anchor="__RefHeading___Toc2491919_653776707">
            <w:r>
              <w:rPr>
                <w:webHidden/>
                <w:rStyle w:val="IndexLink"/>
                <w:rtl w:val="true"/>
              </w:rPr>
              <w:t>ابتدای نامه ها</w:t>
            </w:r>
            <w:r>
              <w:rPr>
                <w:rStyle w:val="IndexLink"/>
                <w:rtl w:val="true"/>
              </w:rPr>
              <w:tab/>
            </w:r>
            <w:r>
              <w:rPr>
                <w:rStyle w:val="IndexLink"/>
              </w:rPr>
              <w:t>52</w:t>
            </w:r>
          </w:hyperlink>
        </w:p>
        <w:p>
          <w:pPr>
            <w:pStyle w:val="Contents3"/>
            <w:tabs>
              <w:tab w:val="clear" w:pos="8459"/>
              <w:tab w:val="right" w:pos="9026" w:leader="dot"/>
            </w:tabs>
            <w:rPr/>
          </w:pPr>
          <w:hyperlink w:anchor="__RefHeading___Toc2491921_653776707">
            <w:r>
              <w:rPr>
                <w:webHidden/>
                <w:rStyle w:val="IndexLink"/>
                <w:rtl w:val="true"/>
              </w:rPr>
              <w:t>فرستنده</w:t>
            </w:r>
            <w:r>
              <w:rPr>
                <w:rStyle w:val="IndexLink"/>
                <w:rtl w:val="true"/>
              </w:rPr>
              <w:tab/>
            </w:r>
            <w:r>
              <w:rPr>
                <w:rStyle w:val="IndexLink"/>
              </w:rPr>
              <w:t>52</w:t>
            </w:r>
          </w:hyperlink>
        </w:p>
        <w:p>
          <w:pPr>
            <w:pStyle w:val="Contents3"/>
            <w:tabs>
              <w:tab w:val="clear" w:pos="8459"/>
              <w:tab w:val="right" w:pos="9026" w:leader="dot"/>
            </w:tabs>
            <w:rPr/>
          </w:pPr>
          <w:hyperlink w:anchor="__RefHeading___Toc2491923_653776707">
            <w:r>
              <w:rPr>
                <w:webHidden/>
                <w:rStyle w:val="IndexLink"/>
                <w:rtl w:val="true"/>
              </w:rPr>
              <w:t>گیرنده و جایگاه وی</w:t>
            </w:r>
            <w:r>
              <w:rPr>
                <w:rStyle w:val="IndexLink"/>
                <w:rtl w:val="true"/>
              </w:rPr>
              <w:tab/>
            </w:r>
            <w:r>
              <w:rPr>
                <w:rStyle w:val="IndexLink"/>
              </w:rPr>
              <w:t>52</w:t>
            </w:r>
          </w:hyperlink>
        </w:p>
        <w:p>
          <w:pPr>
            <w:pStyle w:val="Contents3"/>
            <w:tabs>
              <w:tab w:val="clear" w:pos="8459"/>
              <w:tab w:val="right" w:pos="9026" w:leader="dot"/>
            </w:tabs>
            <w:rPr/>
          </w:pPr>
          <w:hyperlink w:anchor="__RefHeading___Toc2491925_653776707">
            <w:r>
              <w:rPr>
                <w:webHidden/>
                <w:rStyle w:val="IndexLink"/>
                <w:rtl w:val="true"/>
              </w:rPr>
              <w:t>حجم نامه ها</w:t>
            </w:r>
            <w:r>
              <w:rPr>
                <w:rStyle w:val="IndexLink"/>
                <w:rtl w:val="true"/>
              </w:rPr>
              <w:tab/>
            </w:r>
            <w:r>
              <w:rPr>
                <w:rStyle w:val="IndexLink"/>
              </w:rPr>
              <w:t>53</w:t>
            </w:r>
          </w:hyperlink>
        </w:p>
        <w:p>
          <w:pPr>
            <w:pStyle w:val="Contents3"/>
            <w:tabs>
              <w:tab w:val="clear" w:pos="8459"/>
              <w:tab w:val="right" w:pos="9026" w:leader="dot"/>
            </w:tabs>
            <w:rPr/>
          </w:pPr>
          <w:hyperlink w:anchor="__RefHeading___Toc2491927_653776707">
            <w:r>
              <w:rPr>
                <w:webHidden/>
                <w:rStyle w:val="IndexLink"/>
                <w:rtl w:val="true"/>
              </w:rPr>
              <w:t>مستندات درونی نامه ها</w:t>
            </w:r>
            <w:r>
              <w:rPr>
                <w:rStyle w:val="IndexLink"/>
                <w:rtl w:val="true"/>
              </w:rPr>
              <w:tab/>
            </w:r>
            <w:r>
              <w:rPr>
                <w:rStyle w:val="IndexLink"/>
              </w:rPr>
              <w:t>53</w:t>
            </w:r>
          </w:hyperlink>
        </w:p>
        <w:p>
          <w:pPr>
            <w:pStyle w:val="Contents3"/>
            <w:tabs>
              <w:tab w:val="clear" w:pos="8459"/>
              <w:tab w:val="right" w:pos="9026" w:leader="dot"/>
            </w:tabs>
            <w:rPr/>
          </w:pPr>
          <w:hyperlink w:anchor="__RefHeading___Toc2491929_653776707">
            <w:r>
              <w:rPr>
                <w:webHidden/>
                <w:rStyle w:val="IndexLink"/>
                <w:rtl w:val="true"/>
              </w:rPr>
              <w:t>ختم نامه ها</w:t>
            </w:r>
            <w:r>
              <w:rPr>
                <w:rStyle w:val="IndexLink"/>
                <w:rtl w:val="true"/>
              </w:rPr>
              <w:tab/>
            </w:r>
            <w:r>
              <w:rPr>
                <w:rStyle w:val="IndexLink"/>
              </w:rPr>
              <w:t>54</w:t>
            </w:r>
          </w:hyperlink>
        </w:p>
        <w:p>
          <w:pPr>
            <w:pStyle w:val="Contents3"/>
            <w:tabs>
              <w:tab w:val="clear" w:pos="8459"/>
              <w:tab w:val="right" w:pos="9026" w:leader="dot"/>
            </w:tabs>
            <w:rPr/>
          </w:pPr>
          <w:hyperlink w:anchor="__RefHeading___Toc2491931_653776707">
            <w:r>
              <w:rPr>
                <w:webHidden/>
                <w:rStyle w:val="IndexLink"/>
                <w:rtl w:val="true"/>
              </w:rPr>
              <w:t>کاتب</w:t>
            </w:r>
            <w:r>
              <w:rPr>
                <w:rStyle w:val="IndexLink"/>
                <w:rtl w:val="true"/>
              </w:rPr>
              <w:tab/>
            </w:r>
            <w:r>
              <w:rPr>
                <w:rStyle w:val="IndexLink"/>
              </w:rPr>
              <w:t>54</w:t>
            </w:r>
          </w:hyperlink>
        </w:p>
        <w:p>
          <w:pPr>
            <w:pStyle w:val="Contents3"/>
            <w:tabs>
              <w:tab w:val="clear" w:pos="8459"/>
              <w:tab w:val="right" w:pos="9026" w:leader="dot"/>
            </w:tabs>
            <w:rPr/>
          </w:pPr>
          <w:hyperlink w:anchor="__RefHeading___Toc2491933_653776707">
            <w:r>
              <w:rPr>
                <w:webHidden/>
                <w:rStyle w:val="IndexLink"/>
                <w:rtl w:val="true"/>
              </w:rPr>
              <w:t>تاریخ گذاری</w:t>
            </w:r>
            <w:r>
              <w:rPr>
                <w:rStyle w:val="IndexLink"/>
                <w:rtl w:val="true"/>
              </w:rPr>
              <w:tab/>
            </w:r>
            <w:r>
              <w:rPr>
                <w:rStyle w:val="IndexLink"/>
              </w:rPr>
              <w:t>54</w:t>
            </w:r>
          </w:hyperlink>
        </w:p>
        <w:p>
          <w:pPr>
            <w:pStyle w:val="Contents3"/>
            <w:tabs>
              <w:tab w:val="clear" w:pos="8459"/>
              <w:tab w:val="right" w:pos="9026" w:leader="dot"/>
            </w:tabs>
            <w:rPr/>
          </w:pPr>
          <w:hyperlink w:anchor="__RefHeading___Toc2491935_653776707">
            <w:r>
              <w:rPr>
                <w:webHidden/>
                <w:rStyle w:val="IndexLink"/>
                <w:rtl w:val="true"/>
              </w:rPr>
              <w:t>نتیجه</w:t>
            </w:r>
            <w:r>
              <w:rPr>
                <w:rStyle w:val="IndexLink"/>
                <w:rtl w:val="true"/>
              </w:rPr>
              <w:tab/>
            </w:r>
            <w:r>
              <w:rPr>
                <w:rStyle w:val="IndexLink"/>
              </w:rPr>
              <w:t>56</w:t>
            </w:r>
          </w:hyperlink>
        </w:p>
        <w:p>
          <w:pPr>
            <w:pStyle w:val="Contents3"/>
            <w:tabs>
              <w:tab w:val="clear" w:pos="8459"/>
              <w:tab w:val="right" w:pos="9026" w:leader="dot"/>
            </w:tabs>
            <w:rPr/>
          </w:pPr>
          <w:hyperlink w:anchor="__RefHeading___Toc2491937_653776707">
            <w:r>
              <w:rPr>
                <w:webHidden/>
                <w:rStyle w:val="IndexLink"/>
                <w:rtl w:val="true"/>
              </w:rPr>
              <w:t>منابع</w:t>
            </w:r>
            <w:r>
              <w:rPr>
                <w:rStyle w:val="IndexLink"/>
                <w:rtl w:val="true"/>
              </w:rPr>
              <w:tab/>
            </w:r>
            <w:r>
              <w:rPr>
                <w:rStyle w:val="IndexLink"/>
              </w:rPr>
              <w:t>57</w:t>
            </w:r>
          </w:hyperlink>
        </w:p>
        <w:p>
          <w:pPr>
            <w:pStyle w:val="Contents2"/>
            <w:tabs>
              <w:tab w:val="clear" w:pos="8743"/>
              <w:tab w:val="right" w:pos="9026" w:leader="dot"/>
            </w:tabs>
            <w:rPr/>
          </w:pPr>
          <w:hyperlink w:anchor="__RefHeading___Toc2491939_653776707">
            <w:r>
              <w:rPr>
                <w:webHidden/>
                <w:rStyle w:val="IndexLink"/>
                <w:rtl w:val="true"/>
              </w:rPr>
              <w:t xml:space="preserve">مبانی قرآنی گریه برای امام حسین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2491941_65377670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491943_653776707">
            <w:r>
              <w:rPr>
                <w:webHidden/>
                <w:rStyle w:val="IndexLink"/>
                <w:rtl w:val="true"/>
              </w:rPr>
              <w:t>مقدمه</w:t>
            </w:r>
            <w:r>
              <w:rPr>
                <w:rStyle w:val="IndexLink"/>
                <w:rtl w:val="true"/>
              </w:rPr>
              <w:tab/>
            </w:r>
            <w:r>
              <w:rPr>
                <w:rStyle w:val="IndexLink"/>
              </w:rPr>
              <w:t>60</w:t>
            </w:r>
          </w:hyperlink>
        </w:p>
        <w:p>
          <w:pPr>
            <w:pStyle w:val="Contents3"/>
            <w:tabs>
              <w:tab w:val="clear" w:pos="8459"/>
              <w:tab w:val="right" w:pos="9026" w:leader="dot"/>
            </w:tabs>
            <w:rPr/>
          </w:pPr>
          <w:hyperlink w:anchor="__RefHeading___Toc2491945_653776707">
            <w:r>
              <w:rPr>
                <w:webHidden/>
                <w:rStyle w:val="IndexLink"/>
              </w:rPr>
              <w:t>1</w:t>
            </w:r>
            <w:r>
              <w:rPr>
                <w:rStyle w:val="IndexLink"/>
                <w:rtl w:val="true"/>
              </w:rPr>
              <w:t xml:space="preserve">) </w:t>
            </w:r>
            <w:r>
              <w:rPr>
                <w:rStyle w:val="IndexLink"/>
                <w:rtl w:val="true"/>
              </w:rPr>
              <w:t xml:space="preserve">گریه برای تعالی </w:t>
            </w:r>
            <w:r>
              <w:rPr>
                <w:rStyle w:val="IndexLink"/>
                <w:rtl w:val="true"/>
              </w:rPr>
              <w:t>(</w:t>
            </w:r>
            <w:r>
              <w:rPr>
                <w:rStyle w:val="IndexLink"/>
                <w:rtl w:val="true"/>
              </w:rPr>
              <w:t>خوف از خدا</w:t>
            </w:r>
            <w:r>
              <w:rPr>
                <w:rStyle w:val="IndexLink"/>
                <w:rtl w:val="true"/>
              </w:rPr>
              <w:t>)</w:t>
              <w:tab/>
            </w:r>
            <w:r>
              <w:rPr>
                <w:rStyle w:val="IndexLink"/>
              </w:rPr>
              <w:t>60</w:t>
            </w:r>
          </w:hyperlink>
        </w:p>
        <w:p>
          <w:pPr>
            <w:pStyle w:val="Contents3"/>
            <w:tabs>
              <w:tab w:val="clear" w:pos="8459"/>
              <w:tab w:val="right" w:pos="9026" w:leader="dot"/>
            </w:tabs>
            <w:rPr/>
          </w:pPr>
          <w:hyperlink w:anchor="__RefHeading___Toc2491947_653776707">
            <w:r>
              <w:rPr>
                <w:webHidden/>
                <w:rStyle w:val="IndexLink"/>
              </w:rPr>
              <w:t>2</w:t>
            </w:r>
            <w:r>
              <w:rPr>
                <w:rStyle w:val="IndexLink"/>
                <w:rtl w:val="true"/>
              </w:rPr>
              <w:t xml:space="preserve">) </w:t>
            </w:r>
            <w:r>
              <w:rPr>
                <w:rStyle w:val="IndexLink"/>
                <w:rtl w:val="true"/>
              </w:rPr>
              <w:t xml:space="preserve">گریه به هنگام خطر </w:t>
            </w:r>
            <w:r>
              <w:rPr>
                <w:rStyle w:val="IndexLink"/>
                <w:rtl w:val="true"/>
              </w:rPr>
              <w:t>(</w:t>
            </w:r>
            <w:r>
              <w:rPr>
                <w:rStyle w:val="IndexLink"/>
                <w:rtl w:val="true"/>
              </w:rPr>
              <w:t>یادآوری ولایت الهی</w:t>
            </w:r>
            <w:r>
              <w:rPr>
                <w:rStyle w:val="IndexLink"/>
                <w:rtl w:val="true"/>
              </w:rPr>
              <w:t>)</w:t>
              <w:tab/>
            </w:r>
            <w:r>
              <w:rPr>
                <w:rStyle w:val="IndexLink"/>
              </w:rPr>
              <w:t>61</w:t>
            </w:r>
          </w:hyperlink>
        </w:p>
        <w:p>
          <w:pPr>
            <w:pStyle w:val="Contents4"/>
            <w:tabs>
              <w:tab w:val="clear" w:pos="8176"/>
              <w:tab w:val="right" w:pos="9026" w:leader="dot"/>
            </w:tabs>
            <w:rPr/>
          </w:pPr>
          <w:hyperlink w:anchor="__RefHeading___Toc2491949_65377670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491951_653776707">
            <w:r>
              <w:rPr>
                <w:webHidden/>
                <w:rStyle w:val="IndexLink"/>
                <w:rtl w:val="true"/>
              </w:rPr>
              <w:t>الف</w:t>
            </w:r>
            <w:r>
              <w:rPr>
                <w:rStyle w:val="IndexLink"/>
                <w:rtl w:val="true"/>
              </w:rPr>
              <w:t xml:space="preserve">) </w:t>
            </w:r>
            <w:r>
              <w:rPr>
                <w:rStyle w:val="IndexLink"/>
                <w:rtl w:val="true"/>
              </w:rPr>
              <w:t xml:space="preserve">گریه های عاطفی و ولایی حضرت یعقوب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2491953_653776707">
            <w:r>
              <w:rPr>
                <w:webHidden/>
                <w:rStyle w:val="IndexLink"/>
                <w:rtl w:val="true"/>
              </w:rPr>
              <w:t>ب</w:t>
            </w:r>
            <w:r>
              <w:rPr>
                <w:rStyle w:val="IndexLink"/>
                <w:rtl w:val="true"/>
              </w:rPr>
              <w:t xml:space="preserve">) </w:t>
            </w:r>
            <w:r>
              <w:rPr>
                <w:rStyle w:val="IndexLink"/>
                <w:rtl w:val="true"/>
              </w:rPr>
              <w:t>گریه و شکایت های گل یاس نبوی</w:t>
            </w:r>
            <w:r>
              <w:rPr>
                <w:rStyle w:val="IndexLink"/>
                <w:rtl w:val="true"/>
              </w:rPr>
              <w:tab/>
            </w:r>
            <w:r>
              <w:rPr>
                <w:rStyle w:val="IndexLink"/>
              </w:rPr>
              <w:t>62</w:t>
            </w:r>
          </w:hyperlink>
        </w:p>
        <w:p>
          <w:pPr>
            <w:pStyle w:val="Contents4"/>
            <w:tabs>
              <w:tab w:val="clear" w:pos="8176"/>
              <w:tab w:val="right" w:pos="9026" w:leader="dot"/>
            </w:tabs>
            <w:rPr/>
          </w:pPr>
          <w:hyperlink w:anchor="__RefHeading___Toc2491955_653776707">
            <w:r>
              <w:rPr>
                <w:webHidden/>
                <w:rStyle w:val="IndexLink"/>
                <w:rtl w:val="true"/>
              </w:rPr>
              <w:t>ج</w:t>
            </w:r>
            <w:r>
              <w:rPr>
                <w:rStyle w:val="IndexLink"/>
                <w:rtl w:val="true"/>
              </w:rPr>
              <w:t xml:space="preserve">) </w:t>
            </w:r>
            <w:r>
              <w:rPr>
                <w:rStyle w:val="IndexLink"/>
                <w:rtl w:val="true"/>
              </w:rPr>
              <w:t>بیست سال گریه برای پدر و ولایت</w:t>
            </w:r>
            <w:r>
              <w:rPr>
                <w:rStyle w:val="IndexLink"/>
                <w:rtl w:val="true"/>
              </w:rPr>
              <w:tab/>
            </w:r>
            <w:r>
              <w:rPr>
                <w:rStyle w:val="IndexLink"/>
              </w:rPr>
              <w:t>63</w:t>
            </w:r>
          </w:hyperlink>
        </w:p>
        <w:p>
          <w:pPr>
            <w:pStyle w:val="Contents3"/>
            <w:tabs>
              <w:tab w:val="clear" w:pos="8459"/>
              <w:tab w:val="right" w:pos="9026" w:leader="dot"/>
            </w:tabs>
            <w:rPr/>
          </w:pPr>
          <w:hyperlink w:anchor="__RefHeading___Toc2491957_653776707">
            <w:r>
              <w:rPr>
                <w:webHidden/>
                <w:rStyle w:val="IndexLink"/>
              </w:rPr>
              <w:t>3</w:t>
            </w:r>
            <w:r>
              <w:rPr>
                <w:rStyle w:val="IndexLink"/>
                <w:rtl w:val="true"/>
              </w:rPr>
              <w:t xml:space="preserve">) </w:t>
            </w:r>
            <w:r>
              <w:rPr>
                <w:rStyle w:val="IndexLink"/>
                <w:rtl w:val="true"/>
              </w:rPr>
              <w:t>گریه برای کمال خواهی و فضیلت طلبی</w:t>
            </w:r>
            <w:r>
              <w:rPr>
                <w:rStyle w:val="IndexLink"/>
                <w:rtl w:val="true"/>
              </w:rPr>
              <w:tab/>
            </w:r>
            <w:r>
              <w:rPr>
                <w:rStyle w:val="IndexLink"/>
              </w:rPr>
              <w:t>64</w:t>
            </w:r>
          </w:hyperlink>
        </w:p>
        <w:p>
          <w:pPr>
            <w:pStyle w:val="Contents3"/>
            <w:tabs>
              <w:tab w:val="clear" w:pos="8459"/>
              <w:tab w:val="right" w:pos="9026" w:leader="dot"/>
            </w:tabs>
            <w:rPr/>
          </w:pPr>
          <w:hyperlink w:anchor="__RefHeading___Toc2491959_653776707">
            <w:r>
              <w:rPr>
                <w:webHidden/>
                <w:rStyle w:val="IndexLink"/>
              </w:rPr>
              <w:t>4</w:t>
            </w:r>
            <w:r>
              <w:rPr>
                <w:rStyle w:val="IndexLink"/>
                <w:rtl w:val="true"/>
              </w:rPr>
              <w:t xml:space="preserve">) </w:t>
            </w:r>
            <w:r>
              <w:rPr>
                <w:rStyle w:val="IndexLink"/>
                <w:rtl w:val="true"/>
              </w:rPr>
              <w:t>گریه ناشی از علاقه طبیعی انسان به خود و متعلقات خویشتن</w:t>
            </w:r>
            <w:r>
              <w:rPr>
                <w:rStyle w:val="IndexLink"/>
                <w:rtl w:val="true"/>
              </w:rPr>
              <w:tab/>
            </w:r>
            <w:r>
              <w:rPr>
                <w:rStyle w:val="IndexLink"/>
              </w:rPr>
              <w:t>65</w:t>
            </w:r>
          </w:hyperlink>
        </w:p>
        <w:p>
          <w:pPr>
            <w:pStyle w:val="Contents3"/>
            <w:tabs>
              <w:tab w:val="clear" w:pos="8459"/>
              <w:tab w:val="right" w:pos="9026" w:leader="dot"/>
            </w:tabs>
            <w:rPr/>
          </w:pPr>
          <w:hyperlink w:anchor="__RefHeading___Toc2491961_653776707">
            <w:r>
              <w:rPr>
                <w:webHidden/>
                <w:rStyle w:val="IndexLink"/>
              </w:rPr>
              <w:t>5</w:t>
            </w:r>
            <w:r>
              <w:rPr>
                <w:rStyle w:val="IndexLink"/>
                <w:rtl w:val="true"/>
              </w:rPr>
              <w:t xml:space="preserve">) </w:t>
            </w:r>
            <w:r>
              <w:rPr>
                <w:rStyle w:val="IndexLink"/>
                <w:rtl w:val="true"/>
              </w:rPr>
              <w:t xml:space="preserve">گریه برخاسته از نوع دوستی و مهر ورزی </w:t>
            </w:r>
            <w:r>
              <w:rPr>
                <w:rStyle w:val="IndexLink"/>
                <w:rtl w:val="true"/>
              </w:rPr>
              <w:t>(</w:t>
            </w:r>
            <w:r>
              <w:rPr>
                <w:rStyle w:val="IndexLink"/>
                <w:rtl w:val="true"/>
              </w:rPr>
              <w:t>اشکِ بر مظلوم</w:t>
            </w:r>
            <w:r>
              <w:rPr>
                <w:rStyle w:val="IndexLink"/>
                <w:rtl w:val="true"/>
              </w:rPr>
              <w:t>)</w:t>
              <w:tab/>
            </w:r>
            <w:r>
              <w:rPr>
                <w:rStyle w:val="IndexLink"/>
              </w:rPr>
              <w:t>69</w:t>
            </w:r>
          </w:hyperlink>
        </w:p>
        <w:p>
          <w:pPr>
            <w:pStyle w:val="Contents4"/>
            <w:tabs>
              <w:tab w:val="clear" w:pos="8176"/>
              <w:tab w:val="right" w:pos="9026" w:leader="dot"/>
            </w:tabs>
            <w:rPr/>
          </w:pPr>
          <w:hyperlink w:anchor="__RefHeading___Toc2491963_653776707">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491965_653776707">
            <w:r>
              <w:rPr>
                <w:webHidden/>
                <w:rStyle w:val="IndexLink"/>
                <w:rtl w:val="true"/>
              </w:rPr>
              <w:t xml:space="preserve">اشک بر مظلوم در قرآن و سیره نبیّ مکرّم اسلام </w:t>
            </w:r>
            <w:r>
              <w:rPr>
                <w:rStyle w:val="IndexLink"/>
                <w:rtl w:val="true"/>
              </w:rPr>
              <w:t>(</w:t>
            </w:r>
            <w:r>
              <w:rPr>
                <w:rStyle w:val="IndexLink"/>
                <w:rtl w:val="true"/>
              </w:rPr>
              <w:t>صلی الله علیه و آله و سلم</w:t>
            </w:r>
            <w:r>
              <w:rPr>
                <w:rStyle w:val="IndexLink"/>
                <w:rtl w:val="true"/>
              </w:rPr>
              <w:t>)</w:t>
              <w:tab/>
            </w:r>
            <w:r>
              <w:rPr>
                <w:rStyle w:val="IndexLink"/>
              </w:rPr>
              <w:t>70</w:t>
            </w:r>
          </w:hyperlink>
        </w:p>
        <w:p>
          <w:pPr>
            <w:pStyle w:val="Contents3"/>
            <w:tabs>
              <w:tab w:val="clear" w:pos="8459"/>
              <w:tab w:val="right" w:pos="9026" w:leader="dot"/>
            </w:tabs>
            <w:rPr/>
          </w:pPr>
          <w:hyperlink w:anchor="__RefHeading___Toc2491967_653776707">
            <w:r>
              <w:rPr>
                <w:webHidden/>
                <w:rStyle w:val="IndexLink"/>
              </w:rPr>
              <w:t>6</w:t>
            </w:r>
            <w:r>
              <w:rPr>
                <w:rStyle w:val="IndexLink"/>
                <w:rtl w:val="true"/>
              </w:rPr>
              <w:t xml:space="preserve">) </w:t>
            </w:r>
            <w:r>
              <w:rPr>
                <w:rStyle w:val="IndexLink"/>
                <w:rtl w:val="true"/>
              </w:rPr>
              <w:t>گریه ناشی از اعتقادات</w:t>
            </w:r>
            <w:r>
              <w:rPr>
                <w:rStyle w:val="IndexLink"/>
                <w:rtl w:val="true"/>
              </w:rPr>
              <w:tab/>
            </w:r>
            <w:r>
              <w:rPr>
                <w:rStyle w:val="IndexLink"/>
              </w:rPr>
              <w:t>72</w:t>
            </w:r>
          </w:hyperlink>
        </w:p>
        <w:p>
          <w:pPr>
            <w:pStyle w:val="Contents3"/>
            <w:tabs>
              <w:tab w:val="clear" w:pos="8459"/>
              <w:tab w:val="right" w:pos="9026" w:leader="dot"/>
            </w:tabs>
            <w:rPr/>
          </w:pPr>
          <w:hyperlink w:anchor="__RefHeading___Toc2491969_653776707">
            <w:r>
              <w:rPr>
                <w:webHidden/>
                <w:rStyle w:val="IndexLink"/>
              </w:rPr>
              <w:t>7</w:t>
            </w:r>
            <w:r>
              <w:rPr>
                <w:rStyle w:val="IndexLink"/>
                <w:rtl w:val="true"/>
              </w:rPr>
              <w:t xml:space="preserve">) </w:t>
            </w:r>
            <w:r>
              <w:rPr>
                <w:rStyle w:val="IndexLink"/>
                <w:rtl w:val="true"/>
              </w:rPr>
              <w:t>گریه برخاسته از حزن و حسرت</w:t>
            </w:r>
            <w:r>
              <w:rPr>
                <w:rStyle w:val="IndexLink"/>
                <w:rtl w:val="true"/>
              </w:rPr>
              <w:tab/>
            </w:r>
            <w:r>
              <w:rPr>
                <w:rStyle w:val="IndexLink"/>
              </w:rPr>
              <w:t>74</w:t>
            </w:r>
          </w:hyperlink>
        </w:p>
        <w:p>
          <w:pPr>
            <w:pStyle w:val="Contents3"/>
            <w:tabs>
              <w:tab w:val="clear" w:pos="8459"/>
              <w:tab w:val="right" w:pos="9026" w:leader="dot"/>
            </w:tabs>
            <w:rPr/>
          </w:pPr>
          <w:hyperlink w:anchor="__RefHeading___Toc2491971_653776707">
            <w:r>
              <w:rPr>
                <w:webHidden/>
                <w:rStyle w:val="IndexLink"/>
              </w:rPr>
              <w:t>8</w:t>
            </w:r>
            <w:r>
              <w:rPr>
                <w:rStyle w:val="IndexLink"/>
                <w:rtl w:val="true"/>
              </w:rPr>
              <w:t xml:space="preserve">) </w:t>
            </w:r>
            <w:r>
              <w:rPr>
                <w:rStyle w:val="IndexLink"/>
                <w:rtl w:val="true"/>
              </w:rPr>
              <w:t xml:space="preserve">تباکی </w:t>
            </w:r>
            <w:r>
              <w:rPr>
                <w:rStyle w:val="IndexLink"/>
                <w:rtl w:val="true"/>
              </w:rPr>
              <w:t>(</w:t>
            </w:r>
            <w:r>
              <w:rPr>
                <w:rStyle w:val="IndexLink"/>
                <w:rtl w:val="true"/>
              </w:rPr>
              <w:t>مَشکِ بی آب را، به دریا زدن</w:t>
            </w:r>
            <w:r>
              <w:rPr>
                <w:rStyle w:val="IndexLink"/>
                <w:rtl w:val="true"/>
              </w:rPr>
              <w:t>)</w:t>
              <w:tab/>
            </w:r>
            <w:r>
              <w:rPr>
                <w:rStyle w:val="IndexLink"/>
              </w:rPr>
              <w:t>75</w:t>
            </w:r>
          </w:hyperlink>
        </w:p>
        <w:p>
          <w:pPr>
            <w:pStyle w:val="Contents4"/>
            <w:tabs>
              <w:tab w:val="clear" w:pos="8176"/>
              <w:tab w:val="right" w:pos="9026" w:leader="dot"/>
            </w:tabs>
            <w:rPr/>
          </w:pPr>
          <w:hyperlink w:anchor="__RefHeading___Toc2491973_65377670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491975_653776707">
            <w:r>
              <w:rPr>
                <w:webHidden/>
                <w:rStyle w:val="IndexLink"/>
                <w:rtl w:val="true"/>
              </w:rPr>
              <w:t>نکاتی درباره واژه تباکی</w:t>
            </w:r>
            <w:r>
              <w:rPr>
                <w:rStyle w:val="IndexLink"/>
                <w:rtl w:val="true"/>
              </w:rPr>
              <w:tab/>
            </w:r>
            <w:r>
              <w:rPr>
                <w:rStyle w:val="IndexLink"/>
              </w:rPr>
              <w:t>77</w:t>
            </w:r>
          </w:hyperlink>
        </w:p>
        <w:p>
          <w:pPr>
            <w:pStyle w:val="Contents5"/>
            <w:tabs>
              <w:tab w:val="clear" w:pos="7892"/>
              <w:tab w:val="right" w:pos="9026" w:leader="dot"/>
            </w:tabs>
            <w:rPr/>
          </w:pPr>
          <w:hyperlink w:anchor="__RefHeading___Toc2491977_653776707">
            <w:r>
              <w:rPr>
                <w:webHidden/>
                <w:rStyle w:val="IndexLink"/>
                <w:rtl w:val="true"/>
              </w:rPr>
              <w:t>نکته اول</w:t>
            </w:r>
            <w:r>
              <w:rPr>
                <w:rStyle w:val="IndexLink"/>
                <w:rtl w:val="true"/>
              </w:rPr>
              <w:t>: «</w:t>
            </w:r>
            <w:r>
              <w:rPr>
                <w:rStyle w:val="IndexLink"/>
                <w:rtl w:val="true"/>
              </w:rPr>
              <w:t>تباکی</w:t>
            </w:r>
            <w:r>
              <w:rPr>
                <w:rStyle w:val="IndexLink"/>
                <w:rtl w:val="true"/>
              </w:rPr>
              <w:t xml:space="preserve">» </w:t>
            </w:r>
            <w:r>
              <w:rPr>
                <w:rStyle w:val="IndexLink"/>
                <w:rtl w:val="true"/>
              </w:rPr>
              <w:t>در فرهنگ شیعه</w:t>
            </w:r>
            <w:r>
              <w:rPr>
                <w:rStyle w:val="IndexLink"/>
                <w:rtl w:val="true"/>
              </w:rPr>
              <w:tab/>
            </w:r>
            <w:r>
              <w:rPr>
                <w:rStyle w:val="IndexLink"/>
              </w:rPr>
              <w:t>77</w:t>
            </w:r>
          </w:hyperlink>
        </w:p>
        <w:p>
          <w:pPr>
            <w:pStyle w:val="Contents5"/>
            <w:tabs>
              <w:tab w:val="clear" w:pos="7892"/>
              <w:tab w:val="right" w:pos="9026" w:leader="dot"/>
            </w:tabs>
            <w:rPr/>
          </w:pPr>
          <w:hyperlink w:anchor="__RefHeading___Toc2491979_653776707">
            <w:r>
              <w:rPr>
                <w:webHidden/>
                <w:rStyle w:val="IndexLink"/>
                <w:rtl w:val="true"/>
              </w:rPr>
              <w:t>نکته دوم</w:t>
            </w:r>
            <w:r>
              <w:rPr>
                <w:rStyle w:val="IndexLink"/>
                <w:rtl w:val="true"/>
              </w:rPr>
              <w:t xml:space="preserve">: </w:t>
            </w:r>
            <w:r>
              <w:rPr>
                <w:rStyle w:val="IndexLink"/>
                <w:rtl w:val="true"/>
              </w:rPr>
              <w:t xml:space="preserve">واژه شناسی و معنا دانیِ </w:t>
            </w:r>
            <w:r>
              <w:rPr>
                <w:rStyle w:val="IndexLink"/>
                <w:rtl w:val="true"/>
              </w:rPr>
              <w:t>«</w:t>
            </w:r>
            <w:r>
              <w:rPr>
                <w:rStyle w:val="IndexLink"/>
                <w:rtl w:val="true"/>
              </w:rPr>
              <w:t>تباکی</w:t>
            </w:r>
            <w:r>
              <w:rPr>
                <w:rStyle w:val="IndexLink"/>
                <w:rtl w:val="true"/>
              </w:rPr>
              <w:t xml:space="preserve">» </w:t>
            </w:r>
            <w:r>
              <w:rPr>
                <w:rStyle w:val="IndexLink"/>
                <w:rtl w:val="true"/>
              </w:rPr>
              <w:t xml:space="preserve">و </w:t>
            </w:r>
            <w:r>
              <w:rPr>
                <w:rStyle w:val="IndexLink"/>
                <w:rtl w:val="true"/>
              </w:rPr>
              <w:t>«</w:t>
            </w:r>
            <w:r>
              <w:rPr>
                <w:rStyle w:val="IndexLink"/>
                <w:rtl w:val="true"/>
              </w:rPr>
              <w:t>ریا</w:t>
            </w:r>
            <w:r>
              <w:rPr>
                <w:rStyle w:val="IndexLink"/>
                <w:rtl w:val="true"/>
              </w:rPr>
              <w:t xml:space="preserve">» </w:t>
            </w:r>
            <w:r>
              <w:rPr>
                <w:rStyle w:val="IndexLink"/>
                <w:rtl w:val="true"/>
              </w:rPr>
              <w:t>و فرق بین آن دو</w:t>
            </w:r>
            <w:r>
              <w:rPr>
                <w:rStyle w:val="IndexLink"/>
                <w:rtl w:val="true"/>
              </w:rPr>
              <w:tab/>
            </w:r>
            <w:r>
              <w:rPr>
                <w:rStyle w:val="IndexLink"/>
              </w:rPr>
              <w:t>78</w:t>
            </w:r>
          </w:hyperlink>
        </w:p>
        <w:p>
          <w:pPr>
            <w:pStyle w:val="Contents3"/>
            <w:tabs>
              <w:tab w:val="clear" w:pos="8459"/>
              <w:tab w:val="right" w:pos="9026" w:leader="dot"/>
            </w:tabs>
            <w:rPr/>
          </w:pPr>
          <w:hyperlink w:anchor="__RefHeading___Toc2491981_653776707">
            <w:r>
              <w:rPr>
                <w:webHidden/>
                <w:rStyle w:val="IndexLink"/>
                <w:rtl w:val="true"/>
              </w:rPr>
              <w:t>نتیجه</w:t>
            </w:r>
            <w:r>
              <w:rPr>
                <w:rStyle w:val="IndexLink"/>
                <w:rtl w:val="true"/>
              </w:rPr>
              <w:tab/>
            </w:r>
            <w:r>
              <w:rPr>
                <w:rStyle w:val="IndexLink"/>
              </w:rPr>
              <w:t>79</w:t>
            </w:r>
          </w:hyperlink>
        </w:p>
        <w:p>
          <w:pPr>
            <w:pStyle w:val="Contents3"/>
            <w:tabs>
              <w:tab w:val="clear" w:pos="8459"/>
              <w:tab w:val="right" w:pos="9026" w:leader="dot"/>
            </w:tabs>
            <w:rPr/>
          </w:pPr>
          <w:hyperlink w:anchor="__RefHeading___Toc2491983_653776707">
            <w:r>
              <w:rPr>
                <w:webHidden/>
                <w:rStyle w:val="IndexLink"/>
                <w:rtl w:val="true"/>
              </w:rPr>
              <w:t>منابع</w:t>
            </w:r>
            <w:r>
              <w:rPr>
                <w:rStyle w:val="IndexLink"/>
                <w:rtl w:val="true"/>
              </w:rPr>
              <w:tab/>
            </w:r>
            <w:r>
              <w:rPr>
                <w:rStyle w:val="IndexLink"/>
              </w:rPr>
              <w:t>82</w:t>
            </w:r>
          </w:hyperlink>
        </w:p>
        <w:p>
          <w:pPr>
            <w:pStyle w:val="Contents2"/>
            <w:tabs>
              <w:tab w:val="clear" w:pos="8743"/>
              <w:tab w:val="right" w:pos="9026" w:leader="dot"/>
            </w:tabs>
            <w:rPr/>
          </w:pPr>
          <w:hyperlink w:anchor="__RefHeading___Toc2491985_653776707">
            <w:r>
              <w:rPr>
                <w:webHidden/>
                <w:rStyle w:val="IndexLink"/>
                <w:rtl w:val="true"/>
              </w:rPr>
              <w:t xml:space="preserve">شخصیت شناسی قاتلان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اهل سنت</w:t>
            </w:r>
            <w:r>
              <w:rPr>
                <w:rStyle w:val="IndexLink"/>
                <w:rtl w:val="true"/>
              </w:rPr>
              <w:tab/>
            </w:r>
            <w:r>
              <w:rPr>
                <w:rStyle w:val="IndexLink"/>
              </w:rPr>
              <w:t>85</w:t>
            </w:r>
          </w:hyperlink>
        </w:p>
        <w:p>
          <w:pPr>
            <w:pStyle w:val="Contents3"/>
            <w:tabs>
              <w:tab w:val="clear" w:pos="8459"/>
              <w:tab w:val="right" w:pos="9026" w:leader="dot"/>
            </w:tabs>
            <w:rPr/>
          </w:pPr>
          <w:hyperlink w:anchor="__RefHeading___Toc2491987_653776707">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491989_653776707">
            <w:r>
              <w:rPr>
                <w:webHidden/>
                <w:rStyle w:val="IndexLink"/>
                <w:rtl w:val="true"/>
              </w:rPr>
              <w:t>مقدمه</w:t>
            </w:r>
            <w:r>
              <w:rPr>
                <w:rStyle w:val="IndexLink"/>
                <w:rtl w:val="true"/>
              </w:rPr>
              <w:tab/>
            </w:r>
            <w:r>
              <w:rPr>
                <w:rStyle w:val="IndexLink"/>
              </w:rPr>
              <w:t>86</w:t>
            </w:r>
          </w:hyperlink>
        </w:p>
        <w:p>
          <w:pPr>
            <w:pStyle w:val="Contents3"/>
            <w:tabs>
              <w:tab w:val="clear" w:pos="8459"/>
              <w:tab w:val="right" w:pos="9026" w:leader="dot"/>
            </w:tabs>
            <w:rPr/>
          </w:pPr>
          <w:hyperlink w:anchor="__RefHeading___Toc2491991_653776707">
            <w:r>
              <w:rPr>
                <w:webHidden/>
                <w:rStyle w:val="IndexLink"/>
                <w:rtl w:val="true"/>
              </w:rPr>
              <w:t>واکاوی جریان ها و شخصیت ها</w:t>
            </w:r>
            <w:r>
              <w:rPr>
                <w:rStyle w:val="IndexLink"/>
                <w:rtl w:val="true"/>
              </w:rPr>
              <w:tab/>
            </w:r>
            <w:r>
              <w:rPr>
                <w:rStyle w:val="IndexLink"/>
              </w:rPr>
              <w:t>87</w:t>
            </w:r>
          </w:hyperlink>
        </w:p>
        <w:p>
          <w:pPr>
            <w:pStyle w:val="Contents3"/>
            <w:tabs>
              <w:tab w:val="clear" w:pos="8459"/>
              <w:tab w:val="right" w:pos="9026" w:leader="dot"/>
            </w:tabs>
            <w:rPr/>
          </w:pPr>
          <w:hyperlink w:anchor="__RefHeading___Toc2491993_653776707">
            <w:r>
              <w:rPr>
                <w:webHidden/>
                <w:rStyle w:val="IndexLink"/>
                <w:rtl w:val="true"/>
              </w:rPr>
              <w:t>امویان</w:t>
            </w:r>
            <w:r>
              <w:rPr>
                <w:rStyle w:val="IndexLink"/>
                <w:rtl w:val="true"/>
              </w:rPr>
              <w:tab/>
            </w:r>
            <w:r>
              <w:rPr>
                <w:rStyle w:val="IndexLink"/>
              </w:rPr>
              <w:t>88</w:t>
            </w:r>
          </w:hyperlink>
        </w:p>
        <w:p>
          <w:pPr>
            <w:pStyle w:val="Contents3"/>
            <w:tabs>
              <w:tab w:val="clear" w:pos="8459"/>
              <w:tab w:val="right" w:pos="9026" w:leader="dot"/>
            </w:tabs>
            <w:rPr/>
          </w:pPr>
          <w:hyperlink w:anchor="__RefHeading___Toc2491995_653776707">
            <w:r>
              <w:rPr>
                <w:webHidden/>
                <w:rStyle w:val="IndexLink"/>
                <w:rtl w:val="true"/>
              </w:rPr>
              <w:t>یزید</w:t>
            </w:r>
            <w:r>
              <w:rPr>
                <w:rStyle w:val="IndexLink"/>
                <w:rtl w:val="true"/>
              </w:rPr>
              <w:tab/>
            </w:r>
            <w:r>
              <w:rPr>
                <w:rStyle w:val="IndexLink"/>
              </w:rPr>
              <w:t>89</w:t>
            </w:r>
          </w:hyperlink>
        </w:p>
        <w:p>
          <w:pPr>
            <w:pStyle w:val="Contents3"/>
            <w:tabs>
              <w:tab w:val="clear" w:pos="8459"/>
              <w:tab w:val="right" w:pos="9026" w:leader="dot"/>
            </w:tabs>
            <w:rPr/>
          </w:pPr>
          <w:hyperlink w:anchor="__RefHeading___Toc2491997_653776707">
            <w:r>
              <w:rPr>
                <w:webHidden/>
                <w:rStyle w:val="IndexLink"/>
                <w:rtl w:val="true"/>
              </w:rPr>
              <w:t>نقل های تاریخ</w:t>
            </w:r>
            <w:r>
              <w:rPr>
                <w:rStyle w:val="IndexLink"/>
                <w:rtl w:val="true"/>
              </w:rPr>
              <w:tab/>
            </w:r>
            <w:r>
              <w:rPr>
                <w:rStyle w:val="IndexLink"/>
              </w:rPr>
              <w:t>89</w:t>
            </w:r>
          </w:hyperlink>
        </w:p>
        <w:p>
          <w:pPr>
            <w:pStyle w:val="Contents3"/>
            <w:tabs>
              <w:tab w:val="clear" w:pos="8459"/>
              <w:tab w:val="right" w:pos="9026" w:leader="dot"/>
            </w:tabs>
            <w:rPr/>
          </w:pPr>
          <w:hyperlink w:anchor="__RefHeading___Toc2491999_653776707">
            <w:r>
              <w:rPr>
                <w:webHidden/>
                <w:rStyle w:val="IndexLink"/>
                <w:rtl w:val="true"/>
              </w:rPr>
              <w:t>دیدگاه اندیشمندان اهل سنت</w:t>
            </w:r>
            <w:r>
              <w:rPr>
                <w:rStyle w:val="IndexLink"/>
                <w:rtl w:val="true"/>
              </w:rPr>
              <w:tab/>
            </w:r>
            <w:r>
              <w:rPr>
                <w:rStyle w:val="IndexLink"/>
              </w:rPr>
              <w:t>91</w:t>
            </w:r>
          </w:hyperlink>
        </w:p>
        <w:p>
          <w:pPr>
            <w:pStyle w:val="Contents3"/>
            <w:tabs>
              <w:tab w:val="clear" w:pos="8459"/>
              <w:tab w:val="right" w:pos="9026" w:leader="dot"/>
            </w:tabs>
            <w:rPr/>
          </w:pPr>
          <w:hyperlink w:anchor="__RefHeading___Toc2492001_653776707">
            <w:r>
              <w:rPr>
                <w:webHidden/>
                <w:rStyle w:val="IndexLink"/>
                <w:rtl w:val="true"/>
              </w:rPr>
              <w:t>تلاش برای تبرئه یزید</w:t>
            </w:r>
            <w:r>
              <w:rPr>
                <w:rStyle w:val="IndexLink"/>
                <w:rtl w:val="true"/>
              </w:rPr>
              <w:tab/>
            </w:r>
            <w:r>
              <w:rPr>
                <w:rStyle w:val="IndexLink"/>
              </w:rPr>
              <w:t>92</w:t>
            </w:r>
          </w:hyperlink>
        </w:p>
        <w:p>
          <w:pPr>
            <w:pStyle w:val="Contents3"/>
            <w:tabs>
              <w:tab w:val="clear" w:pos="8459"/>
              <w:tab w:val="right" w:pos="9026" w:leader="dot"/>
            </w:tabs>
            <w:rPr/>
          </w:pPr>
          <w:hyperlink w:anchor="__RefHeading___Toc2492003_653776707">
            <w:r>
              <w:rPr>
                <w:webHidden/>
                <w:rStyle w:val="IndexLink"/>
                <w:rtl w:val="true"/>
              </w:rPr>
              <w:t>تکفیرکنندگان یزید</w:t>
            </w:r>
            <w:r>
              <w:rPr>
                <w:rStyle w:val="IndexLink"/>
                <w:rtl w:val="true"/>
              </w:rPr>
              <w:tab/>
            </w:r>
            <w:r>
              <w:rPr>
                <w:rStyle w:val="IndexLink"/>
              </w:rPr>
              <w:t>94</w:t>
            </w:r>
          </w:hyperlink>
        </w:p>
        <w:p>
          <w:pPr>
            <w:pStyle w:val="Contents3"/>
            <w:tabs>
              <w:tab w:val="clear" w:pos="8459"/>
              <w:tab w:val="right" w:pos="9026" w:leader="dot"/>
            </w:tabs>
            <w:rPr/>
          </w:pPr>
          <w:hyperlink w:anchor="__RefHeading___Toc2492005_653776707">
            <w:r>
              <w:rPr>
                <w:webHidden/>
                <w:rStyle w:val="IndexLink"/>
                <w:rtl w:val="true"/>
              </w:rPr>
              <w:t>عمر بن سعد بن ابی وقّاص</w:t>
            </w:r>
            <w:r>
              <w:rPr>
                <w:rStyle w:val="IndexLink"/>
                <w:rtl w:val="true"/>
              </w:rPr>
              <w:tab/>
            </w:r>
            <w:r>
              <w:rPr>
                <w:rStyle w:val="IndexLink"/>
              </w:rPr>
              <w:t>97</w:t>
            </w:r>
          </w:hyperlink>
        </w:p>
        <w:p>
          <w:pPr>
            <w:pStyle w:val="Contents3"/>
            <w:tabs>
              <w:tab w:val="clear" w:pos="8459"/>
              <w:tab w:val="right" w:pos="9026" w:leader="dot"/>
            </w:tabs>
            <w:rPr/>
          </w:pPr>
          <w:hyperlink w:anchor="__RefHeading___Toc2492007_653776707">
            <w:r>
              <w:rPr>
                <w:webHidden/>
                <w:rStyle w:val="IndexLink"/>
                <w:rtl w:val="true"/>
              </w:rPr>
              <w:t>فتنه انگیزی عمر</w:t>
            </w:r>
            <w:r>
              <w:rPr>
                <w:rStyle w:val="IndexLink"/>
                <w:rtl w:val="true"/>
              </w:rPr>
              <w:tab/>
            </w:r>
            <w:r>
              <w:rPr>
                <w:rStyle w:val="IndexLink"/>
              </w:rPr>
              <w:t>98</w:t>
            </w:r>
          </w:hyperlink>
        </w:p>
        <w:p>
          <w:pPr>
            <w:pStyle w:val="Contents3"/>
            <w:tabs>
              <w:tab w:val="clear" w:pos="8459"/>
              <w:tab w:val="right" w:pos="9026" w:leader="dot"/>
            </w:tabs>
            <w:rPr/>
          </w:pPr>
          <w:hyperlink w:anchor="__RefHeading___Toc2492009_653776707">
            <w:r>
              <w:rPr>
                <w:webHidden/>
                <w:rStyle w:val="IndexLink"/>
                <w:rtl w:val="true"/>
              </w:rPr>
              <w:t>وحشت و دنیا طلبی</w:t>
            </w:r>
            <w:r>
              <w:rPr>
                <w:rStyle w:val="IndexLink"/>
                <w:rtl w:val="true"/>
              </w:rPr>
              <w:tab/>
            </w:r>
            <w:r>
              <w:rPr>
                <w:rStyle w:val="IndexLink"/>
              </w:rPr>
              <w:t>98</w:t>
            </w:r>
          </w:hyperlink>
        </w:p>
        <w:p>
          <w:pPr>
            <w:pStyle w:val="Contents3"/>
            <w:tabs>
              <w:tab w:val="clear" w:pos="8459"/>
              <w:tab w:val="right" w:pos="9026" w:leader="dot"/>
            </w:tabs>
            <w:rPr/>
          </w:pPr>
          <w:hyperlink w:anchor="__RefHeading___Toc2492011_653776707">
            <w:r>
              <w:rPr>
                <w:webHidden/>
                <w:rStyle w:val="IndexLink"/>
                <w:rtl w:val="true"/>
              </w:rPr>
              <w:t>حضور و جنایت در کربلا</w:t>
            </w:r>
            <w:r>
              <w:rPr>
                <w:rStyle w:val="IndexLink"/>
                <w:rtl w:val="true"/>
              </w:rPr>
              <w:tab/>
            </w:r>
            <w:r>
              <w:rPr>
                <w:rStyle w:val="IndexLink"/>
              </w:rPr>
              <w:t>98</w:t>
            </w:r>
          </w:hyperlink>
        </w:p>
        <w:p>
          <w:pPr>
            <w:pStyle w:val="Contents3"/>
            <w:tabs>
              <w:tab w:val="clear" w:pos="8459"/>
              <w:tab w:val="right" w:pos="9026" w:leader="dot"/>
            </w:tabs>
            <w:rPr/>
          </w:pPr>
          <w:hyperlink w:anchor="__RefHeading___Toc2492013_653776707">
            <w:r>
              <w:rPr>
                <w:webHidden/>
                <w:rStyle w:val="IndexLink"/>
                <w:rtl w:val="true"/>
              </w:rPr>
              <w:t>فرجام عمر</w:t>
            </w:r>
            <w:r>
              <w:rPr>
                <w:rStyle w:val="IndexLink"/>
                <w:rtl w:val="true"/>
              </w:rPr>
              <w:tab/>
            </w:r>
            <w:r>
              <w:rPr>
                <w:rStyle w:val="IndexLink"/>
              </w:rPr>
              <w:t>99</w:t>
            </w:r>
          </w:hyperlink>
        </w:p>
        <w:p>
          <w:pPr>
            <w:pStyle w:val="Contents3"/>
            <w:tabs>
              <w:tab w:val="clear" w:pos="8459"/>
              <w:tab w:val="right" w:pos="9026" w:leader="dot"/>
            </w:tabs>
            <w:rPr/>
          </w:pPr>
          <w:hyperlink w:anchor="__RefHeading___Toc2492015_653776707">
            <w:r>
              <w:rPr>
                <w:webHidden/>
                <w:rStyle w:val="IndexLink"/>
                <w:rtl w:val="true"/>
              </w:rPr>
              <w:t>شمر</w:t>
            </w:r>
            <w:r>
              <w:rPr>
                <w:rStyle w:val="IndexLink"/>
                <w:rtl w:val="true"/>
              </w:rPr>
              <w:tab/>
            </w:r>
            <w:r>
              <w:rPr>
                <w:rStyle w:val="IndexLink"/>
              </w:rPr>
              <w:t>99</w:t>
            </w:r>
          </w:hyperlink>
        </w:p>
        <w:p>
          <w:pPr>
            <w:pStyle w:val="Contents3"/>
            <w:tabs>
              <w:tab w:val="clear" w:pos="8459"/>
              <w:tab w:val="right" w:pos="9026" w:leader="dot"/>
            </w:tabs>
            <w:rPr/>
          </w:pPr>
          <w:hyperlink w:anchor="__RefHeading___Toc2492017_653776707">
            <w:r>
              <w:rPr>
                <w:webHidden/>
                <w:rStyle w:val="IndexLink"/>
                <w:rtl w:val="true"/>
              </w:rPr>
              <w:t>نقش پر رنگ در حوادث کربلا</w:t>
            </w:r>
            <w:r>
              <w:rPr>
                <w:rStyle w:val="IndexLink"/>
                <w:rtl w:val="true"/>
              </w:rPr>
              <w:tab/>
            </w:r>
            <w:r>
              <w:rPr>
                <w:rStyle w:val="IndexLink"/>
              </w:rPr>
              <w:t>100</w:t>
            </w:r>
          </w:hyperlink>
        </w:p>
        <w:p>
          <w:pPr>
            <w:pStyle w:val="Contents3"/>
            <w:tabs>
              <w:tab w:val="clear" w:pos="8459"/>
              <w:tab w:val="right" w:pos="9026" w:leader="dot"/>
            </w:tabs>
            <w:rPr/>
          </w:pPr>
          <w:hyperlink w:anchor="__RefHeading___Toc2492019_653776707">
            <w:r>
              <w:rPr>
                <w:webHidden/>
                <w:rStyle w:val="IndexLink"/>
                <w:rtl w:val="true"/>
              </w:rPr>
              <w:t>عدم پشیمانی از جنایت کربلا</w:t>
            </w:r>
            <w:r>
              <w:rPr>
                <w:rStyle w:val="IndexLink"/>
                <w:rtl w:val="true"/>
              </w:rPr>
              <w:tab/>
            </w:r>
            <w:r>
              <w:rPr>
                <w:rStyle w:val="IndexLink"/>
              </w:rPr>
              <w:t>101</w:t>
            </w:r>
          </w:hyperlink>
        </w:p>
        <w:p>
          <w:pPr>
            <w:pStyle w:val="Contents3"/>
            <w:tabs>
              <w:tab w:val="clear" w:pos="8459"/>
              <w:tab w:val="right" w:pos="9026" w:leader="dot"/>
            </w:tabs>
            <w:rPr/>
          </w:pPr>
          <w:hyperlink w:anchor="__RefHeading___Toc2492021_653776707">
            <w:r>
              <w:rPr>
                <w:webHidden/>
                <w:rStyle w:val="IndexLink"/>
                <w:rtl w:val="true"/>
              </w:rPr>
              <w:t>عبیدالله ابن زیاد</w:t>
            </w:r>
            <w:r>
              <w:rPr>
                <w:rStyle w:val="IndexLink"/>
                <w:rtl w:val="true"/>
              </w:rPr>
              <w:tab/>
            </w:r>
            <w:r>
              <w:rPr>
                <w:rStyle w:val="IndexLink"/>
              </w:rPr>
              <w:t>102</w:t>
            </w:r>
          </w:hyperlink>
        </w:p>
        <w:p>
          <w:pPr>
            <w:pStyle w:val="Contents3"/>
            <w:tabs>
              <w:tab w:val="clear" w:pos="8459"/>
              <w:tab w:val="right" w:pos="9026" w:leader="dot"/>
            </w:tabs>
            <w:rPr/>
          </w:pPr>
          <w:hyperlink w:anchor="__RefHeading___Toc2492023_653776707">
            <w:r>
              <w:rPr>
                <w:webHidden/>
                <w:rStyle w:val="IndexLink"/>
                <w:rtl w:val="true"/>
              </w:rPr>
              <w:t xml:space="preserve">دیدگاه کلی علمای اهل سنت درباره قاتلین امام حسین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2492025_653776707">
            <w:r>
              <w:rPr>
                <w:webHidden/>
                <w:rStyle w:val="IndexLink"/>
                <w:rtl w:val="true"/>
              </w:rPr>
              <w:t>نتیجه</w:t>
            </w:r>
            <w:r>
              <w:rPr>
                <w:rStyle w:val="IndexLink"/>
                <w:rtl w:val="true"/>
              </w:rPr>
              <w:tab/>
            </w:r>
            <w:r>
              <w:rPr>
                <w:rStyle w:val="IndexLink"/>
              </w:rPr>
              <w:t>104</w:t>
            </w:r>
          </w:hyperlink>
        </w:p>
        <w:p>
          <w:pPr>
            <w:pStyle w:val="Contents3"/>
            <w:tabs>
              <w:tab w:val="clear" w:pos="8459"/>
              <w:tab w:val="right" w:pos="9026" w:leader="dot"/>
            </w:tabs>
            <w:rPr/>
          </w:pPr>
          <w:hyperlink w:anchor="__RefHeading___Toc2492027_653776707">
            <w:r>
              <w:rPr>
                <w:webHidden/>
                <w:rStyle w:val="IndexLink"/>
                <w:rtl w:val="true"/>
              </w:rPr>
              <w:t>منابع</w:t>
            </w:r>
            <w:r>
              <w:rPr>
                <w:rStyle w:val="IndexLink"/>
                <w:rtl w:val="true"/>
              </w:rPr>
              <w:tab/>
            </w:r>
            <w:r>
              <w:rPr>
                <w:rStyle w:val="IndexLink"/>
              </w:rPr>
              <w:t>106</w:t>
            </w:r>
          </w:hyperlink>
        </w:p>
        <w:p>
          <w:pPr>
            <w:pStyle w:val="Contents2"/>
            <w:tabs>
              <w:tab w:val="clear" w:pos="8743"/>
              <w:tab w:val="right" w:pos="9026" w:leader="dot"/>
            </w:tabs>
            <w:rPr/>
          </w:pPr>
          <w:hyperlink w:anchor="__RefHeading___Toc2492029_653776707">
            <w:r>
              <w:rPr>
                <w:webHidden/>
                <w:rStyle w:val="IndexLink"/>
                <w:rtl w:val="true"/>
              </w:rPr>
              <w:t xml:space="preserve">سیمای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زیارت اربعین</w:t>
            </w:r>
            <w:r>
              <w:rPr>
                <w:rStyle w:val="IndexLink"/>
                <w:rtl w:val="true"/>
              </w:rPr>
              <w:tab/>
            </w:r>
            <w:r>
              <w:rPr>
                <w:rStyle w:val="IndexLink"/>
              </w:rPr>
              <w:t>109</w:t>
            </w:r>
          </w:hyperlink>
        </w:p>
        <w:p>
          <w:pPr>
            <w:pStyle w:val="Contents3"/>
            <w:tabs>
              <w:tab w:val="clear" w:pos="8459"/>
              <w:tab w:val="right" w:pos="9026" w:leader="dot"/>
            </w:tabs>
            <w:rPr/>
          </w:pPr>
          <w:hyperlink w:anchor="__RefHeading___Toc2492031_653776707">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492033_653776707">
            <w:r>
              <w:rPr>
                <w:webHidden/>
                <w:rStyle w:val="IndexLink"/>
                <w:rtl w:val="true"/>
              </w:rPr>
              <w:t>مقدمه</w:t>
            </w:r>
            <w:r>
              <w:rPr>
                <w:rStyle w:val="IndexLink"/>
                <w:rtl w:val="true"/>
              </w:rPr>
              <w:tab/>
            </w:r>
            <w:r>
              <w:rPr>
                <w:rStyle w:val="IndexLink"/>
              </w:rPr>
              <w:t>110</w:t>
            </w:r>
          </w:hyperlink>
        </w:p>
        <w:p>
          <w:pPr>
            <w:pStyle w:val="Contents3"/>
            <w:tabs>
              <w:tab w:val="clear" w:pos="8459"/>
              <w:tab w:val="right" w:pos="9026" w:leader="dot"/>
            </w:tabs>
            <w:rPr/>
          </w:pPr>
          <w:hyperlink w:anchor="__RefHeading___Toc2492035_653776707">
            <w:r>
              <w:rPr>
                <w:webHidden/>
                <w:rStyle w:val="IndexLink"/>
                <w:rtl w:val="true"/>
              </w:rPr>
              <w:t>اهمیّت و جایگاه زیارت اربعین</w:t>
            </w:r>
            <w:r>
              <w:rPr>
                <w:rStyle w:val="IndexLink"/>
                <w:rtl w:val="true"/>
              </w:rPr>
              <w:tab/>
            </w:r>
            <w:r>
              <w:rPr>
                <w:rStyle w:val="IndexLink"/>
              </w:rPr>
              <w:t>111</w:t>
            </w:r>
          </w:hyperlink>
        </w:p>
        <w:p>
          <w:pPr>
            <w:pStyle w:val="Contents3"/>
            <w:tabs>
              <w:tab w:val="clear" w:pos="8459"/>
              <w:tab w:val="right" w:pos="9026" w:leader="dot"/>
            </w:tabs>
            <w:rPr/>
          </w:pPr>
          <w:hyperlink w:anchor="__RefHeading___Toc2492037_653776707">
            <w:r>
              <w:rPr>
                <w:webHidden/>
                <w:rStyle w:val="IndexLink"/>
                <w:rtl w:val="true"/>
              </w:rPr>
              <w:t>زیارت نامه اربعین</w:t>
            </w:r>
            <w:r>
              <w:rPr>
                <w:rStyle w:val="IndexLink"/>
                <w:rtl w:val="true"/>
              </w:rPr>
              <w:tab/>
            </w:r>
            <w:r>
              <w:rPr>
                <w:rStyle w:val="IndexLink"/>
              </w:rPr>
              <w:t>112</w:t>
            </w:r>
          </w:hyperlink>
        </w:p>
        <w:p>
          <w:pPr>
            <w:pStyle w:val="Contents3"/>
            <w:tabs>
              <w:tab w:val="clear" w:pos="8459"/>
              <w:tab w:val="right" w:pos="9026" w:leader="dot"/>
            </w:tabs>
            <w:rPr/>
          </w:pPr>
          <w:hyperlink w:anchor="__RefHeading___Toc2492039_653776707">
            <w:r>
              <w:rPr>
                <w:webHidden/>
                <w:rStyle w:val="IndexLink"/>
                <w:rtl w:val="true"/>
              </w:rPr>
              <w:t>بررسی میزان اعتبار زیارت نامه اربعین</w:t>
            </w:r>
            <w:r>
              <w:rPr>
                <w:rStyle w:val="IndexLink"/>
                <w:rtl w:val="true"/>
              </w:rPr>
              <w:tab/>
            </w:r>
            <w:r>
              <w:rPr>
                <w:rStyle w:val="IndexLink"/>
              </w:rPr>
              <w:t>113</w:t>
            </w:r>
          </w:hyperlink>
        </w:p>
        <w:p>
          <w:pPr>
            <w:pStyle w:val="Contents4"/>
            <w:tabs>
              <w:tab w:val="clear" w:pos="8176"/>
              <w:tab w:val="right" w:pos="9026" w:leader="dot"/>
            </w:tabs>
            <w:rPr/>
          </w:pPr>
          <w:hyperlink w:anchor="__RefHeading___Toc2492041_65377670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492043_653776707">
            <w:r>
              <w:rPr>
                <w:webHidden/>
                <w:rStyle w:val="IndexLink"/>
              </w:rPr>
              <w:t>1</w:t>
            </w:r>
            <w:r>
              <w:rPr>
                <w:rStyle w:val="IndexLink"/>
                <w:rtl w:val="true"/>
              </w:rPr>
              <w:t xml:space="preserve">. </w:t>
            </w:r>
            <w:r>
              <w:rPr>
                <w:rStyle w:val="IndexLink"/>
                <w:rtl w:val="true"/>
              </w:rPr>
              <w:t>بررسی کیفیت سند زیارت اربعین</w:t>
            </w:r>
            <w:r>
              <w:rPr>
                <w:rStyle w:val="IndexLink"/>
                <w:rtl w:val="true"/>
              </w:rPr>
              <w:tab/>
            </w:r>
            <w:r>
              <w:rPr>
                <w:rStyle w:val="IndexLink"/>
              </w:rPr>
              <w:t>113</w:t>
            </w:r>
          </w:hyperlink>
        </w:p>
        <w:p>
          <w:pPr>
            <w:pStyle w:val="Contents4"/>
            <w:tabs>
              <w:tab w:val="clear" w:pos="8176"/>
              <w:tab w:val="right" w:pos="9026" w:leader="dot"/>
            </w:tabs>
            <w:rPr/>
          </w:pPr>
          <w:hyperlink w:anchor="__RefHeading___Toc2492045_653776707">
            <w:r>
              <w:rPr>
                <w:webHidden/>
                <w:rStyle w:val="IndexLink"/>
              </w:rPr>
              <w:t>2</w:t>
            </w:r>
            <w:r>
              <w:rPr>
                <w:rStyle w:val="IndexLink"/>
                <w:rtl w:val="true"/>
              </w:rPr>
              <w:t xml:space="preserve">. </w:t>
            </w:r>
            <w:r>
              <w:rPr>
                <w:rStyle w:val="IndexLink"/>
                <w:rtl w:val="true"/>
              </w:rPr>
              <w:t>بررسی کیفیت متن زیارت اربعین</w:t>
            </w:r>
            <w:r>
              <w:rPr>
                <w:rStyle w:val="IndexLink"/>
                <w:rtl w:val="true"/>
              </w:rPr>
              <w:tab/>
            </w:r>
            <w:r>
              <w:rPr>
                <w:rStyle w:val="IndexLink"/>
              </w:rPr>
              <w:t>114</w:t>
            </w:r>
          </w:hyperlink>
        </w:p>
        <w:p>
          <w:pPr>
            <w:pStyle w:val="Contents3"/>
            <w:tabs>
              <w:tab w:val="clear" w:pos="8459"/>
              <w:tab w:val="right" w:pos="9026" w:leader="dot"/>
            </w:tabs>
            <w:rPr/>
          </w:pPr>
          <w:hyperlink w:anchor="__RefHeading___Toc2492047_653776707">
            <w:r>
              <w:rPr>
                <w:webHidden/>
                <w:rStyle w:val="IndexLink"/>
                <w:rtl w:val="true"/>
              </w:rPr>
              <w:t xml:space="preserve">بررسی کیفیت ترسیم سیمای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زیارت نامه اربعین</w:t>
            </w:r>
            <w:r>
              <w:rPr>
                <w:rStyle w:val="IndexLink"/>
                <w:rtl w:val="true"/>
              </w:rPr>
              <w:tab/>
            </w:r>
            <w:r>
              <w:rPr>
                <w:rStyle w:val="IndexLink"/>
              </w:rPr>
              <w:t>115</w:t>
            </w:r>
          </w:hyperlink>
        </w:p>
        <w:p>
          <w:pPr>
            <w:pStyle w:val="Contents3"/>
            <w:tabs>
              <w:tab w:val="clear" w:pos="8459"/>
              <w:tab w:val="right" w:pos="9026" w:leader="dot"/>
            </w:tabs>
            <w:rPr/>
          </w:pPr>
          <w:hyperlink w:anchor="__RefHeading___Toc2492049_653776707">
            <w:r>
              <w:rPr>
                <w:webHidden/>
                <w:rStyle w:val="IndexLink"/>
                <w:rtl w:val="true"/>
              </w:rPr>
              <w:t>اَلسَّلامُ عَلى وَلِىِّ اللَّهِ وَ حَبیبِهِ</w:t>
            </w:r>
            <w:r>
              <w:rPr>
                <w:rStyle w:val="IndexLink"/>
                <w:rtl w:val="true"/>
              </w:rPr>
              <w:tab/>
            </w:r>
            <w:r>
              <w:rPr>
                <w:rStyle w:val="IndexLink"/>
              </w:rPr>
              <w:t>115</w:t>
            </w:r>
          </w:hyperlink>
        </w:p>
        <w:p>
          <w:pPr>
            <w:pStyle w:val="Contents3"/>
            <w:tabs>
              <w:tab w:val="clear" w:pos="8459"/>
              <w:tab w:val="right" w:pos="9026" w:leader="dot"/>
            </w:tabs>
            <w:rPr/>
          </w:pPr>
          <w:hyperlink w:anchor="__RefHeading___Toc2492051_653776707">
            <w:r>
              <w:rPr>
                <w:webHidden/>
                <w:rStyle w:val="IndexLink"/>
                <w:rtl w:val="true"/>
              </w:rPr>
              <w:t>اَلسَّلامُ عَلى خَلیلِ اللَّهِ وَ نَجیبِهِ</w:t>
            </w:r>
            <w:r>
              <w:rPr>
                <w:rStyle w:val="IndexLink"/>
                <w:rtl w:val="true"/>
              </w:rPr>
              <w:tab/>
            </w:r>
            <w:r>
              <w:rPr>
                <w:rStyle w:val="IndexLink"/>
              </w:rPr>
              <w:t>116</w:t>
            </w:r>
          </w:hyperlink>
        </w:p>
        <w:p>
          <w:pPr>
            <w:pStyle w:val="Contents3"/>
            <w:tabs>
              <w:tab w:val="clear" w:pos="8459"/>
              <w:tab w:val="right" w:pos="9026" w:leader="dot"/>
            </w:tabs>
            <w:rPr/>
          </w:pPr>
          <w:hyperlink w:anchor="__RefHeading___Toc2492053_653776707">
            <w:r>
              <w:rPr>
                <w:webHidden/>
                <w:rStyle w:val="IndexLink"/>
                <w:rtl w:val="true"/>
              </w:rPr>
              <w:t>اَلسَّلامُ عَلى صَفِىِّ اللَّهِ وَابْنِ صَفِیِّهِ</w:t>
            </w:r>
            <w:r>
              <w:rPr>
                <w:rStyle w:val="IndexLink"/>
                <w:rtl w:val="true"/>
              </w:rPr>
              <w:tab/>
            </w:r>
            <w:r>
              <w:rPr>
                <w:rStyle w:val="IndexLink"/>
              </w:rPr>
              <w:t>117</w:t>
            </w:r>
          </w:hyperlink>
        </w:p>
        <w:p>
          <w:pPr>
            <w:pStyle w:val="Contents3"/>
            <w:tabs>
              <w:tab w:val="clear" w:pos="8459"/>
              <w:tab w:val="right" w:pos="9026" w:leader="dot"/>
            </w:tabs>
            <w:rPr/>
          </w:pPr>
          <w:hyperlink w:anchor="__RefHeading___Toc2492055_653776707">
            <w:r>
              <w:rPr>
                <w:webHidden/>
                <w:rStyle w:val="IndexLink"/>
                <w:rtl w:val="true"/>
              </w:rPr>
              <w:t>اَلسَّلامُ عَلىَ الْحُسَیْنِ الْمَظْلُومِ الشَّهِیدِ</w:t>
            </w:r>
            <w:r>
              <w:rPr>
                <w:rStyle w:val="IndexLink"/>
                <w:rtl w:val="true"/>
              </w:rPr>
              <w:tab/>
            </w:r>
            <w:r>
              <w:rPr>
                <w:rStyle w:val="IndexLink"/>
              </w:rPr>
              <w:t>118</w:t>
            </w:r>
          </w:hyperlink>
        </w:p>
        <w:p>
          <w:pPr>
            <w:pStyle w:val="Contents3"/>
            <w:tabs>
              <w:tab w:val="clear" w:pos="8459"/>
              <w:tab w:val="right" w:pos="9026" w:leader="dot"/>
            </w:tabs>
            <w:rPr/>
          </w:pPr>
          <w:hyperlink w:anchor="__RefHeading___Toc2492057_653776707">
            <w:r>
              <w:rPr>
                <w:webHidden/>
                <w:rStyle w:val="IndexLink"/>
                <w:rtl w:val="true"/>
              </w:rPr>
              <w:t>اَلسَّلامُ على اَسیرِ الْكُرُباتِ وَ قَتیلِ الْعَبَراتِ</w:t>
            </w:r>
            <w:r>
              <w:rPr>
                <w:rStyle w:val="IndexLink"/>
                <w:rtl w:val="true"/>
              </w:rPr>
              <w:tab/>
            </w:r>
            <w:r>
              <w:rPr>
                <w:rStyle w:val="IndexLink"/>
              </w:rPr>
              <w:t>118</w:t>
            </w:r>
          </w:hyperlink>
        </w:p>
        <w:p>
          <w:pPr>
            <w:pStyle w:val="Contents3"/>
            <w:tabs>
              <w:tab w:val="clear" w:pos="8459"/>
              <w:tab w:val="right" w:pos="9026" w:leader="dot"/>
            </w:tabs>
            <w:rPr/>
          </w:pPr>
          <w:hyperlink w:anchor="__RefHeading___Toc2492059_653776707">
            <w:r>
              <w:rPr>
                <w:webHidden/>
                <w:rStyle w:val="IndexLink"/>
                <w:rtl w:val="true"/>
              </w:rPr>
              <w:t>وَحَبَوْتَهُ بِالسَّعادَةِ</w:t>
            </w:r>
            <w:r>
              <w:rPr>
                <w:rStyle w:val="IndexLink"/>
                <w:rtl w:val="true"/>
              </w:rPr>
              <w:tab/>
            </w:r>
            <w:r>
              <w:rPr>
                <w:rStyle w:val="IndexLink"/>
              </w:rPr>
              <w:t>119</w:t>
            </w:r>
          </w:hyperlink>
        </w:p>
        <w:p>
          <w:pPr>
            <w:pStyle w:val="Contents3"/>
            <w:tabs>
              <w:tab w:val="clear" w:pos="8459"/>
              <w:tab w:val="right" w:pos="9026" w:leader="dot"/>
            </w:tabs>
            <w:rPr/>
          </w:pPr>
          <w:hyperlink w:anchor="__RefHeading___Toc2492061_653776707">
            <w:r>
              <w:rPr>
                <w:webHidden/>
                <w:rStyle w:val="IndexLink"/>
                <w:rtl w:val="true"/>
              </w:rPr>
              <w:t>وَاَجْتَبَیْتَهُ بِطیبِ الْوِلادَةِ</w:t>
            </w:r>
            <w:r>
              <w:rPr>
                <w:rStyle w:val="IndexLink"/>
                <w:rtl w:val="true"/>
              </w:rPr>
              <w:tab/>
            </w:r>
            <w:r>
              <w:rPr>
                <w:rStyle w:val="IndexLink"/>
              </w:rPr>
              <w:t>119</w:t>
            </w:r>
          </w:hyperlink>
        </w:p>
        <w:p>
          <w:pPr>
            <w:pStyle w:val="Contents3"/>
            <w:tabs>
              <w:tab w:val="clear" w:pos="8459"/>
              <w:tab w:val="right" w:pos="9026" w:leader="dot"/>
            </w:tabs>
            <w:rPr/>
          </w:pPr>
          <w:hyperlink w:anchor="__RefHeading___Toc2492063_653776707">
            <w:r>
              <w:rPr>
                <w:webHidden/>
                <w:rStyle w:val="IndexLink"/>
                <w:rtl w:val="true"/>
              </w:rPr>
              <w:t>وَاَعْطَیْتَهُ مَواریثَ الْأنْبِیاءِ</w:t>
            </w:r>
            <w:r>
              <w:rPr>
                <w:rStyle w:val="IndexLink"/>
                <w:rtl w:val="true"/>
              </w:rPr>
              <w:tab/>
            </w:r>
            <w:r>
              <w:rPr>
                <w:rStyle w:val="IndexLink"/>
              </w:rPr>
              <w:t>121</w:t>
            </w:r>
          </w:hyperlink>
        </w:p>
        <w:p>
          <w:pPr>
            <w:pStyle w:val="Contents3"/>
            <w:tabs>
              <w:tab w:val="clear" w:pos="8459"/>
              <w:tab w:val="right" w:pos="9026" w:leader="dot"/>
            </w:tabs>
            <w:rPr/>
          </w:pPr>
          <w:hyperlink w:anchor="__RefHeading___Toc2492065_653776707">
            <w:r>
              <w:rPr>
                <w:webHidden/>
                <w:rStyle w:val="IndexLink"/>
                <w:rtl w:val="true"/>
              </w:rPr>
              <w:t>فَأَعْذَرَ فِی الدُّعَاءِ وَ مَنَحَ النُّصْحَ وَ بَذَلَ مُهْجَتَهُ فِیكَ</w:t>
            </w:r>
            <w:r>
              <w:rPr>
                <w:rStyle w:val="IndexLink"/>
                <w:rtl w:val="true"/>
              </w:rPr>
              <w:tab/>
            </w:r>
            <w:r>
              <w:rPr>
                <w:rStyle w:val="IndexLink"/>
              </w:rPr>
              <w:t>121</w:t>
            </w:r>
          </w:hyperlink>
        </w:p>
        <w:p>
          <w:pPr>
            <w:pStyle w:val="Contents3"/>
            <w:tabs>
              <w:tab w:val="clear" w:pos="8459"/>
              <w:tab w:val="right" w:pos="9026" w:leader="dot"/>
            </w:tabs>
            <w:rPr/>
          </w:pPr>
          <w:hyperlink w:anchor="__RefHeading___Toc2492067_653776707">
            <w:r>
              <w:rPr>
                <w:webHidden/>
                <w:rStyle w:val="IndexLink"/>
                <w:rtl w:val="true"/>
              </w:rPr>
              <w:t>لِیَسْتَنْقِذَ عِبَادَكَ مِنَ الْجَهَالَةِ وَ حَیْرَةِ الضَّلالَةِ</w:t>
            </w:r>
            <w:r>
              <w:rPr>
                <w:rStyle w:val="IndexLink"/>
                <w:rtl w:val="true"/>
              </w:rPr>
              <w:tab/>
            </w:r>
            <w:r>
              <w:rPr>
                <w:rStyle w:val="IndexLink"/>
              </w:rPr>
              <w:t>122</w:t>
            </w:r>
          </w:hyperlink>
        </w:p>
        <w:p>
          <w:pPr>
            <w:pStyle w:val="Contents3"/>
            <w:tabs>
              <w:tab w:val="clear" w:pos="8459"/>
              <w:tab w:val="right" w:pos="9026" w:leader="dot"/>
            </w:tabs>
            <w:rPr/>
          </w:pPr>
          <w:hyperlink w:anchor="__RefHeading___Toc2492069_653776707">
            <w:r>
              <w:rPr>
                <w:webHidden/>
                <w:rStyle w:val="IndexLink"/>
                <w:rtl w:val="true"/>
              </w:rPr>
              <w:t>أَشْهَدُ أَنَّكَ أَمِینُ اللَّهِ وَ ابْنُ أَمِینِهِ</w:t>
            </w:r>
            <w:r>
              <w:rPr>
                <w:rStyle w:val="IndexLink"/>
                <w:rtl w:val="true"/>
              </w:rPr>
              <w:tab/>
            </w:r>
            <w:r>
              <w:rPr>
                <w:rStyle w:val="IndexLink"/>
              </w:rPr>
              <w:t>123</w:t>
            </w:r>
          </w:hyperlink>
        </w:p>
        <w:p>
          <w:pPr>
            <w:pStyle w:val="Contents3"/>
            <w:tabs>
              <w:tab w:val="clear" w:pos="8459"/>
              <w:tab w:val="right" w:pos="9026" w:leader="dot"/>
            </w:tabs>
            <w:rPr/>
          </w:pPr>
          <w:hyperlink w:anchor="__RefHeading___Toc2492071_653776707">
            <w:r>
              <w:rPr>
                <w:webHidden/>
                <w:rStyle w:val="IndexLink"/>
                <w:rtl w:val="true"/>
              </w:rPr>
              <w:t>نتیجه</w:t>
            </w:r>
            <w:r>
              <w:rPr>
                <w:rStyle w:val="IndexLink"/>
                <w:rtl w:val="true"/>
              </w:rPr>
              <w:tab/>
            </w:r>
            <w:r>
              <w:rPr>
                <w:rStyle w:val="IndexLink"/>
              </w:rPr>
              <w:t>125</w:t>
            </w:r>
          </w:hyperlink>
        </w:p>
        <w:p>
          <w:pPr>
            <w:pStyle w:val="Contents3"/>
            <w:tabs>
              <w:tab w:val="clear" w:pos="8459"/>
              <w:tab w:val="right" w:pos="9026" w:leader="dot"/>
            </w:tabs>
            <w:rPr/>
          </w:pPr>
          <w:hyperlink w:anchor="__RefHeading___Toc2492073_653776707">
            <w:r>
              <w:rPr>
                <w:webHidden/>
                <w:rStyle w:val="IndexLink"/>
                <w:rtl w:val="true"/>
              </w:rPr>
              <w:t>منابع</w:t>
            </w:r>
            <w:r>
              <w:rPr>
                <w:rStyle w:val="IndexLink"/>
                <w:rtl w:val="true"/>
              </w:rPr>
              <w:tab/>
            </w:r>
            <w:r>
              <w:rPr>
                <w:rStyle w:val="IndexLink"/>
              </w:rPr>
              <w:t>127</w:t>
            </w:r>
          </w:hyperlink>
        </w:p>
        <w:p>
          <w:pPr>
            <w:pStyle w:val="Contents2"/>
            <w:tabs>
              <w:tab w:val="clear" w:pos="8743"/>
              <w:tab w:val="right" w:pos="9026" w:leader="dot"/>
            </w:tabs>
            <w:rPr/>
          </w:pPr>
          <w:hyperlink w:anchor="__RefHeading___Toc2492075_653776707">
            <w:r>
              <w:rPr>
                <w:webHidden/>
                <w:rStyle w:val="IndexLink"/>
                <w:rtl w:val="true"/>
              </w:rPr>
              <w:t xml:space="preserve">تجلی وفاداری و فداکاری در سپاه سیدالشهدا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2492077_653776707">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492079_653776707">
            <w:r>
              <w:rPr>
                <w:webHidden/>
                <w:rStyle w:val="IndexLink"/>
                <w:rtl w:val="true"/>
              </w:rPr>
              <w:t>مقدمه</w:t>
            </w:r>
            <w:r>
              <w:rPr>
                <w:rStyle w:val="IndexLink"/>
                <w:rtl w:val="true"/>
              </w:rPr>
              <w:tab/>
            </w:r>
            <w:r>
              <w:rPr>
                <w:rStyle w:val="IndexLink"/>
              </w:rPr>
              <w:t>130</w:t>
            </w:r>
          </w:hyperlink>
        </w:p>
        <w:p>
          <w:pPr>
            <w:pStyle w:val="Contents3"/>
            <w:tabs>
              <w:tab w:val="clear" w:pos="8459"/>
              <w:tab w:val="right" w:pos="9026" w:leader="dot"/>
            </w:tabs>
            <w:rPr/>
          </w:pPr>
          <w:hyperlink w:anchor="__RefHeading___Toc2492081_653776707">
            <w:r>
              <w:rPr>
                <w:webHidden/>
                <w:rStyle w:val="IndexLink"/>
                <w:rtl w:val="true"/>
              </w:rPr>
              <w:t xml:space="preserve">ستایش سیدالشهدا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از اصحابش در شب عاشورا و برداشتن بیعت</w:t>
            </w:r>
            <w:r>
              <w:rPr>
                <w:rStyle w:val="IndexLink"/>
                <w:rtl w:val="true"/>
              </w:rPr>
              <w:tab/>
            </w:r>
            <w:r>
              <w:rPr>
                <w:rStyle w:val="IndexLink"/>
              </w:rPr>
              <w:t>130</w:t>
            </w:r>
          </w:hyperlink>
        </w:p>
        <w:p>
          <w:pPr>
            <w:pStyle w:val="Contents3"/>
            <w:tabs>
              <w:tab w:val="clear" w:pos="8459"/>
              <w:tab w:val="right" w:pos="9026" w:leader="dot"/>
            </w:tabs>
            <w:rPr/>
          </w:pPr>
          <w:hyperlink w:anchor="__RefHeading___Toc2492083_653776707">
            <w:r>
              <w:rPr>
                <w:webHidden/>
                <w:rStyle w:val="IndexLink"/>
                <w:rtl w:val="true"/>
              </w:rPr>
              <w:t xml:space="preserve">اعلام وفاداری اصحاب سیدالشهدا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در شب عاشورا</w:t>
            </w:r>
            <w:r>
              <w:rPr>
                <w:rStyle w:val="IndexLink"/>
                <w:rtl w:val="true"/>
              </w:rPr>
              <w:tab/>
            </w:r>
            <w:r>
              <w:rPr>
                <w:rStyle w:val="IndexLink"/>
              </w:rPr>
              <w:t>132</w:t>
            </w:r>
          </w:hyperlink>
        </w:p>
        <w:p>
          <w:pPr>
            <w:pStyle w:val="Contents3"/>
            <w:tabs>
              <w:tab w:val="clear" w:pos="8459"/>
              <w:tab w:val="right" w:pos="9026" w:leader="dot"/>
            </w:tabs>
            <w:rPr/>
          </w:pPr>
          <w:hyperlink w:anchor="__RefHeading___Toc2492085_653776707">
            <w:r>
              <w:rPr>
                <w:webHidden/>
                <w:rStyle w:val="IndexLink"/>
                <w:rtl w:val="true"/>
              </w:rPr>
              <w:t>ردّ امان نامه ابن زیاد و شمر از سوی فرزندان ام البنین</w:t>
            </w:r>
            <w:r>
              <w:rPr>
                <w:rStyle w:val="IndexLink"/>
                <w:rtl w:val="true"/>
              </w:rPr>
              <w:tab/>
            </w:r>
            <w:r>
              <w:rPr>
                <w:rStyle w:val="IndexLink"/>
              </w:rPr>
              <w:t>133</w:t>
            </w:r>
          </w:hyperlink>
        </w:p>
        <w:p>
          <w:pPr>
            <w:pStyle w:val="Contents3"/>
            <w:tabs>
              <w:tab w:val="clear" w:pos="8459"/>
              <w:tab w:val="right" w:pos="9026" w:leader="dot"/>
            </w:tabs>
            <w:rPr/>
          </w:pPr>
          <w:hyperlink w:anchor="__RefHeading___Toc2492087_653776707">
            <w:r>
              <w:rPr>
                <w:webHidden/>
                <w:rStyle w:val="IndexLink"/>
                <w:rtl w:val="true"/>
              </w:rPr>
              <w:t xml:space="preserve">فداکاری اصحاب سیدالشهدا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w:t>
            </w:r>
            <w:r>
              <w:rPr>
                <w:rStyle w:val="IndexLink"/>
                <w:rtl w:val="true"/>
              </w:rPr>
              <w:tab/>
            </w:r>
            <w:r>
              <w:rPr>
                <w:rStyle w:val="IndexLink"/>
              </w:rPr>
              <w:t>135</w:t>
            </w:r>
          </w:hyperlink>
        </w:p>
        <w:p>
          <w:pPr>
            <w:pStyle w:val="Contents3"/>
            <w:tabs>
              <w:tab w:val="clear" w:pos="8459"/>
              <w:tab w:val="right" w:pos="9026" w:leader="dot"/>
            </w:tabs>
            <w:rPr/>
          </w:pPr>
          <w:hyperlink w:anchor="__RefHeading___Toc2492089_653776707">
            <w:r>
              <w:rPr>
                <w:webHidden/>
                <w:rStyle w:val="IndexLink"/>
                <w:rtl w:val="true"/>
              </w:rPr>
              <w:t>نتیجه</w:t>
            </w:r>
            <w:r>
              <w:rPr>
                <w:rStyle w:val="IndexLink"/>
                <w:rtl w:val="true"/>
              </w:rPr>
              <w:tab/>
            </w:r>
            <w:r>
              <w:rPr>
                <w:rStyle w:val="IndexLink"/>
              </w:rPr>
              <w:t>136</w:t>
            </w:r>
          </w:hyperlink>
        </w:p>
        <w:p>
          <w:pPr>
            <w:pStyle w:val="Contents3"/>
            <w:tabs>
              <w:tab w:val="clear" w:pos="8459"/>
              <w:tab w:val="right" w:pos="9026" w:leader="dot"/>
            </w:tabs>
            <w:rPr/>
          </w:pPr>
          <w:hyperlink w:anchor="__RefHeading___Toc2492091_653776707">
            <w:r>
              <w:rPr>
                <w:webHidden/>
                <w:rStyle w:val="IndexLink"/>
                <w:rtl w:val="true"/>
              </w:rPr>
              <w:t>منابع</w:t>
            </w:r>
            <w:r>
              <w:rPr>
                <w:rStyle w:val="IndexLink"/>
                <w:rtl w:val="true"/>
              </w:rPr>
              <w:tab/>
            </w:r>
            <w:r>
              <w:rPr>
                <w:rStyle w:val="IndexLink"/>
              </w:rPr>
              <w:t>137</w:t>
            </w:r>
          </w:hyperlink>
        </w:p>
        <w:p>
          <w:pPr>
            <w:pStyle w:val="Contents2"/>
            <w:tabs>
              <w:tab w:val="clear" w:pos="8743"/>
              <w:tab w:val="right" w:pos="9026" w:leader="dot"/>
            </w:tabs>
            <w:rPr/>
          </w:pPr>
          <w:hyperlink w:anchor="__RefHeading___Toc2492093_653776707">
            <w:r>
              <w:rPr>
                <w:webHidden/>
                <w:rStyle w:val="IndexLink"/>
                <w:rtl w:val="true"/>
              </w:rPr>
              <w:t xml:space="preserve">تحلیل اعتقادی گزیده هایی از زیارت نامه حضرت عباس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2492095_653776707">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492097_653776707">
            <w:r>
              <w:rPr>
                <w:webHidden/>
                <w:rStyle w:val="IndexLink"/>
                <w:rtl w:val="true"/>
              </w:rPr>
              <w:t>مقدمه</w:t>
            </w:r>
            <w:r>
              <w:rPr>
                <w:rStyle w:val="IndexLink"/>
                <w:rtl w:val="true"/>
              </w:rPr>
              <w:tab/>
            </w:r>
            <w:r>
              <w:rPr>
                <w:rStyle w:val="IndexLink"/>
              </w:rPr>
              <w:t>140</w:t>
            </w:r>
          </w:hyperlink>
        </w:p>
        <w:p>
          <w:pPr>
            <w:pStyle w:val="Contents3"/>
            <w:tabs>
              <w:tab w:val="clear" w:pos="8459"/>
              <w:tab w:val="right" w:pos="9026" w:leader="dot"/>
            </w:tabs>
            <w:rPr/>
          </w:pPr>
          <w:hyperlink w:anchor="__RefHeading___Toc2492099_653776707">
            <w:r>
              <w:rPr>
                <w:webHidden/>
                <w:rStyle w:val="IndexLink"/>
                <w:rtl w:val="true"/>
              </w:rPr>
              <w:t>متن زیارت نامه</w:t>
            </w:r>
            <w:r>
              <w:rPr>
                <w:rStyle w:val="IndexLink"/>
                <w:rtl w:val="true"/>
              </w:rPr>
              <w:tab/>
            </w:r>
            <w:r>
              <w:rPr>
                <w:rStyle w:val="IndexLink"/>
              </w:rPr>
              <w:t>141</w:t>
            </w:r>
          </w:hyperlink>
        </w:p>
        <w:p>
          <w:pPr>
            <w:pStyle w:val="Contents3"/>
            <w:tabs>
              <w:tab w:val="clear" w:pos="8459"/>
              <w:tab w:val="right" w:pos="9026" w:leader="dot"/>
            </w:tabs>
            <w:rPr/>
          </w:pPr>
          <w:hyperlink w:anchor="__RefHeading___Toc2492101_653776707">
            <w:r>
              <w:rPr>
                <w:webHidden/>
                <w:rStyle w:val="IndexLink"/>
                <w:rtl w:val="true"/>
              </w:rPr>
              <w:t>ترجمه متن زیارت نامه</w:t>
            </w:r>
            <w:r>
              <w:rPr>
                <w:rStyle w:val="IndexLink"/>
                <w:rtl w:val="true"/>
              </w:rPr>
              <w:tab/>
            </w:r>
            <w:r>
              <w:rPr>
                <w:rStyle w:val="IndexLink"/>
              </w:rPr>
              <w:t>142</w:t>
            </w:r>
          </w:hyperlink>
        </w:p>
        <w:p>
          <w:pPr>
            <w:pStyle w:val="Contents3"/>
            <w:tabs>
              <w:tab w:val="clear" w:pos="8459"/>
              <w:tab w:val="right" w:pos="9026" w:leader="dot"/>
            </w:tabs>
            <w:rPr/>
          </w:pPr>
          <w:hyperlink w:anchor="__RefHeading___Toc2492103_653776707">
            <w:r>
              <w:rPr>
                <w:webHidden/>
                <w:rStyle w:val="IndexLink"/>
                <w:rtl w:val="true"/>
              </w:rPr>
              <w:t xml:space="preserve">معنای سلام در زیارت حضرت عباس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2492105_653776707">
            <w:r>
              <w:rPr>
                <w:webHidden/>
                <w:rStyle w:val="IndexLink"/>
                <w:rtl w:val="true"/>
              </w:rPr>
              <w:t xml:space="preserve">شهادت دادن درباره برخی صفات حضرت عباس </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2492107_653776707">
            <w:r>
              <w:rPr>
                <w:webHidden/>
                <w:rStyle w:val="IndexLink"/>
                <w:rtl w:val="true"/>
              </w:rPr>
              <w:t>معنای شهادت دادن</w:t>
            </w:r>
            <w:r>
              <w:rPr>
                <w:rStyle w:val="IndexLink"/>
                <w:rtl w:val="true"/>
              </w:rPr>
              <w:tab/>
            </w:r>
            <w:r>
              <w:rPr>
                <w:rStyle w:val="IndexLink"/>
              </w:rPr>
              <w:t>145</w:t>
            </w:r>
          </w:hyperlink>
        </w:p>
        <w:p>
          <w:pPr>
            <w:pStyle w:val="Contents3"/>
            <w:tabs>
              <w:tab w:val="clear" w:pos="8459"/>
              <w:tab w:val="right" w:pos="9026" w:leader="dot"/>
            </w:tabs>
            <w:rPr/>
          </w:pPr>
          <w:hyperlink w:anchor="__RefHeading___Toc2492109_653776707">
            <w:r>
              <w:rPr>
                <w:webHidden/>
                <w:rStyle w:val="IndexLink"/>
                <w:rtl w:val="true"/>
              </w:rPr>
              <w:t>تسلیم امر ولی خدا و تصدیق او</w:t>
            </w:r>
            <w:r>
              <w:rPr>
                <w:rStyle w:val="IndexLink"/>
                <w:rtl w:val="true"/>
              </w:rPr>
              <w:tab/>
            </w:r>
            <w:r>
              <w:rPr>
                <w:rStyle w:val="IndexLink"/>
              </w:rPr>
              <w:t>145</w:t>
            </w:r>
          </w:hyperlink>
        </w:p>
        <w:p>
          <w:pPr>
            <w:pStyle w:val="Contents3"/>
            <w:tabs>
              <w:tab w:val="clear" w:pos="8459"/>
              <w:tab w:val="right" w:pos="9026" w:leader="dot"/>
            </w:tabs>
            <w:rPr/>
          </w:pPr>
          <w:hyperlink w:anchor="__RefHeading___Toc2492111_653776707">
            <w:r>
              <w:rPr>
                <w:webHidden/>
                <w:rStyle w:val="IndexLink"/>
                <w:rtl w:val="true"/>
              </w:rPr>
              <w:t>بصیرت</w:t>
            </w:r>
            <w:r>
              <w:rPr>
                <w:rStyle w:val="IndexLink"/>
                <w:rtl w:val="true"/>
              </w:rPr>
              <w:tab/>
            </w:r>
            <w:r>
              <w:rPr>
                <w:rStyle w:val="IndexLink"/>
              </w:rPr>
              <w:t>146</w:t>
            </w:r>
          </w:hyperlink>
        </w:p>
        <w:p>
          <w:pPr>
            <w:pStyle w:val="Contents3"/>
            <w:tabs>
              <w:tab w:val="clear" w:pos="8459"/>
              <w:tab w:val="right" w:pos="9026" w:leader="dot"/>
            </w:tabs>
            <w:rPr/>
          </w:pPr>
          <w:hyperlink w:anchor="__RefHeading___Toc2492113_653776707">
            <w:r>
              <w:rPr>
                <w:webHidden/>
                <w:rStyle w:val="IndexLink"/>
                <w:rtl w:val="true"/>
              </w:rPr>
              <w:t>تولی و تبری</w:t>
            </w:r>
            <w:r>
              <w:rPr>
                <w:rStyle w:val="IndexLink"/>
                <w:rtl w:val="true"/>
              </w:rPr>
              <w:tab/>
            </w:r>
            <w:r>
              <w:rPr>
                <w:rStyle w:val="IndexLink"/>
              </w:rPr>
              <w:t>147</w:t>
            </w:r>
          </w:hyperlink>
        </w:p>
        <w:p>
          <w:pPr>
            <w:pStyle w:val="Contents3"/>
            <w:tabs>
              <w:tab w:val="clear" w:pos="8459"/>
              <w:tab w:val="right" w:pos="9026" w:leader="dot"/>
            </w:tabs>
            <w:rPr/>
          </w:pPr>
          <w:hyperlink w:anchor="__RefHeading___Toc2492115_653776707">
            <w:r>
              <w:rPr>
                <w:webHidden/>
                <w:rStyle w:val="IndexLink"/>
                <w:rtl w:val="true"/>
              </w:rPr>
              <w:t>تولی و تبری در آیات و روایات</w:t>
            </w:r>
            <w:r>
              <w:rPr>
                <w:rStyle w:val="IndexLink"/>
                <w:rtl w:val="true"/>
              </w:rPr>
              <w:tab/>
            </w:r>
            <w:r>
              <w:rPr>
                <w:rStyle w:val="IndexLink"/>
              </w:rPr>
              <w:t>148</w:t>
            </w:r>
          </w:hyperlink>
        </w:p>
        <w:p>
          <w:pPr>
            <w:pStyle w:val="Contents3"/>
            <w:tabs>
              <w:tab w:val="clear" w:pos="8459"/>
              <w:tab w:val="right" w:pos="9026" w:leader="dot"/>
            </w:tabs>
            <w:rPr/>
          </w:pPr>
          <w:hyperlink w:anchor="__RefHeading___Toc2492117_653776707">
            <w:r>
              <w:rPr>
                <w:webHidden/>
                <w:rStyle w:val="IndexLink"/>
                <w:rtl w:val="true"/>
              </w:rPr>
              <w:t>لزوم همراهی تولی و تبری</w:t>
            </w:r>
            <w:r>
              <w:rPr>
                <w:rStyle w:val="IndexLink"/>
                <w:rtl w:val="true"/>
              </w:rPr>
              <w:tab/>
            </w:r>
            <w:r>
              <w:rPr>
                <w:rStyle w:val="IndexLink"/>
              </w:rPr>
              <w:t>148</w:t>
            </w:r>
          </w:hyperlink>
        </w:p>
        <w:p>
          <w:pPr>
            <w:pStyle w:val="Contents3"/>
            <w:tabs>
              <w:tab w:val="clear" w:pos="8459"/>
              <w:tab w:val="right" w:pos="9026" w:leader="dot"/>
            </w:tabs>
            <w:rPr/>
          </w:pPr>
          <w:hyperlink w:anchor="__RefHeading___Toc2492119_653776707">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از رجعت کنندگان</w:t>
            </w:r>
            <w:r>
              <w:rPr>
                <w:rStyle w:val="IndexLink"/>
                <w:rtl w:val="true"/>
              </w:rPr>
              <w:tab/>
            </w:r>
            <w:r>
              <w:rPr>
                <w:rStyle w:val="IndexLink"/>
              </w:rPr>
              <w:t>149</w:t>
            </w:r>
          </w:hyperlink>
        </w:p>
        <w:p>
          <w:pPr>
            <w:pStyle w:val="Contents3"/>
            <w:tabs>
              <w:tab w:val="clear" w:pos="8459"/>
              <w:tab w:val="right" w:pos="9026" w:leader="dot"/>
            </w:tabs>
            <w:rPr/>
          </w:pPr>
          <w:hyperlink w:anchor="__RefHeading___Toc2492121_653776707">
            <w:r>
              <w:rPr>
                <w:webHidden/>
                <w:rStyle w:val="IndexLink"/>
                <w:rtl w:val="true"/>
              </w:rPr>
              <w:t>مفهوم رجعت</w:t>
            </w:r>
            <w:r>
              <w:rPr>
                <w:rStyle w:val="IndexLink"/>
                <w:rtl w:val="true"/>
              </w:rPr>
              <w:tab/>
            </w:r>
            <w:r>
              <w:rPr>
                <w:rStyle w:val="IndexLink"/>
              </w:rPr>
              <w:t>149</w:t>
            </w:r>
          </w:hyperlink>
        </w:p>
        <w:p>
          <w:pPr>
            <w:pStyle w:val="Contents3"/>
            <w:tabs>
              <w:tab w:val="clear" w:pos="8459"/>
              <w:tab w:val="right" w:pos="9026" w:leader="dot"/>
            </w:tabs>
            <w:rPr/>
          </w:pPr>
          <w:hyperlink w:anchor="__RefHeading___Toc2492123_653776707">
            <w:r>
              <w:rPr>
                <w:webHidden/>
                <w:rStyle w:val="IndexLink"/>
                <w:rtl w:val="true"/>
              </w:rPr>
              <w:t>محشور شدن با انبیاء و صدیقین</w:t>
            </w:r>
            <w:r>
              <w:rPr>
                <w:rStyle w:val="IndexLink"/>
                <w:rtl w:val="true"/>
              </w:rPr>
              <w:tab/>
            </w:r>
            <w:r>
              <w:rPr>
                <w:rStyle w:val="IndexLink"/>
              </w:rPr>
              <w:t>151</w:t>
            </w:r>
          </w:hyperlink>
        </w:p>
        <w:p>
          <w:pPr>
            <w:pStyle w:val="Contents3"/>
            <w:tabs>
              <w:tab w:val="clear" w:pos="8459"/>
              <w:tab w:val="right" w:pos="9026" w:leader="dot"/>
            </w:tabs>
            <w:rPr/>
          </w:pPr>
          <w:hyperlink w:anchor="__RefHeading___Toc2492125_653776707">
            <w:r>
              <w:rPr>
                <w:webHidden/>
                <w:rStyle w:val="IndexLink"/>
                <w:rtl w:val="true"/>
              </w:rPr>
              <w:t>نتیجه</w:t>
            </w:r>
            <w:r>
              <w:rPr>
                <w:rStyle w:val="IndexLink"/>
                <w:rtl w:val="true"/>
              </w:rPr>
              <w:tab/>
            </w:r>
            <w:r>
              <w:rPr>
                <w:rStyle w:val="IndexLink"/>
              </w:rPr>
              <w:t>153</w:t>
            </w:r>
          </w:hyperlink>
        </w:p>
        <w:p>
          <w:pPr>
            <w:pStyle w:val="Contents3"/>
            <w:tabs>
              <w:tab w:val="clear" w:pos="8459"/>
              <w:tab w:val="right" w:pos="9026" w:leader="dot"/>
            </w:tabs>
            <w:rPr/>
          </w:pPr>
          <w:hyperlink w:anchor="__RefHeading___Toc2492127_653776707">
            <w:r>
              <w:rPr>
                <w:webHidden/>
                <w:rStyle w:val="IndexLink"/>
                <w:rtl w:val="true"/>
              </w:rPr>
              <w:t>منابع</w:t>
            </w:r>
            <w:r>
              <w:rPr>
                <w:rStyle w:val="IndexLink"/>
                <w:rtl w:val="true"/>
              </w:rPr>
              <w:tab/>
            </w:r>
            <w:r>
              <w:rPr>
                <w:rStyle w:val="IndexLink"/>
              </w:rPr>
              <w:t>154</w:t>
            </w:r>
          </w:hyperlink>
        </w:p>
        <w:p>
          <w:pPr>
            <w:pStyle w:val="Contents2"/>
            <w:tabs>
              <w:tab w:val="clear" w:pos="8743"/>
              <w:tab w:val="right" w:pos="9026" w:leader="dot"/>
            </w:tabs>
            <w:rPr/>
          </w:pPr>
          <w:hyperlink w:anchor="__RefHeading___Toc2492129_653776707">
            <w:r>
              <w:rPr>
                <w:webHidden/>
                <w:rStyle w:val="IndexLink"/>
                <w:rtl w:val="true"/>
              </w:rPr>
              <w:t>نکته هایی از معارف حسینی</w:t>
            </w:r>
            <w:r>
              <w:rPr>
                <w:rStyle w:val="IndexLink"/>
                <w:rtl w:val="true"/>
              </w:rPr>
              <w:tab/>
            </w:r>
            <w:r>
              <w:rPr>
                <w:rStyle w:val="IndexLink"/>
              </w:rPr>
              <w:t>157</w:t>
            </w:r>
          </w:hyperlink>
        </w:p>
        <w:p>
          <w:pPr>
            <w:pStyle w:val="Contents3"/>
            <w:tabs>
              <w:tab w:val="clear" w:pos="8459"/>
              <w:tab w:val="right" w:pos="9026" w:leader="dot"/>
            </w:tabs>
            <w:rPr/>
          </w:pPr>
          <w:hyperlink w:anchor="__RefHeading___Toc2492131_653776707">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492133_653776707">
            <w:r>
              <w:rPr>
                <w:webHidden/>
                <w:rStyle w:val="IndexLink"/>
                <w:rtl w:val="true"/>
              </w:rPr>
              <w:t>حسین از من است و من از حسینم</w:t>
            </w:r>
            <w:r>
              <w:rPr>
                <w:rStyle w:val="IndexLink"/>
                <w:rtl w:val="true"/>
              </w:rPr>
              <w:tab/>
            </w:r>
            <w:r>
              <w:rPr>
                <w:rStyle w:val="IndexLink"/>
              </w:rPr>
              <w:t>157</w:t>
            </w:r>
          </w:hyperlink>
        </w:p>
        <w:p>
          <w:pPr>
            <w:pStyle w:val="Contents2"/>
            <w:tabs>
              <w:tab w:val="clear" w:pos="8743"/>
              <w:tab w:val="right" w:pos="9026" w:leader="dot"/>
            </w:tabs>
            <w:rPr/>
          </w:pPr>
          <w:hyperlink w:anchor="__RefHeading___Toc2492135_653776707">
            <w:r>
              <w:rPr>
                <w:webHidden/>
                <w:rStyle w:val="IndexLink"/>
                <w:rtl w:val="true"/>
              </w:rPr>
              <w:t>معرفی کتاب</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81_82292"/>
      <w:bookmarkStart w:id="1" w:name="pg8681_82292"/>
      <w:bookmarkEnd w:id="1"/>
    </w:p>
    <w:p>
      <w:pPr>
        <w:pStyle w:val="Heading2"/>
        <w:numPr>
          <w:ilvl w:val="1"/>
          <w:numId w:val="1"/>
        </w:numPr>
        <w:rPr/>
      </w:pPr>
      <w:bookmarkStart w:id="2" w:name="pg8681_82292"/>
      <w:bookmarkStart w:id="3" w:name="__RefHeading___Toc249180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ششم،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180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نامه نگارش و چگونگی پذیرش مقاله در پژوهش نامه معارف حسینی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از طریق سامانه فصل 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هیئت تحریریه در رد، پذیرش و و یرایش مقاله ها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مسئولیت درستی مطالب مندرج در مقاله به عهده نویسنده است و فصل نامۀ پژوهشنامه معارف حسینی هیچ گونه مسئولیتی در قبال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persianacademy.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 نامه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 ای جداگانه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 ها، جدول ها و نمودار ها با مشخصات دقیق در صفحات جداگانه آوردهشود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مقاله باید شامل مقدمه، مواد و روش ها و بحث و نتیجه گیری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ارجاعات تمام نقل و قول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w:t>
      </w:r>
    </w:p>
    <w:p>
      <w:pPr>
        <w:pStyle w:val="BookText"/>
        <w:rPr/>
      </w:pPr>
      <w:r>
        <w:rPr>
          <w:rFonts w:ascii="IRNazanin" w:hAnsi="IRNazanin" w:eastAsia="IRNazanin"/>
          <w:color w:val="111111"/>
          <w:sz w:val="28"/>
          <w:sz w:val="28"/>
          <w:szCs w:val="28"/>
          <w:rtl w:val="true"/>
          <w:lang w:bidi="fa-IR"/>
        </w:rPr>
        <w:t>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 چاپ مقاله، پس از پذیرش، برای پژوهش نامه معارف حسینی 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نامه معارف حسینی </w:t>
      </w:r>
      <w:bookmarkStart w:id="7" w:name="pg8681_82296"/>
    </w:p>
    <w:p>
      <w:pPr>
        <w:pStyle w:val="Heading2"/>
        <w:numPr>
          <w:ilvl w:val="1"/>
          <w:numId w:val="1"/>
        </w:numPr>
        <w:rPr/>
      </w:pPr>
      <w:bookmarkStart w:id="8" w:name="__RefHeading___Toc2491811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زیارت اربعین و نقش آن در تربیت فردی و اجتماعی زائر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دکترعنایت شریفی</w:t>
      </w:r>
    </w:p>
    <w:p>
      <w:pPr>
        <w:pStyle w:val="BookText"/>
        <w:rPr/>
      </w:pPr>
      <w:r>
        <w:rPr>
          <w:rFonts w:ascii="IRNazanin" w:hAnsi="IRNazanin" w:eastAsia="IRNazanin"/>
          <w:color w:val="111111"/>
          <w:sz w:val="28"/>
          <w:sz w:val="28"/>
          <w:szCs w:val="28"/>
          <w:rtl w:val="true"/>
          <w:lang w:bidi="fa-IR"/>
        </w:rPr>
        <w:t>ساختار 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دکتر سیده سوسن فخرایی، حسین نامور</w:t>
      </w:r>
    </w:p>
    <w:p>
      <w:pPr>
        <w:pStyle w:val="BookText"/>
        <w:rPr/>
      </w:pPr>
      <w:r>
        <w:rPr>
          <w:rFonts w:ascii="IRNazanin" w:hAnsi="IRNazanin" w:eastAsia="IRNazanin"/>
          <w:color w:val="111111"/>
          <w:sz w:val="28"/>
          <w:sz w:val="28"/>
          <w:szCs w:val="28"/>
          <w:rtl w:val="true"/>
          <w:lang w:bidi="fa-IR"/>
        </w:rPr>
        <w:t>مبانی قرآنی گریه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روح اله زینالی</w:t>
      </w:r>
    </w:p>
    <w:p>
      <w:pPr>
        <w:pStyle w:val="BookText"/>
        <w:rPr/>
      </w:pPr>
      <w:r>
        <w:rPr>
          <w:rFonts w:ascii="IRNazanin" w:hAnsi="IRNazanin" w:eastAsia="IRNazanin"/>
          <w:color w:val="111111"/>
          <w:sz w:val="28"/>
          <w:sz w:val="28"/>
          <w:szCs w:val="28"/>
          <w:rtl w:val="true"/>
          <w:lang w:bidi="fa-IR"/>
        </w:rPr>
        <w:t xml:space="preserve">شخصیت شناسی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محمود سالاروند</w:t>
      </w:r>
    </w:p>
    <w:p>
      <w:pPr>
        <w:pStyle w:val="BookText"/>
        <w:rPr/>
      </w:pPr>
      <w:r>
        <w:rPr>
          <w:rFonts w:ascii="IRNazanin" w:hAnsi="IRNazanin" w:eastAsia="IRNazanin"/>
          <w:color w:val="111111"/>
          <w:sz w:val="28"/>
          <w:sz w:val="28"/>
          <w:szCs w:val="28"/>
          <w:rtl w:val="true"/>
          <w:lang w:bidi="fa-IR"/>
        </w:rPr>
        <w:t xml:space="preserve">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اشکان جوانمرد</w:t>
      </w:r>
    </w:p>
    <w:p>
      <w:pPr>
        <w:pStyle w:val="BookText"/>
        <w:rPr/>
      </w:pPr>
      <w:r>
        <w:rPr>
          <w:rFonts w:ascii="IRNazanin" w:hAnsi="IRNazanin" w:eastAsia="IRNazanin"/>
          <w:color w:val="111111"/>
          <w:sz w:val="28"/>
          <w:sz w:val="28"/>
          <w:szCs w:val="28"/>
          <w:rtl w:val="true"/>
          <w:lang w:bidi="fa-IR"/>
        </w:rPr>
        <w:t>تجلی وفاداری و فداکاری در سپاه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دکتر محمدسالم محسنی</w:t>
      </w:r>
    </w:p>
    <w:p>
      <w:pPr>
        <w:pStyle w:val="BookText"/>
        <w:rPr/>
      </w:pPr>
      <w:r>
        <w:rPr>
          <w:rFonts w:ascii="IRNazanin" w:hAnsi="IRNazanin" w:eastAsia="IRNazanin"/>
          <w:color w:val="111111"/>
          <w:sz w:val="28"/>
          <w:sz w:val="28"/>
          <w:szCs w:val="28"/>
          <w:rtl w:val="true"/>
          <w:lang w:bidi="fa-IR"/>
        </w:rPr>
        <w:t>تحلیل اعتقادی گزیده هایی از زیارت نامه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دکتر محمد رنجبرحسینی، حمیده توکلی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81_82298"/>
      <w:bookmarkStart w:id="11" w:name="pg8681_82298"/>
      <w:bookmarkEnd w:id="11"/>
    </w:p>
    <w:p>
      <w:pPr>
        <w:pStyle w:val="Heading2"/>
        <w:numPr>
          <w:ilvl w:val="1"/>
          <w:numId w:val="1"/>
        </w:numPr>
        <w:rPr/>
      </w:pPr>
      <w:bookmarkStart w:id="12" w:name="pg8681_82298"/>
      <w:bookmarkStart w:id="13" w:name="__RefHeading___Toc2491813_653776707"/>
      <w:bookmarkStart w:id="14" w:name="_Toc4"/>
      <w:bookmarkEnd w:id="12"/>
      <w:bookmarkEnd w:id="13"/>
      <w:r>
        <w:rPr>
          <w:rtl w:val="true"/>
        </w:rPr>
        <w:t>زیارت اربعین و نقش آن در تربیت فردی و اجتماعی زائر</w:t>
      </w:r>
      <w:bookmarkEnd w:id="14"/>
    </w:p>
    <w:p>
      <w:pPr>
        <w:pStyle w:val="Heading3"/>
        <w:numPr>
          <w:ilvl w:val="2"/>
          <w:numId w:val="1"/>
        </w:numPr>
        <w:rPr/>
      </w:pPr>
      <w:bookmarkStart w:id="15" w:name="__RefHeading___Toc2491815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دکترعنایت شریفی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11/12/99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19/03/00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مراسم پیاده روی و زیارت اربعین یکی از مهمترین کانون های تربیتی انسانِ آزادی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به این سؤال اساسی پاسخ دهد که زیارت اربعین در تربیت فردی و اجتماعی زائران چه تأثیری دارد؟ از مهمترین آثار زیارت اربعین در تربیت فردی زائر، خودسازی و تهذیب نفس، ایجاد آرامش درونی، تمرین صبر و استقامت، خودباوری، الگودهی و الگوپذیری، افزایش عشق و مهرورزی، تقویت دین داری و شکرگذاری از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در بعد تربیت اجتماعی نیز می تواند در ایجاد همبستگی، تحقق امت واحده اسلامی، ایجاد شور و شعور سیاسی، توجه به امر به معروف و نهی از منکر و تبلور مفاهیم اخلاقی مانند تعاون، همدلی، ایثار و از خود گذشتگی، انفاق، بخشندگی، روحیه ظلم ستیزی و استقامت تأثیرگذار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فردی، تربیتاجتماعی، زائران، زیارت اربعین</w:t>
      </w:r>
      <w:r>
        <w:rPr>
          <w:rFonts w:eastAsia="IRNazanin" w:cs="IRNazanin"/>
          <w:color w:val="111111"/>
          <w:sz w:val="28"/>
          <w:szCs w:val="28"/>
          <w:rtl w:val="true"/>
          <w:lang w:bidi="fa-IR"/>
        </w:rPr>
        <w:t xml:space="preserve">. </w:t>
      </w:r>
      <w:bookmarkStart w:id="17" w:name="pg8681_82299"/>
    </w:p>
    <w:p>
      <w:pPr>
        <w:pStyle w:val="Heading3"/>
        <w:numPr>
          <w:ilvl w:val="2"/>
          <w:numId w:val="1"/>
        </w:numPr>
        <w:rPr/>
      </w:pPr>
      <w:bookmarkStart w:id="18" w:name="__RefHeading___Toc2491817_653776707"/>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حرکت به سوی کربلا در روز اربعین از زمان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شیعیان رایج بوده و شیعیان حتی در زمان بنی امیه و بنی عباس نیز به این حرکت مقید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طباطبائی،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بزرگداشت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روایات متعدد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یَعْلَمُ النَّاسُ مَا فِی 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لَمَاتُوا شَوْقاً؛ اگر مردم فضیلت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دانستند از شوق جان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مؤمن را زیارت در روز اربعین می دانند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هاى مؤمن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پنجاه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نمازهای روزانه و نوافل آنهاست که پنجاه رکعت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اربعین، انگشتر به دست راست کردن، بر خاک سجده کردن، بِسْمِ اللهِ الرَّحْمَنِ الرَّحِیمِ را بلند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زیارت اربعین از زوایای گوناگون مورد مطالعه و ارزیابی صاحب نظران و اندیشمندان مسلمان و غیر مسلمان قرارگرفته و از منظر تاریخی، سیاسی، اجتماعی، کلامی، فقهی تجزیه و تحلیل شده است ولی کمتر به تبیین جنبه های سازندگی اخلاقی و ابعاد تربیتی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اربعین را از لحاظ اخلاقی و تربیتی می توان در ابعاد مختلف بررسی و تحلیل کرد که یکی از آن ابعاد، نقش در تربیت اخلاقی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صدد است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نقش زیارت اربعین در تربیت اخلاقی زائران را مورد بررسی قرار دهد و به سؤالِ نقش زیارت و پیاده روی اربعین در تربیت فردی و تربیت اجتماعی زائران چگونه می باشد؟پاسخ 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اهمیت بسیار زیاد این موضوع، تاکنون فعالیت هایی چون برگزاری همایش های ملی و بین المللی، نگارش کتاب هایی نظیر به صحرا شدم، عشق باریده بود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پادشاهان پیاده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اربعین در فرهنگ شیعه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اربعین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پیاده روی اربعین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 آثار، تألیف شده است ولی به نظر می رسد تاکنون اثری پژوهشی درباره ابعاد تربیتی زیارت اربعین نگارش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نوشتارحاضر با این هدف، اولین اثری است که به آثار تربیتی زیارت </w:t>
      </w:r>
      <w:bookmarkStart w:id="20" w:name="pg8681_82300"/>
    </w:p>
    <w:p>
      <w:pPr>
        <w:pStyle w:val="BookText"/>
        <w:rPr/>
      </w:pPr>
      <w:bookmarkEnd w:id="20"/>
      <w:r>
        <w:rPr>
          <w:rFonts w:ascii="IRNazanin" w:hAnsi="IRNazanin" w:eastAsia="IRNazanin"/>
          <w:color w:val="111111"/>
          <w:sz w:val="28"/>
          <w:sz w:val="28"/>
          <w:szCs w:val="28"/>
          <w:rtl w:val="true"/>
          <w:lang w:bidi="fa-IR"/>
        </w:rPr>
        <w:t>و پیاده روی اربعین پرداخته است</w:t>
      </w:r>
      <w:r>
        <w:rPr>
          <w:rFonts w:eastAsia="IRNazanin" w:cs="IRNazanin"/>
          <w:color w:val="111111"/>
          <w:sz w:val="28"/>
          <w:szCs w:val="28"/>
          <w:rtl w:val="true"/>
          <w:lang w:bidi="fa-IR"/>
        </w:rPr>
        <w:t>.</w:t>
      </w:r>
    </w:p>
    <w:p>
      <w:pPr>
        <w:pStyle w:val="Heading3"/>
        <w:numPr>
          <w:ilvl w:val="2"/>
          <w:numId w:val="1"/>
        </w:numPr>
        <w:rPr/>
      </w:pPr>
      <w:bookmarkStart w:id="21" w:name="__RefHeading___Toc2491819_653776707"/>
      <w:bookmarkStart w:id="22" w:name="_Toc7"/>
      <w:bookmarkEnd w:id="21"/>
      <w:r>
        <w:rPr>
          <w:rtl w:val="true"/>
        </w:rPr>
        <w:t>مفهوم شناسی</w:t>
      </w:r>
      <w:bookmarkEnd w:id="22"/>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چهل است و در اصطلاح به بیستم صفر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چهلمین روز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وفایش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از نظر شیخ 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شیخ طوسی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بازگشت اهل حرم از شام به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ربو از باب تفعیل به معنای زیادت و فزونی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تعاریف گوناگونی ارائه شده كه كامل ترین و جامع ترین آن، عبارت است از فعالیتی منظم و مستمر در جهت کمک به رشد جسمانی، شناختی، اخلاقی، اجتماعی و عاطفی افراد، به گونه ای که نتیجه آن در شخصیت مربی به ویژه در رفتارهای او ظاهر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حاجی ده آبادی،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تعریف، انسان دارای ابعاد و جنبه های عقلانی، عاطفی، اجتماعی، فردی، اخلاقی و جسمی است كه اینابعاد به گونه ای به هم وابسته اند که رشد یکی بدون دیگری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تغییر و تحول در بعد فردی و اجتماعی انسان است</w:t>
      </w:r>
      <w:r>
        <w:rPr>
          <w:rFonts w:eastAsia="IRNazanin" w:cs="IRNazanin"/>
          <w:color w:val="111111"/>
          <w:sz w:val="28"/>
          <w:szCs w:val="28"/>
          <w:rtl w:val="true"/>
          <w:lang w:bidi="fa-IR"/>
        </w:rPr>
        <w:t>.</w:t>
      </w:r>
    </w:p>
    <w:p>
      <w:pPr>
        <w:pStyle w:val="Heading3"/>
        <w:numPr>
          <w:ilvl w:val="2"/>
          <w:numId w:val="1"/>
        </w:numPr>
        <w:rPr/>
      </w:pPr>
      <w:bookmarkStart w:id="23" w:name="__RefHeading___Toc2491821_653776707"/>
      <w:bookmarkStart w:id="24" w:name="_Toc8"/>
      <w:bookmarkEnd w:id="23"/>
      <w:r>
        <w:rPr/>
        <w:t>1</w:t>
      </w:r>
      <w:r>
        <w:rPr>
          <w:rtl w:val="true"/>
        </w:rPr>
        <w:t xml:space="preserve">. </w:t>
      </w:r>
      <w:r>
        <w:rPr>
          <w:rtl w:val="true"/>
        </w:rPr>
        <w:t>زیارت اربعین و تربیت فردی زائر</w:t>
      </w:r>
      <w:bookmarkEnd w:id="24"/>
    </w:p>
    <w:p>
      <w:pPr>
        <w:pStyle w:val="Heading4"/>
        <w:numPr>
          <w:ilvl w:val="3"/>
          <w:numId w:val="1"/>
        </w:numPr>
        <w:rPr/>
      </w:pPr>
      <w:bookmarkStart w:id="25" w:name="__RefHeading___Toc2491823_653776707"/>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زیارت و پیاده روی اربعین دارای آثار تربیت فردی فراوانی است که مهمترین آنها عبارتند از</w:t>
      </w:r>
      <w:r>
        <w:rPr>
          <w:rFonts w:eastAsia="IRNazanin" w:cs="IRNazanin"/>
          <w:color w:val="111111"/>
          <w:sz w:val="28"/>
          <w:szCs w:val="28"/>
          <w:rtl w:val="true"/>
          <w:lang w:bidi="fa-IR"/>
        </w:rPr>
        <w:t>:</w:t>
      </w:r>
    </w:p>
    <w:p>
      <w:pPr>
        <w:pStyle w:val="Heading4"/>
        <w:numPr>
          <w:ilvl w:val="3"/>
          <w:numId w:val="1"/>
        </w:numPr>
        <w:rPr/>
      </w:pPr>
      <w:bookmarkStart w:id="27" w:name="__RefHeading___Toc2491825_653776707"/>
      <w:bookmarkStart w:id="28" w:name="_Toc10"/>
      <w:bookmarkEnd w:id="27"/>
      <w:r>
        <w:rPr/>
        <w:t>1-1</w:t>
      </w:r>
      <w:r>
        <w:rPr>
          <w:rtl w:val="true"/>
        </w:rPr>
        <w:t xml:space="preserve">. </w:t>
      </w:r>
      <w:r>
        <w:rPr>
          <w:rtl w:val="true"/>
        </w:rPr>
        <w:t>تزکیه و تهذیب نفس</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تزکیه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آن را در معانی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و نمو به کار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علم اخلاق به معنای رشد و ارتقاء نفس به وسیله چیزهایی امثال معرفت الله و ایمان به آن، مراقبت و عمل بر طبق تقوای الهی، زیاد کردن خیرات و برکات، تطهیر نفس از گناهان و شرور و حرام ها، تهذیب </w:t>
      </w:r>
      <w:bookmarkStart w:id="29" w:name="pg8681_82301"/>
    </w:p>
    <w:p>
      <w:pPr>
        <w:pStyle w:val="BookText"/>
        <w:rPr/>
      </w:pPr>
      <w:bookmarkEnd w:id="29"/>
      <w:r>
        <w:rPr>
          <w:rFonts w:ascii="IRNazanin" w:hAnsi="IRNazanin" w:eastAsia="IRNazanin"/>
          <w:color w:val="111111"/>
          <w:sz w:val="28"/>
          <w:sz w:val="28"/>
          <w:szCs w:val="28"/>
          <w:rtl w:val="true"/>
          <w:lang w:bidi="fa-IR"/>
        </w:rPr>
        <w:t xml:space="preserve">نفس از رذائل و مفاسد اخلاقی، تربیت نفس طبق فضائل و اخلاق و پاک کردن نفس از رسوبات کفر نفاق ریاء و حسد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فاطمه،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اربعین نقش اساسی در تزکیه و تهذیب نفس انسان ها دارد چرا که انسان در این سفر معنوی به واسطه نور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تحولات روحی، روانی، اخلاقی و فکری از آلودگی ها پاک می شود لذا بهترین فرصت برای خودسازی، کسب طهارت، استغفار 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زیارت اربعین عقاید بسیاری از افراد تغییر می کند و باورهای مذهبی در آنها عمیق تر می شود؛ به گونه ای که بیشتر افراد پس از بازگشت از این سفر معنوی تا مدتی آثار این خودسازی را با خود دارند و سعی می کنند تا به عقاید دینی خود پایبندباشند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اصحابشان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خَرَجَ مِنْ مَنْزِلِهِ یُرِیدُ زِیَارَةَ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مَاشِیاً كَتَبَ اللَّهُ لَهُ بِكُلِّ خُطْوَةٍ حَسَنَةً وَ مَحَى عَنْهُ سَیِّئَةً حَتَّى إِذَا صَارَ فِی الْحَائِرِ كَتَبَهُ اللَّهُ مِنَ الْمُصْلِحِینَ الْمُنْتَجَبِینَ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الْمُفْلِحینَ الْمُنْجِحِینَ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قَضَى مَنَاسِكَهُ كَتَبَهُ اللَّهُ مِنَ الْفَائِزِینَ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قمی،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كه به قصد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منزلش با پای پیاده خارج شود، خداوند بابت هر قدمی كه برای زیارت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دارد، یك حسنه برایش می نویسد و یك سیئه از او محو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به حرم می رسد، خداوند او را جزو صالحین برگزیده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مناسك او تمام شد، خداوند نام او را جزو فائزین می نویسد</w:t>
      </w:r>
      <w:r>
        <w:rPr>
          <w:rFonts w:eastAsia="IRNazanin" w:cs="IRNazanin"/>
          <w:color w:val="111111"/>
          <w:sz w:val="28"/>
          <w:szCs w:val="28"/>
          <w:rtl w:val="true"/>
          <w:lang w:bidi="fa-IR"/>
        </w:rPr>
        <w:t>».</w:t>
      </w:r>
    </w:p>
    <w:p>
      <w:pPr>
        <w:pStyle w:val="Heading4"/>
        <w:numPr>
          <w:ilvl w:val="3"/>
          <w:numId w:val="1"/>
        </w:numPr>
        <w:rPr/>
      </w:pPr>
      <w:bookmarkStart w:id="30" w:name="__RefHeading___Toc2491827_653776707"/>
      <w:bookmarkStart w:id="31" w:name="_Toc11"/>
      <w:bookmarkEnd w:id="30"/>
      <w:r>
        <w:rPr/>
        <w:t>1-2</w:t>
      </w:r>
      <w:r>
        <w:rPr>
          <w:rtl w:val="true"/>
        </w:rPr>
        <w:t xml:space="preserve">. </w:t>
      </w:r>
      <w:r>
        <w:rPr>
          <w:rtl w:val="true"/>
        </w:rPr>
        <w:t>ایجاد آرامش درونی</w:t>
      </w:r>
      <w:bookmarkEnd w:id="31"/>
    </w:p>
    <w:p>
      <w:pPr>
        <w:pStyle w:val="BookText"/>
        <w:rPr/>
      </w:pPr>
      <w:r>
        <w:rPr>
          <w:rFonts w:ascii="IRNazanin" w:hAnsi="IRNazanin" w:eastAsia="IRNazanin"/>
          <w:color w:val="111111"/>
          <w:sz w:val="28"/>
          <w:sz w:val="28"/>
          <w:szCs w:val="28"/>
          <w:rtl w:val="true"/>
          <w:lang w:bidi="fa-IR"/>
        </w:rPr>
        <w:t>به نظر می رسد پیاده روی اربعین یکی از مصادیق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به صورت های گوناگون برای زائر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روایات متعدّد از شیعه و سنی،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أنا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ذکر هستم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از تفاسیر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مُحَمَّدٌ وَ عَلِىٌّ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الذِّکْرِ وَالْعِلْمِ وَ الْعَقْلِ وَ الْبَیانِ؛ اینان حضرت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حسن و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آنها اهل </w:t>
      </w:r>
      <w:bookmarkStart w:id="32" w:name="pg8681_82302"/>
    </w:p>
    <w:p>
      <w:pPr>
        <w:pStyle w:val="BookText"/>
        <w:rPr/>
      </w:pPr>
      <w:bookmarkEnd w:id="32"/>
      <w:r>
        <w:rPr>
          <w:rFonts w:ascii="IRNazanin" w:hAnsi="IRNazanin" w:eastAsia="IRNazanin"/>
          <w:color w:val="111111"/>
          <w:sz w:val="28"/>
          <w:sz w:val="28"/>
          <w:szCs w:val="28"/>
          <w:rtl w:val="true"/>
          <w:lang w:bidi="fa-IR"/>
        </w:rPr>
        <w:t xml:space="preserve">ذکر و اهل علم و عقل و بیان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پیاده روی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تلاش معنوی و در راستای رضایت الهی و یاد پرودگار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این مبنا، باعث آرامش 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شرکت کنندگان در راهپیمایی زیارت اربعین بدون هیچ گونهگروه گرایی و برتری جویی، بذرِ نوع دوستی و همدلی را در جامعه می افشانند و محصول آن، چیزی جز آرامش و امنیت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زائر بعد از پیمودن فاصله های طولانی به مقصود خود می رسد، نوعی احساس راحتی در او شکل می گیرد، این احساس پاک می تواند یک آرامش روحی باشد که در این سفر الهی به وضوح دیده می شود</w:t>
      </w:r>
      <w:r>
        <w:rPr>
          <w:rFonts w:eastAsia="IRNazanin" w:cs="IRNazanin"/>
          <w:color w:val="111111"/>
          <w:sz w:val="28"/>
          <w:szCs w:val="28"/>
          <w:rtl w:val="true"/>
          <w:lang w:bidi="fa-IR"/>
        </w:rPr>
        <w:t>.</w:t>
      </w:r>
    </w:p>
    <w:p>
      <w:pPr>
        <w:pStyle w:val="Heading4"/>
        <w:numPr>
          <w:ilvl w:val="3"/>
          <w:numId w:val="1"/>
        </w:numPr>
        <w:rPr/>
      </w:pPr>
      <w:bookmarkStart w:id="33" w:name="__RefHeading___Toc2491829_653776707"/>
      <w:bookmarkStart w:id="34" w:name="_Toc12"/>
      <w:bookmarkEnd w:id="33"/>
      <w:r>
        <w:rPr/>
        <w:t>1-3</w:t>
      </w:r>
      <w:r>
        <w:rPr>
          <w:rtl w:val="true"/>
        </w:rPr>
        <w:t xml:space="preserve">. </w:t>
      </w:r>
      <w:r>
        <w:rPr>
          <w:rtl w:val="true"/>
        </w:rPr>
        <w:t>تمرین صبر و پایداری</w:t>
      </w:r>
      <w:bookmarkEnd w:id="34"/>
    </w:p>
    <w:p>
      <w:pPr>
        <w:pStyle w:val="BookText"/>
        <w:rPr/>
      </w:pPr>
      <w:r>
        <w:rPr>
          <w:rFonts w:ascii="IRNazanin" w:hAnsi="IRNazanin" w:eastAsia="IRNazanin"/>
          <w:color w:val="111111"/>
          <w:sz w:val="28"/>
          <w:sz w:val="28"/>
          <w:szCs w:val="28"/>
          <w:rtl w:val="true"/>
          <w:lang w:bidi="fa-IR"/>
        </w:rPr>
        <w:t xml:space="preserve">واژه صبر در لغت به معنای حبس کردن و بازداشتن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عبارت از ثبات نفس و مضطرب نگشتن در بلاها و مصیبت ها و مقاومت کردن در برابر حادثه ها و سختی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به منشأ صبر و استقامت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یقین و ایمان به خدا را سرچشمه صبر می داند و در روایتی دیگر، ریشه صبر را ریشه یقین نیکو به خداوند بازگو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مشخص می کند که منشأ اصلی صبر در مؤمن، ایمان و یقین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خدا را می شناسد و به صدق وعده های او اطمینان دارد و می داند خداوند در مقابل همه زحمت ها، سختی ها و تلخی هایی که وی در راه اطاعت او متحمل می شود، پاداشی درخور عطا خواهد کرد، در برابر همه اینها به نیکی مقاومت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صبر و پایداری در برابر مصیبت ها و مشکلات است و آن حضرت از آغاز حرکت خویش به سوی کربلا بر صبر تکیه کرد و یارانی را لایق همراهی خویش می دانست که بر تیزی شمشیر و ضربت نیزه ها مقاوم و پایدار باشند لذا از نیروها و عناصری جهت همراهی دعوت به عمل آورد كه بهره ای از صبر و استقامت در برابر حوادث برده باشند و به آنها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فَمَنْ کانَ مِنْکُمْ یَصْبِرُ عَلى حَدِّ السَّیْفِ وَ طَعْنِ الاَسِنَّةِ فَلْیَقُمْ مَعَنا وَ إِلاّ </w:t>
      </w:r>
      <w:bookmarkStart w:id="35" w:name="pg8681_82303"/>
    </w:p>
    <w:p>
      <w:pPr>
        <w:pStyle w:val="BookText"/>
        <w:rPr/>
      </w:pPr>
      <w:bookmarkEnd w:id="35"/>
      <w:r>
        <w:rPr>
          <w:rFonts w:ascii="Amiri" w:hAnsi="Amiri" w:eastAsia="Amiri" w:cs="Amiri"/>
          <w:color w:val="111111"/>
          <w:sz w:val="28"/>
          <w:sz w:val="28"/>
          <w:szCs w:val="28"/>
          <w:rtl w:val="true"/>
          <w:lang w:bidi="ar-SA"/>
        </w:rPr>
        <w:t xml:space="preserve">فَلْیَنْصَرِفْ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قندوزی،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هر كدام از شما كه تحمل تیزی شمشیر و زخم و ضربت نیزه را دارد همراه ما بماند و الا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روز عاشورا به یاران چنین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المَوتُ إلاّ قَنطَرَةٌ تَعبُرُ بِكُم عَنِ البُؤسِ و الضَّرّاءِ إلَى الجِنانِ الواسِعَةِ و النَّعیمِ الدّائمَة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و مقاومت كنید ای بزرگ زادگان، چرا كه مرگ، تنها پلی است كه شما را از رنج وسختی عبور می دهد و به سوی بهشت گسترده و نعمت های همیشگی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تقویت روحیه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استعدوا للبلاء و اعلموا ان الله حامیكم و حافظكم و سینجیكم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مقابله با بلاها آماده شوید و بدانید خداوند حامی، حافظ و نجات دهنده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عاشورا، هر گاه كه شهیدی از اسب بر زمین در خون می غلتید، مثنوی صبر و بردباری را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 تابی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قاسم بن الحسن صابرانه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یا بَنی عُمومَتی صَبراً یا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عطش علی اكبرش كه اظهار و تمنای آب می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صبرا یا 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كن 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 لحظات آخرین خود بر زمین گرم كربلا افتاده بود، با خدای خویش زمزمه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صبرا علی قضائك یا رب الا اله سواك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معبود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حكمك یا غیاث من لا غیاث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بن عبد الرزاق،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قضای تو صبر می كنم ای پروردگار من، معبودی جز تو نیست ای پناه پناه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این پیاده روی، زائر هنگامی که با تحمل سختی ها، خود را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در حقیقت روح پایداری و صبر رادر خود ملکه می کند و این اثر روحی زمینه ای خواهد شد که فرد در تمام مشکلات، پایداری داشته و از سختی ها هراسی نداشته باشد</w:t>
      </w:r>
      <w:r>
        <w:rPr>
          <w:rFonts w:eastAsia="IRNazanin" w:cs="IRNazanin"/>
          <w:color w:val="111111"/>
          <w:sz w:val="28"/>
          <w:szCs w:val="28"/>
          <w:rtl w:val="true"/>
          <w:lang w:bidi="fa-IR"/>
        </w:rPr>
        <w:t>.</w:t>
      </w:r>
    </w:p>
    <w:p>
      <w:pPr>
        <w:pStyle w:val="Heading4"/>
        <w:numPr>
          <w:ilvl w:val="3"/>
          <w:numId w:val="1"/>
        </w:numPr>
        <w:rPr/>
      </w:pPr>
      <w:bookmarkStart w:id="36" w:name="__RefHeading___Toc2491831_653776707"/>
      <w:bookmarkStart w:id="37" w:name="_Toc13"/>
      <w:bookmarkEnd w:id="36"/>
      <w:r>
        <w:rPr/>
        <w:t>1-4</w:t>
      </w:r>
      <w:r>
        <w:rPr>
          <w:rtl w:val="true"/>
        </w:rPr>
        <w:t xml:space="preserve">. </w:t>
      </w:r>
      <w:r>
        <w:rPr>
          <w:rtl w:val="true"/>
        </w:rPr>
        <w:t xml:space="preserve">افزایش عشق و مهرورزی به امام حسین </w:t>
      </w:r>
      <w:r>
        <w:rPr>
          <w:rtl w:val="true"/>
        </w:rPr>
        <w:t>(</w:t>
      </w:r>
      <w:r>
        <w:rPr>
          <w:rtl w:val="true"/>
        </w:rPr>
        <w:t>علیه السلام</w:t>
      </w:r>
      <w:r>
        <w:rPr>
          <w:rtl w:val="true"/>
        </w:rPr>
        <w:t>)</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عاملی که مردم را از اقصی نقاط دنیا در زیارت اربعین دور هم جمع می کند، عشق و محبت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عشق فطری در هر انسان آزاده ای وجود دارد؛ </w:t>
      </w:r>
      <w:bookmarkStart w:id="38" w:name="pg8681_82304"/>
    </w:p>
    <w:p>
      <w:pPr>
        <w:pStyle w:val="BookText"/>
        <w:rPr/>
      </w:pPr>
      <w:bookmarkEnd w:id="38"/>
      <w:r>
        <w:rPr>
          <w:rFonts w:ascii="IRNazanin" w:hAnsi="IRNazanin" w:eastAsia="IRNazanin"/>
          <w:color w:val="111111"/>
          <w:sz w:val="28"/>
          <w:sz w:val="28"/>
          <w:szCs w:val="28"/>
          <w:rtl w:val="true"/>
          <w:lang w:bidi="fa-IR"/>
        </w:rPr>
        <w:t xml:space="preserve">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 الله بهِ الخَیرَ قَذَفَ فی قَلبَهِ حُبَّ الحُسَین وَ حُبَّ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هرکسی که خدا خیر او را بخواهد،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این سفر رسیدن به محبوب و معشوق است و هر انسانی سعی می کند به اندازه ظرفیت و توانایی، خود را با محبوب و معشوقش نزدیکتر سازد</w:t>
      </w:r>
      <w:r>
        <w:rPr>
          <w:rFonts w:eastAsia="IRNazanin" w:cs="IRNazanin"/>
          <w:color w:val="111111"/>
          <w:sz w:val="28"/>
          <w:szCs w:val="28"/>
          <w:rtl w:val="true"/>
          <w:lang w:bidi="fa-IR"/>
        </w:rPr>
        <w:t>.</w:t>
      </w:r>
    </w:p>
    <w:p>
      <w:pPr>
        <w:pStyle w:val="Heading4"/>
        <w:numPr>
          <w:ilvl w:val="3"/>
          <w:numId w:val="1"/>
        </w:numPr>
        <w:rPr/>
      </w:pPr>
      <w:bookmarkStart w:id="39" w:name="__RefHeading___Toc2491833_653776707"/>
      <w:bookmarkStart w:id="40" w:name="_Toc14"/>
      <w:bookmarkEnd w:id="39"/>
      <w:r>
        <w:rPr/>
        <w:t>1-5</w:t>
      </w:r>
      <w:r>
        <w:rPr>
          <w:rtl w:val="true"/>
        </w:rPr>
        <w:t>.</w:t>
      </w:r>
      <w:r>
        <w:rPr>
          <w:rtl w:val="true"/>
        </w:rPr>
        <w:t>تقویت دینداری</w:t>
      </w:r>
      <w:bookmarkEnd w:id="40"/>
    </w:p>
    <w:p>
      <w:pPr>
        <w:pStyle w:val="BookText"/>
        <w:rPr/>
      </w:pPr>
      <w:r>
        <w:rPr>
          <w:rFonts w:ascii="IRNazanin" w:hAnsi="IRNazanin" w:eastAsia="IRNazanin"/>
          <w:color w:val="111111"/>
          <w:sz w:val="28"/>
          <w:sz w:val="28"/>
          <w:szCs w:val="28"/>
          <w:rtl w:val="true"/>
          <w:lang w:bidi="fa-IR"/>
        </w:rPr>
        <w:t xml:space="preserve">بدون تردید، یکی از اهداف بسیار مهم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اقامة احکام شریعت و برپایی سنت 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بسیاری از زیارت نامه های آن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قَد اَقَمتَ الصَّلاةَ وَ آتَیتَ الزَّکاةَ وَ اَمَرتَ بِالمَعروفِ وَ نَهَیتَ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زمانی که انسان محب، می خواهد محبت و عشق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طوری رفتار می کند که محبوب و معشوق می طلبد و اگر کسی عارف به حقیقت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می فهمد که عمل به آموزه های دین و احکام شریعت از اهداف اصلی قیام بوده است لذا انسان محب سعی می کند با عمل به احکام و شرایع دینی محبت خود را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نتیجه حضور درمراسم های عزادارای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راهپیمایی اربعین، تقویت دینداری و التزام بیشتر به رعایت احکام شریعت است که از نتایج آن، تقویت همبستگی اجتماعی و وفاق عمومی است</w:t>
      </w:r>
      <w:r>
        <w:rPr>
          <w:rFonts w:eastAsia="IRNazanin" w:cs="IRNazanin"/>
          <w:color w:val="111111"/>
          <w:sz w:val="28"/>
          <w:szCs w:val="28"/>
          <w:rtl w:val="true"/>
          <w:lang w:bidi="fa-IR"/>
        </w:rPr>
        <w:t>.</w:t>
      </w:r>
    </w:p>
    <w:p>
      <w:pPr>
        <w:pStyle w:val="Heading4"/>
        <w:numPr>
          <w:ilvl w:val="3"/>
          <w:numId w:val="1"/>
        </w:numPr>
        <w:rPr/>
      </w:pPr>
      <w:bookmarkStart w:id="41" w:name="__RefHeading___Toc2491835_653776707"/>
      <w:bookmarkStart w:id="42" w:name="_Toc15"/>
      <w:bookmarkEnd w:id="41"/>
      <w:r>
        <w:rPr/>
        <w:t>1-6</w:t>
      </w:r>
      <w:r>
        <w:rPr>
          <w:rtl w:val="true"/>
        </w:rPr>
        <w:t xml:space="preserve">. </w:t>
      </w:r>
      <w:r>
        <w:rPr>
          <w:rtl w:val="true"/>
        </w:rPr>
        <w:t>شکرگذاری نعمت ها</w:t>
      </w:r>
      <w:bookmarkEnd w:id="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در لغت به معنای شناخت نعمت و سپاسگزاری از منعم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تعریف 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تعریف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نعمت در ذهن و اظهار آن در گفتار و کردار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تعریف، جامع تر از تعاریف دیگر باشد چرا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خود از سویى مستلزم ادراك و تصور آن و از سویى دگر، بیانگر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تعریف، شکر دارای سه عنصر؛ شناختی، قلبی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عنصرشناختی شکر یعنی آدمی بداند همه نعمت ها از سوی </w:t>
      </w:r>
      <w:bookmarkStart w:id="43" w:name="pg8681_82305"/>
    </w:p>
    <w:p>
      <w:pPr>
        <w:pStyle w:val="BookText"/>
        <w:rPr/>
      </w:pPr>
      <w:bookmarkEnd w:id="43"/>
      <w:r>
        <w:rPr>
          <w:rFonts w:ascii="IRNazanin" w:hAnsi="IRNazanin" w:eastAsia="IRNazanin"/>
          <w:color w:val="111111"/>
          <w:sz w:val="28"/>
          <w:sz w:val="28"/>
          <w:szCs w:val="28"/>
          <w:rtl w:val="true"/>
          <w:lang w:bidi="fa-IR"/>
        </w:rPr>
        <w:t>خداوند است و دیگران تنها واسطه ای میان خداوند و او هستند تا نعمت ها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قلبی آن است که انسان با مشاهده نعمت های خداوند، دلشاد شود و عنصر عملی یعنی نعمت های خداوند را در راهی که او دستور داده است،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پیاده روی اربعین بهترین مکان برای شکرگذاری و حمد کردن خداوند به خاطر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نعمت ها در سفر اربعین؛ شناخت نعمت ولایت و امامت، نعمت امنیت و نعمت سلامت است که خدای تعالی در اختیار انسان قرار داده و شکر عملی این گونه نعمت ها، این است که انسان به لوازم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ولایت توجه کند و روحیه برادری،ایثارگری، بخشندگی و مهربانی را در خود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مقام معظم رهبری آیت الله خامنه ای در دیدار بسیجیان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پیمایی عظیم اربعین، حقیقتاً یک پدیده عظیم است که دست خدایی مشهودتر از همه جای دیگر است؛ با وجود موانع فراوان، از ایران و عراق و مناطق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میلیون نفر به کربلا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این است که این راه، راه عشق همراه 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جور حوادث که شما دست قدرت الهی را پشت سرش به وضوح می بینید و برکاتش را مشاهده می کنید، باید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شکرگزاری به این است که انسان به لوازم این نعمت عمل کند؛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آن روحیات؛ برادری، مهربانی، توجه به ولایت را در خودتان نگه دارید</w:t>
      </w:r>
      <w:r>
        <w:rPr>
          <w:rFonts w:eastAsia="IRNazanin" w:cs="IRNazanin"/>
          <w:color w:val="111111"/>
          <w:sz w:val="28"/>
          <w:szCs w:val="28"/>
          <w:rtl w:val="true"/>
          <w:lang w:bidi="fa-IR"/>
        </w:rPr>
        <w:t>.</w:t>
      </w:r>
    </w:p>
    <w:p>
      <w:pPr>
        <w:pStyle w:val="Heading4"/>
        <w:numPr>
          <w:ilvl w:val="3"/>
          <w:numId w:val="1"/>
        </w:numPr>
        <w:rPr/>
      </w:pPr>
      <w:bookmarkStart w:id="44" w:name="__RefHeading___Toc2491837_653776707"/>
      <w:bookmarkStart w:id="45" w:name="_Toc16"/>
      <w:bookmarkEnd w:id="44"/>
      <w:r>
        <w:rPr/>
        <w:t>1-7</w:t>
      </w:r>
      <w:r>
        <w:rPr>
          <w:rtl w:val="true"/>
        </w:rPr>
        <w:t xml:space="preserve">. </w:t>
      </w:r>
      <w:r>
        <w:rPr>
          <w:rtl w:val="true"/>
        </w:rPr>
        <w:t xml:space="preserve">خود باوری </w:t>
      </w:r>
      <w:r>
        <w:rPr>
          <w:rtl w:val="true"/>
        </w:rPr>
        <w:t>(</w:t>
      </w:r>
      <w:r>
        <w:rPr>
          <w:rtl w:val="true"/>
        </w:rPr>
        <w:t>خودآگاهی</w:t>
      </w:r>
      <w:r>
        <w:rPr>
          <w:rtl w:val="true"/>
        </w:rPr>
        <w:t>)</w:t>
      </w:r>
      <w:bookmarkEnd w:id="4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خودآگاهی مفهومی فراتر از خودشناسی است و تعریف های زیادی در روانشناسی و سایر 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روانشناسان، آن را به معنای درک، توجه و آگاهی از ابعاد وجودی، افکار، احساسات،گرایش ها و رفتارهای خود در طی فرآیند زمان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لطیفیان و سیف،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خودآگاهی را یکی از سازه های مهم شخصیت و به معنای آگاهی انسان از احساسات، نیازها و هیجان خود می دانند و نخستین گام در شکل دهی مهارت ها و ارتباط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46" w:name="pg8681_82306"/>
    </w:p>
    <w:p>
      <w:pPr>
        <w:pStyle w:val="BookText"/>
        <w:rPr/>
      </w:pPr>
      <w:bookmarkEnd w:id="46"/>
      <w:r>
        <w:rPr>
          <w:rFonts w:ascii="IRNazanin" w:hAnsi="IRNazanin" w:eastAsia="IRNazanin"/>
          <w:color w:val="111111"/>
          <w:sz w:val="28"/>
          <w:sz w:val="28"/>
          <w:szCs w:val="28"/>
          <w:rtl w:val="true"/>
          <w:lang w:bidi="fa-IR"/>
        </w:rPr>
        <w:t>به نظر می رسد این گونه تعاریف برای خودآگاهی، تعریف جامعی نباشد چرا که فقط بُعد جسمانی انسان را مورد توجه قرار داده و به بُعد روحانی توجهی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مبانی انسان شناختی قرآن کریم که انسان را مرکب از جسم و روح وحقیقت انسان را روح می داند، می توان خودآگاهی قرآنی را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به معنای بازیابی حقیقت خویش به واسطه پرورش و زنده کردن استعدادهای فطری و درونی می باشد که در وجود او نهاده شده و سپس درک قلبی حقایق هستی و اسما و صفات الهی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یکی از عوامل خودآگاهی است چرا که زائر پس از این که با تحمل سختی های راه به هدف خود می رسد، از درون خود را قبول می کند که توانایی رسیدن به اهداف بزرگ را داراست، این حس خود باوری که حاصل شده است، می تواند در ادامه یک زندگی موفقیت آمیز، موثر واقع شود</w:t>
      </w:r>
      <w:r>
        <w:rPr>
          <w:rFonts w:eastAsia="IRNazanin" w:cs="IRNazanin"/>
          <w:color w:val="111111"/>
          <w:sz w:val="28"/>
          <w:szCs w:val="28"/>
          <w:rtl w:val="true"/>
          <w:lang w:bidi="fa-IR"/>
        </w:rPr>
        <w:t>.</w:t>
      </w:r>
    </w:p>
    <w:p>
      <w:pPr>
        <w:pStyle w:val="Heading4"/>
        <w:numPr>
          <w:ilvl w:val="3"/>
          <w:numId w:val="1"/>
        </w:numPr>
        <w:rPr/>
      </w:pPr>
      <w:bookmarkStart w:id="47" w:name="__RefHeading___Toc2491839_653776707"/>
      <w:bookmarkStart w:id="48" w:name="_Toc17"/>
      <w:bookmarkEnd w:id="47"/>
      <w:r>
        <w:rPr/>
        <w:t>1-8</w:t>
      </w:r>
      <w:r>
        <w:rPr>
          <w:rtl w:val="true"/>
        </w:rPr>
        <w:t xml:space="preserve">. </w:t>
      </w:r>
      <w:r>
        <w:rPr>
          <w:rtl w:val="true"/>
        </w:rPr>
        <w:t>الگو دهی و الگو زدایی</w:t>
      </w:r>
      <w:bookmarkEnd w:id="4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 به معنای سرمشق، مقتدا، اسوه و قدوه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مدلی بیرونی است که بر اساس تربیت پذیری و الگوگیری، بر رفتار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می گذارد و او را جذب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ملکوتی فر،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آغاز تاکنون حاکمان ظالم و مستکبر چندین بار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 وفایش را آب گرفته، شخم زده و تحریب کرده اند، با این همه یکی از ویژگی های اربعین</w:t>
      </w:r>
      <w:r>
        <w:rPr>
          <w:rStyle w:val="FootnoteAnchor"/>
          <w:rtl w:val="true"/>
        </w:rPr>
        <w:footnoteReference w:id="3"/>
      </w:r>
      <w:r>
        <w:rPr>
          <w:rFonts w:ascii="IRNazanin" w:hAnsi="IRNazanin" w:eastAsia="IRNazanin"/>
          <w:color w:val="111111"/>
          <w:sz w:val="28"/>
          <w:sz w:val="28"/>
          <w:szCs w:val="28"/>
          <w:rtl w:val="true"/>
          <w:lang w:bidi="fa-IR"/>
        </w:rPr>
        <w:t xml:space="preserve">جنبه الگودهی و </w:t>
      </w:r>
      <w:bookmarkStart w:id="49" w:name="pg8681_82307"/>
    </w:p>
    <w:p>
      <w:pPr>
        <w:pStyle w:val="BookText"/>
        <w:rPr/>
      </w:pPr>
      <w:bookmarkEnd w:id="49"/>
      <w:r>
        <w:rPr>
          <w:rFonts w:ascii="IRNazanin" w:hAnsi="IRNazanin" w:eastAsia="IRNazanin"/>
          <w:color w:val="111111"/>
          <w:sz w:val="28"/>
          <w:sz w:val="28"/>
          <w:szCs w:val="28"/>
          <w:rtl w:val="true"/>
          <w:lang w:bidi="fa-IR"/>
        </w:rPr>
        <w:t>الگوزایی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لحاظالگودهی نه تنها برای تمامی مسلمانان بلکه برای آزادی خواهان در اوج قراردارد، چرا که در واقعه عاشورا و اربعین حسینی با قهرمانان و الگوهایی روبرو هستیم که با گفتار و رفتار خود حادثه ای بس بزرگ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همه فضیلت ها،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وفاداری و فداکاری، حبیب بن مظاهر و انس بن حارث کاهلی الگوی کهنسالی، زهیر بن قین الگوی خوشبختی، قیس بن مسهر الگوی رازداری، حنظله بن سعد و سعید بن عبدالله الگوی جانثاری، حر بن یزید الگوی ندامت و توبه، ابوثمامه صیداوی اسوه نماز و مسلم بن عوسجه الگوی سبقت در شهادت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در حجم بسیار وسیعی از روایات و سخنان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الگوپذیری از واقعه عاشورا و اربعین توصیه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 ارزشمند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فِیَّ 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خودش را به عنوان اسوه و الگو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الگوزدایی، الگوها و شخصیت های منفی در عاشورا و اربعین چنان ترسیم می شوند که نوعی دلزدگی و نگرش منفی در متربی و زائر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از که آموختی از بی 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الگو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کسی که در کربلا حضور پیدامی کند از سویی با مجموعه ای از الگوهای خوب، ارزشمند و فضایل اخلاقی برخورد می کند و از سوی دیگر الگوها و شخصیت های منفی را در ذهن خود مجسم می کند و خود به خود به سوی الگوهای ارزشی و خوب رهنمون میشود و از الگوهای منفی بیزاری می جوید و آنها را دفع می کند، آنگاه تلاش می کند که در مقام عمل و عقیده همسو شود و در هنگام زیارت و بعد از آن نیت می کند که در مسیر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نماید</w:t>
      </w:r>
      <w:r>
        <w:rPr>
          <w:rFonts w:eastAsia="IRNazanin" w:cs="IRNazanin"/>
          <w:color w:val="111111"/>
          <w:sz w:val="28"/>
          <w:szCs w:val="28"/>
          <w:rtl w:val="true"/>
          <w:lang w:bidi="fa-IR"/>
        </w:rPr>
        <w:t>.</w:t>
      </w:r>
    </w:p>
    <w:p>
      <w:pPr>
        <w:pStyle w:val="Heading3"/>
        <w:numPr>
          <w:ilvl w:val="2"/>
          <w:numId w:val="1"/>
        </w:numPr>
        <w:rPr/>
      </w:pPr>
      <w:bookmarkStart w:id="50" w:name="__RefHeading___Toc2491841_653776707"/>
      <w:bookmarkStart w:id="51" w:name="_Toc18"/>
      <w:bookmarkEnd w:id="50"/>
      <w:r>
        <w:rPr/>
        <w:t>2</w:t>
      </w:r>
      <w:r>
        <w:rPr>
          <w:rtl w:val="true"/>
        </w:rPr>
        <w:t>.</w:t>
      </w:r>
      <w:r>
        <w:rPr>
          <w:rtl w:val="true"/>
        </w:rPr>
        <w:t>آثار تربیت اجتماعی زیارت اربعین</w:t>
      </w:r>
      <w:bookmarkEnd w:id="51"/>
    </w:p>
    <w:p>
      <w:pPr>
        <w:pStyle w:val="Heading4"/>
        <w:numPr>
          <w:ilvl w:val="3"/>
          <w:numId w:val="1"/>
        </w:numPr>
        <w:rPr/>
      </w:pPr>
      <w:bookmarkStart w:id="52" w:name="__RefHeading___Toc2491843_653776707"/>
      <w:bookmarkStart w:id="53" w:name="_Toc19"/>
      <w:bookmarkEnd w:id="52"/>
      <w:r>
        <w:rPr>
          <w:rtl w:val="true"/>
        </w:rPr>
        <w:t>اشاره</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اربعین کارکردهای تربیتی اجتماعی فراوانی دارد که مهمترین آنها عبارتند از</w:t>
      </w:r>
      <w:r>
        <w:rPr>
          <w:rFonts w:eastAsia="IRNazanin" w:cs="IRNazanin"/>
          <w:color w:val="111111"/>
          <w:sz w:val="28"/>
          <w:szCs w:val="28"/>
          <w:rtl w:val="true"/>
          <w:lang w:bidi="fa-IR"/>
        </w:rPr>
        <w:t xml:space="preserve">: </w:t>
      </w:r>
      <w:bookmarkStart w:id="54" w:name="pg8681_82308"/>
    </w:p>
    <w:p>
      <w:pPr>
        <w:pStyle w:val="Heading4"/>
        <w:numPr>
          <w:ilvl w:val="3"/>
          <w:numId w:val="1"/>
        </w:numPr>
        <w:rPr/>
      </w:pPr>
      <w:bookmarkStart w:id="55" w:name="__RefHeading___Toc2491845_653776707"/>
      <w:bookmarkStart w:id="56" w:name="_Toc20"/>
      <w:bookmarkEnd w:id="54"/>
      <w:bookmarkEnd w:id="55"/>
      <w:r>
        <w:rPr/>
        <w:t>1-2</w:t>
      </w:r>
      <w:r>
        <w:rPr>
          <w:rtl w:val="true"/>
        </w:rPr>
        <w:t xml:space="preserve">. </w:t>
      </w:r>
      <w:r>
        <w:rPr>
          <w:rtl w:val="true"/>
        </w:rPr>
        <w:t>ایجاد همبستگی و تحقق امت واحده اسلامی</w:t>
      </w:r>
      <w:bookmarkEnd w:id="56"/>
    </w:p>
    <w:p>
      <w:pPr>
        <w:pStyle w:val="BookText"/>
        <w:rPr/>
      </w:pPr>
      <w:r>
        <w:rPr>
          <w:rFonts w:ascii="IRNazanin" w:hAnsi="IRNazanin" w:eastAsia="IRNazanin"/>
          <w:color w:val="111111"/>
          <w:sz w:val="28"/>
          <w:sz w:val="28"/>
          <w:szCs w:val="28"/>
          <w:rtl w:val="true"/>
          <w:lang w:bidi="fa-IR"/>
        </w:rPr>
        <w:t>یکی از مهمترین کارکردهای زیارت اربعین، همبستگی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از نظر برخی جامعه شناسان عبارت از احساس مسئولیت متقابل بین چند نفر یا چند گروه است که از آگاهی و اراده برخوردار باشند؛ می تواند شامل پیوندهای انسانی و برادری بین انسان ها و وابستگی متقابل حیات و منافع بین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اجتماعی در آموزه های دین اسلام مورد توجه بوده و با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 مجموعه ایی از انسان ها است که باورها، ارزش ها و غایت واحدی دارند و از آنجا که مسلمانان بر اساس باورها، اعتقادات و ارزش ها، یک واحد اجتماعی محسوب می شوند؛ دارای هویت، هدفی واحد و سرنوشتی مشترک می باشند که از آن به امت اسلامی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اسلام عوامل متعدی برای همبستگی اجتماعی و ایجاد امت اسلامی وجود داردکه یکی از مهمترین آنها، پیاده روی و زیارت اربعین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اربعین به عنوان یکی از شعائر بنیادین و حرکتی اجتماعی نقش اساسی در ایجاد همبستگی و تحقق امت واحده اسلامی دارد زیرا که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جهانی و با شعارهای جهانی بوده است و 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ظرفیتی دارد که نه تنها شیعیان و مسلمانان، بلکه پیروان سایر ادیان نیز که گرایش فطری به ایشان دارند را دور هم جمع می نماید؛ 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لِقَتلِ الحُسَینِ حَرارَةً فی قُلوبِ المُؤمِنینَ لاتَبرُدُ أبَدا؛ برای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مؤمنان حرارتی ایجاد شده که هرگز سرد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57" w:name="__RefHeading___Toc2491847_653776707"/>
      <w:bookmarkStart w:id="58" w:name="_Toc21"/>
      <w:bookmarkEnd w:id="57"/>
      <w:r>
        <w:rPr/>
        <w:t>2-2</w:t>
      </w:r>
      <w:r>
        <w:rPr>
          <w:rtl w:val="true"/>
        </w:rPr>
        <w:t xml:space="preserve">. </w:t>
      </w:r>
      <w:r>
        <w:rPr>
          <w:rtl w:val="true"/>
        </w:rPr>
        <w:t>ایجاد شعور سیاسی</w:t>
      </w:r>
      <w:bookmarkEnd w:id="5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شعور سیاسی یعنی حرکت بر اساس بینش،آگاهی، معرفت و شناخت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شعور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از مکه خارج شوند، وصیت نامه ای نوشتند و آن را به برادر خود، محمد بن حنفیه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وصیت نامه می فرماید</w:t>
      </w:r>
      <w:r>
        <w:rPr>
          <w:rFonts w:eastAsia="IRNazanin" w:cs="IRNazanin"/>
          <w:color w:val="111111"/>
          <w:sz w:val="28"/>
          <w:szCs w:val="28"/>
          <w:rtl w:val="true"/>
          <w:lang w:bidi="fa-IR"/>
        </w:rPr>
        <w:t xml:space="preserve">: </w:t>
      </w:r>
      <w:bookmarkStart w:id="59" w:name="pg8681_82309"/>
    </w:p>
    <w:p>
      <w:pPr>
        <w:pStyle w:val="BookText"/>
        <w:rPr/>
      </w:pPr>
      <w:bookmarkEnd w:id="59"/>
      <w:r>
        <w:rPr>
          <w:rFonts w:ascii="Amiri" w:hAnsi="Amiri" w:eastAsia="Amiri" w:cs="Amiri"/>
          <w:color w:val="111111"/>
          <w:sz w:val="28"/>
          <w:sz w:val="28"/>
          <w:szCs w:val="28"/>
          <w:rtl w:val="true"/>
          <w:lang w:bidi="ar-SA"/>
        </w:rPr>
        <w:t xml:space="preserve">إِنّی لَمْ أَخرُجْ أَشِراً و لا بَطِراً و لا مُفْسِداً و لا ظالِماً، إِنَّما خَرجْتُ لِطَلَبِ إلاصلاحِ فی أُمَّةِ جَدّی، أُریدُ أنْ آَمُرَ بالمَعروفِ و أنهی عَنِ المنکَرِ وَ اَسیرُ بِسیرَةِ جَدّی و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برای جاه طلبی، کام جویی، آشوبگری و ستمگری قیام نکردم، بلکه برای اصلاح در کار امت جدم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و به شیوه جد و پدرم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 که به زیارت این انسان بزرگ و مصلح امت می رود؛ با خواندن زیارت نامه های ایشان با سیره و اهداف آن حضرت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آشنایی،فرد را بصیرت می بخشد و به شناخت لازم برای مسئولیت های سیاسی و اجتماعی می رساند</w:t>
      </w:r>
      <w:r>
        <w:rPr>
          <w:rFonts w:eastAsia="IRNazanin" w:cs="IRNazanin"/>
          <w:color w:val="111111"/>
          <w:sz w:val="28"/>
          <w:szCs w:val="28"/>
          <w:rtl w:val="true"/>
          <w:lang w:bidi="fa-IR"/>
        </w:rPr>
        <w:t>.</w:t>
      </w:r>
    </w:p>
    <w:p>
      <w:pPr>
        <w:pStyle w:val="Heading4"/>
        <w:numPr>
          <w:ilvl w:val="3"/>
          <w:numId w:val="1"/>
        </w:numPr>
        <w:rPr/>
      </w:pPr>
      <w:bookmarkStart w:id="60" w:name="__RefHeading___Toc2491849_653776707"/>
      <w:bookmarkStart w:id="61" w:name="_Toc22"/>
      <w:bookmarkEnd w:id="60"/>
      <w:r>
        <w:rPr/>
        <w:t>2-3</w:t>
      </w:r>
      <w:r>
        <w:rPr>
          <w:rtl w:val="true"/>
        </w:rPr>
        <w:t xml:space="preserve">. </w:t>
      </w:r>
      <w:r>
        <w:rPr>
          <w:rtl w:val="true"/>
        </w:rPr>
        <w:t>ایجاد انگیزه و شور سیاسی</w:t>
      </w:r>
      <w:bookmarkEnd w:id="61"/>
    </w:p>
    <w:p>
      <w:pPr>
        <w:pStyle w:val="BookText"/>
        <w:rPr/>
      </w:pPr>
      <w:r>
        <w:rPr>
          <w:rFonts w:ascii="IRNazanin" w:hAnsi="IRNazanin" w:eastAsia="IRNazanin"/>
          <w:color w:val="111111"/>
          <w:sz w:val="28"/>
          <w:sz w:val="28"/>
          <w:szCs w:val="28"/>
          <w:rtl w:val="true"/>
          <w:lang w:bidi="fa-IR"/>
        </w:rPr>
        <w:t xml:space="preserve">یکی ازآثار تربیت اجتماعی زیارت اربعین، ایجاد شور سیاسی در زائران است و این انگیزه، او را آماده هرگونه جانبازی در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خود می نماید و حتی اگر مرگ او را دربر بگیرد باز هم آماده است تا از قبر بر انگیخته شود و کفن پوشان در رکاب آن حضرت با دشمنانش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افرادی همانند جابربن عبدالله انصاری همه خطرهای احتمالی را به جان می خرد و خود را به کربلا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متوکل عباسی، کسانی بودند که همه هستی خود را با یکی از اعضای بدنشان را در راه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می دادند؛ ولی سال بعد یا سال های بعد باز هم عازم کربلا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4"/>
        <w:numPr>
          <w:ilvl w:val="3"/>
          <w:numId w:val="1"/>
        </w:numPr>
        <w:rPr/>
      </w:pPr>
      <w:bookmarkStart w:id="62" w:name="__RefHeading___Toc2491851_653776707"/>
      <w:bookmarkStart w:id="63" w:name="_Toc23"/>
      <w:bookmarkEnd w:id="62"/>
      <w:r>
        <w:rPr/>
        <w:t>2-4</w:t>
      </w:r>
      <w:r>
        <w:rPr>
          <w:rtl w:val="true"/>
        </w:rPr>
        <w:t xml:space="preserve">. </w:t>
      </w:r>
      <w:r>
        <w:rPr>
          <w:rtl w:val="true"/>
        </w:rPr>
        <w:t>توجه به امر به معروف و نهی از منکر</w:t>
      </w:r>
      <w:bookmarkEnd w:id="6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جلوه های اخلاق و تربیت اجتماعی در زیارت اربعین، توجه دادن زائر به امر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این اصل که هر چه برای خود می پسندی برای دیگران هم بپسند؛ انسان در انجام معروف و عمل به آن، خودخواه و خودبین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و فضایل را تنها برای خود نخواهد و پرهیز از زشتی را اختصاص نکند بلکه بکوشد خوبی را در سطح جامعه و جهان گسترش دهد؛ به همین دلیل قرآن کریم در آیات فراوانی سفارش به امر به معروف و نهی از منکر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لْتَکُنْ مِنْکُمْ أُمَّةٌ یَدْعُونَ إِلَی </w:t>
      </w:r>
      <w:bookmarkStart w:id="64" w:name="pg8681_82310"/>
    </w:p>
    <w:p>
      <w:pPr>
        <w:pStyle w:val="BookText"/>
        <w:rPr/>
      </w:pPr>
      <w:bookmarkEnd w:id="64"/>
      <w:r>
        <w:rPr>
          <w:rFonts w:ascii="IRNazanin" w:hAnsi="IRNazanin" w:eastAsia="IRNazanin"/>
          <w:color w:val="111111"/>
          <w:sz w:val="28"/>
          <w:sz w:val="28"/>
          <w:szCs w:val="28"/>
          <w:rtl w:val="true"/>
          <w:lang w:bidi="fa-IR"/>
        </w:rPr>
        <w:t xml:space="preserve">الْخَیْرِ وَ یَأْمُرُونَ بِالْمَعْرُوفِ وَ یَنْهَوْنَ عَنِ الْمُنْکَرِ وَ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باید از شما مسلمانان برخی خلق را به خیر و صلاح دعوت کنند ومردم را به نیکوکاری امر و از بدکاری نهی کنند و اینان که به حقیقت واسطه هدایت خلق هستند فیروز بختی و رستگاری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کلام وحی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خَیْرَ أُمَّةٍ أُخْرِجَتْ لِلنَّاسِ تَأْمُرُونَ بِالْمَعْرُوفِ وَتَنْهَوْنَ عَنِ الْمُنكَرِ وَتُؤْمِنُونَ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بهترین امّتی بودید که در میان مردم آشکار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می کنید و نهی از منکر می نمائید و به خدا هم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قیامش علیه دستگاه فاسد یزید را امر به معروف و نهی از منکر اعلام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أَخرُجْ أَشِراً و لا بَطِراً و لا مُفْسِداً و لا ظالِماً، إِنَّما خَرجْتُ لِطَلَبِ إلاصلاحِ فی أُمَّةِ جَدّی، أُریدُ أنْ آَمُرَ بالمَعروفِ و أنهی عَنِ المنکَرِ وَ اَسیرُ بِسیرَةِ جَدّی و أبی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نه از روی خودخواهی و یا برای خوشگذرانی و نه برای فساد و ستمگری از مدینه بیرون می آیم بلکه هدفم از این مسافرت امر به معروف و نهی از منکر می باشد و مقصدم از این حرکت اصلاح مفاسد امّت و احیای سنت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و روش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مهم ترین وظیفه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فریضه امر به معروف و نهی از منکر آشنا شود و بداند که فلسفه پیمایش راهپیمایی و عزاداری ها، احیای سیره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امر به معروف و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به معروف و نهی از منکر باید به اصلاح جامعه پرداخت و با فساد و ظلم مبارزه کرد</w:t>
      </w:r>
      <w:r>
        <w:rPr>
          <w:rFonts w:eastAsia="IRNazanin" w:cs="IRNazanin"/>
          <w:color w:val="111111"/>
          <w:sz w:val="28"/>
          <w:szCs w:val="28"/>
          <w:rtl w:val="true"/>
          <w:lang w:bidi="fa-IR"/>
        </w:rPr>
        <w:t>.</w:t>
      </w:r>
    </w:p>
    <w:p>
      <w:pPr>
        <w:pStyle w:val="Heading4"/>
        <w:numPr>
          <w:ilvl w:val="3"/>
          <w:numId w:val="1"/>
        </w:numPr>
        <w:rPr/>
      </w:pPr>
      <w:bookmarkStart w:id="65" w:name="__RefHeading___Toc2491853_653776707"/>
      <w:bookmarkStart w:id="66" w:name="_Toc24"/>
      <w:bookmarkEnd w:id="65"/>
      <w:r>
        <w:rPr/>
        <w:t>2-5</w:t>
      </w:r>
      <w:r>
        <w:rPr>
          <w:rtl w:val="true"/>
        </w:rPr>
        <w:t xml:space="preserve">. </w:t>
      </w:r>
      <w:r>
        <w:rPr>
          <w:rtl w:val="true"/>
        </w:rPr>
        <w:t>افزایش روحیه ظلم ستیزی و آزادگی</w:t>
      </w:r>
      <w:bookmarkEnd w:id="6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ستیزی و آزادگی در برابر زورگویان و ظالمان از اهداف اصلی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سران کوفه در این بارهمی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فی حَیاتِهِ، مَن رَأیَ سُلْطاناً جائراً مُسْتَحِلَّا لِحُرُمِ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ناکِثاً لِعَهْدِ اللهِ، مخالفاً لِسُنَّةِ اللهِ، یَعْمَلُ فی عبادِ اللهِ بالإثْمِ وَ العُدْوانِ، ثُمَّ لم یُغَیِّرْ بِفِعْلٍ و لا قولٍ، کان حَقیقاً علی اللهِ أنْ یُدْخِلَهُ مَدْخَلَهُ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سلطان ستمگری را ببیند که حرام خدا را حلال </w:t>
      </w:r>
      <w:bookmarkStart w:id="67" w:name="pg8681_82311"/>
    </w:p>
    <w:p>
      <w:pPr>
        <w:pStyle w:val="BookText"/>
        <w:rPr/>
      </w:pPr>
      <w:bookmarkEnd w:id="67"/>
      <w:r>
        <w:rPr>
          <w:rFonts w:ascii="IRNazanin" w:hAnsi="IRNazanin" w:eastAsia="IRNazanin"/>
          <w:color w:val="111111"/>
          <w:sz w:val="28"/>
          <w:sz w:val="28"/>
          <w:szCs w:val="28"/>
          <w:rtl w:val="true"/>
          <w:lang w:bidi="fa-IR"/>
        </w:rPr>
        <w:t xml:space="preserve">شمرده و پیمان خدا را شکسته، با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ورزیده و در میان بندگان خدا به ظلم و ستم رفتار کرده، ولی با او به مبارزه عملی و گفتاری برنخیزد، سزاوار است که خداوند او را به جایگاه آن سلطان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زائر وقتی به کربلا و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صحنه های ظلم و استبداد را می بیند و این عامل باعث می شود جلوی ظالمان و زورگویان بایستد و از حق خود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تجهیز هزار نفر مجاهد به اسب جنگی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وجهش این است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ایستادگی در مقابل ظلم در جامعه را ترویج و تقویت می کند و باعث مبارزه علیه ظلم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اخلاقی دیگری چون سبقت به انجام دادن کار خیر و خدمت بی مزد و منت به زائران حسینی، محبت و مهمان نوازی، تلاش برای خدمت صادقانه،وارستگی،اعتماد و حسن ظن، نشاط، ادب و تکریم متقابل در میان زوار و خدام، تواضع و فروتنی در میان زائران به یکدیگر و نظایر اینها تجلی آموزه های اخلاقی اسلام به بهترین و زیباترین شکل در جامعه است</w:t>
      </w:r>
      <w:r>
        <w:rPr>
          <w:rFonts w:eastAsia="IRNazanin" w:cs="IRNazanin"/>
          <w:color w:val="111111"/>
          <w:sz w:val="28"/>
          <w:szCs w:val="28"/>
          <w:rtl w:val="true"/>
          <w:lang w:bidi="fa-IR"/>
        </w:rPr>
        <w:t>.</w:t>
      </w:r>
    </w:p>
    <w:p>
      <w:pPr>
        <w:pStyle w:val="Heading4"/>
        <w:numPr>
          <w:ilvl w:val="3"/>
          <w:numId w:val="1"/>
        </w:numPr>
        <w:rPr/>
      </w:pPr>
      <w:bookmarkStart w:id="68" w:name="__RefHeading___Toc2491855_653776707"/>
      <w:bookmarkStart w:id="69" w:name="_Toc25"/>
      <w:bookmarkEnd w:id="68"/>
      <w:r>
        <w:rPr/>
        <w:t>2-6</w:t>
      </w:r>
      <w:r>
        <w:rPr>
          <w:rtl w:val="true"/>
        </w:rPr>
        <w:t xml:space="preserve">. </w:t>
      </w:r>
      <w:r>
        <w:rPr>
          <w:rtl w:val="true"/>
        </w:rPr>
        <w:t>تبلور مفاهیم اخلاق اجتماعی</w:t>
      </w:r>
      <w:bookmarkEnd w:id="69"/>
    </w:p>
    <w:p>
      <w:pPr>
        <w:pStyle w:val="Heading5"/>
        <w:numPr>
          <w:ilvl w:val="4"/>
          <w:numId w:val="1"/>
        </w:numPr>
        <w:rPr/>
      </w:pPr>
      <w:bookmarkStart w:id="70" w:name="__RefHeading___Toc2491857_653776707"/>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منظور از اخلاق اجتماعی، ارزش ها و ضد ارزش های حاکم بر رابطه فرد باسایر انسان ها در بستر اجتماع است، رعایت اخلاق نیکو همانند احسان، انفاق، تعاون، وفای به عهد در تعامل دیگران؛ اولاً به صمیمیت و معنویت در جامعه می انجامد و ثانیاً موجب تقویت سرمایه های اجتماعی می شود که این مسئله خود موجب رشد و توسعه آن جامعه در ابعاد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اربعین که بر اساس محبت و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بسیاری از مفاهیم ارزشی و اخلاقی را متبلور می سازد که مهم ترین آنها عبارتند از</w:t>
      </w:r>
      <w:r>
        <w:rPr>
          <w:rFonts w:eastAsia="IRNazanin" w:cs="IRNazanin"/>
          <w:color w:val="111111"/>
          <w:sz w:val="28"/>
          <w:szCs w:val="28"/>
          <w:rtl w:val="true"/>
          <w:lang w:bidi="fa-IR"/>
        </w:rPr>
        <w:t>:</w:t>
      </w:r>
    </w:p>
    <w:p>
      <w:pPr>
        <w:pStyle w:val="Heading5"/>
        <w:numPr>
          <w:ilvl w:val="4"/>
          <w:numId w:val="1"/>
        </w:numPr>
        <w:rPr/>
      </w:pPr>
      <w:bookmarkStart w:id="72" w:name="__RefHeading___Toc2491859_653776707"/>
      <w:bookmarkStart w:id="73" w:name="_Toc27"/>
      <w:bookmarkEnd w:id="72"/>
      <w:r>
        <w:rPr/>
        <w:t>2-6-1</w:t>
      </w:r>
      <w:r>
        <w:rPr>
          <w:rtl w:val="true"/>
        </w:rPr>
        <w:t xml:space="preserve">. </w:t>
      </w:r>
      <w:r>
        <w:rPr>
          <w:rtl w:val="true"/>
        </w:rPr>
        <w:t>تعاون و همدلی</w:t>
      </w:r>
      <w:bookmarkEnd w:id="7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تعاون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یكدیگر را یاری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كردن برخی، برخی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یکی از اصول اخلاقی مهم است که در قرآن با </w:t>
      </w:r>
      <w:bookmarkStart w:id="74" w:name="pg8681_82312"/>
    </w:p>
    <w:p>
      <w:pPr>
        <w:pStyle w:val="BookText"/>
        <w:rPr/>
      </w:pPr>
      <w:bookmarkEnd w:id="74"/>
      <w:r>
        <w:rPr>
          <w:rFonts w:ascii="IRNazanin" w:hAnsi="IRNazanin" w:eastAsia="IRNazanin"/>
          <w:color w:val="111111"/>
          <w:sz w:val="28"/>
          <w:sz w:val="28"/>
          <w:szCs w:val="28"/>
          <w:rtl w:val="true"/>
          <w:lang w:bidi="fa-IR"/>
        </w:rPr>
        <w:t>صیغه امر به آن اشاره شده که نشانگر اهمیت و ارزشمندی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تَعاوَنُوا عَلَی البِرِّ و التَّقوی و ولا تَعاوَنُوا عَلَی الإثمِ 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نیكوكاری و پرهیزكاری یكدیگر را یاری كنید و در گناه و تجاوز به یكدیگر یاری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جنبه مثبت قضیه و هم جنبه منفی آن بیان شده است و اشاره به این دارد که تعاون و همدلی باید هم در دعوت به نیکی ها و هم در مبارزه با بدی 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با عباراتی مانند همدلی و رفع گرفتاری مردم از روزه و اعتکاف یک ماه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عیال خدا هستند، محبوب ترین مردم کسی است که به خانواده خدا نفع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تعاون و یاری كردن فراخوانده اند و راهپیمایی اربعین تجلی گاه مصادیق عینی تعاون و همدلی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سلیقه ها و فرهنگ های مختلف در کنار یکدیگر و قدم به قدمبا هم برای رسیدن به مقصدی مشترک همکاری می کنند و این تفاوت ها باعث عدم کمک به یکدیگر نمی شود</w:t>
      </w:r>
      <w:r>
        <w:rPr>
          <w:rFonts w:eastAsia="IRNazanin" w:cs="IRNazanin"/>
          <w:color w:val="111111"/>
          <w:sz w:val="28"/>
          <w:szCs w:val="28"/>
          <w:rtl w:val="true"/>
          <w:lang w:bidi="fa-IR"/>
        </w:rPr>
        <w:t>.</w:t>
      </w:r>
    </w:p>
    <w:p>
      <w:pPr>
        <w:pStyle w:val="Heading5"/>
        <w:numPr>
          <w:ilvl w:val="4"/>
          <w:numId w:val="1"/>
        </w:numPr>
        <w:rPr/>
      </w:pPr>
      <w:bookmarkStart w:id="75" w:name="__RefHeading___Toc2491861_653776707"/>
      <w:bookmarkStart w:id="76" w:name="_Toc28"/>
      <w:bookmarkEnd w:id="75"/>
      <w:r>
        <w:rPr/>
        <w:t>2-6-2</w:t>
      </w:r>
      <w:r>
        <w:rPr>
          <w:rtl w:val="true"/>
        </w:rPr>
        <w:t xml:space="preserve">. </w:t>
      </w:r>
      <w:r>
        <w:rPr>
          <w:rtl w:val="true"/>
        </w:rPr>
        <w:t>ایثار و ازخود گذشتگی</w:t>
      </w:r>
      <w:bookmarkEnd w:id="7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ایثار بر وزن افعال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مقدّم داشتن دیگرى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برگزیدن، اختیار کردن، اکرام کردن، بذل کردن، دیگری را بر خود برتری دادن و سود او را برسود خود مقدم داشتن، قوت و مایحتاج خود را به دیگری بخشیدن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در اصطلاح دانشمندان اخلاق، به معناى اختیار کردن غیر، بر خود از روی قصد و نیت و مقدم شمردن او بر خود در كسب سود و منفعتى یا پرهیز از ضرر و زیان به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بر دو قسم است؛ اول ایثار با جان یا شهادت که در راه هدف و عقیده می باشد و از بالاترین انواع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باعث شده تا واژه ایثار در كنار شهادت، هاله ای از تقدس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ایثار با مال که دارای محدوده بسیار وسیع و مصادیق آن بسیار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ایتام، كمك به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زندانی و گرفتار،كمك به خانواده های بی سرپرست، حمایت از بیماران صعب العلاج و خاص، امداد به محرومان، مستضعفان و مستمندان جامعه از طرق گوناگون و فعالیت های انجمن های خیریه و صرف وقت و ایثار آن بالاترین و برجسته ترین وجه ایثار آدمی است</w:t>
      </w:r>
      <w:r>
        <w:rPr>
          <w:rFonts w:eastAsia="IRNazanin" w:cs="IRNazanin"/>
          <w:color w:val="111111"/>
          <w:sz w:val="28"/>
          <w:szCs w:val="28"/>
          <w:rtl w:val="true"/>
          <w:lang w:bidi="fa-IR"/>
        </w:rPr>
        <w:t xml:space="preserve">. </w:t>
      </w:r>
      <w:bookmarkStart w:id="77" w:name="pg8681_82313"/>
    </w:p>
    <w:p>
      <w:pPr>
        <w:pStyle w:val="BookText"/>
        <w:rPr/>
      </w:pPr>
      <w:bookmarkEnd w:id="77"/>
      <w:r>
        <w:rPr>
          <w:rFonts w:ascii="IRNazanin" w:hAnsi="IRNazanin" w:eastAsia="IRNazanin"/>
          <w:color w:val="111111"/>
          <w:sz w:val="28"/>
          <w:sz w:val="28"/>
          <w:szCs w:val="28"/>
          <w:rtl w:val="true"/>
          <w:lang w:bidi="fa-IR"/>
        </w:rPr>
        <w:t>راهپیمایی اربعین تجلی گاه مصادیق عینی ایثار مالی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پیاده روی اربعین شرکت می کنند رفتارهایی مانند ایثارگری، از خودگذشتگی، مهمان نوازی و خدمت به زائران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لمسمی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چنین رفتارهای مثبت و تجربه آنها از نزدیک، باعث می شود این ویژگی ها در افراد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ایثار، توان مالی خیلی مهم نیست و هر فردی در حد توانش، می تواند به دیگران کمک کند که در راهپیمایی اربعین، مثال های عینی زیادی در این باره دیده می شود</w:t>
      </w:r>
      <w:r>
        <w:rPr>
          <w:rFonts w:eastAsia="IRNazanin" w:cs="IRNazanin"/>
          <w:color w:val="111111"/>
          <w:sz w:val="28"/>
          <w:szCs w:val="28"/>
          <w:rtl w:val="true"/>
          <w:lang w:bidi="fa-IR"/>
        </w:rPr>
        <w:t>.</w:t>
      </w:r>
    </w:p>
    <w:p>
      <w:pPr>
        <w:pStyle w:val="Heading5"/>
        <w:numPr>
          <w:ilvl w:val="4"/>
          <w:numId w:val="1"/>
        </w:numPr>
        <w:rPr/>
      </w:pPr>
      <w:bookmarkStart w:id="78" w:name="__RefHeading___Toc2491863_653776707"/>
      <w:bookmarkStart w:id="79" w:name="_Toc29"/>
      <w:bookmarkEnd w:id="78"/>
      <w:r>
        <w:rPr/>
        <w:t>2-6-3</w:t>
      </w:r>
      <w:r>
        <w:rPr>
          <w:rtl w:val="true"/>
        </w:rPr>
        <w:t xml:space="preserve">. </w:t>
      </w:r>
      <w:r>
        <w:rPr>
          <w:rtl w:val="true"/>
        </w:rPr>
        <w:t>انفاق و بخشندگی</w:t>
      </w:r>
      <w:bookmarkEnd w:id="7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به معنای پرداخت مال برای رفع نیاز دیگران است؛ به گونه ای كه پرداخت كننده، مالی را از دست می دهد، بدون آنكه جایگزین مادی برای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كریم در قالب تمثیلی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الَّذِینَ یُنفِقُونَ أَمْوَالَهُمْ فىِ سَبِیلِ اللَّهِ كَمَثَلِ حَبَّةٍ أَنبَتَتْ سَبْعَ سَنَابِلَ فىِ كُلِ سُنبُلَةٍ مِّاْئَةُ حَبَّةٍ وَ اللَّهُ یُضَاعِفُ لِمَن یَشَاءُ 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كسانی كه اموالشان را در راه خدا انفاق می كنند، مثل آن حبّه ای است كه تبدیل به هفت خوشه می شود و از هر خوشه صد حبه به وجود می آید و خداوند آن را برای هركس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برابر می 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درباره انفاق در راه سفر کربلا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شده است؛ به طوری که فضیلت و ثواب آن را در راه حج بیشتر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عبدالله بن سنان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درهمی که در این مسیر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 مرتبه هزار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حساب می شود و علاوه بر این رضایت و خشنودی خداوند و دعای خیر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یک حج و در روایتی دیگر معادل سی حج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برخی از روایات بر برگشت هزینه های سفر، افزایش روزی و رفع بلاها تأکید شده است،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رزق را زیاد می کند و آنچه برای زیارت هزینه کرده باشد، </w:t>
      </w:r>
      <w:bookmarkStart w:id="80" w:name="pg8681_82314"/>
    </w:p>
    <w:p>
      <w:pPr>
        <w:pStyle w:val="BookText"/>
        <w:rPr/>
      </w:pPr>
      <w:bookmarkEnd w:id="80"/>
      <w:r>
        <w:rPr>
          <w:rFonts w:ascii="IRNazanin" w:hAnsi="IRNazanin" w:eastAsia="IRNazanin"/>
          <w:color w:val="111111"/>
          <w:sz w:val="28"/>
          <w:sz w:val="28"/>
          <w:szCs w:val="28"/>
          <w:rtl w:val="true"/>
          <w:lang w:bidi="fa-IR"/>
        </w:rPr>
        <w:t xml:space="preserve">برمی گردد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را 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را زیاد و بلاهای سخت را دفع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شیعیان و عاشقان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هرساله با زیباترین جلوه هایی از انفاق، سخاوت و بخشندگی در خدمت رسانی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زائر با دیدن این صحنه های لذت بخش، بخشندگی را حس می کند و پس از بازگشت با انگیزه و اراده بیشتری، چنین عملی را انجام می دهد و به فقرا و نیازمندان رسیدگی بیشتری می نماید</w:t>
      </w:r>
      <w:r>
        <w:rPr>
          <w:rFonts w:eastAsia="IRNazanin" w:cs="IRNazanin"/>
          <w:color w:val="111111"/>
          <w:sz w:val="28"/>
          <w:szCs w:val="28"/>
          <w:rtl w:val="true"/>
          <w:lang w:bidi="fa-IR"/>
        </w:rPr>
        <w:t>.</w:t>
      </w:r>
    </w:p>
    <w:p>
      <w:pPr>
        <w:pStyle w:val="Heading3"/>
        <w:numPr>
          <w:ilvl w:val="2"/>
          <w:numId w:val="1"/>
        </w:numPr>
        <w:rPr/>
      </w:pPr>
      <w:bookmarkStart w:id="81" w:name="__RefHeading___Toc2491865_653776707"/>
      <w:bookmarkStart w:id="82" w:name="_Toc30"/>
      <w:bookmarkEnd w:id="81"/>
      <w:r>
        <w:rPr>
          <w:rtl w:val="true"/>
        </w:rPr>
        <w:t>نتیجه</w:t>
      </w:r>
      <w:bookmarkEnd w:id="8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روی و زیارت اربعین یکی از مهم ترین کانون های تربیتی برای انسان های آزادی خواه، عدالت طلب و ظلم ستیز است که دارای آثار تربیتی، فردی و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آثار تربیت فردی زیارت اربعین، تزکیه و تهذیب نفس، ایجاد آرامش درونی، خودباوری، الگودهی و الگوزایی، صبر و پایداری، افزایش مهر و محبت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نقش اساسی در الگو پردازی و الگو زدایی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کسی در کربلا حضور پیدا می کند؛ از سویی به مجموعه ایی از الگوهای خوب و فضایل اخلاقی برخورد می کند و از سوی دیگر الگوها و شخصیت ها منفی را در ذهن خود مجسم می سازد و خود به خود به سوی الگوهای ارزشی و خوب سوقداده می شود و از الگوهای منفی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از جهات متعدد می تواند مایه آرامش زائر باشند؛ نخست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از مصادیق ذکرند و طبق فرموده قرآن، ذکر مایه آرامش است و دیگر اینکه زائر و عاشق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پیمایش فاصله های طولانی به مقصد و معشوق خود می رسد که این مسأله خود به خود برای او آرامش را محقق می سازد و سوم اینکه راهپیمایی اربعین بدون هیچ گروه گرایی و برتری جویی می باشد که بذر نوعدوستی و همدلی را در جامعه می افشاند که محصول آن چیزی جز آرامش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آثار تربیت اجتماعی زیارت اربعین؛ ایجاد همبستگی و امت واحده اسلامی، تبلور مفاهیم اخلاق اجتماعی، ایجاد شعور سیاسی، ایجاد انگیزه و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سیاسی، ایجاد روحیه ظلم ستیزی و آزادی و توجه به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اخلاق اجتماعی مانند تعاون وهمکاری، ایثار و از خود گذشتگی، انفاق و بخشندگی، سبقت به کارخیر، محبت و مهمان نوازی، تلاش و نظایر اینها در زیارت پیاده روی اربعین تبلور و تحقق پیدا می کنند</w:t>
      </w:r>
      <w:r>
        <w:rPr>
          <w:rFonts w:eastAsia="IRNazanin" w:cs="IRNazanin"/>
          <w:color w:val="111111"/>
          <w:sz w:val="28"/>
          <w:szCs w:val="28"/>
          <w:rtl w:val="true"/>
          <w:lang w:bidi="fa-IR"/>
        </w:rPr>
        <w:t xml:space="preserve">. </w:t>
      </w:r>
      <w:bookmarkStart w:id="83" w:name="pg8681_82316"/>
    </w:p>
    <w:p>
      <w:pPr>
        <w:pStyle w:val="Heading3"/>
        <w:numPr>
          <w:ilvl w:val="2"/>
          <w:numId w:val="1"/>
        </w:numPr>
        <w:rPr/>
      </w:pPr>
      <w:bookmarkStart w:id="84" w:name="__RefHeading___Toc2491867_653776707"/>
      <w:bookmarkStart w:id="85" w:name="_Toc31"/>
      <w:bookmarkEnd w:id="83"/>
      <w:bookmarkEnd w:id="84"/>
      <w:r>
        <w:rPr>
          <w:rtl w:val="true"/>
        </w:rPr>
        <w:t>منابع</w:t>
      </w:r>
      <w:bookmarkEnd w:id="8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بابویه قمی، محمد حسین بن علی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و عقاب الاعمال، قم، نسیم 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ترجمه فهری،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قمی، جعفر بن محمد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قم، فقاهت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تمیمی آمدی، عبدالواحد بن محمد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غررالحکم و دررالکلم،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التعریفات، تهران،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اربعین، تهران، نشر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صحاح اللغة، تحقیق احمد بن عبدالغفور عطار، بیروت، دار 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حاجی ده آبادی، محمدعلی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برنظام تربیتی اسلام، قم، مرکز جهانی علوم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حدادعادل، غلامعلی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صحرا شدم، عشق باریده بود،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حرعاملی،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چاپ دوم، قم، موسسه آل البیت لاحیاء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طهرانی، سیدمحمد محسن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اربعین در فرهنگ شیعه، تهران،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 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خبر فاطمه، محمد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الاسلام فی تزکیه النفس، بیروت، دار الحد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دانشگر، بهزاد و محمدعلی نجفی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پادشاهان پیاده، قم، عهدمانا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دژاکام، علی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اربعین،تهران،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دهبان لنگرودی، مهدی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پیاده روی اربعین، تهران، تولی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دهخدا،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بیروت، دارالقلم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شریفی، عنایت الله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نامه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و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نورالله بن شرف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قم، کتابخانه عمومی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المکتبة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تهران، دار الکتب االاسلامیه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بیروت، مؤسسه فقه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عسکری، سیدمرتضی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المدرستین، قم، دانشکده اصول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عمید، حسن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عمید،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فرهنگی، علی اکبر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ارتباطات انسانی، تهران، امیرکبیر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قاضی طباطبایی، سید محمد علی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درباره اول اربعین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بنیاد شهید قاضی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الجنان، چاپ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قم، اسلام 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قندوری،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الموده، تصحیح علاأ الدین اعلمی، بیروت، مؤسسه 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كلینی، محمدبن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تصحیح وتحقیق علی اکبرغفاری،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لطیفیان، مرتضی و دیبا سیف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تأثیرخودآگاهی بر اختلالات روابط بین فردی 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علوم اجتماعی و انسانی دانشگاه شیراز،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مؤسسة الوفاء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 نوری، میرزاحسین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قم، مؤسسه آل البیت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مسارالشیعه فی مختصر تواریخ الشیعه، تحقیق مهدی نجف، نجف، دار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بن عبد الررزاق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نجف، المکتبه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ملکوتی فر، ولی 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در نهج البلاغه، سبزوار، امید مهر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نراقی، ملااحمد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معراج السعادة، تهران، رشیدی</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8681_82320"/>
      <w:bookmarkStart w:id="87" w:name="pg8681_82320"/>
      <w:bookmarkEnd w:id="87"/>
    </w:p>
    <w:p>
      <w:pPr>
        <w:pStyle w:val="Heading2"/>
        <w:numPr>
          <w:ilvl w:val="1"/>
          <w:numId w:val="1"/>
        </w:numPr>
        <w:rPr/>
      </w:pPr>
      <w:bookmarkStart w:id="88" w:name="pg8681_82320"/>
      <w:bookmarkStart w:id="89" w:name="__RefHeading___Toc2491869_653776707"/>
      <w:bookmarkStart w:id="90" w:name="_Toc32"/>
      <w:bookmarkEnd w:id="88"/>
      <w:bookmarkEnd w:id="89"/>
      <w:r>
        <w:rPr>
          <w:rtl w:val="true"/>
        </w:rPr>
        <w:t>ساختار نامه های امام حسین</w:t>
      </w:r>
      <w:r>
        <w:rPr>
          <w:rtl w:val="true"/>
        </w:rPr>
        <w:t>(</w:t>
      </w:r>
      <w:r>
        <w:rPr>
          <w:rtl w:val="true"/>
        </w:rPr>
        <w:t>علیه السلام</w:t>
      </w:r>
      <w:r>
        <w:rPr>
          <w:rtl w:val="true"/>
        </w:rPr>
        <w:t>)</w:t>
      </w:r>
      <w:bookmarkEnd w:id="90"/>
    </w:p>
    <w:p>
      <w:pPr>
        <w:pStyle w:val="Heading3"/>
        <w:numPr>
          <w:ilvl w:val="2"/>
          <w:numId w:val="1"/>
        </w:numPr>
        <w:rPr/>
      </w:pPr>
      <w:bookmarkStart w:id="91" w:name="__RefHeading___Toc2491871_653776707"/>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دکتر سیده سوسن فخرایی</w:t>
      </w:r>
      <w:r>
        <w:rPr>
          <w:rStyle w:val="FootnoteAnchor"/>
          <w:rtl w:val="true"/>
        </w:rPr>
        <w:footnoteReference w:id="4"/>
      </w:r>
      <w:r>
        <w:rPr>
          <w:rFonts w:ascii="IRNazanin" w:hAnsi="IRNazanin" w:eastAsia="IRNazanin"/>
          <w:color w:val="111111"/>
          <w:sz w:val="28"/>
          <w:sz w:val="28"/>
          <w:szCs w:val="28"/>
          <w:rtl w:val="true"/>
          <w:lang w:bidi="fa-IR"/>
        </w:rPr>
        <w:t>حسین نامور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12/03/99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22/12/099</w:t>
      </w:r>
    </w:p>
    <w:p>
      <w:pPr>
        <w:pStyle w:val="BookText"/>
        <w:rPr/>
      </w:pPr>
      <w:r>
        <w:rPr>
          <w:rFonts w:ascii="IRNazanin" w:hAnsi="IRNazanin" w:eastAsia="IRNazanin"/>
          <w:color w:val="111111"/>
          <w:sz w:val="28"/>
          <w:sz w:val="28"/>
          <w:szCs w:val="28"/>
          <w:rtl w:val="true"/>
          <w:lang w:bidi="fa-IR"/>
        </w:rPr>
        <w:t>چکیده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های تاریخی به عنوان اسناد قابل اتکا برای اعتمادسازی، همواره مورد استفاده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درصدد پاسخ به این پرسش است که ساختار 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 جای مانده است که برای پاسخ به پرسش اصلی پژوهش، نامه ها از جهت ساختار بررسی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نامه ها ذیل سیزده عنوان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نامه، فرستنده، گیرنده، کاتب، ناقل اصلی، منبع نقل، نوشت افزار، شروع نامه، مستندات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حجم نامه، سیستم ارسال نامه ها و موضوعات اصلی و فرعی 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هدف تطبیق ادبیات گفتاری و نوشتاری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مجید و </w:t>
      </w:r>
      <w:bookmarkStart w:id="93" w:name="pg8681_82321"/>
    </w:p>
    <w:p>
      <w:pPr>
        <w:pStyle w:val="BookText"/>
        <w:rPr/>
      </w:pPr>
      <w:bookmarkEnd w:id="93"/>
      <w:r>
        <w:rPr>
          <w:rFonts w:ascii="IRNazanin" w:hAnsi="IRNazanin" w:eastAsia="IRNazanin"/>
          <w:color w:val="111111"/>
          <w:sz w:val="28"/>
          <w:sz w:val="28"/>
          <w:szCs w:val="28"/>
          <w:rtl w:val="true"/>
          <w:lang w:bidi="fa-IR"/>
        </w:rPr>
        <w:t>بهره گیری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معدن فصاحت و بلاغت کلام وحی الهی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محتوا، سیره علمی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کوفیان</w:t>
      </w:r>
      <w:r>
        <w:rPr>
          <w:rFonts w:eastAsia="IRNazanin" w:cs="IRNazanin"/>
          <w:color w:val="111111"/>
          <w:sz w:val="28"/>
          <w:szCs w:val="28"/>
          <w:rtl w:val="true"/>
          <w:lang w:bidi="fa-IR"/>
        </w:rPr>
        <w:t>.</w:t>
      </w:r>
    </w:p>
    <w:p>
      <w:pPr>
        <w:pStyle w:val="Heading3"/>
        <w:numPr>
          <w:ilvl w:val="2"/>
          <w:numId w:val="1"/>
        </w:numPr>
        <w:rPr/>
      </w:pPr>
      <w:bookmarkStart w:id="94" w:name="__RefHeading___Toc2491873_653776707"/>
      <w:bookmarkStart w:id="95" w:name="_Toc34"/>
      <w:bookmarkEnd w:id="94"/>
      <w:r>
        <w:rPr>
          <w:rtl w:val="true"/>
        </w:rPr>
        <w:t>مقدمه</w:t>
      </w:r>
      <w:bookmarkEnd w:id="95"/>
    </w:p>
    <w:p>
      <w:pPr>
        <w:pStyle w:val="BookText"/>
        <w:rPr/>
      </w:pPr>
      <w:r>
        <w:rPr>
          <w:rFonts w:ascii="IRNazanin" w:hAnsi="IRNazanin" w:eastAsia="IRNazanin"/>
          <w:color w:val="111111"/>
          <w:sz w:val="28"/>
          <w:sz w:val="28"/>
          <w:szCs w:val="28"/>
          <w:rtl w:val="true"/>
          <w:lang w:bidi="fa-IR"/>
        </w:rPr>
        <w:t>نامه ها و به خصوص مکاتبات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زمره اسناد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انتخاب اصل نامه ها و بررسی بر اساس آنها، وجود واژه هایی است که نویسنده نامه به کار برده و عاری از دیدگاه نویسندگان در گزارش های معمول می باشد؛ ضمن اینکه تاریخ تمدن اسلامی ما نشان می دهد نامه، یکی از ابزارهای مهم در انتقال اطلاعات و مقاصد نویسندگان است و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شرایط خاص سیاسی از این ابزار بهره می بردند و منویات ایشان از این طریق به مخاطبانش ارسال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علاوه بر محتوا، دارای صورت ظاهری و ساختاری بوده اند که به تناسب ایام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به بررسی و تحلیل ساختاری نامه های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نامه ها به تناسب موقعیت ها و شرایط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بررسی شده و نامه ها و مشخصات آن در جدول مخصوص درج و برای هر موضوع نیز شماره نامه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مقطع زندگی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مهمترین تغییرات در مسائل اساسی اسلام بوده، دغدغه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هنگام نگارش و ارسال نامه ها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و شیوه گردآوری اطلاعات در این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بر اساس اطلاعاتکتابخانه ای و منابع قدیمی و جدید است</w:t>
      </w:r>
      <w:r>
        <w:rPr>
          <w:rFonts w:eastAsia="IRNazanin" w:cs="IRNazanin"/>
          <w:color w:val="111111"/>
          <w:sz w:val="28"/>
          <w:szCs w:val="28"/>
          <w:rtl w:val="true"/>
          <w:lang w:bidi="fa-IR"/>
        </w:rPr>
        <w:t>.</w:t>
      </w:r>
    </w:p>
    <w:p>
      <w:pPr>
        <w:pStyle w:val="Heading3"/>
        <w:numPr>
          <w:ilvl w:val="2"/>
          <w:numId w:val="1"/>
        </w:numPr>
        <w:rPr/>
      </w:pPr>
      <w:bookmarkStart w:id="96" w:name="__RefHeading___Toc2491875_653776707"/>
      <w:bookmarkStart w:id="97" w:name="_Toc35"/>
      <w:bookmarkEnd w:id="96"/>
      <w:r>
        <w:rPr>
          <w:rtl w:val="true"/>
        </w:rPr>
        <w:t>اهداف و ضرورت پژوهش</w:t>
      </w:r>
      <w:bookmarkEnd w:id="9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نامه ها می توان برای مشخص کردن فضای عمومی عصر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محدودیت هایی که حکام وقت اعمال کرده بودند، مشکلات و معضلات و دغدغه های فکری، فرهنگی و سیاسی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به نتایج قابل اتکایی مانند دستیابی به نوع مکاتبات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شکلی و آشنایی با نوع شیوه ای که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98" w:name="pg8681_82322"/>
    </w:p>
    <w:p>
      <w:pPr>
        <w:pStyle w:val="BookText"/>
        <w:rPr/>
      </w:pPr>
      <w:bookmarkEnd w:id="98"/>
      <w:r>
        <w:rPr>
          <w:rFonts w:ascii="IRNazanin" w:hAnsi="IRNazanin" w:eastAsia="IRNazanin"/>
          <w:color w:val="111111"/>
          <w:sz w:val="28"/>
          <w:sz w:val="28"/>
          <w:szCs w:val="28"/>
          <w:rtl w:val="true"/>
          <w:lang w:bidi="fa-IR"/>
        </w:rPr>
        <w:t>در به کارگیری از ابزارهای موجود داشت، رسید</w:t>
      </w:r>
      <w:r>
        <w:rPr>
          <w:rFonts w:eastAsia="IRNazanin" w:cs="IRNazanin"/>
          <w:color w:val="111111"/>
          <w:sz w:val="28"/>
          <w:szCs w:val="28"/>
          <w:rtl w:val="true"/>
          <w:lang w:bidi="fa-IR"/>
        </w:rPr>
        <w:t>.</w:t>
      </w:r>
    </w:p>
    <w:p>
      <w:pPr>
        <w:pStyle w:val="Heading3"/>
        <w:numPr>
          <w:ilvl w:val="2"/>
          <w:numId w:val="1"/>
        </w:numPr>
        <w:rPr/>
      </w:pPr>
      <w:bookmarkStart w:id="99" w:name="__RefHeading___Toc2491877_653776707"/>
      <w:bookmarkStart w:id="100" w:name="_Toc36"/>
      <w:bookmarkEnd w:id="99"/>
      <w:r>
        <w:rPr>
          <w:rtl w:val="true"/>
        </w:rPr>
        <w:t>پیشینه پژوهش</w:t>
      </w:r>
      <w:bookmarkEnd w:id="100"/>
    </w:p>
    <w:p>
      <w:pPr>
        <w:pStyle w:val="BookText"/>
        <w:rPr/>
      </w:pPr>
      <w:r>
        <w:rPr>
          <w:rFonts w:ascii="IRNazanin" w:hAnsi="IRNazanin" w:eastAsia="IRNazanin"/>
          <w:color w:val="111111"/>
          <w:sz w:val="28"/>
          <w:sz w:val="28"/>
          <w:szCs w:val="28"/>
          <w:rtl w:val="true"/>
          <w:lang w:bidi="fa-IR"/>
        </w:rPr>
        <w:t>با توجه به رویکرد پژوهش حاضر، آثار مرتبطی که قابل ذکر در ارتباط با پیشینه باشد، وجود ندارد و در جهت بررسی و تحلیل ساختاری نامه ها، اقدام مدونی انجام نشده است؛ لیکن برخی دانشمندان شیعه نسبت به جمع آوری مکاتبات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اندیشمندان و مورخان معاصر نیز از این مطلب غافل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رسائل ائمه تألیف محمد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معادن الحکمه فی مکاتب الائمه نگارشِ علم الهدی محمد بن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مکاتیب الائمه اثر مرحوم آیت الله احمدی میانجی مؤلف این کتاب، سعی کرده آنچه نامه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جمع آوری کند و در پاورقی همه منابع را ذکر کرده که مشتمل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ضمن اینکه نامه هایی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مختلف تاریخی بوده، در این کتاب آورده است، مکاتیب الائمه تألیف ثروت سلیمان زاده افشار از جمله آثار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نامه ها </w:t>
      </w:r>
      <w:bookmarkStart w:id="101" w:name="pg8681_82323"/>
    </w:p>
    <w:p>
      <w:pPr>
        <w:pStyle w:val="BookText"/>
        <w:rPr/>
      </w:pPr>
      <w:bookmarkEnd w:id="10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98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آغاز نامه ها</w:t>
      </w:r>
    </w:p>
    <w:p>
      <w:pPr>
        <w:pStyle w:val="Heading3"/>
        <w:numPr>
          <w:ilvl w:val="2"/>
          <w:numId w:val="1"/>
        </w:numPr>
        <w:rPr/>
      </w:pPr>
      <w:bookmarkStart w:id="102" w:name="__RefHeading___Toc2491879_653776707"/>
      <w:bookmarkStart w:id="103" w:name="_Toc37"/>
      <w:bookmarkEnd w:id="102"/>
      <w:r>
        <w:rPr>
          <w:rtl w:val="true"/>
        </w:rPr>
        <w:t>نامه آرایی در عصر امام حسین</w:t>
      </w:r>
      <w:r>
        <w:rPr/>
        <w:t>7</w:t>
      </w:r>
      <w:bookmarkEnd w:id="103"/>
    </w:p>
    <w:p>
      <w:pPr>
        <w:pStyle w:val="BookText"/>
        <w:rPr/>
      </w:pPr>
      <w:r>
        <w:rPr>
          <w:rFonts w:ascii="IRNazanin" w:hAnsi="IRNazanin" w:eastAsia="IRNazanin"/>
          <w:color w:val="111111"/>
          <w:sz w:val="28"/>
          <w:sz w:val="28"/>
          <w:szCs w:val="28"/>
          <w:rtl w:val="true"/>
          <w:lang w:bidi="fa-IR"/>
        </w:rPr>
        <w:t>در صدر اسلام حکام وقت از نوشتن نامه به عنوان یکی از روش های مؤثر برای انتقال مقاصد خود اعم از عقیدتی و سیاسی بهره می بردند؛ چنانچه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پادشاهان و حکام به اسلام، برای آنها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ابزار برای انتقال منویات خود در راستای اهداف الهی استفاده می کردند که در این خصوص برای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مسائل سیاسی اسلام و استبداد حاکم و شدت عمل معاویه در مقابل شیعه از اهمیت بیشتری برخوردار بوده است</w:t>
      </w:r>
      <w:r>
        <w:rPr>
          <w:rFonts w:eastAsia="IRNazanin" w:cs="IRNazanin"/>
          <w:color w:val="111111"/>
          <w:sz w:val="28"/>
          <w:szCs w:val="28"/>
          <w:rtl w:val="true"/>
          <w:lang w:bidi="fa-IR"/>
        </w:rPr>
        <w:t>.</w:t>
      </w:r>
    </w:p>
    <w:p>
      <w:pPr>
        <w:pStyle w:val="Heading3"/>
        <w:numPr>
          <w:ilvl w:val="2"/>
          <w:numId w:val="1"/>
        </w:numPr>
        <w:rPr/>
      </w:pPr>
      <w:bookmarkStart w:id="104" w:name="__RefHeading___Toc2491881_653776707"/>
      <w:bookmarkStart w:id="105" w:name="_Toc38"/>
      <w:bookmarkEnd w:id="104"/>
      <w:r>
        <w:rPr>
          <w:rtl w:val="true"/>
        </w:rPr>
        <w:t>تاریخچه ابزار و نوشتار</w:t>
      </w:r>
      <w:bookmarkEnd w:id="1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بر گِل نوشت، حضرت آدم صفی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در الفهرست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اول کسی بود که بر گل نوشت و پس از چندی سایر ملل نوشتن بر روی مس و سنگ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قبل از طوفان بود و چه بسا هنگام حاجت بر روی تخته و برگ درخت و بر روی 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کمان ها را با آن می پوشاندند، نیز می نوشتند تا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دباغی پوست معمول شد، مردم بر روی پوست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بر کاغذ مصری که از نی بردی به عمل می آمد، می </w:t>
      </w:r>
      <w:bookmarkStart w:id="106" w:name="pg8681_82324"/>
    </w:p>
    <w:p>
      <w:pPr>
        <w:pStyle w:val="BookText"/>
        <w:rPr/>
      </w:pPr>
      <w:bookmarkEnd w:id="106"/>
      <w:r>
        <w:rPr>
          <w:rFonts w:ascii="IRNazanin" w:hAnsi="IRNazanin" w:eastAsia="IRNazanin"/>
          <w:color w:val="111111"/>
          <w:sz w:val="28"/>
          <w:sz w:val="28"/>
          <w:szCs w:val="28"/>
          <w:rtl w:val="true"/>
          <w:lang w:bidi="fa-IR"/>
        </w:rPr>
        <w:t>نوشتند و اولین کسی که آن را به عمل آورد، یوسف نبی 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بر حریر سپید ورق؛ فارسیان بر پوست گاومیش، گاو و گوسفند؛ عرب ها بر استخوان کتف شتر و لخاف که سنگ پهن سپیدی است و شاخه درختان خرما که برگ های آن را کنده باشند؛ چینی ها بر کاغذ مصری که از گیاه خشک است و هندیان بر مس و حریر سپید می نوشتند</w:t>
      </w:r>
      <w:r>
        <w:rPr>
          <w:rFonts w:eastAsia="IRNazanin" w:cs="IRNazanin"/>
          <w:color w:val="111111"/>
          <w:sz w:val="28"/>
          <w:szCs w:val="28"/>
          <w:rtl w:val="true"/>
          <w:lang w:bidi="fa-IR"/>
        </w:rPr>
        <w:t>.</w:t>
      </w:r>
    </w:p>
    <w:p>
      <w:pPr>
        <w:pStyle w:val="Heading3"/>
        <w:numPr>
          <w:ilvl w:val="2"/>
          <w:numId w:val="1"/>
        </w:numPr>
        <w:rPr/>
      </w:pPr>
      <w:bookmarkStart w:id="107" w:name="__RefHeading___Toc2491883_653776707"/>
      <w:bookmarkStart w:id="108" w:name="_Toc39"/>
      <w:bookmarkEnd w:id="107"/>
      <w:r>
        <w:rPr>
          <w:rtl w:val="true"/>
        </w:rPr>
        <w:t>نویسندگان نامه ها</w:t>
      </w:r>
      <w:bookmarkEnd w:id="108"/>
    </w:p>
    <w:p>
      <w:pPr>
        <w:pStyle w:val="BookText"/>
        <w:rPr/>
      </w:pPr>
      <w:r>
        <w:rPr>
          <w:rFonts w:ascii="IRNazanin" w:hAnsi="IRNazanin" w:eastAsia="IRNazanin"/>
          <w:color w:val="111111"/>
          <w:sz w:val="28"/>
          <w:sz w:val="28"/>
          <w:szCs w:val="28"/>
          <w:rtl w:val="true"/>
          <w:lang w:bidi="fa-IR"/>
        </w:rPr>
        <w:t>یکی از ویژگی های دین مبین اسلام، توسعه علم و پرورش عالمان، حول محور قرآن و احادیث بود و برای این کار، به کاتبان برجسته ای نیاز داشت که در ثبت تاریخ همت کنند تا از انعکاس هیچ رویدادی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دورانامامت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وقایع ظهور اسلام بود و به دلیل هم زمان بودن با حکومت خلفای راشدین، اغلب کاتبان، رسالت نوشتن مکاتبات را نیز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حضرت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به وسیله ی نوشتن در بند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علاقه به وفور در آن عصر مشاهده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آداب کتابت در آن مقطع توجه داشته باشیم، به تأکیدات حضرت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امیرالمؤمنین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که با جزییات به این امور توجه می کردند و مثال های زیادی برای این حساسیت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انصاری گوید،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یکی از شما چیزی نوشته باشد، باید بر آن خاک افشانی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رطوبت مرکب آن را بدین وسیله بخشکاند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کار از لحاظ حفظ خط و نگاره، موفقیت آمیزتر و به هدف، نزدیک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ابی بن کعب، انس ابن ابی بکر، عبدالله ابن ابی رافع و خالد بن سعید از کاتبان صدر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اولین کسی که برای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ابی بن کعب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09" w:name="__RefHeading___Toc2491885_653776707"/>
      <w:bookmarkStart w:id="110" w:name="_Toc40"/>
      <w:bookmarkEnd w:id="109"/>
      <w:r>
        <w:rPr>
          <w:rtl w:val="true"/>
        </w:rPr>
        <w:t>مهر و موم نامه ها</w:t>
      </w:r>
      <w:bookmarkEnd w:id="1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مقارن با ایام خلافت خلفای راشدین و قرین به نوع ادبیات، سیاست ها و نامه نگاری های زمان حضور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تمامی مکاتبات </w:t>
      </w:r>
      <w:bookmarkStart w:id="111" w:name="pg8681_82325"/>
    </w:p>
    <w:p>
      <w:pPr>
        <w:pStyle w:val="BookText"/>
        <w:rPr/>
      </w:pPr>
      <w:bookmarkEnd w:id="111"/>
      <w:r>
        <w:rPr>
          <w:rFonts w:ascii="IRNazanin" w:hAnsi="IRNazanin" w:eastAsia="IRNazanin"/>
          <w:color w:val="111111"/>
          <w:sz w:val="28"/>
          <w:sz w:val="28"/>
          <w:szCs w:val="28"/>
          <w:rtl w:val="true"/>
          <w:lang w:bidi="fa-IR"/>
        </w:rPr>
        <w:t>به لحاظ نگارش و مهر و موم کردن، تشابه داشته و در آنها از یک روش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پادشاهان نامه می نوشتند، از سوی اصحاب به ایشان گفته شد که پادشاهان نامه بدون مهر را نمی خوانند؛ پس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برای وی مهر یا انگشتری با نگین از نقره تهیه کنند، یا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ارسال وصیت نامه به محمد بن حنفیه، مهر خود را پای وصیت نامه زد سپس به ایشان ارسال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خاتم وظیفه مراقبت از مهرهای حکومتی را بر عهده داشت و این کار در زمان خلیفه دوم و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روی نامه های خود تاریخ را نگاشت و آن را با گل مهر کرد، خلیفه دوم، عمر ابن خطاب بود؛ همچنین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نامه های خود را مهر و موم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و هم عصر با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این روش ترقی کرد و برای اینکه کسی نتواند از نامه ها سوءاستفاده کند، نامه ها را می پیچیدند و با شمع روی آن مهر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112" w:name="__RefHeading___Toc2491887_653776707"/>
      <w:bookmarkStart w:id="113" w:name="_Toc41"/>
      <w:bookmarkEnd w:id="112"/>
      <w:r>
        <w:rPr>
          <w:rtl w:val="true"/>
        </w:rPr>
        <w:t>شیوه ارسال نامه ها</w:t>
      </w:r>
      <w:bookmarkEnd w:id="11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ارسال نامه ها در صدر اسلام از شیوه های مختلفی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کبوتر نامه رسان بود و گاهی نامه را با تیر پرتاب می کردند که این اقدام، بیشتر در هنگام جنگ استفاده می شده است؛ البته در زمان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خلفای راشدین و همین طور در دوران امامت حضرت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این کار به وسیله افرادی معتمد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ارسال نامه توسط قیس ابن مسهر صیداوی به کوفیان و یا ارسال نامه توسط هانی و سعید به بزرگان بصره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فرد، از جمله قاصدانی بودند که نامه ای از کوفه برای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برای کوفیان منتقل کرده اند و همین طور سلیمان که نامه به بصره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bookmarkStart w:id="114" w:name="pg8681_82326"/>
    </w:p>
    <w:p>
      <w:pPr>
        <w:pStyle w:val="Heading3"/>
        <w:numPr>
          <w:ilvl w:val="2"/>
          <w:numId w:val="1"/>
        </w:numPr>
        <w:rPr/>
      </w:pPr>
      <w:bookmarkStart w:id="115" w:name="__RefHeading___Toc2491889_653776707"/>
      <w:bookmarkStart w:id="116" w:name="_Toc42"/>
      <w:bookmarkEnd w:id="114"/>
      <w:bookmarkEnd w:id="115"/>
      <w:r>
        <w:rPr>
          <w:rtl w:val="true"/>
        </w:rPr>
        <w:t>تحلیل ساختار بیرونی و درونی نامه های امام حسین</w:t>
      </w:r>
      <w:r>
        <w:rPr/>
        <w:t>7</w:t>
      </w:r>
      <w:bookmarkEnd w:id="116"/>
    </w:p>
    <w:p>
      <w:pPr>
        <w:pStyle w:val="BookText"/>
        <w:rPr/>
      </w:pPr>
      <w:r>
        <w:rPr>
          <w:rFonts w:ascii="IRNazanin" w:hAnsi="IRNazanin" w:eastAsia="IRNazanin"/>
          <w:color w:val="111111"/>
          <w:sz w:val="28"/>
          <w:sz w:val="28"/>
          <w:szCs w:val="28"/>
          <w:rtl w:val="true"/>
          <w:lang w:bidi="fa-IR"/>
        </w:rPr>
        <w:t>نامه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خاصی از تاریخ و بعد از وفات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حضرت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امام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از شرایط خاصی برخوردار بوده و ظرافت های دقیقی در آن به کار گرفته شده است که در این پژوهش برای دستیابی به همه زوایا، به شکل زیر دسته بندی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نامه ها از جهت رسمی یا غیررسمی، ابتدایی یا پاسخ، مخاطب عام یا خاص، محرمانه و غیرمحرمانه برای یافتن نوع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نحوه یادکرد از فرستنده، با هدف یافتن عناوینی که در نامه ها برای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گیرندگان و موقعیت اجتماعی آنها برای پیداکردن مخاطبین نامه که مشخص شود گیرنده نامه ها افراد خاصی بودند و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آنها مکاتبه می کرده یا با سایر افراد با نفوذ به صورت دسته جمعی هم مراوده داشته است و دیگر اینکه جایگاه افراد در بدنه اجتماع و حکومت وقت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مقصد جغرافیایی نامه ها، محدود می باشد و بیشتر شامل شهرهایی بوده که مرتبط با قیام بوده اند؛ مانند کوفه، کربلا، مکه، بصره، مدینه،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نوع نوشت افزارِ مورد استفاده امام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نظم نامه رسانی برای یافتن چگونگی ارسال نامه و شناسایی افرادی که مسئول انتقال نامه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ناقلین اصلی نامه ها برای دستیابی به این مطلب که آیا ناقلین یک فرد یا افراد محدود و مشخصی بوده یا نامه ها توسط افراد متعددی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 برای یافتن نوع منابعی که نامه ها در آن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ساختار ظاهری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 پایان، حجم، استنادات درونی، تاریخ گذاری، مهر و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یافتن ساختار حاکم بر نامه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آیا نامه ها دارای ساختار واحدی هستند یا خیر؟ </w:t>
      </w:r>
      <w:bookmarkStart w:id="117" w:name="pg8681_82327"/>
    </w:p>
    <w:p>
      <w:pPr>
        <w:pStyle w:val="Heading3"/>
        <w:numPr>
          <w:ilvl w:val="2"/>
          <w:numId w:val="1"/>
        </w:numPr>
        <w:rPr/>
      </w:pPr>
      <w:bookmarkStart w:id="118" w:name="__RefHeading___Toc2491891_653776707"/>
      <w:bookmarkStart w:id="119" w:name="_Toc43"/>
      <w:bookmarkEnd w:id="117"/>
      <w:bookmarkEnd w:id="118"/>
      <w:r>
        <w:rPr>
          <w:rtl w:val="true"/>
        </w:rPr>
        <w:t>فهرست نامه</w:t>
      </w:r>
      <w:bookmarkEnd w:id="119"/>
    </w:p>
    <w:p>
      <w:pPr>
        <w:pStyle w:val="BookText"/>
        <w:rPr/>
      </w:pPr>
      <w:r>
        <w:rPr>
          <w:rFonts w:ascii="IRNazanin" w:hAnsi="IRNazanin" w:eastAsia="IRNazanin"/>
          <w:color w:val="111111"/>
          <w:sz w:val="28"/>
          <w:sz w:val="28"/>
          <w:szCs w:val="28"/>
          <w:rtl w:val="true"/>
          <w:lang w:bidi="fa-IR"/>
        </w:rPr>
        <w:t>عکس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1"/>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95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3695760" cy="6985080"/>
                        </a:xfrm>
                        <a:prstGeom prst="rect">
                          <a:avLst/>
                        </a:prstGeom>
                        <a:ln w="0">
                          <a:noFill/>
                        </a:ln>
                      </pic:spPr>
                    </pic:pic>
                  </a:graphicData>
                </a:graphic>
              </wp:inline>
            </w:drawing>
          </mc:Choice>
          <mc:Fallback>
            <w:pict>
              <v:shape id="shape_0" stroked="f" o:allowincell="f" style="position:absolute;margin-left:0pt;margin-top:-550.05pt;width:290.95pt;height:549.95pt;mso-wrap-style:none;v-text-anchor:middle;mso-position-horizontal:left;mso-position-vertical:top" type="_x0000_t75">
                <v:imagedata r:id="rId58" o:detectmouseclick="t"/>
                <v:stroke color="#3465a4" joinstyle="round" endcap="flat"/>
                <w10:wrap type="none"/>
              </v:shape>
            </w:pict>
          </mc:Fallback>
        </mc:AlternateContent>
      </w:r>
      <w:bookmarkStart w:id="120" w:name="pg8681_82332"/>
    </w:p>
    <w:p>
      <w:pPr>
        <w:pStyle w:val="Heading3"/>
        <w:numPr>
          <w:ilvl w:val="2"/>
          <w:numId w:val="1"/>
        </w:numPr>
        <w:rPr/>
      </w:pPr>
      <w:bookmarkStart w:id="121" w:name="__RefHeading___Toc2491893_653776707"/>
      <w:bookmarkStart w:id="122" w:name="_Toc44"/>
      <w:bookmarkEnd w:id="120"/>
      <w:bookmarkEnd w:id="121"/>
      <w:r>
        <w:rPr>
          <w:rtl w:val="true"/>
        </w:rPr>
        <w:t>ساختار بیرونی</w:t>
      </w:r>
      <w:bookmarkEnd w:id="122"/>
    </w:p>
    <w:p>
      <w:pPr>
        <w:pStyle w:val="BookText"/>
        <w:rPr/>
      </w:pPr>
      <w:r>
        <w:rPr>
          <w:rFonts w:ascii="IRNazanin" w:hAnsi="IRNazanin" w:eastAsia="IRNazanin"/>
          <w:color w:val="111111"/>
          <w:sz w:val="28"/>
          <w:sz w:val="28"/>
          <w:szCs w:val="28"/>
          <w:rtl w:val="true"/>
          <w:lang w:bidi="fa-IR"/>
        </w:rPr>
        <w:t>ساختار بیرونی نامه ها یا به تعبیری عناصر تشکیل دهنده این مکاتبات و مؤلفه هایی که در این پژوهش به آن پرداخته می شود، شامل موارد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تعداد و نوع</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مقصد نامه ها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 افزار</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روش ارسال نامه ها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منبع و ناقل اصلی</w:t>
      </w:r>
    </w:p>
    <w:p>
      <w:pPr>
        <w:pStyle w:val="Heading3"/>
        <w:numPr>
          <w:ilvl w:val="2"/>
          <w:numId w:val="1"/>
        </w:numPr>
        <w:rPr/>
      </w:pPr>
      <w:bookmarkStart w:id="123" w:name="__RefHeading___Toc2491895_653776707"/>
      <w:bookmarkStart w:id="124" w:name="_Toc45"/>
      <w:bookmarkEnd w:id="123"/>
      <w:r>
        <w:rPr>
          <w:rtl w:val="true"/>
        </w:rPr>
        <w:t>تعداد مکاتبات</w:t>
      </w:r>
      <w:bookmarkEnd w:id="124"/>
    </w:p>
    <w:p>
      <w:pPr>
        <w:pStyle w:val="BookText"/>
        <w:rPr/>
      </w:pPr>
      <w:r>
        <w:rPr>
          <w:rFonts w:ascii="IRNazanin" w:hAnsi="IRNazanin" w:eastAsia="IRNazanin"/>
          <w:color w:val="111111"/>
          <w:sz w:val="28"/>
          <w:sz w:val="28"/>
          <w:szCs w:val="28"/>
          <w:rtl w:val="true"/>
          <w:lang w:bidi="fa-IR"/>
        </w:rPr>
        <w:t>امکان دسترسی به نامه ها و تعداد آنها با استناد به مکاتیب الائمه اثر احمدی میانجی سهل الوصول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نامه ها، رساله ها، وصیت نامه ها و پاسخ های کوتاه به سؤالات، به عنوان نامه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فقره می رسد که پراکنده، در اکثر منابع شیعی آمده است؛ البته در بعضی از تحقیقات،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اشاره شده است؛ ضمن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 های ثبت شده در کتابِ مورد بررسی ما، تطابق تاریخی ندارد</w:t>
      </w:r>
      <w:r>
        <w:rPr>
          <w:rFonts w:eastAsia="IRNazanin" w:cs="IRNazanin"/>
          <w:color w:val="111111"/>
          <w:sz w:val="28"/>
          <w:szCs w:val="28"/>
          <w:rtl w:val="true"/>
          <w:lang w:bidi="fa-IR"/>
        </w:rPr>
        <w:t>.</w:t>
      </w:r>
    </w:p>
    <w:p>
      <w:pPr>
        <w:pStyle w:val="Heading3"/>
        <w:numPr>
          <w:ilvl w:val="2"/>
          <w:numId w:val="1"/>
        </w:numPr>
        <w:rPr/>
      </w:pPr>
      <w:bookmarkStart w:id="125" w:name="__RefHeading___Toc2491897_653776707"/>
      <w:bookmarkStart w:id="126" w:name="_Toc46"/>
      <w:bookmarkEnd w:id="125"/>
      <w:r>
        <w:rPr>
          <w:rtl w:val="true"/>
        </w:rPr>
        <w:t>نوع مکاتبات</w:t>
      </w:r>
      <w:bookmarkEnd w:id="1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های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دلیل اینکه بیشتر در یک جریان خاص ظلم ستیزی دسته بندی می گردند و مخاطبین آنها یا دوست بودند یا دشمن، از چند منظر به آنها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نامه ها رسمی و تعدادی غیر رسمی، بعضی از آنها پاسخ به یک نامه می باشد و برخی نیز مبتدا بوده و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راساً مکاتبه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دوره امامت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معاویه بن ابی سفیان ویزید بن معاویه مصادف شده بود؛ آن چیزی که در مکاتبات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بود، مخالفت با ادامه تسلط یزید بر جامعه اسلامی است که در این باره برخی نامه ها برای افراد خاص و محرمانه بود؛ ضمن اینکه نامه های غیرمحرمانه و عادی هم در مکاتبات ایشان وجود دارد</w:t>
      </w:r>
      <w:r>
        <w:rPr>
          <w:rFonts w:eastAsia="IRNazanin" w:cs="IRNazanin"/>
          <w:color w:val="111111"/>
          <w:sz w:val="28"/>
          <w:szCs w:val="28"/>
          <w:rtl w:val="true"/>
          <w:lang w:bidi="fa-IR"/>
        </w:rPr>
        <w:t xml:space="preserve">. </w:t>
      </w:r>
      <w:bookmarkStart w:id="127" w:name="pg8681_82333"/>
    </w:p>
    <w:p>
      <w:pPr>
        <w:pStyle w:val="Heading3"/>
        <w:numPr>
          <w:ilvl w:val="2"/>
          <w:numId w:val="1"/>
        </w:numPr>
        <w:rPr/>
      </w:pPr>
      <w:bookmarkStart w:id="128" w:name="__RefHeading___Toc2491899_653776707"/>
      <w:bookmarkStart w:id="129" w:name="_Toc47"/>
      <w:bookmarkEnd w:id="127"/>
      <w:bookmarkEnd w:id="128"/>
      <w:r>
        <w:rPr>
          <w:rtl w:val="true"/>
        </w:rPr>
        <w:t>رسمی</w:t>
      </w:r>
      <w:r>
        <w:rPr>
          <w:rtl w:val="true"/>
        </w:rPr>
        <w:t xml:space="preserve">- </w:t>
      </w:r>
      <w:r>
        <w:rPr>
          <w:rtl w:val="true"/>
        </w:rPr>
        <w:t>غیر رسمی</w:t>
      </w:r>
      <w:bookmarkEnd w:id="129"/>
    </w:p>
    <w:p>
      <w:pPr>
        <w:pStyle w:val="BookText"/>
        <w:rPr/>
      </w:pPr>
      <w:r>
        <w:rPr>
          <w:rFonts w:ascii="IRNazanin" w:hAnsi="IRNazanin" w:eastAsia="IRNazanin"/>
          <w:color w:val="111111"/>
          <w:sz w:val="28"/>
          <w:sz w:val="28"/>
          <w:szCs w:val="28"/>
          <w:rtl w:val="true"/>
          <w:lang w:bidi="fa-IR"/>
        </w:rPr>
        <w:t>نامه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رسمی برای صاحب منصبان، موالیان و حاکمان وقت ارسال شده است که مخاطب بیشتر آنها، معاویه بن ابی سفیان و فرزندش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رؤسای اقوام و طوایف در شهرهای کوفه و بصره هم مخاطب این نامه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نامه های رسمی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نامه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غیررسمی ارسال شده که مخاطب آن، مردم عادی و خانواده خودشان بوده است یا بعضاً توصیه اخلاقی را شامل می شد</w:t>
      </w:r>
      <w:r>
        <w:rPr>
          <w:rFonts w:eastAsia="IRNazanin" w:cs="IRNazanin"/>
          <w:color w:val="111111"/>
          <w:sz w:val="28"/>
          <w:szCs w:val="28"/>
          <w:rtl w:val="true"/>
          <w:lang w:bidi="fa-IR"/>
        </w:rPr>
        <w:t>.</w:t>
      </w:r>
    </w:p>
    <w:p>
      <w:pPr>
        <w:pStyle w:val="Heading3"/>
        <w:numPr>
          <w:ilvl w:val="2"/>
          <w:numId w:val="1"/>
        </w:numPr>
        <w:rPr/>
      </w:pPr>
      <w:bookmarkStart w:id="130" w:name="__RefHeading___Toc2491901_653776707"/>
      <w:bookmarkStart w:id="131" w:name="_Toc48"/>
      <w:bookmarkEnd w:id="130"/>
      <w:r>
        <w:rPr>
          <w:rtl w:val="true"/>
        </w:rPr>
        <w:t>نامه های ابتدایی</w:t>
      </w:r>
      <w:bookmarkEnd w:id="131"/>
    </w:p>
    <w:p>
      <w:pPr>
        <w:pStyle w:val="BookText"/>
        <w:rPr/>
      </w:pPr>
      <w:r>
        <w:rPr>
          <w:rFonts w:ascii="IRNazanin" w:hAnsi="IRNazanin" w:eastAsia="IRNazanin"/>
          <w:color w:val="111111"/>
          <w:sz w:val="28"/>
          <w:sz w:val="28"/>
          <w:szCs w:val="28"/>
          <w:rtl w:val="true"/>
          <w:lang w:bidi="fa-IR"/>
        </w:rPr>
        <w:t>برخی از نامه های حضرت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صورت ابتدایی بوده و ایشان بدون اخذ استعلام یا سؤال نامه نوشته که شامل دعوت نامه ها، وصیت نامه ها یا سفارشات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حرکت علیه دستگاه بنی امیه به ویژه معاویه و یزید در این ردیف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ابتدایی می باشد</w:t>
      </w:r>
      <w:r>
        <w:rPr>
          <w:rFonts w:eastAsia="IRNazanin" w:cs="IRNazanin"/>
          <w:color w:val="111111"/>
          <w:sz w:val="28"/>
          <w:szCs w:val="28"/>
          <w:rtl w:val="true"/>
          <w:lang w:bidi="fa-IR"/>
        </w:rPr>
        <w:t>.</w:t>
      </w:r>
    </w:p>
    <w:p>
      <w:pPr>
        <w:pStyle w:val="Heading3"/>
        <w:numPr>
          <w:ilvl w:val="2"/>
          <w:numId w:val="1"/>
        </w:numPr>
        <w:rPr/>
      </w:pPr>
      <w:bookmarkStart w:id="132" w:name="__RefHeading___Toc2491903_653776707"/>
      <w:bookmarkStart w:id="133" w:name="_Toc49"/>
      <w:bookmarkEnd w:id="132"/>
      <w:r>
        <w:rPr>
          <w:rtl w:val="true"/>
        </w:rPr>
        <w:t>نامه های پاسخ</w:t>
      </w:r>
      <w:bookmarkEnd w:id="133"/>
    </w:p>
    <w:p>
      <w:pPr>
        <w:pStyle w:val="BookText"/>
        <w:rPr/>
      </w:pPr>
      <w:r>
        <w:rPr>
          <w:rFonts w:ascii="IRNazanin" w:hAnsi="IRNazanin" w:eastAsia="IRNazanin"/>
          <w:color w:val="111111"/>
          <w:sz w:val="28"/>
          <w:sz w:val="28"/>
          <w:szCs w:val="28"/>
          <w:rtl w:val="true"/>
          <w:lang w:bidi="fa-IR"/>
        </w:rPr>
        <w:t>برخی از نامه ها، پاسخ به درخواست ها بود که به صورت جملات کوتاه یا کمترین کلمات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نامه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اشراف ایشان به مسائل روز و همچنین پرداختن به مسائل غیرسیاسی در راستای تببین و تشریح موضوعات جاری و مورد نیاز عموم مردم اعم از شرعی و عرفیاست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ردیف،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می باشد</w:t>
      </w:r>
      <w:r>
        <w:rPr>
          <w:rFonts w:eastAsia="IRNazanin" w:cs="IRNazanin"/>
          <w:color w:val="111111"/>
          <w:sz w:val="28"/>
          <w:szCs w:val="28"/>
          <w:rtl w:val="true"/>
          <w:lang w:bidi="fa-IR"/>
        </w:rPr>
        <w:t>.</w:t>
      </w:r>
    </w:p>
    <w:p>
      <w:pPr>
        <w:pStyle w:val="Heading3"/>
        <w:numPr>
          <w:ilvl w:val="2"/>
          <w:numId w:val="1"/>
        </w:numPr>
        <w:rPr/>
      </w:pPr>
      <w:bookmarkStart w:id="134" w:name="__RefHeading___Toc2491905_653776707"/>
      <w:bookmarkStart w:id="135" w:name="_Toc50"/>
      <w:bookmarkEnd w:id="134"/>
      <w:r>
        <w:rPr>
          <w:rtl w:val="true"/>
        </w:rPr>
        <w:t xml:space="preserve">مخاطبین نامه ها </w:t>
      </w:r>
      <w:r>
        <w:rPr>
          <w:rtl w:val="true"/>
        </w:rPr>
        <w:t>(</w:t>
      </w:r>
      <w:r>
        <w:rPr>
          <w:rtl w:val="true"/>
        </w:rPr>
        <w:t>عام، خاص</w:t>
      </w:r>
      <w:r>
        <w:rPr>
          <w:rtl w:val="true"/>
        </w:rPr>
        <w:t>)</w:t>
      </w:r>
      <w:bookmarkEnd w:id="13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نامه به کسی گفته می شود که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نامه نوشته است و در اکثر نامه هایی با این روش، نام گیرنده تصریح شده است و در برخی نامه ها نیز به دلیل رعایت مسائل امنیتی و حفظ مخاطبین از ستم حاکمان وقت، از به کاربردن نام ایشان پرهیز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نامه ها نیز مخاطب عام داشته است و تحت عنوان اهالی کوفه و بصره عراق </w:t>
      </w:r>
      <w:bookmarkStart w:id="136" w:name="pg8681_82334"/>
    </w:p>
    <w:p>
      <w:pPr>
        <w:pStyle w:val="BookText"/>
        <w:rPr/>
      </w:pPr>
      <w:bookmarkEnd w:id="1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ها، اسامی افراد به صورت دسته جمعی ذکر شده که در ردیف خاص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نامه های خاص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است</w:t>
      </w:r>
      <w:r>
        <w:rPr>
          <w:rFonts w:eastAsia="IRNazanin" w:cs="IRNazanin"/>
          <w:color w:val="111111"/>
          <w:sz w:val="28"/>
          <w:szCs w:val="28"/>
          <w:rtl w:val="true"/>
          <w:lang w:bidi="fa-IR"/>
        </w:rPr>
        <w:t>.</w:t>
      </w:r>
    </w:p>
    <w:p>
      <w:pPr>
        <w:pStyle w:val="Heading3"/>
        <w:numPr>
          <w:ilvl w:val="2"/>
          <w:numId w:val="1"/>
        </w:numPr>
        <w:rPr/>
      </w:pPr>
      <w:bookmarkStart w:id="137" w:name="__RefHeading___Toc2491907_653776707"/>
      <w:bookmarkStart w:id="138" w:name="_Toc51"/>
      <w:bookmarkEnd w:id="137"/>
      <w:r>
        <w:rPr>
          <w:rtl w:val="true"/>
        </w:rPr>
        <w:t>محرمانه، غیرمحرمانه</w:t>
      </w:r>
      <w:bookmarkEnd w:id="138"/>
    </w:p>
    <w:p>
      <w:pPr>
        <w:pStyle w:val="BookText"/>
        <w:rPr/>
      </w:pPr>
      <w:r>
        <w:rPr>
          <w:rFonts w:ascii="IRNazanin" w:hAnsi="IRNazanin" w:eastAsia="IRNazanin"/>
          <w:color w:val="111111"/>
          <w:sz w:val="28"/>
          <w:sz w:val="28"/>
          <w:szCs w:val="28"/>
          <w:rtl w:val="true"/>
          <w:lang w:bidi="fa-IR"/>
        </w:rPr>
        <w:t>نامه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گروه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غیرمحرمانه تقسیم می شود و نشان از حسن دقت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مقوله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محرمانه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شرایط سیاسی عصر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خیلی سخت بود، ایشان برای مصون ماندن دوستانشان، جانب احتیاط را رعایت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محرمانه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وضعیت حاد سیاسی و حساسیت 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غیرمحرمانه،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است که بیشتر برای خانواده خود یا اهالی یک شهر نوشته شده، یا پاسخ به سؤالات فقهی و شرعی می باشند</w:t>
      </w:r>
      <w:r>
        <w:rPr>
          <w:rFonts w:eastAsia="IRNazanin" w:cs="IRNazanin"/>
          <w:color w:val="111111"/>
          <w:sz w:val="28"/>
          <w:szCs w:val="28"/>
          <w:rtl w:val="true"/>
          <w:lang w:bidi="fa-IR"/>
        </w:rPr>
        <w:t>.</w:t>
      </w:r>
    </w:p>
    <w:p>
      <w:pPr>
        <w:pStyle w:val="Heading3"/>
        <w:numPr>
          <w:ilvl w:val="2"/>
          <w:numId w:val="1"/>
        </w:numPr>
        <w:rPr/>
      </w:pPr>
      <w:bookmarkStart w:id="139" w:name="__RefHeading___Toc2491909_653776707"/>
      <w:bookmarkStart w:id="140" w:name="_Toc52"/>
      <w:bookmarkEnd w:id="139"/>
      <w:r>
        <w:rPr>
          <w:rtl w:val="true"/>
        </w:rPr>
        <w:t>مقصد نامه ها</w:t>
      </w:r>
      <w:bookmarkEnd w:id="140"/>
    </w:p>
    <w:p>
      <w:pPr>
        <w:pStyle w:val="BookText"/>
        <w:rPr/>
      </w:pPr>
      <w:r>
        <w:rPr>
          <w:rFonts w:ascii="IRNazanin" w:hAnsi="IRNazanin" w:eastAsia="IRNazanin"/>
          <w:color w:val="111111"/>
          <w:sz w:val="28"/>
          <w:sz w:val="28"/>
          <w:szCs w:val="28"/>
          <w:rtl w:val="true"/>
          <w:lang w:bidi="fa-IR"/>
        </w:rPr>
        <w:t>نامه های حضرت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مقاصد مختلف از جمله کوفه، دمشق و بصره، کربلا، مکه و مدینه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که به دمشق ارسال شده، بیشترمحاوراتی بود که بین ایشان و حاکمان شام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نامه ها برای دوستانش در کوفه و بصره بود که پیگیر قیام آن حضرت بودند و پاسخ هایی می باشد که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کرده است</w:t>
      </w:r>
      <w:r>
        <w:rPr>
          <w:rFonts w:eastAsia="IRNazanin" w:cs="IRNazanin"/>
          <w:color w:val="111111"/>
          <w:sz w:val="28"/>
          <w:szCs w:val="28"/>
          <w:rtl w:val="true"/>
          <w:lang w:bidi="fa-IR"/>
        </w:rPr>
        <w:t>.</w:t>
      </w:r>
    </w:p>
    <w:p>
      <w:pPr>
        <w:pStyle w:val="Heading3"/>
        <w:numPr>
          <w:ilvl w:val="2"/>
          <w:numId w:val="1"/>
        </w:numPr>
        <w:rPr/>
      </w:pPr>
      <w:bookmarkStart w:id="141" w:name="__RefHeading___Toc2491911_653776707"/>
      <w:bookmarkStart w:id="142" w:name="_Toc53"/>
      <w:bookmarkEnd w:id="141"/>
      <w:r>
        <w:rPr>
          <w:rtl w:val="true"/>
        </w:rPr>
        <w:t>نوشت افزار</w:t>
      </w:r>
      <w:bookmarkEnd w:id="142"/>
    </w:p>
    <w:p>
      <w:pPr>
        <w:pStyle w:val="BookText"/>
        <w:rPr/>
      </w:pPr>
      <w:r>
        <w:rPr>
          <w:rFonts w:ascii="IRNazanin" w:hAnsi="IRNazanin" w:eastAsia="IRNazanin"/>
          <w:color w:val="111111"/>
          <w:sz w:val="28"/>
          <w:sz w:val="28"/>
          <w:szCs w:val="28"/>
          <w:rtl w:val="true"/>
          <w:lang w:bidi="fa-IR"/>
        </w:rPr>
        <w:t>در این بخش نوع قلم، نوع پوست، نوع کاغذ، نوع خط و مهر نامه بررسی و به نحوه تنظیم نامه از سوی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نوشت افزار به کار رفته که در عصر ایشان متداول بوده، پرداخته خواهد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شبه جزیره عربستان برای نوشتن قرآن و مکاتبات خود، از وسایل مختلفی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 افزارهای مرسوم نزد مردم عرب، هنگام نزول قرآن و پس از آن</w:t>
      </w:r>
      <w:r>
        <w:rPr>
          <w:rFonts w:eastAsia="IRNazanin" w:cs="IRNazanin"/>
          <w:color w:val="111111"/>
          <w:sz w:val="28"/>
          <w:szCs w:val="28"/>
          <w:rtl w:val="true"/>
          <w:lang w:bidi="fa-IR"/>
        </w:rPr>
        <w:t xml:space="preserve">: </w:t>
      </w:r>
      <w:bookmarkStart w:id="143" w:name="pg8681_82335"/>
    </w:p>
    <w:p>
      <w:pPr>
        <w:pStyle w:val="BookText"/>
        <w:rPr/>
      </w:pPr>
      <w:bookmarkEnd w:id="14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 های پهن، محکم و بی برگ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یکی از کاتبان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به فرمان عثمان قرآن را جمع آوری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از شاخه بن های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پهن و بی برگ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شاخه های خرما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جَرائد النَخْل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سفید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تکّه پوست یا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قرآن را از قطعه های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جهاز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هایی که بر کوهان شتر می گذارند؛ اَقْتاب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را نیز زید بن ثابت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فروشانی،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 درباره ادوات نوشتن در قرن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دولت بنی امیه روی پوست های نازک و دیگر پوست ها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ساختند و مداد را از ذغال ساییده شده به دست می آوردند یا آن را از خاکه ذغال که در مایعی مانند صغ و شیره درختان قرار می دادند، تهیه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قرطاس و قراطیس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کاغذ؛ از جمله این ابزاری است که به دلیل گران بودن، کمتر مورد استفاده قرار گرفته است</w:t>
      </w:r>
      <w:r>
        <w:rPr>
          <w:rFonts w:eastAsia="IRNazanin" w:cs="IRNazanin"/>
          <w:color w:val="111111"/>
          <w:sz w:val="28"/>
          <w:szCs w:val="28"/>
          <w:rtl w:val="true"/>
          <w:lang w:bidi="fa-IR"/>
        </w:rPr>
        <w:t>.</w:t>
      </w:r>
    </w:p>
    <w:p>
      <w:pPr>
        <w:pStyle w:val="Heading3"/>
        <w:numPr>
          <w:ilvl w:val="2"/>
          <w:numId w:val="1"/>
        </w:numPr>
        <w:rPr/>
      </w:pPr>
      <w:bookmarkStart w:id="144" w:name="__RefHeading___Toc2491913_653776707"/>
      <w:bookmarkStart w:id="145" w:name="_Toc54"/>
      <w:bookmarkEnd w:id="144"/>
      <w:r>
        <w:rPr>
          <w:rtl w:val="true"/>
        </w:rPr>
        <w:t>رقاع، رقعه</w:t>
      </w:r>
      <w:bookmarkEnd w:id="145"/>
    </w:p>
    <w:p>
      <w:pPr>
        <w:pStyle w:val="BookText"/>
        <w:rPr/>
      </w:pPr>
      <w:r>
        <w:rPr>
          <w:rFonts w:ascii="IRNazanin" w:hAnsi="IRNazanin" w:eastAsia="IRNazanin"/>
          <w:color w:val="111111"/>
          <w:sz w:val="28"/>
          <w:sz w:val="28"/>
          <w:szCs w:val="28"/>
          <w:rtl w:val="true"/>
          <w:lang w:bidi="fa-IR"/>
        </w:rPr>
        <w:t>ابن منظور در لسان العرب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الرقعه، ما رقعه به و جمعها رقع و رقاع و الرقعه واحد، الرقاع التی تکتب، رقعه مفرد است و جمع آن رقاع است، عبارت از چیزی که بر آن نوشته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46" w:name="__RefHeading___Toc2491915_653776707"/>
      <w:bookmarkStart w:id="147" w:name="_Toc55"/>
      <w:bookmarkEnd w:id="146"/>
      <w:r>
        <w:rPr>
          <w:rtl w:val="true"/>
        </w:rPr>
        <w:t>روش انتقال مکاتبات</w:t>
      </w:r>
      <w:bookmarkEnd w:id="1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انتقال نامه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زیادی با عصر حاکمیت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راشدین دارد؛ هرچند در زمان حکومت بنی امیه، اقدامات متفاوتی انجام شده است</w:t>
      </w:r>
      <w:r>
        <w:rPr>
          <w:rFonts w:eastAsia="IRNazanin" w:cs="IRNazanin"/>
          <w:color w:val="111111"/>
          <w:sz w:val="28"/>
          <w:szCs w:val="28"/>
          <w:rtl w:val="true"/>
          <w:lang w:bidi="fa-IR"/>
        </w:rPr>
        <w:t xml:space="preserve">. </w:t>
      </w:r>
      <w:bookmarkStart w:id="148" w:name="pg8681_82336"/>
    </w:p>
    <w:p>
      <w:pPr>
        <w:pStyle w:val="BookText"/>
        <w:rPr/>
      </w:pPr>
      <w:bookmarkEnd w:id="148"/>
      <w:r>
        <w:rPr>
          <w:rFonts w:ascii="IRNazanin" w:hAnsi="IRNazanin" w:eastAsia="IRNazanin"/>
          <w:color w:val="111111"/>
          <w:sz w:val="28"/>
          <w:sz w:val="28"/>
          <w:szCs w:val="28"/>
          <w:rtl w:val="true"/>
          <w:lang w:bidi="fa-IR"/>
        </w:rPr>
        <w:t>دیوان برید را مسلمانان از ایرانیان یا رومیان گرفته اند که وظایف متعددی از جمله خبررسانی و انتقال فرمان ها و اخبار از اطرف و اکناف سرزمین به مرکز خلافت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خلفا، حکومت ها برای خبررسانی، به ساخت و طراحی شبکه گسترده ای از راه ها و در عین حال برپایی کاروانسراها اقدام کردهو اسبان تیزرویی را مهیا می کردند تا قاصدان با آنها به نقاط مختلف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رسائل یا دیوان ترسل نیز وظیفه تنظیم و ارسال نامه های دولتی به ویژه فرمان های خلیفه مسلمین به سراسر نقاط عالم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در زمان حیات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فاقد تشکیلات حکومتی خاصی بودند و عمده مکاتباتشان در عهد معاویه و یزید بوده است، ایشان مجبور بوده به وسیله قاصدان خاصی که وفادار بودند، نامه ها را جابجا کنند و از میان وسیله ها، از اسبان تیزرو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قاصدان مشهور می توان از مسلم بن عقیل، فرزندان عبدالله جعفر، قیس ابن مسهر، هانی، سعید و سلیمان نام برد</w:t>
      </w:r>
      <w:r>
        <w:rPr>
          <w:rFonts w:eastAsia="IRNazanin" w:cs="IRNazanin"/>
          <w:color w:val="111111"/>
          <w:sz w:val="28"/>
          <w:szCs w:val="28"/>
          <w:rtl w:val="true"/>
          <w:lang w:bidi="fa-IR"/>
        </w:rPr>
        <w:t>.</w:t>
      </w:r>
    </w:p>
    <w:p>
      <w:pPr>
        <w:pStyle w:val="Heading3"/>
        <w:numPr>
          <w:ilvl w:val="2"/>
          <w:numId w:val="1"/>
        </w:numPr>
        <w:rPr/>
      </w:pPr>
      <w:bookmarkStart w:id="149" w:name="__RefHeading___Toc2491917_653776707"/>
      <w:bookmarkStart w:id="150" w:name="_Toc56"/>
      <w:bookmarkEnd w:id="149"/>
      <w:r>
        <w:rPr>
          <w:rtl w:val="true"/>
        </w:rPr>
        <w:t>ساختار درونی نامه ها</w:t>
      </w:r>
      <w:bookmarkEnd w:id="150"/>
    </w:p>
    <w:p>
      <w:pPr>
        <w:pStyle w:val="BookText"/>
        <w:rPr/>
      </w:pPr>
      <w:r>
        <w:rPr>
          <w:rFonts w:ascii="IRNazanin" w:hAnsi="IRNazanin" w:eastAsia="IRNazanin"/>
          <w:color w:val="111111"/>
          <w:sz w:val="28"/>
          <w:sz w:val="28"/>
          <w:szCs w:val="28"/>
          <w:rtl w:val="true"/>
          <w:lang w:bidi="fa-IR"/>
        </w:rPr>
        <w:t>مواردی که در متن نامه های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سؤالات زیر مورد بررسی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نامه ها از فرمت خاصی پیروی کرده یا به صورت معمولی و با توجه به بضاعت نوشت افزار روز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نامه ها با چه عنوان و مقدمه ای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ها نامه ها به صورت اصلی و فرعی تقسیم شده و یا به یک موضوع پرداخته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 نامه چگونه ختم می شود؟ آیا با اشاره است یا مفهومی را می رساند؟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ظاهر بیرونی نامه ها را بررسی کردیم، در ساختار داخلی نیز می بایست به مطالبی نظیر ابتدای نامه ها، فرستنده، گیرنده و مقام و منزلت وی، حجم نامه ها، مستندات درونی نامه ها و پایان کار نگارش بپردازیم تا بتوانیم باشیوه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51" w:name="pg8681_82337"/>
    </w:p>
    <w:p>
      <w:pPr>
        <w:pStyle w:val="BookText"/>
        <w:rPr/>
      </w:pPr>
      <w:bookmarkEnd w:id="151"/>
      <w:r>
        <w:rPr>
          <w:rFonts w:ascii="IRNazanin" w:hAnsi="IRNazanin" w:eastAsia="IRNazanin"/>
          <w:color w:val="111111"/>
          <w:sz w:val="28"/>
          <w:sz w:val="28"/>
          <w:szCs w:val="28"/>
          <w:rtl w:val="true"/>
          <w:lang w:bidi="fa-IR"/>
        </w:rPr>
        <w:t>نگارش آشنا شویم</w:t>
      </w:r>
      <w:r>
        <w:rPr>
          <w:rFonts w:eastAsia="IRNazanin" w:cs="IRNazanin"/>
          <w:color w:val="111111"/>
          <w:sz w:val="28"/>
          <w:szCs w:val="28"/>
          <w:rtl w:val="true"/>
          <w:lang w:bidi="fa-IR"/>
        </w:rPr>
        <w:t>.</w:t>
      </w:r>
    </w:p>
    <w:p>
      <w:pPr>
        <w:pStyle w:val="Heading3"/>
        <w:numPr>
          <w:ilvl w:val="2"/>
          <w:numId w:val="1"/>
        </w:numPr>
        <w:rPr/>
      </w:pPr>
      <w:bookmarkStart w:id="152" w:name="__RefHeading___Toc2491919_653776707"/>
      <w:bookmarkStart w:id="153" w:name="_Toc57"/>
      <w:bookmarkEnd w:id="152"/>
      <w:r>
        <w:rPr>
          <w:rtl w:val="true"/>
        </w:rPr>
        <w:t>ابتدای نامه ها</w:t>
      </w:r>
      <w:bookmarkEnd w:id="153"/>
    </w:p>
    <w:p>
      <w:pPr>
        <w:pStyle w:val="BookText"/>
        <w:rPr/>
      </w:pPr>
      <w:r>
        <w:rPr>
          <w:rFonts w:ascii="IRNazanin" w:hAnsi="IRNazanin" w:eastAsia="IRNazanin"/>
          <w:color w:val="111111"/>
          <w:sz w:val="28"/>
          <w:sz w:val="28"/>
          <w:szCs w:val="28"/>
          <w:rtl w:val="true"/>
          <w:lang w:bidi="fa-IR"/>
        </w:rPr>
        <w:t>شروع نامه های حضرت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فقره از نامه 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حتی پس از مواردی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ابتدا این کلمه آمده که نشان دهنده یک رسم برای آغاز نامه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فقره از نامه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که گویای استفاده رایج نام مقدس حضرت حق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نامه ها از بسم الله پرهیز شده؛ هرچند ممکن است این پرهیز به دلیل وجود کلماتی در پرستش پروردگار در ابتدای نامه 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هایی که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فاقد سلام هستند؛ هرچند منظور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یا اینکه مرسوم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هایی که به معاویه نوشته، از ادبیات تند و محکمی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چهار فقره از نامه ها با کلمه حسین بن علی شروع شده است</w:t>
      </w:r>
      <w:r>
        <w:rPr>
          <w:rFonts w:eastAsia="IRNazanin" w:cs="IRNazanin"/>
          <w:color w:val="111111"/>
          <w:sz w:val="28"/>
          <w:szCs w:val="28"/>
          <w:rtl w:val="true"/>
          <w:lang w:bidi="fa-IR"/>
        </w:rPr>
        <w:t>.</w:t>
      </w:r>
    </w:p>
    <w:p>
      <w:pPr>
        <w:pStyle w:val="Heading3"/>
        <w:numPr>
          <w:ilvl w:val="2"/>
          <w:numId w:val="1"/>
        </w:numPr>
        <w:rPr/>
      </w:pPr>
      <w:bookmarkStart w:id="154" w:name="__RefHeading___Toc2491921_653776707"/>
      <w:bookmarkStart w:id="155" w:name="_Toc58"/>
      <w:bookmarkEnd w:id="154"/>
      <w:r>
        <w:rPr>
          <w:rtl w:val="true"/>
        </w:rPr>
        <w:t>فرستنده</w:t>
      </w:r>
      <w:bookmarkEnd w:id="155"/>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نامه ها نام مبارک خویش را ذکر نموده است و در مکاتبات، القاب و عناوینی برای خودشان استفاده نکردند و صرفاً به نوشتن حسین بن علی کفایت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مکاتبه با افرادی نظیر معاویه، یزید و یا اعضای خانواده شان، هیچ اشاره ای به نام خود نکرده است</w:t>
      </w:r>
      <w:r>
        <w:rPr>
          <w:rFonts w:eastAsia="IRNazanin" w:cs="IRNazanin"/>
          <w:color w:val="111111"/>
          <w:sz w:val="28"/>
          <w:szCs w:val="28"/>
          <w:rtl w:val="true"/>
          <w:lang w:bidi="fa-IR"/>
        </w:rPr>
        <w:t>.</w:t>
      </w:r>
    </w:p>
    <w:p>
      <w:pPr>
        <w:pStyle w:val="Heading3"/>
        <w:numPr>
          <w:ilvl w:val="2"/>
          <w:numId w:val="1"/>
        </w:numPr>
        <w:rPr/>
      </w:pPr>
      <w:bookmarkStart w:id="156" w:name="__RefHeading___Toc2491923_653776707"/>
      <w:bookmarkStart w:id="157" w:name="_Toc59"/>
      <w:bookmarkEnd w:id="156"/>
      <w:r>
        <w:rPr>
          <w:rtl w:val="true"/>
        </w:rPr>
        <w:t>گیرنده و جایگاه وی</w:t>
      </w:r>
      <w:bookmarkEnd w:id="1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گیرنده نامه یک فرد بود، به وی مخاطب خاص و اگر یک گروه، اهالی یک شهر یا قبیله بود، مخاطب عام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نامه ها، گیرنده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مخاطب عام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مخاطب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خاص، طبیعتاً برای افراد متعددی، یک نامه و </w:t>
      </w:r>
      <w:bookmarkStart w:id="158" w:name="pg8681_82338"/>
    </w:p>
    <w:p>
      <w:pPr>
        <w:pStyle w:val="BookText"/>
        <w:rPr/>
      </w:pPr>
      <w:bookmarkEnd w:id="158"/>
      <w:r>
        <w:rPr>
          <w:rFonts w:ascii="IRNazanin" w:hAnsi="IRNazanin" w:eastAsia="IRNazanin"/>
          <w:color w:val="111111"/>
          <w:sz w:val="28"/>
          <w:sz w:val="28"/>
          <w:szCs w:val="28"/>
          <w:rtl w:val="true"/>
          <w:lang w:bidi="fa-IR"/>
        </w:rPr>
        <w:t>برای افرادی هم تنها یک نامه ارسال شده است که ممکن است به دلیل هم فکری این افراد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نامه ها، نام خود را، طبق روال مکاتبات آن دوره، مقدم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مکاتبات، مشخص شد در نامه های ارسالی، به پست و مقام افراد اشاره ای نشده و از آنها با نام خودشان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شماره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فقره از نامه ها نیز بدون به کار بردن الفاظ خاص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نامه ها، پاسخ های کوتاهی می باشد که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سؤالی نوشته اند یا اینکه یادداشت گونه نگارش کرده اند که نام گیرنده مشخص نشده است</w:t>
      </w:r>
      <w:r>
        <w:rPr>
          <w:rFonts w:eastAsia="IRNazanin" w:cs="IRNazanin"/>
          <w:color w:val="111111"/>
          <w:sz w:val="28"/>
          <w:szCs w:val="28"/>
          <w:rtl w:val="true"/>
          <w:lang w:bidi="fa-IR"/>
        </w:rPr>
        <w:t>.</w:t>
      </w:r>
    </w:p>
    <w:p>
      <w:pPr>
        <w:pStyle w:val="Heading3"/>
        <w:numPr>
          <w:ilvl w:val="2"/>
          <w:numId w:val="1"/>
        </w:numPr>
        <w:rPr/>
      </w:pPr>
      <w:bookmarkStart w:id="159" w:name="__RefHeading___Toc2491925_653776707"/>
      <w:bookmarkStart w:id="160" w:name="_Toc60"/>
      <w:bookmarkEnd w:id="159"/>
      <w:r>
        <w:rPr>
          <w:rtl w:val="true"/>
        </w:rPr>
        <w:t>حجم نامه ها</w:t>
      </w:r>
      <w:bookmarkEnd w:id="160"/>
    </w:p>
    <w:p>
      <w:pPr>
        <w:pStyle w:val="BookText"/>
        <w:rPr/>
      </w:pPr>
      <w:r>
        <w:rPr>
          <w:rFonts w:ascii="IRNazanin" w:hAnsi="IRNazanin" w:eastAsia="IRNazanin"/>
          <w:color w:val="111111"/>
          <w:sz w:val="28"/>
          <w:sz w:val="28"/>
          <w:szCs w:val="28"/>
          <w:rtl w:val="true"/>
          <w:lang w:bidi="fa-IR"/>
        </w:rPr>
        <w:t>مقایسه نامه های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تفاوت اندازه آنها را به صورت بلند، متوسط و کوتاه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ممکن است دلایلی داشته باشد؛ از جمله اینکه برخی مفصل و با جزییات و تعدادی نیز خیلی موجز است که البته موقعیت گیرنده نامه یا خواسته و عمل مقابل وی در این تصمیم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برای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زندگی ایشان در تعیین حجم نامه ها نیز بی تأثیر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نامه ها یک سطر است که یا سفارش به شخص خاصی می باشد یا طرف مقابل با یک خط پاسخ به خواسته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نامه های طولانی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یا معاویه به دلیل حجم اقدامات ساختارشکنانه وی بوده و یا شیعیان، به صورت گروهی برای دعوت به قیام یا مذمت آنان در عدم همراهی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ایجاز و تفصیل در کلام همه بزرگان و از جمله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به زمان خاصی مرتبط نمی شود</w:t>
      </w:r>
      <w:r>
        <w:rPr>
          <w:rFonts w:eastAsia="IRNazanin" w:cs="IRNazanin"/>
          <w:color w:val="111111"/>
          <w:sz w:val="28"/>
          <w:szCs w:val="28"/>
          <w:rtl w:val="true"/>
          <w:lang w:bidi="fa-IR"/>
        </w:rPr>
        <w:t>.</w:t>
      </w:r>
    </w:p>
    <w:p>
      <w:pPr>
        <w:pStyle w:val="Heading3"/>
        <w:numPr>
          <w:ilvl w:val="2"/>
          <w:numId w:val="1"/>
        </w:numPr>
        <w:rPr/>
      </w:pPr>
      <w:bookmarkStart w:id="161" w:name="__RefHeading___Toc2491927_653776707"/>
      <w:bookmarkStart w:id="162" w:name="_Toc61"/>
      <w:bookmarkEnd w:id="161"/>
      <w:r>
        <w:rPr>
          <w:rtl w:val="true"/>
        </w:rPr>
        <w:t>مستندات درونی نامه ها</w:t>
      </w:r>
      <w:bookmarkEnd w:id="1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مستندات نامه ها با تکیه بر آیات و اقوال بزرگان به خصوص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پرداختن به مسائل خاص در درون نامه ها، نشان دهنده تمایل ایشان به مطالب گوناگون و به تعبیری جهت گیری های ایشان در مواجهه با مسائل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کردن فرمایشات خود به فرامین خداوند بزرگ و دستورات حضرت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جای مکاتبات </w:t>
      </w:r>
      <w:bookmarkStart w:id="163" w:name="pg8681_82339"/>
    </w:p>
    <w:p>
      <w:pPr>
        <w:pStyle w:val="BookText"/>
        <w:rPr/>
      </w:pPr>
      <w:bookmarkEnd w:id="163"/>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خانه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وحی بوده است، قاعدتاً همه فرمایشات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از منبع لایزال الهی الهام می گیرد</w:t>
      </w:r>
      <w:r>
        <w:rPr>
          <w:rFonts w:eastAsia="IRNazanin" w:cs="IRNazanin"/>
          <w:color w:val="111111"/>
          <w:sz w:val="28"/>
          <w:szCs w:val="28"/>
          <w:rtl w:val="true"/>
          <w:lang w:bidi="fa-IR"/>
        </w:rPr>
        <w:t>.</w:t>
      </w:r>
    </w:p>
    <w:p>
      <w:pPr>
        <w:pStyle w:val="Heading3"/>
        <w:numPr>
          <w:ilvl w:val="2"/>
          <w:numId w:val="1"/>
        </w:numPr>
        <w:rPr/>
      </w:pPr>
      <w:bookmarkStart w:id="164" w:name="__RefHeading___Toc2491929_653776707"/>
      <w:bookmarkStart w:id="165" w:name="_Toc62"/>
      <w:bookmarkEnd w:id="164"/>
      <w:r>
        <w:rPr>
          <w:rtl w:val="true"/>
        </w:rPr>
        <w:t>ختم نامه ها</w:t>
      </w:r>
      <w:bookmarkEnd w:id="165"/>
    </w:p>
    <w:p>
      <w:pPr>
        <w:pStyle w:val="BookText"/>
        <w:rPr/>
      </w:pPr>
      <w:r>
        <w:rPr>
          <w:rFonts w:ascii="IRNazanin" w:hAnsi="IRNazanin" w:eastAsia="IRNazanin"/>
          <w:color w:val="111111"/>
          <w:sz w:val="28"/>
          <w:sz w:val="28"/>
          <w:szCs w:val="28"/>
          <w:rtl w:val="true"/>
          <w:lang w:bidi="fa-IR"/>
        </w:rPr>
        <w:t>نامه های حضرت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کلمات مختلفی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 دهنده ادبیات رایج در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مابقی نامه ها با اصطلاحات دیگری پایان یافته است؛ ضمن اینکه برخی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شروع و پایانِ نامه ها، بنا به مقتضیات زمانی و مخاطبین یا موضوعات گوناگون صورت گرفته است</w:t>
      </w:r>
      <w:r>
        <w:rPr>
          <w:rFonts w:eastAsia="IRNazanin" w:cs="IRNazanin"/>
          <w:color w:val="111111"/>
          <w:sz w:val="28"/>
          <w:szCs w:val="28"/>
          <w:rtl w:val="true"/>
          <w:lang w:bidi="fa-IR"/>
        </w:rPr>
        <w:t>.</w:t>
      </w:r>
    </w:p>
    <w:p>
      <w:pPr>
        <w:pStyle w:val="Heading3"/>
        <w:numPr>
          <w:ilvl w:val="2"/>
          <w:numId w:val="1"/>
        </w:numPr>
        <w:rPr/>
      </w:pPr>
      <w:bookmarkStart w:id="166" w:name="__RefHeading___Toc2491931_653776707"/>
      <w:bookmarkStart w:id="167" w:name="_Toc63"/>
      <w:bookmarkEnd w:id="166"/>
      <w:r>
        <w:rPr>
          <w:rtl w:val="true"/>
        </w:rPr>
        <w:t>کاتب</w:t>
      </w:r>
      <w:bookmarkEnd w:id="167"/>
    </w:p>
    <w:p>
      <w:pPr>
        <w:pStyle w:val="BookText"/>
        <w:rPr/>
      </w:pPr>
      <w:r>
        <w:rPr>
          <w:rFonts w:ascii="IRNazanin" w:hAnsi="IRNazanin" w:eastAsia="IRNazanin"/>
          <w:color w:val="111111"/>
          <w:sz w:val="28"/>
          <w:sz w:val="28"/>
          <w:szCs w:val="28"/>
          <w:rtl w:val="true"/>
          <w:lang w:bidi="fa-IR"/>
        </w:rPr>
        <w:t>نوشتن نامه ها به وسیله کاتبین در صدر اسلام و ادامه آن در حضور خلفا و حاکمان اسلامی رایج بوده که در تحلیل اولیه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کاتب مشخصی برای نامه های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نشده است لذا احتمالا ایشان خودشان نامه ها را نگارش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بیاض و دوات برای نوشتن وصیت نامه به برادرش و همین طور قرطاس و دفتر برای نوشتن نامه به بنی هاشم، شاهد مدعای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محدودیت هایی که برای ارتباط برقرار کردن، وجود داشته و از طرفی به دلیل نقض عهد معاویه در واگذاری حکومت به ایشان، فاقد سیستم اداری بودند؛ لذا به جز کاتبین مشهور که برای جد بزرگوارش، پدر و برادر گرامیشان کتابت می کردند، از کسی نام برده نشده است</w:t>
      </w:r>
      <w:r>
        <w:rPr>
          <w:rFonts w:eastAsia="IRNazanin" w:cs="IRNazanin"/>
          <w:color w:val="111111"/>
          <w:sz w:val="28"/>
          <w:szCs w:val="28"/>
          <w:rtl w:val="true"/>
          <w:lang w:bidi="fa-IR"/>
        </w:rPr>
        <w:t>.</w:t>
      </w:r>
    </w:p>
    <w:p>
      <w:pPr>
        <w:pStyle w:val="Heading3"/>
        <w:numPr>
          <w:ilvl w:val="2"/>
          <w:numId w:val="1"/>
        </w:numPr>
        <w:rPr/>
      </w:pPr>
      <w:bookmarkStart w:id="168" w:name="__RefHeading___Toc2491933_653776707"/>
      <w:bookmarkStart w:id="169" w:name="_Toc64"/>
      <w:bookmarkEnd w:id="168"/>
      <w:r>
        <w:rPr>
          <w:rtl w:val="true"/>
        </w:rPr>
        <w:t>تاریخ گذاری</w:t>
      </w:r>
      <w:bookmarkEnd w:id="1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محتوای نامه ها، می توان به تاریخِ ارسال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مواقع خاصی مانند زمان خروج از مکه و در مسیر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 ها بعد از مرگ معاویه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دیگر نامه ایشان، بعد از این تاریخ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 نامه ای که به برادرش محمد حنیفه نوشت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سوم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تعبیری چند روز بعد از </w:t>
      </w:r>
    </w:p>
    <w:p>
      <w:pPr>
        <w:pStyle w:val="BookText"/>
        <w:rPr/>
      </w:pPr>
      <w:r>
        <w:rPr>
          <w:rFonts w:ascii="IRNazanin" w:hAnsi="IRNazanin" w:eastAsia="IRNazanin"/>
          <w:color w:val="111111"/>
          <w:sz w:val="28"/>
          <w:sz w:val="28"/>
          <w:szCs w:val="28"/>
          <w:rtl w:val="true"/>
          <w:lang w:bidi="fa-IR"/>
        </w:rPr>
        <w:t>مرگ معاویه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یکی از مکاتبات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فرماندار مکه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 علیه السلام إلى عمرو بن سعید بن العاص بعد إعطائه الأمان 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إلیه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لَم یُشاقِقِ اللَّهَ وَرَسولَهُ مَن دَعا إلى اللَّهِ عز و جل، وعَمَل صالِحاً؛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مِنَ المُسلِمینَ، وقَد دَعَوتَ إلى الأمانِ والبِرِّ والصِّلَةِ، فَخَیرُ الأَمانِ، أمانُ اللَّهِ، وَلَن یُؤمِنَ اللَّهُ یَومَ القِیامَةِ مَن لَم یَخَفهُ فِی الدُّنیا، فَنَسألُ اللَّهَ مَخافَةً فی الدُّنیا تُوجِبُ لَنا أمانَهُ یَومَ القِیامَةِ، فَإن كُنتَ نوَیتَ بِالكتابِ صِلَتی وَبِرِّی، فَجُزیتَ خَیراً فِی الدُّنیا وَالآخِرَةِ؛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به عمرو بن سعید بن العاص بعد از دادن امان نامه به او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 كسى كه به خداى عزوجل دعوت مى كند و عمل صالح انجام مى دهد و مى گوید من از مسلمین هستم، با خدا و رسولش مخالفت نمى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در امان بودن و نیك رفتارى و بخشش و كرم دعوت كرده اى؛ اما بهترین امان، امان خداست؛ چون كسى كه در دنیا از او نهراسد، خدا به روز قیامت بدو امان نخواهد داد؛ بنابراین ما از خداخوفش را در دنیا مى طلبیم تا موجب امانش در روز قیامت </w:t>
      </w:r>
      <w:bookmarkStart w:id="170" w:name="pg8681_82341"/>
    </w:p>
    <w:p>
      <w:pPr>
        <w:pStyle w:val="BookText"/>
        <w:rPr/>
      </w:pPr>
      <w:bookmarkEnd w:id="170"/>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با این نامه بخشش و نیكى اى در حق من بكنى، در دنیا و آخرت جزاى خیر نصیبت خواهد شد، والسلام</w:t>
      </w:r>
      <w:r>
        <w:rPr>
          <w:rFonts w:eastAsia="IRNazanin" w:cs="IRNazanin"/>
          <w:color w:val="111111"/>
          <w:sz w:val="28"/>
          <w:szCs w:val="28"/>
          <w:rtl w:val="true"/>
          <w:lang w:bidi="fa-IR"/>
        </w:rPr>
        <w:t>.</w:t>
      </w:r>
    </w:p>
    <w:p>
      <w:pPr>
        <w:pStyle w:val="Heading3"/>
        <w:numPr>
          <w:ilvl w:val="2"/>
          <w:numId w:val="1"/>
        </w:numPr>
        <w:rPr/>
      </w:pPr>
      <w:bookmarkStart w:id="171" w:name="__RefHeading___Toc2491935_653776707"/>
      <w:bookmarkStart w:id="172" w:name="_Toc65"/>
      <w:bookmarkEnd w:id="171"/>
      <w:r>
        <w:rPr>
          <w:rtl w:val="true"/>
        </w:rPr>
        <w:t>نتیجه</w:t>
      </w:r>
      <w:bookmarkEnd w:id="1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ساختار ظاهری نامه ها اعم از شکل و قالب نامه های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موضوع، شروع، پایان، حجم و استنادات درونی نامه ها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انجام شده، مشخص شد در آغاز و انجام نامه ها از درج مطالب بی اهمیت پرهیز شده و مسائل مبتلا به زمان و پاسخ دقیق به پرسش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این واکاوی، عدم تبعیت از نظام مدون نامه نگاریِ مختص دیوان های رسمی است؛ البته ممکن است به دلیل محدودیت دسترسی به منابع موثق، به برخی از حقایق دست نیافته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این موضوع، شاید به دلیل تحت الشعاع قرارگرفتن مستندات مکاتبات در واقعه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ناقلان یا نویسندگان نیز در مدت کوتاهی از تحریر مکاتبات کشته شده اند و اوضاع به نحوی در آن ایام بهم ریخته است که در یک غارت عمومی ممکن است همه اطلاعات مکتوب هم در آتش سوزی خیام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شده باشد</w:t>
      </w:r>
      <w:r>
        <w:rPr>
          <w:rFonts w:eastAsia="IRNazanin" w:cs="IRNazanin"/>
          <w:color w:val="111111"/>
          <w:sz w:val="28"/>
          <w:szCs w:val="28"/>
          <w:rtl w:val="true"/>
          <w:lang w:bidi="fa-IR"/>
        </w:rPr>
        <w:t xml:space="preserve">. </w:t>
      </w:r>
      <w:bookmarkStart w:id="173" w:name="pg8681_82342"/>
    </w:p>
    <w:p>
      <w:pPr>
        <w:pStyle w:val="Heading3"/>
        <w:numPr>
          <w:ilvl w:val="2"/>
          <w:numId w:val="1"/>
        </w:numPr>
        <w:rPr/>
      </w:pPr>
      <w:bookmarkStart w:id="174" w:name="__RefHeading___Toc2491937_653776707"/>
      <w:bookmarkStart w:id="175" w:name="_Toc66"/>
      <w:bookmarkEnd w:id="173"/>
      <w:bookmarkEnd w:id="174"/>
      <w:r>
        <w:rPr>
          <w:rtl w:val="true"/>
        </w:rPr>
        <w:t>منابع</w:t>
      </w:r>
      <w:bookmarkEnd w:id="17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الهی قمشه ای، قم، پیام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محمد بن علی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ترجمه احمد مستوفی حروی، تصحیح غلامرضا طباطبایی مجد، تهران، انتشارات آموزش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حرانی، حسن ابن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احمد جنتی، تهران، موسسه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جمال الدین ابوالفضل محمد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بیروت، دارالفکر للطباعه والنشر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ندیم، محمد بن اسحاق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ترجمه محمدرضا تجدد، تهران،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احمدی میانجی،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مکاتیب الائمه، تحقیق مجتبی فرجی،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حسن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مستدرکات اعیان الشیعه، اصفهان، موسسه تحقیقات و نشر معارف 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حجتی، محمدباقر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منیه المرید فی آداب المفید و مستفید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تعلیم و تعلم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زیدان، جرجی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تمدن اسلام، ترجمه علی جواهر الکلام،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صفری فروشانی، نعمت الله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کوفه از پیدایش تا عاشورا ،تهران،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تحقیق ابوالفضل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ابراهیم، بیروت،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قابل، هادی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 افزار قرآن در عصر نزول، قم، موسسه فرهنگی و اطلاع رسانی 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علی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معرفه الحجج العباد، قم، کنگره شیخ مفید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ولایتی، علی اکبر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 تمدن اسلامی، قم، نشر معارف</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8681_82344"/>
      <w:bookmarkStart w:id="177" w:name="pg8681_82344"/>
      <w:bookmarkEnd w:id="177"/>
    </w:p>
    <w:p>
      <w:pPr>
        <w:pStyle w:val="Heading2"/>
        <w:numPr>
          <w:ilvl w:val="1"/>
          <w:numId w:val="1"/>
        </w:numPr>
        <w:rPr/>
      </w:pPr>
      <w:bookmarkStart w:id="178" w:name="pg8681_82344"/>
      <w:bookmarkStart w:id="179" w:name="__RefHeading___Toc2491939_653776707"/>
      <w:bookmarkStart w:id="180" w:name="_Toc67"/>
      <w:bookmarkEnd w:id="178"/>
      <w:bookmarkEnd w:id="179"/>
      <w:r>
        <w:rPr>
          <w:rtl w:val="true"/>
        </w:rPr>
        <w:t xml:space="preserve">مبانی قرآنی گریه برای امام حسین </w:t>
      </w:r>
      <w:r>
        <w:rPr>
          <w:rtl w:val="true"/>
        </w:rPr>
        <w:t>(</w:t>
      </w:r>
      <w:r>
        <w:rPr>
          <w:rtl w:val="true"/>
        </w:rPr>
        <w:t>علیه السلام</w:t>
      </w:r>
      <w:r>
        <w:rPr>
          <w:rtl w:val="true"/>
        </w:rPr>
        <w:t>)</w:t>
      </w:r>
      <w:bookmarkEnd w:id="180"/>
    </w:p>
    <w:p>
      <w:pPr>
        <w:pStyle w:val="Heading3"/>
        <w:numPr>
          <w:ilvl w:val="2"/>
          <w:numId w:val="1"/>
        </w:numPr>
        <w:rPr/>
      </w:pPr>
      <w:bookmarkStart w:id="181" w:name="__RefHeading___Toc2491941_653776707"/>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روح اله زینالی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12/06/99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25/04/00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فرهنگِ غنی شیعه در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و ارتباط عاطفی در قالب گریه بر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نعمت های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آن حضرت، ریشه در قرآن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جهت پیشبرد اهداف اسلام، تربیت و تعالیِ روحِ انسان ها یک هنر خدادادی است که باید چیستیِ آن بررسی شود تا افزون بر اهداف والا، معرفت نیز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نشان داده است که گریه از خوفِ خدای تعالی، گریه برخاسته از مهرورزی و نوع دوستی، گریه بر مظلوم، گریه ولایی، گریه برای کمال خواهی، گریه از روی اعتقادات، ریشه قرآنی داشته و توثیق الهی را در پی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قرآنی، چیستیگریه، فرهنگ عاشورا</w:t>
      </w:r>
      <w:r>
        <w:rPr>
          <w:rFonts w:eastAsia="IRNazanin" w:cs="IRNazanin"/>
          <w:color w:val="111111"/>
          <w:sz w:val="28"/>
          <w:szCs w:val="28"/>
          <w:rtl w:val="true"/>
          <w:lang w:bidi="fa-IR"/>
        </w:rPr>
        <w:t xml:space="preserve">. </w:t>
      </w:r>
      <w:bookmarkStart w:id="183" w:name="pg8681_82345"/>
    </w:p>
    <w:p>
      <w:pPr>
        <w:pStyle w:val="Heading3"/>
        <w:numPr>
          <w:ilvl w:val="2"/>
          <w:numId w:val="1"/>
        </w:numPr>
        <w:rPr/>
      </w:pPr>
      <w:bookmarkStart w:id="184" w:name="__RefHeading___Toc2491943_653776707"/>
      <w:bookmarkStart w:id="185" w:name="_Toc69"/>
      <w:bookmarkEnd w:id="183"/>
      <w:bookmarkEnd w:id="184"/>
      <w:r>
        <w:rPr>
          <w:rtl w:val="true"/>
        </w:rPr>
        <w:t>مقدمه</w:t>
      </w:r>
      <w:bookmarkEnd w:id="185"/>
    </w:p>
    <w:p>
      <w:pPr>
        <w:pStyle w:val="BookText"/>
        <w:rPr/>
      </w:pPr>
      <w:r>
        <w:rPr>
          <w:rFonts w:ascii="IRNazanin" w:hAnsi="IRNazanin" w:eastAsia="IRNazanin"/>
          <w:color w:val="111111"/>
          <w:sz w:val="28"/>
          <w:sz w:val="28"/>
          <w:szCs w:val="28"/>
          <w:rtl w:val="true"/>
          <w:lang w:bidi="fa-IR"/>
        </w:rPr>
        <w:t>فلسفه و اساسِ عزاداری؛ آرامش بخشیدن، دعوت به صبر و استقامت، روحیه دادن، نابود کردنِ هرگونه یأس و ناامیدی، خودزنی، خودخوری و خودباختگی است و نتیجه آن جبرانِ چالش ها، ترسیمِ خسارت ها و نشاط بخشی به صاحبان اندوهی است که گاهی اندوهشان موجب بیماری روانی و انحلال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سنّتی نوعاً با گریه و ریختنِ اشک همراه است، اینک این سئوال مطرح می شود که اگر عزاداری برای آرامش است، پس گریه و نوحه چرا؟ پاسخ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دارای انواع مختلف است و بیشتر انواعِ آن، آرام بخش و به اصطلاح خالی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جایگزینیِ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اشتهاردی،</w:t>
      </w:r>
      <w:r>
        <w:rPr>
          <w:rFonts w:eastAsia="Times New Roman" w:cs="Times New Roman" w:ascii="Times New Roman" w:hAnsi="Times New Roman"/>
          <w:color w:val="111111"/>
          <w:sz w:val="28"/>
          <w:szCs w:val="28"/>
          <w:lang w:val="en-US" w:bidi="en-US"/>
        </w:rPr>
        <w:t>emamat.ir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علّتِ تشویق به شرکت در مجالس حسینی از ناحیه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پاداش های دنیوی و اخروی، ایجادِ فرهنگِ عاشوراییِ مبتنی بر دیانت، انسانیت و وحدانیت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عمیقِ موضوعِ مهم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و اقسام گریه را با استناد به آیاتِ قرآن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خواهیم کرد</w:t>
      </w:r>
      <w:r>
        <w:rPr>
          <w:rFonts w:eastAsia="IRNazanin" w:cs="IRNazanin"/>
          <w:color w:val="111111"/>
          <w:sz w:val="28"/>
          <w:szCs w:val="28"/>
          <w:rtl w:val="true"/>
          <w:lang w:bidi="fa-IR"/>
        </w:rPr>
        <w:t>.</w:t>
      </w:r>
    </w:p>
    <w:p>
      <w:pPr>
        <w:pStyle w:val="Heading3"/>
        <w:numPr>
          <w:ilvl w:val="2"/>
          <w:numId w:val="1"/>
        </w:numPr>
        <w:rPr/>
      </w:pPr>
      <w:bookmarkStart w:id="186" w:name="__RefHeading___Toc2491945_653776707"/>
      <w:bookmarkStart w:id="187" w:name="_Toc70"/>
      <w:bookmarkEnd w:id="186"/>
      <w:r>
        <w:rPr/>
        <w:t>1</w:t>
      </w:r>
      <w:r>
        <w:rPr>
          <w:rtl w:val="true"/>
        </w:rPr>
        <w:t xml:space="preserve">) </w:t>
      </w:r>
      <w:r>
        <w:rPr>
          <w:rtl w:val="true"/>
        </w:rPr>
        <w:t xml:space="preserve">گریه برای تعالی </w:t>
      </w:r>
      <w:r>
        <w:rPr>
          <w:rtl w:val="true"/>
        </w:rPr>
        <w:t>(</w:t>
      </w:r>
      <w:r>
        <w:rPr>
          <w:rtl w:val="true"/>
        </w:rPr>
        <w:t>خوف از خدا</w:t>
      </w:r>
      <w:r>
        <w:rPr>
          <w:rtl w:val="true"/>
        </w:rPr>
        <w:t>)</w:t>
      </w:r>
      <w:bookmarkEnd w:id="187"/>
    </w:p>
    <w:p>
      <w:pPr>
        <w:pStyle w:val="BookText"/>
        <w:rPr/>
      </w:pPr>
      <w:r>
        <w:rPr>
          <w:rFonts w:ascii="IRNazanin" w:hAnsi="IRNazanin" w:eastAsia="IRNazanin"/>
          <w:color w:val="111111"/>
          <w:sz w:val="28"/>
          <w:sz w:val="28"/>
          <w:szCs w:val="28"/>
          <w:rtl w:val="true"/>
          <w:lang w:bidi="fa-IR"/>
        </w:rPr>
        <w:t xml:space="preserve">وَ یَخِرُّونَ لِلْأَذْقانِ یَبْكُونَ وَ یَزیدُهُمْ خُشُوعاً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مى افتند و گریه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این آیات،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خشوعشان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همیشه از خدای تعالی ترسی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ایمان به آیات الهی سبب افزوده شدنِ خشوعِ دلِشان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دانست کهترس از چیست، لذا در آیات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یَخْشَوْنَ رَبَّهُمْ بِالْغَیْبِ وَ هُمْ مِنَ السَّاعَةِ مُشْفِقُونَ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كه از پروردگارشان در نهان مى ترسند و از قیامت بیم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احوالاتِ قیامت و بدی اعمال و اینکه چه عاقبتی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دیگر اینکه عظمت و بزرگی خدای تعالی و هیبتِ جلال و شوکتش نیز در دل ها، خود به خود باعث خشوع و خوف در مقابلِ ذات اقدس متعال می شود؛ نه اینکه ذات </w:t>
      </w:r>
      <w:bookmarkStart w:id="188" w:name="pg8681_82346"/>
    </w:p>
    <w:p>
      <w:pPr>
        <w:pStyle w:val="BookText"/>
        <w:rPr/>
      </w:pPr>
      <w:bookmarkEnd w:id="188"/>
      <w:r>
        <w:rPr>
          <w:rFonts w:ascii="IRNazanin" w:hAnsi="IRNazanin" w:eastAsia="IRNazanin"/>
          <w:color w:val="111111"/>
          <w:sz w:val="28"/>
          <w:sz w:val="28"/>
          <w:szCs w:val="28"/>
          <w:rtl w:val="true"/>
          <w:lang w:bidi="fa-IR"/>
        </w:rPr>
        <w:t>خداوند متعال، ترسیدنی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عظمت، جلالت و هیبت اوست که در دل ها خوف می اندازد و همین خوف، مایه نجات انسان است؛ چرا که سبب اجتناب انسان از معاصی و لغزش ها می شود</w:t>
      </w:r>
      <w:r>
        <w:rPr>
          <w:rFonts w:eastAsia="IRNazanin" w:cs="IRNazanin"/>
          <w:color w:val="111111"/>
          <w:sz w:val="28"/>
          <w:szCs w:val="28"/>
          <w:rtl w:val="true"/>
          <w:lang w:bidi="fa-IR"/>
        </w:rPr>
        <w:t>.</w:t>
      </w:r>
    </w:p>
    <w:p>
      <w:pPr>
        <w:pStyle w:val="Heading3"/>
        <w:numPr>
          <w:ilvl w:val="2"/>
          <w:numId w:val="1"/>
        </w:numPr>
        <w:rPr/>
      </w:pPr>
      <w:bookmarkStart w:id="189" w:name="__RefHeading___Toc2491947_653776707"/>
      <w:bookmarkStart w:id="190" w:name="_Toc71"/>
      <w:bookmarkEnd w:id="189"/>
      <w:r>
        <w:rPr/>
        <w:t>2</w:t>
      </w:r>
      <w:r>
        <w:rPr>
          <w:rtl w:val="true"/>
        </w:rPr>
        <w:t xml:space="preserve">) </w:t>
      </w:r>
      <w:r>
        <w:rPr>
          <w:rtl w:val="true"/>
        </w:rPr>
        <w:t xml:space="preserve">گریه به هنگام خطر </w:t>
      </w:r>
      <w:r>
        <w:rPr>
          <w:rtl w:val="true"/>
        </w:rPr>
        <w:t>(</w:t>
      </w:r>
      <w:r>
        <w:rPr>
          <w:rtl w:val="true"/>
        </w:rPr>
        <w:t>یادآوری ولایت الهی</w:t>
      </w:r>
      <w:r>
        <w:rPr>
          <w:rtl w:val="true"/>
        </w:rPr>
        <w:t>)</w:t>
      </w:r>
      <w:bookmarkEnd w:id="190"/>
    </w:p>
    <w:p>
      <w:pPr>
        <w:pStyle w:val="Heading4"/>
        <w:numPr>
          <w:ilvl w:val="3"/>
          <w:numId w:val="1"/>
        </w:numPr>
        <w:rPr/>
      </w:pPr>
      <w:bookmarkStart w:id="191" w:name="__RefHeading___Toc2491949_653776707"/>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وَ اذْكُرِ اسْمَ رَبِّكَ وَ تَبَتَّلْ إِلَیْهِ تَبْتیلاً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 پروردگارت را یاد كن و تنها به او دل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پروردگارت را یاد كن؛ مسلم است منظور تنها ذكر نام نیست، بلكه توجه به معنى است؛ چرا كه یاد لفظى مقدمه یاد قلبى است و ذكر قلبى، روح و جان را صفا مى بخشد و نهالِ معرفت و تقوا را در دل آبیارى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هر گاه نام مقدس او را مى برى، توجه به نعمت هاى بى پایان و تربیت مستمر او نسبت به خویش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اذْكُرْ فِی الْكِتابِ إِبْراهیمَ إِنَّهُ كانَ صِدِّیقاً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 ذکر خدا، همان یادآوری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مریم، پنج بار هنگام شروع در داستان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یادآورى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و لذامى توان این سوره را سوره یادآوری ها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یادآورى از پیامبران، مردان و زنان بزرگ و حركت توحیدى آنها و تلاششان در راه مبارزه با شرك، بت پرستى، ظلم و بیدادگرى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معمولا ذكر به معنى یادآورى بعد از نسیان است، احتمالا اشاره به این واقعیت نیز دارد كه ریشه توحید و عشق به مردان حق و ایمان به مبارزات حق طلبانه آنها، در اعماقِ جانِ هر انسانى ریشه دوانیده و سخن از آنها در واقع یك نوع یادآورى و بازگویى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آیات یادآوری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نیست بلکه واقعیّتی فراتر از آن است که باید همیشه در ذهن ها بماند و آن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باید بدانند که خدا ولیّ و صاحب اختیار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اتَّخَذُوا مِنْ دُونِهِ أَوْلِیاءَ فَاللَّهُ هُوَ الْوَلِیُ وَ هُوَ یُحْیِ الْمَوْتى وَ هُوَ عَلى كُلِّ شَیْ 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آنها غیر از خدا را ولىّ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ولىّ، فقط خداوند است و اوست كه مردگان </w:t>
      </w:r>
      <w:bookmarkStart w:id="193" w:name="pg8681_82347"/>
    </w:p>
    <w:p>
      <w:pPr>
        <w:pStyle w:val="BookText"/>
        <w:rPr/>
      </w:pPr>
      <w:bookmarkEnd w:id="193"/>
      <w:r>
        <w:rPr>
          <w:rFonts w:ascii="IRNazanin" w:hAnsi="IRNazanin" w:eastAsia="IRNazanin"/>
          <w:color w:val="111111"/>
          <w:sz w:val="28"/>
          <w:sz w:val="28"/>
          <w:szCs w:val="28"/>
          <w:rtl w:val="true"/>
          <w:lang w:bidi="fa-IR"/>
        </w:rPr>
        <w:t>را زنده مى كند و بر هر چیزى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او بر انسان ولایت دارد و صاحب اختیار است، این ولایت را بنا به مصلحت و اختیار خویش 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به جانشینان آنها یعنی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بِالْمُؤْمِنینَ مِنْ أَنْفُسِهِم؛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دارد لذا می بینیم که در اوّل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یادآوری کن و در آخر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پیامبر من است؛ یعنی او از ناحیه من بر شما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اذْكُرِ اسْمَ رَبِّكَ؛ و نام پروردگارت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و یاد خدا، سرلوحه اموراتِ تربیتی و اصلِ هدایتِ بشر به سوی تکامل و سعادت است و سرلوحة یادِ خدا، دانستنِ ولایت اوست و اینکه بدون ولایتِ او هیچ چیزی در دنیا وآخرت به سرانجام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اعتقادات توحیدی، وحدانیت و ولایت است و لذا انبیا و اولیا، همّ و غمّ شان یادآوری ولایت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مصیبت آنجاست که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نسبت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زمان خطر، انبیا و اوصیا با توجّه به زمان و موقعیت و مصلحت الهی، آژیر خطر را به صدا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دلیل و برهان، بیانِ علمی، یادآوری اصول اعتقادی، یادآوری معاد و بهشت و جنهّم، یادآوری عقوبت های گناهان، یادآوری نعمات الهی، ذکر پاداش های یاد خدا و حتّی با جهاد و کشته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با هنرِ گریه، ولایت او را به مردم یادآدوری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گریه های ولاییِ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و احادیث، معرفی می شود</w:t>
      </w:r>
      <w:r>
        <w:rPr>
          <w:rFonts w:eastAsia="IRNazanin" w:cs="IRNazanin"/>
          <w:color w:val="111111"/>
          <w:sz w:val="28"/>
          <w:szCs w:val="28"/>
          <w:rtl w:val="true"/>
          <w:lang w:bidi="fa-IR"/>
        </w:rPr>
        <w:t>:</w:t>
      </w:r>
    </w:p>
    <w:p>
      <w:pPr>
        <w:pStyle w:val="Heading4"/>
        <w:numPr>
          <w:ilvl w:val="3"/>
          <w:numId w:val="1"/>
        </w:numPr>
        <w:rPr/>
      </w:pPr>
      <w:bookmarkStart w:id="194" w:name="__RefHeading___Toc2491951_653776707"/>
      <w:bookmarkStart w:id="195" w:name="_Toc73"/>
      <w:bookmarkEnd w:id="194"/>
      <w:r>
        <w:rPr>
          <w:rtl w:val="true"/>
        </w:rPr>
        <w:t>الف</w:t>
      </w:r>
      <w:r>
        <w:rPr>
          <w:rtl w:val="true"/>
        </w:rPr>
        <w:t xml:space="preserve">) </w:t>
      </w:r>
      <w:r>
        <w:rPr>
          <w:rtl w:val="true"/>
        </w:rPr>
        <w:t xml:space="preserve">گریه های عاطفی و ولایی حضرت یعقوب </w:t>
      </w:r>
      <w:r>
        <w:rPr>
          <w:rtl w:val="true"/>
        </w:rPr>
        <w:t>(</w:t>
      </w:r>
      <w:r>
        <w:rPr>
          <w:rtl w:val="true"/>
        </w:rPr>
        <w:t>علیه السلام</w:t>
      </w:r>
      <w:r>
        <w:rPr>
          <w:rtl w:val="true"/>
        </w:rPr>
        <w:t>)</w:t>
      </w:r>
      <w:bookmarkEnd w:id="195"/>
    </w:p>
    <w:p>
      <w:pPr>
        <w:pStyle w:val="BookText"/>
        <w:rPr/>
      </w:pPr>
      <w:r>
        <w:rPr>
          <w:rFonts w:ascii="IRNazanin" w:hAnsi="IRNazanin" w:eastAsia="IRNazanin"/>
          <w:color w:val="111111"/>
          <w:sz w:val="28"/>
          <w:sz w:val="28"/>
          <w:szCs w:val="28"/>
          <w:rtl w:val="true"/>
          <w:lang w:bidi="fa-IR"/>
        </w:rPr>
        <w:t xml:space="preserve">وَ تَوَلَّى عَنْهُمْ وَ قالَ یا أَسَفى عَلى یُوسُفَ وَ ابْیَضَّتْ عَیْناهُ مِنَ الْحُزْنِ فَهُوَ كَظیم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آنها روى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یوسف و چشمان او از اندوه سفید شد، اما خشم خود را فرو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كفران نمى كرد</w:t>
      </w:r>
      <w:r>
        <w:rPr>
          <w:rFonts w:eastAsia="IRNazanin" w:cs="IRNazanin"/>
          <w:color w:val="111111"/>
          <w:sz w:val="28"/>
          <w:szCs w:val="28"/>
          <w:rtl w:val="true"/>
          <w:lang w:bidi="fa-IR"/>
        </w:rPr>
        <w:t>)!</w:t>
      </w:r>
    </w:p>
    <w:p>
      <w:pPr>
        <w:pStyle w:val="Heading4"/>
        <w:numPr>
          <w:ilvl w:val="3"/>
          <w:numId w:val="1"/>
        </w:numPr>
        <w:rPr/>
      </w:pPr>
      <w:bookmarkStart w:id="196" w:name="__RefHeading___Toc2491953_653776707"/>
      <w:bookmarkStart w:id="197" w:name="_Toc74"/>
      <w:bookmarkEnd w:id="196"/>
      <w:r>
        <w:rPr>
          <w:rtl w:val="true"/>
        </w:rPr>
        <w:t>ب</w:t>
      </w:r>
      <w:r>
        <w:rPr>
          <w:rtl w:val="true"/>
        </w:rPr>
        <w:t xml:space="preserve">) </w:t>
      </w:r>
      <w:r>
        <w:rPr>
          <w:rtl w:val="true"/>
        </w:rPr>
        <w:t>گریه و شکایت های گل یاس نبوی</w:t>
      </w:r>
      <w:bookmarkEnd w:id="1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تَأَذَّى بِهَا أَهْلُ </w:t>
      </w:r>
      <w:bookmarkStart w:id="198" w:name="pg8681_82348"/>
    </w:p>
    <w:p>
      <w:pPr>
        <w:pStyle w:val="BookText"/>
        <w:rPr/>
      </w:pPr>
      <w:bookmarkEnd w:id="198"/>
      <w:r>
        <w:rPr>
          <w:rFonts w:ascii="IRNazanin" w:hAnsi="IRNazanin" w:eastAsia="IRNazanin"/>
          <w:color w:val="111111"/>
          <w:sz w:val="28"/>
          <w:sz w:val="28"/>
          <w:szCs w:val="28"/>
          <w:rtl w:val="true"/>
          <w:lang w:bidi="fa-IR"/>
        </w:rPr>
        <w:t xml:space="preserve">الْمَدِینَةِ فَقَالُوا لَهَا قَدْ آذَیْتِنَا بِكَثْرَةِ بُكَائِكِ فَكَانَتْ تَخْرُجُ إِلَى الْمَقَابِرِ مَقَابِرِ الشُّهَدَاءِ فَتَبْكِی حَتَّى تَقْضِیَ حَاجَتَهَا ثُمَّ تَنْصَرِف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حدّی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نمود که اهل مدینه ناراحت شده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گریه زیاد خود آزار می دهی، پس از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و به مقبره شهدا می رفتند و پس از گریه های زیاد دوباره به خانه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حزن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اندوه و گریه خود در فقدان پدر و یا عزیز دیگر به حساب نیاوریم که با شأن و منزلت ولایی آن حضرت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بلگه گریه و حزن وی اوّلاً در فراق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حساب مقام رسالت و منزلت الهی آن حضرت بود و ثانیاً به خاطر از دست رفتن زحمات وی و ضایع شدن فرمایشات او درباره مقام وصایت و امامت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پرور تهرانی،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4"/>
        <w:numPr>
          <w:ilvl w:val="3"/>
          <w:numId w:val="1"/>
        </w:numPr>
        <w:rPr/>
      </w:pPr>
      <w:bookmarkStart w:id="199" w:name="__RefHeading___Toc2491955_653776707"/>
      <w:bookmarkStart w:id="200" w:name="_Toc75"/>
      <w:bookmarkEnd w:id="199"/>
      <w:r>
        <w:rPr>
          <w:rtl w:val="true"/>
        </w:rPr>
        <w:t>ج</w:t>
      </w:r>
      <w:r>
        <w:rPr>
          <w:rtl w:val="true"/>
        </w:rPr>
        <w:t xml:space="preserve">) </w:t>
      </w:r>
      <w:r>
        <w:rPr>
          <w:rtl w:val="true"/>
        </w:rPr>
        <w:t>بیست سال گریه برای پدر و ولایت</w:t>
      </w:r>
      <w:bookmarkEnd w:id="20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سال بر مصیبت پدرش گریست و هر وقت غذا جلوی او می گذاشتند،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غلامان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کثرت حزن و اندوه خود را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و اندوه خویش به خدا شکوه می کنم و چیزی از خدا می دانم که شما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کشته شدن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می آورم، بی اختیار بغض گلویم را می گیرد و اشکم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غم و اندوه شما پایانی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آنان را ناپدید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برایش گریه کرد که چشمانش سپید شد و از بسیاری حزن و نگرانی، موهایش سفید، و از کثرت غم و اندوه، کمرش خم شد؛ در حالی که فرزندش زنده و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خود ناظر شهادت پدر، برادر، عمو و هفده نفر از خاندانم بودم که کشته های آنها در اطرافم پراکنده بودند، پس چگونه حزن و اندوهم پایان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گریه ام 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جنبه عاطفی، به مهمترین مسئله دین، یعنی امامت و ولایت الهی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وقت ولایت الهی به خطر می افتاد، آنان نیز </w:t>
      </w:r>
      <w:bookmarkStart w:id="201" w:name="pg8681_82349"/>
    </w:p>
    <w:p>
      <w:pPr>
        <w:pStyle w:val="BookText"/>
        <w:rPr/>
      </w:pPr>
      <w:bookmarkEnd w:id="201"/>
      <w:r>
        <w:rPr>
          <w:rFonts w:ascii="IRNazanin" w:hAnsi="IRNazanin" w:eastAsia="IRNazanin"/>
          <w:color w:val="111111"/>
          <w:sz w:val="28"/>
          <w:sz w:val="28"/>
          <w:szCs w:val="28"/>
          <w:rtl w:val="true"/>
          <w:lang w:bidi="fa-IR"/>
        </w:rPr>
        <w:t>با یاد کردن و هنرِ گریه مانع خاموش شدن نور الهی می شدند</w:t>
      </w:r>
      <w:r>
        <w:rPr>
          <w:rFonts w:eastAsia="IRNazanin" w:cs="IRNazanin"/>
          <w:color w:val="111111"/>
          <w:sz w:val="28"/>
          <w:szCs w:val="28"/>
          <w:rtl w:val="true"/>
          <w:lang w:bidi="fa-IR"/>
        </w:rPr>
        <w:t>.</w:t>
      </w:r>
    </w:p>
    <w:p>
      <w:pPr>
        <w:pStyle w:val="Heading3"/>
        <w:numPr>
          <w:ilvl w:val="2"/>
          <w:numId w:val="1"/>
        </w:numPr>
        <w:rPr/>
      </w:pPr>
      <w:bookmarkStart w:id="202" w:name="__RefHeading___Toc2491957_653776707"/>
      <w:bookmarkStart w:id="203" w:name="_Toc76"/>
      <w:bookmarkEnd w:id="202"/>
      <w:r>
        <w:rPr/>
        <w:t>3</w:t>
      </w:r>
      <w:r>
        <w:rPr>
          <w:rtl w:val="true"/>
        </w:rPr>
        <w:t xml:space="preserve">) </w:t>
      </w:r>
      <w:r>
        <w:rPr>
          <w:rtl w:val="true"/>
        </w:rPr>
        <w:t>گریه برای کمال خواهی و فضیلت طلبی</w:t>
      </w:r>
      <w:bookmarkEnd w:id="203"/>
    </w:p>
    <w:p>
      <w:pPr>
        <w:pStyle w:val="BookText"/>
        <w:rPr/>
      </w:pPr>
      <w:r>
        <w:rPr>
          <w:rFonts w:ascii="IRNazanin" w:hAnsi="IRNazanin" w:eastAsia="IRNazanin"/>
          <w:color w:val="111111"/>
          <w:sz w:val="28"/>
          <w:sz w:val="28"/>
          <w:szCs w:val="28"/>
          <w:rtl w:val="true"/>
          <w:lang w:bidi="fa-IR"/>
        </w:rPr>
        <w:t>این نوع گریه برخاسته از اعتقاد به کمالات انسانی و کوشش برای رسیدن به آن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عالی، ره پویان از شمع وجودِ انسان های با فضیلت و به کمال رسیده، مانند پیشوایان و بزرگان دین، معلمان و مربیان اخلاق بهره می جویند و از این رو فقدان ایشان، داغی بزرگ بر دل آنان 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مگر نه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است؟ امّ ایمن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من برای از دست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برای آن است که با درگذشت او، دست ما از وحی و اخبار آسمان، کوتاه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فضلیت طلبی و کمال خواهی، به دو صورت برای انسان حاصل می شود؛ مرتبه اوّل از راه عمل به وظایف و تکالیف دینی، که خاستگاه اصلی آن، عمل به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اینکه یک راه میان بُر و زود جواب ده، باید باشد تا انسان بتواند زود به مقصد برسد و آن راه چیزی جز روضه خوانی و گریه بر سیّد مظلومان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خدا و ولیّ او مثل سرعت نور، انسان را به مقصد متعالی قرب عندالله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خوانیم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اجْعَلْنِی عِنْدَكَ وَجِیهاً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وَ الْآخِرَةِ یَا أَبَا عَبْدِ اللَّهِ إِنِّیأَتَقَرَّبُ إِلَى اللَّهِ وَ إِلَى رَسُولِهِ وَ 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إِلَیْكَ بِمُوَالاتِكَ وَ بِالْبَرَاءَةِ مِمَّنْ أَسَّسَ أَسَاسَ ذَلِكَ وَ بَنَى عَلَیْهِ بُنْیَانَهُ وَ جَرَى فِی ظُلَمِهِ وَ جَوْرِهِ عَلَیْكُمْ وَ عَلَى أَشْیَاعِكُمْ بَرِئْتُ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خودت، به آبروی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آبرومند قرار بده، یا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با دوست داشتن و محبّت به تو، مقرّب دربار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حضرتت باشم، و </w:t>
      </w:r>
      <w:bookmarkStart w:id="204" w:name="pg8681_82350"/>
    </w:p>
    <w:p>
      <w:pPr>
        <w:pStyle w:val="BookText"/>
        <w:rPr/>
      </w:pPr>
      <w:bookmarkEnd w:id="204"/>
      <w:r>
        <w:rPr>
          <w:rFonts w:ascii="IRNazanin" w:hAnsi="IRNazanin" w:eastAsia="IRNazanin"/>
          <w:color w:val="111111"/>
          <w:sz w:val="28"/>
          <w:sz w:val="28"/>
          <w:szCs w:val="28"/>
          <w:rtl w:val="true"/>
          <w:lang w:bidi="fa-IR"/>
        </w:rPr>
        <w:t>بیزاری می جویم از کسانی که اساس ظلم و بنیان آن را بنا نهادند و بیزاری می جویم از آنان که ظلم و جور را بر علیه شما و شیعیان تان، به مرحله اجرا گذاشتند و هم چنین از دست آنان به محضر خدا از آنان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مجلس روضه، محلِّ عملی ساختنِ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عزادار، اظهار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نسبت به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مرحله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مجلس روضه؛ مقام آبرو خواهی، تقرّب خواهی، کمال خواهی و رسیدن به مرحله آبرویابی، تقرّب یابی و کمال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این فضائل با سیل اشک ها در محضر مولای مظلومان،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را برای رسیدن به مراحل والای کمال انسانی و الهی، قُرب إلی الله و بلکه قُرب عندالله را فراهم می سازد</w:t>
      </w:r>
      <w:r>
        <w:rPr>
          <w:rFonts w:eastAsia="IRNazanin" w:cs="IRNazanin"/>
          <w:color w:val="111111"/>
          <w:sz w:val="28"/>
          <w:szCs w:val="28"/>
          <w:rtl w:val="true"/>
          <w:lang w:bidi="fa-IR"/>
        </w:rPr>
        <w:t>.</w:t>
      </w:r>
    </w:p>
    <w:p>
      <w:pPr>
        <w:pStyle w:val="Heading3"/>
        <w:numPr>
          <w:ilvl w:val="2"/>
          <w:numId w:val="1"/>
        </w:numPr>
        <w:rPr/>
      </w:pPr>
      <w:bookmarkStart w:id="205" w:name="__RefHeading___Toc2491959_653776707"/>
      <w:bookmarkStart w:id="206" w:name="_Toc77"/>
      <w:bookmarkEnd w:id="205"/>
      <w:r>
        <w:rPr/>
        <w:t>4</w:t>
      </w:r>
      <w:r>
        <w:rPr>
          <w:rtl w:val="true"/>
        </w:rPr>
        <w:t xml:space="preserve">) </w:t>
      </w:r>
      <w:r>
        <w:rPr>
          <w:rtl w:val="true"/>
        </w:rPr>
        <w:t>گریه ناشی از علاقه طبیعی انسان به خود و متعلقات خویشتن</w:t>
      </w:r>
      <w:bookmarkEnd w:id="206"/>
    </w:p>
    <w:p>
      <w:pPr>
        <w:pStyle w:val="BookText"/>
        <w:rPr/>
      </w:pPr>
      <w:r>
        <w:rPr>
          <w:rFonts w:ascii="IRNazanin" w:hAnsi="IRNazanin" w:eastAsia="IRNazanin"/>
          <w:color w:val="111111"/>
          <w:sz w:val="28"/>
          <w:sz w:val="28"/>
          <w:szCs w:val="28"/>
          <w:rtl w:val="true"/>
          <w:lang w:bidi="fa-IR"/>
        </w:rPr>
        <w:t>این نوع گریه یا ناشی از درد جسم است که بیشتر در افراد کم سنّ و سال رخ می هد و یا برخاسته از غم و اندوهی است که در مواجهه با حوادث ناگوار، فضای درونی انسان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چون از دست دادن بستگان وآشنایان یا فراق آنان، از دست دادن شیء محبوب یا فرصت مطلوب، نرسیدن به موفقیتی مهم و یا ناکامی در مسابقات ورزشی و… در این حالت، سببِ تخلیه روانی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هیجانی می شود و در نتیجه، فرد آرامش نسبی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گریه می تواند به چند قسم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ضعف و زبونی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مواقعی این گریه از روی ضعف و سستی اراده، یا ناشی از ناکامی در دستیابی به هدفی نه چندان مهم است که نشانه خواری و زبونی دانسته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ناشی 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از نوع دیگری از گریه یاد کرد که حالتی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آن را به گریه ناشی از علاقه انسان به خود و متعلّقاتش ملحق کرد؛ اما برخلاف موارد دیگر که بر اثر غم و اندوه بروز می دهد، این نوع خاص، در حالت شادمانی شدید </w:t>
      </w:r>
    </w:p>
    <w:p>
      <w:pPr>
        <w:pStyle w:val="BookText"/>
        <w:rPr/>
      </w:pPr>
      <w:r>
        <w:rPr>
          <w:rFonts w:ascii="IRNazanin" w:hAnsi="IRNazanin" w:eastAsia="IRNazanin"/>
          <w:color w:val="111111"/>
          <w:sz w:val="28"/>
          <w:sz w:val="28"/>
          <w:szCs w:val="28"/>
          <w:rtl w:val="true"/>
          <w:lang w:bidi="fa-IR"/>
        </w:rPr>
        <w:t xml:space="preserve">پیش می آید و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در مواردی است که انسان، پس از پشت سر گذاشتن دوره ای از فراق و ناامید شدن در رسیدن به آن مطلوب یا محبوب، به آن خواستة نایافته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هنگام، از شدت شوق و هیجان، بی اختیار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شوق از جلوه های زیبای احساس و دلدادگی روحی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جعفربن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حضور در حبشه، به مدینه بازگشت و به حضور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او رفت و از شوق دیدارش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از این گریه در سه جا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کف فطرت شان پاک مانده بود، با شنیدن آیات الهی از شوق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سَمِعُوا ما أُنْزِلَ إِلَى الرَّسُولِ تَرى أَعْیُنَهُمْ تَفیضُ مِنَ الدَّمْعِ مِمَّا عَرَفُوا مِنَ الْحَقِّ یَقُولُونَ رَبَّنا آمَنَّا فَاكْتُبْنا مَعَ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زمان آیاتى را كه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 هاى آنها را مى بینى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 ریزد، بخاطر حقیقتى كه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زمره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از گروهی یاد می کند که به خاطر هدایت یافتن، به سجده افتاده و اشک شوق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الَّذینَ أَنْعَمَ اللَّهُ عَلَیْهِمْ مِنَ النَّبِیِّینَ مِنْ ذُرِّیَّةِ آدَمَ وَ مِمَّنْ حَمَلْنا مَعَ نُوحٍ وَ مِنْ ذُرِّیَّةِ إِبْراهیمَ وَ إِسْرائیلَ وَ مِمَّنْ هَدَیْنا وَ اجْتَبَیْنا إِذا تُتْلى عَلَیْهِمْ آیاتُ الرَّحْمنِ خَرُّوا سُجَّداً وَ بُكِیًّا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پیامبرانى بودند كه خداوند مشمول نعمتشان قرار داده بود، از فرزندان آدم و از كسانى كه با نوح بر كشتى سوار كردیم و از دودمان ابراهیم و یعقوب و از كسانى كه هدایت كردیم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بودند كه وقتى آیات خداوند رحمان بر آنان خوانده مى شد به خاك مى افتادند، در حالى كه سجده مى كردند و گریان بودند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که از ناحیه خدای تعالی علم دریافت کرده اند، به شکرانه این توفیق، با اشک شوق به سجده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یَخِرُّونَ لِلْأَذْقانِ یَبْكُونَ وَ یَزیدُهُمْ خُشُوعاً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مى افتند و گریه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این آیات،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خشوعشان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شوق، مثل زائران و مشتاقانی که پس از سال ها به زیارت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کربلا موفق می شوند، یا زیارت میلیونیِ سیل عاشقان در روز اربعین، پس از روزها پیاده روی و انتظار، همین که چشمان شان به گنبد و بارگاه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 لبانشان به سلام متبرّک شده، و اشک شوق از گونه هایشان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داغ از دست دادن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گریه در افراد بازمانده دیده می شود و ناشی از احساس فراق و جدا شدن از آن عزیز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گریه ای، معمولا برای همه افراد، در سنین، جوامع و جایگاه های مختلف پیش می آید، چنان که درباره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داغ وفات فرزندش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گریستند که اشک بر محاسن مبارکش جاری شد و در برابر آنان که کوشیدند وی را از این کار منع کنند،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می گِرید، و قلب اندوهناک می شود، اما ما سخنی نمی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رفتارهای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تا گریستن برای درگذشتگان، در جایگاه یک رسم اجتماعی تأیید شده از سوی شرع، در میان مسلمانان رواج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از فراق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نمود كه چشمان خود را از دست داد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خاطر نخواهى برد تا آنكه افسرده یا نابود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براى پدرش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كه اهل زندان ناراحت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 ما استراحت کنیم و یا روز گریه کن، ما شب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یكى از پیشنهادهاى ایشان موافقت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وفات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نزدیك گردید، آن حضرت به قدرى گریست كه محاسن مباركش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مى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من براى ذرّیّه و فرزندانم، به خاطر ستم هایى است كه از </w:t>
      </w:r>
    </w:p>
    <w:p>
      <w:pPr>
        <w:pStyle w:val="BookText"/>
        <w:rPr/>
      </w:pPr>
      <w:r>
        <w:rPr>
          <w:rFonts w:ascii="IRNazanin" w:hAnsi="IRNazanin" w:eastAsia="IRNazanin"/>
          <w:color w:val="111111"/>
          <w:sz w:val="28"/>
          <w:sz w:val="28"/>
          <w:szCs w:val="28"/>
          <w:rtl w:val="true"/>
          <w:lang w:bidi="fa-IR"/>
        </w:rPr>
        <w:t>جفاكاران امّتم بعد از من به ایشان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بعد از من، مظلوم واقع شده، هر چه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از امّت من به او کمک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شنید،گریست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 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ستم هایى كه بعد از شما خواهم دید، گریه نمى كنم، وَ لَكِنِّی أَبْكِی لِفِرَاقِكَ،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گریه من برای دوری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بشارت تو را به اینکه، اوّلین كسى هستى كه در میان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ملحق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 علیم، انسان را موجودی عاطفی و احساسی آفریده است و این باعث می شود در اتّفاقات دنیوی از قبیل مرگ، شهادت، دور شدن طولانی از عزیزان مثل مسافرت و خدای نکرده گم کردن عزیزی، دلِ انسان متأثّر شده و گریان می شود و در این مواقع گریه و صبر، بهترین و تنها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گریه فرزندان و زنان و اطرافیان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مصیبتِ شهادت و فراقِ حضرتش که انصافاً دردِ بزرگی بود و یا فراقی که دلِ شیعیان را در نبود امام زمان و صاحب الأمر،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درد آورده است و سالیان متمادی، همگان به انتظار نشسته و با این درد دنیا را ترک می کنند و باقی ماندگان به امید دیدار روزگار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 و نبودن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 عمیقی بر دل است و این زبانحالِ عاشقان است به زبان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عَزِیزٌ عَلَیَ أَنْ أَبْكِیَكَ وَ یَخْذُلَكَ الْوَرَى عَزِیزٌ عَلَیَ أَنْ یَجْرِیَ عَلَیْكَ دُونَهُمْ مَا جَرَى هَلْ مِنْ مُعِینٍ فَأُطِیلَ مَعَهُ الْعَوِیلَ وَ الْبُكَاءَ هَلْ مِنْ جَزُوعٍ فَأُسَاعِدَ جَزَعَهُ إِذَا خَلَا هَلْ قَذِیَتْ عَیْنٌ فَتَسْعَدُهَا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عَیْنِی عَلَى الْقَذَى هَلْ إِلَیْكَ یَا ابْنَ أَحْمَدَ سَبِیلٌ فَتُلْقَى هَلْ یَتَّصِلُ یَوْمُنَا مِنْكَ بِغَدِهِ فَنَحْظَى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گران است بر من که بر تو بگریم ولى مردم تو را واگذارند، گران است بر من که بر تو بگذرد آنچه مى گذرد نه بر دیگران، آیا کمک کارى هست که با او فریاد و گریه را طولانى کنم؟ آیا بى 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چون به خلوت رود در زارى و جزع کمکش کنم؟ آیا چشمى هست که خار فراق در آن خلیده و گریان باشد تا چشم پرخار من نیز یاریش دهد؟ آیا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راهى هست تا دیدارت کنم آیا روز جدایى ما به وعده تو پیوست مى شود</w:t>
      </w:r>
      <w:r>
        <w:rPr>
          <w:rFonts w:eastAsia="IRNazanin" w:cs="IRNazanin"/>
          <w:color w:val="111111"/>
          <w:sz w:val="28"/>
          <w:szCs w:val="28"/>
          <w:rtl w:val="true"/>
          <w:lang w:bidi="fa-IR"/>
        </w:rPr>
        <w:t xml:space="preserve">. </w:t>
      </w:r>
      <w:bookmarkStart w:id="207" w:name="pg8681_82354"/>
    </w:p>
    <w:p>
      <w:pPr>
        <w:pStyle w:val="BookText"/>
        <w:rPr/>
      </w:pPr>
      <w:bookmarkEnd w:id="207"/>
      <w:r>
        <w:rPr>
          <w:rFonts w:ascii="IRNazanin" w:hAnsi="IRNazanin" w:eastAsia="IRNazanin"/>
          <w:color w:val="111111"/>
          <w:sz w:val="28"/>
          <w:sz w:val="28"/>
          <w:szCs w:val="28"/>
          <w:rtl w:val="true"/>
          <w:lang w:bidi="fa-IR"/>
        </w:rPr>
        <w:t>امام از اصول دین و جزء لایَنفکِّ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پدری مهربان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واسطه فیض، بین ما و خدایمان هست، امام باطنِ دین و ایمان و اعتقادات مان هست و تمام بدبختی ها، مشکلات، کمبودها، فشارها و زجرها از نبودن امام است</w:t>
      </w:r>
      <w:r>
        <w:rPr>
          <w:rFonts w:eastAsia="IRNazanin" w:cs="IRNazanin"/>
          <w:color w:val="111111"/>
          <w:sz w:val="28"/>
          <w:szCs w:val="28"/>
          <w:rtl w:val="true"/>
          <w:lang w:bidi="fa-IR"/>
        </w:rPr>
        <w:t>.</w:t>
      </w:r>
    </w:p>
    <w:p>
      <w:pPr>
        <w:pStyle w:val="Heading3"/>
        <w:numPr>
          <w:ilvl w:val="2"/>
          <w:numId w:val="1"/>
        </w:numPr>
        <w:rPr/>
      </w:pPr>
      <w:bookmarkStart w:id="208" w:name="__RefHeading___Toc2491961_653776707"/>
      <w:bookmarkStart w:id="209" w:name="_Toc78"/>
      <w:bookmarkEnd w:id="208"/>
      <w:r>
        <w:rPr/>
        <w:t>5</w:t>
      </w:r>
      <w:r>
        <w:rPr>
          <w:rtl w:val="true"/>
        </w:rPr>
        <w:t xml:space="preserve">) </w:t>
      </w:r>
      <w:r>
        <w:rPr>
          <w:rtl w:val="true"/>
        </w:rPr>
        <w:t xml:space="preserve">گریه برخاسته از نوع دوستی و مهر ورزی </w:t>
      </w:r>
      <w:r>
        <w:rPr>
          <w:rtl w:val="true"/>
        </w:rPr>
        <w:t>(</w:t>
      </w:r>
      <w:r>
        <w:rPr>
          <w:rtl w:val="true"/>
        </w:rPr>
        <w:t>اشکِ بر مظلوم</w:t>
      </w:r>
      <w:r>
        <w:rPr>
          <w:rtl w:val="true"/>
        </w:rPr>
        <w:t>)</w:t>
      </w:r>
      <w:bookmarkEnd w:id="209"/>
    </w:p>
    <w:p>
      <w:pPr>
        <w:pStyle w:val="Heading4"/>
        <w:numPr>
          <w:ilvl w:val="3"/>
          <w:numId w:val="1"/>
        </w:numPr>
        <w:rPr/>
      </w:pPr>
      <w:bookmarkStart w:id="210" w:name="__RefHeading___Toc2491963_653776707"/>
      <w:bookmarkStart w:id="211" w:name="_Toc7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انسان، به طور طبیعی موجودی نوع دوست و مِهرورز است که با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آگاه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بروز حوداث ناگوار برای دیگران، متأثر می شود و حتی برای آنان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زلزله، قحطی و بلایای طبیعی دیگر که معمولا به شماری از انسان ها آسیب می رسد و آنان با وضعیتی وخیم مواجه می شوند، حتی کسانی که خارج از صحنه حوادث اند با آگاه شدن از آن، بسیار متأثر و گاهی گریان می شوند؛ البته این حالت، سبب می شود تا ایشان در یاریرساندن به آسیب دیدگان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به روشنی دیده می شود که میان میزان متأثر شدنِ افراد از یک سو و میزان یاری رسانی آنان به آسیب دیدگان از سوی دیگر، پیوستگی برقرار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دیگری از گریه نوع دوستانه، گریه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روی رأفت و دلسوزی، با مشاهده یا آگاه شدن از ستمدیدگی هم نوعان خود متأثر می شوند و حتی برای آنان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جنبه آشکار از گریه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قسم از گریه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شهیدان کربلا، عاملی بسیار مهم در برانگیختن احساسات و هیجانات همه انسان های پاک دل بوده و بسیاری از افراد غیر شیعه و حتّی غیر مسلمان را در زمره سوگواران حسینی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شهدای کربلا که در قالب مصیبت هایشان یادآوری می شود، برای دل و جان عزاداران،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چشمِ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ارمغان می آورد؛ هر چند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چنان در عمق وجود برخی از عزاداران، نفوذ کرده است که گاهی فقط با شنیدن نام آنان، اشک از چشمانشان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گریه، یعنی گریه بر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دلِ عزادار را به رأفت و رحمت سوق داده و خضوع و خشوع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آماده سازی دل برای </w:t>
      </w:r>
      <w:bookmarkStart w:id="212" w:name="pg8681_82355"/>
    </w:p>
    <w:p>
      <w:pPr>
        <w:pStyle w:val="BookText"/>
        <w:rPr/>
      </w:pPr>
      <w:bookmarkEnd w:id="212"/>
      <w:r>
        <w:rPr>
          <w:rFonts w:ascii="IRNazanin" w:hAnsi="IRNazanin" w:eastAsia="IRNazanin"/>
          <w:color w:val="111111"/>
          <w:sz w:val="28"/>
          <w:sz w:val="28"/>
          <w:szCs w:val="28"/>
          <w:rtl w:val="true"/>
          <w:lang w:bidi="fa-IR"/>
        </w:rPr>
        <w:t xml:space="preserve">مرحله مهم تر یعنی کمال خواهی، فضیلت طلبی، آبرو یافتن و درکِ محضر حق تعالی، به وسیله گریه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إِلَیْهِ الْوَسیلَةَ؛ وسیله اى براى تقرب به او بجوئید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تقرب جستن است و یا چیزى كه باعث تقرب به دیگرى از روى علاقه و رغبت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الْعُرْوَةُ الْوُثْقَى وَ هُمُ الْوَسِیلِةَ إِلَى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ریسمان محکم الهی، و وسیله ای برای رسیدن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روضه، مجلس روضه، عزاداری و گریه بر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ای برای رسیدن به خدا و مایه جلب رضایت حق تعالی، جهت نیل به اهداف متعالی انسانی و الهی است</w:t>
      </w:r>
      <w:r>
        <w:rPr>
          <w:rFonts w:eastAsia="IRNazanin" w:cs="IRNazanin"/>
          <w:color w:val="111111"/>
          <w:sz w:val="28"/>
          <w:szCs w:val="28"/>
          <w:rtl w:val="true"/>
          <w:lang w:bidi="fa-IR"/>
        </w:rPr>
        <w:t>.</w:t>
      </w:r>
    </w:p>
    <w:p>
      <w:pPr>
        <w:pStyle w:val="Heading4"/>
        <w:numPr>
          <w:ilvl w:val="3"/>
          <w:numId w:val="1"/>
        </w:numPr>
        <w:rPr/>
      </w:pPr>
      <w:bookmarkStart w:id="213" w:name="__RefHeading___Toc2491965_653776707"/>
      <w:bookmarkStart w:id="214" w:name="_Toc80"/>
      <w:bookmarkEnd w:id="213"/>
      <w:r>
        <w:rPr>
          <w:rtl w:val="true"/>
        </w:rPr>
        <w:t xml:space="preserve">اشک بر مظلوم در قرآن و سیره نبیّ مکرّم اسلام </w:t>
      </w:r>
      <w:r>
        <w:rPr>
          <w:rtl w:val="true"/>
        </w:rPr>
        <w:t>(</w:t>
      </w:r>
      <w:r>
        <w:rPr>
          <w:rtl w:val="true"/>
        </w:rPr>
        <w:t>صلی الله علیه و آله و سلم</w:t>
      </w:r>
      <w:r>
        <w:rPr>
          <w:rtl w:val="true"/>
        </w:rPr>
        <w:t>)</w:t>
      </w:r>
      <w:bookmarkEnd w:id="214"/>
    </w:p>
    <w:p>
      <w:pPr>
        <w:pStyle w:val="BookText"/>
        <w:rPr/>
      </w:pPr>
      <w:r>
        <w:rPr>
          <w:rFonts w:ascii="IRNazanin" w:hAnsi="IRNazanin" w:eastAsia="IRNazanin"/>
          <w:color w:val="111111"/>
          <w:sz w:val="28"/>
          <w:sz w:val="28"/>
          <w:szCs w:val="28"/>
          <w:rtl w:val="true"/>
          <w:lang w:bidi="fa-IR"/>
        </w:rPr>
        <w:t>اشکِ بر مظلوم و مظلومیتش، نشانة سلامت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انسان را بر اساس توحید و مبانی توحیدی خلق کرده است و هیچ انسان آزاده ای از ظلم خوشش نمی آید و با دیدن ظلم وارد شده بر مظلوم، دلش به درد آمده و اشکِ چشمش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ظلم را نمی پذیرد و به همین خاطر به مظلوم اجازه دادخواهی و رثاء جهت رساندن پیام ظلمش به دیگران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معلوم است ظلمی که در کربلا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و خانواده اش وارد شد، عظیم و درد آور است تا جایی که همه مخلوقات به عزا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الهی، گریه کردن و عزا گرفتن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بوده و چون باعث حفظ دین می شود، از مستحبّات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از آیات الهی را به عنوان نمونه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فَأُولئِكَ ما عَلَیْهِمْ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كسى كه بعد از مظلوم شدن یارى طلبد، ایرادى بر او نیست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انْتَصَرُوا مِنْ بَعْدِ ما ظُلِمُوا وَ سَیَعْلَمُ الَّذینَ ظَلَمُوا أَیَ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هنگامى كه مورد ستم واقع مى شوند به دفاع از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خیزند؛ </w:t>
      </w:r>
    </w:p>
    <w:p>
      <w:pPr>
        <w:pStyle w:val="BookText"/>
        <w:rPr/>
      </w:pPr>
      <w:r>
        <w:rPr>
          <w:rFonts w:ascii="IRNazanin" w:hAnsi="IRNazanin" w:eastAsia="IRNazanin"/>
          <w:color w:val="111111"/>
          <w:sz w:val="28"/>
          <w:sz w:val="28"/>
          <w:szCs w:val="28"/>
          <w:rtl w:val="true"/>
          <w:lang w:bidi="fa-IR"/>
        </w:rPr>
        <w:t>آنها كه ستم كردند به زودى مى دانند كه بازگشتشان به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 اللَّهُ الْجَهْرَ بِالسُّوءِ مِنَ الْقَوْلِ إِلاَّ مَنْ ظُلِمَ وَ كانَ اللَّهُ سَمیعاً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دوست ندارد كسى با سخنان خود،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كند؛ مگر آن كس كه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مظلوم، اجازه دادخواهى و فریاد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دارای اقسام و مراتب است که ظلم به ولایت و امامت از بدترین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برهه ای از تاریخ اسلام، عدّه ای به نام اسلام همچون یزید و یارانش، به جنگ شخصیت بی نظیر تاریخ؛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شدیدترین ظلم ها را به مقام ولایت، امامت، اصحاب و خاندان وی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خویش دستور داده اند برای عدم فراموشی این جنایت بزرگ و زنده ماندن راه و هدف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 پایی عزاداری، یاد و خاطره آن بزرگوار زنده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می توان با عزاداری و زبان شعر، مدیحه سرایی، بیان مصائب و برگزاری مجالس خطابه به افشاگری از ستمگران و ظالمان تاریخ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نیا،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ذَنْبٍ 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كه از دختران زنده به گور شده،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كدامین گناه كشته شدند؟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قیس بن عاصم،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شد، یكى از انصار،از دختران وى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دختران خود را زنده به خاك كرده ام و كوچك ترین ناراحتى در دل خود احساس نكرده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یك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من در سفر بودم، ایام وضع حمل همسرم نزدیك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سفرم به طول انجامید، پس از مراجعت، از حمل همسرم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عللى بچه مرده به دنیا آمد، او در حقیقت دختر زاییده بود و از ترس من، دختر را به خواهران خود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 ایام جوانى و طراوت دختر فرارسید و من كوچك ترین اطلاعى از وجود وى نداشتم تا اینكه روزى در خانه نشسته بودم، ناگهان دخترى وارد خانه شد و سراغ مادرش را گرفت؛ دخترى زیبا، با گیسوان به هم بافته و گردن بندى در گردن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همسر خود </w:t>
      </w:r>
      <w:bookmarkStart w:id="215" w:name="pg8681_82357"/>
    </w:p>
    <w:p>
      <w:pPr>
        <w:pStyle w:val="BookText"/>
        <w:rPr/>
      </w:pPr>
      <w:bookmarkEnd w:id="215"/>
      <w:r>
        <w:rPr>
          <w:rFonts w:ascii="IRNazanin" w:hAnsi="IRNazanin" w:eastAsia="IRNazanin"/>
          <w:color w:val="111111"/>
          <w:sz w:val="28"/>
          <w:sz w:val="28"/>
          <w:szCs w:val="28"/>
          <w:rtl w:val="true"/>
          <w:lang w:bidi="fa-IR"/>
        </w:rPr>
        <w:t>پرسیدم كه این دختر زیبا كیست؟ وى در حالى كه اشك در چشمانش حلقه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دخترى است كه هنگام مسافرت تو به دنیا آمد، از ترس تو پنهان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من در برابر همسرم، نشانه رضایت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كرد كه من دست خود را، آلوده به خون وى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روزى همسرم با خیال مطمئن از خانه خارج شد، من به موجب پیمان و عهدى كه داشتم، دست دخترم را گرفته به یك محلى دور دست بردم، در صدد حفر گودال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حفر، دختر مكرر از من مى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كندن زمین چیست؟ پس از فراغ، دست وى را گرفته، كشان كشان او را در میان گودال افكندم و خاك ها را به سر و صورت او ریخته و به ناله هاى دل خراش وى گوش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ناله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مرا زیر خاك پنهان مى سازى و در این گوشه تنها گذاشته به سوى مادرم برمى گردى؟ ولى من خاك ها را مى ریختم تا آنجا كه او زیرخروارها خاك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یگانه موردى كه دلم سوخت،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سخنان قیس پایان یافت، در حالی که چشم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اشك شده بود، این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لَقَسوَةٌ وَ مَنْ لَا یَرْحَمُ لَا یُرْحَمُ؛</w:t>
      </w:r>
    </w:p>
    <w:p>
      <w:pPr>
        <w:pStyle w:val="BookText"/>
        <w:rPr/>
      </w:pPr>
      <w:r>
        <w:rPr>
          <w:rFonts w:ascii="IRNazanin" w:hAnsi="IRNazanin" w:eastAsia="IRNazanin"/>
          <w:color w:val="111111"/>
          <w:sz w:val="28"/>
          <w:sz w:val="28"/>
          <w:szCs w:val="28"/>
          <w:rtl w:val="true"/>
          <w:lang w:bidi="fa-IR"/>
        </w:rPr>
        <w:t xml:space="preserve">این عمل یك سنگ دلى است و ملتى كه رحم و عواطف نداشته باشند، مشمول رحمت الهى نمى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شریفه زیر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 وَ إِذَا الْمَوْؤُدَةُ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ذَنْبٍ 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از دختر زنده به گور شده، سؤال شود که به چه گناهی کشته شد؟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نَزَلَتْ فِی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وقتی مصیبت های عظیم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هر انسان آزاد اندیشی می افتد، دل و جانش به درد آمده و از عمق وجود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قساوتی در دلِ آن انسان های بی رحم بود که از هیچ ظلم و ستمی دریغ نکردند</w:t>
      </w:r>
      <w:r>
        <w:rPr>
          <w:rFonts w:eastAsia="IRNazanin" w:cs="IRNazanin"/>
          <w:color w:val="111111"/>
          <w:sz w:val="28"/>
          <w:szCs w:val="28"/>
          <w:rtl w:val="true"/>
          <w:lang w:bidi="fa-IR"/>
        </w:rPr>
        <w:t>.</w:t>
      </w:r>
    </w:p>
    <w:p>
      <w:pPr>
        <w:pStyle w:val="Heading3"/>
        <w:numPr>
          <w:ilvl w:val="2"/>
          <w:numId w:val="1"/>
        </w:numPr>
        <w:rPr/>
      </w:pPr>
      <w:bookmarkStart w:id="216" w:name="__RefHeading___Toc2491967_653776707"/>
      <w:bookmarkStart w:id="217" w:name="_Toc81"/>
      <w:bookmarkEnd w:id="216"/>
      <w:r>
        <w:rPr/>
        <w:t>6</w:t>
      </w:r>
      <w:r>
        <w:rPr>
          <w:rtl w:val="true"/>
        </w:rPr>
        <w:t xml:space="preserve">) </w:t>
      </w:r>
      <w:r>
        <w:rPr>
          <w:rtl w:val="true"/>
        </w:rPr>
        <w:t>گریه ناشی از اعتقادات</w:t>
      </w:r>
      <w:bookmarkEnd w:id="2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جزو اصول دین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پیروی از این </w:t>
      </w:r>
    </w:p>
    <w:p>
      <w:pPr>
        <w:pStyle w:val="BookText"/>
        <w:rPr/>
      </w:pPr>
      <w:r>
        <w:rPr>
          <w:rFonts w:ascii="IRNazanin" w:hAnsi="IRNazanin" w:eastAsia="IRNazanin"/>
          <w:color w:val="111111"/>
          <w:sz w:val="28"/>
          <w:sz w:val="28"/>
          <w:szCs w:val="28"/>
          <w:rtl w:val="true"/>
          <w:lang w:bidi="fa-IR"/>
        </w:rPr>
        <w:t>اصل، هیچ عبادتی مقبول درگاه حق تعالی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ظاهر و باطن دین، و بخشی از ایمان، عقائد، عبادات و وسیله ای برای رسیدن به اهداف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همه چیزِ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دینی و ایمانی، باعث می شود تا به دستور قرآن بین ما و امام، محبّتی عمیق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اعتقاد و محبّت است که سبب می شود با غم آنان، غمگین و با شادی آنان، شاد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سنگینی بر دل شیعه است که تا قیامت سرد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شیعه همیشه گریان خواهد بود تا در روز محشر خوار و زبون شدنِ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گریه کنندگان بر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از نزدیک صحنه های مصیبت بارِ کربلا و مظلومیت پدر، برادران، عموها و دیگر عزیزان و همراهان خود را مشاهده کرده بود؛ گریه های مداومش برآمده از رحمت و رأفت و سوزش دل در داغِ عزیزان، همچنین برای مظلومیت آنان و به جهت از دست دادن برترین انسان ها در فضل و کمال و پاکی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کسانی که از آن پس با تأیید و تشویق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آگاهی از اجر عظیم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برپایی مجالس عزا برای آن حضرت می کردن و به یاد مصائب او می گریستند؛ برای مظلومیت آن حضرت و بر آمده از 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طول تاریخ، اعتقاد به پاداش فراوانِ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یاد آوردن مصیبت ها و مظلومیت های آن حضرت در برپایی عزاداری های حسینی سبب شده است تا احساسات و عواطف عزاداران، با یاد و نام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باوفایش پیوندی ناگسستنی و عمیق بیابد تا جایی که پس از قرن ها، پیر و جوان برای آنان، همچون عزیزترین نزدیکان خود سوگواری می کنند، می گریند و بر سر و سینه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ریختن، نشانه پیوند قلبى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دل را سیراب مى كند و عطشِ روح را بر 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قلبى كه مِهر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 بى شك به یاد مظلومیّت و شهادت او مى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زبانِ دل و شاهدِ عشق است </w:t>
      </w:r>
      <w:bookmarkStart w:id="218" w:name="pg8681_82359"/>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Heading3"/>
        <w:numPr>
          <w:ilvl w:val="2"/>
          <w:numId w:val="1"/>
        </w:numPr>
        <w:rPr/>
      </w:pPr>
      <w:bookmarkStart w:id="219" w:name="__RefHeading___Toc2491969_653776707"/>
      <w:bookmarkStart w:id="220" w:name="_Toc82"/>
      <w:bookmarkEnd w:id="219"/>
      <w:r>
        <w:rPr/>
        <w:t>7</w:t>
      </w:r>
      <w:r>
        <w:rPr>
          <w:rtl w:val="true"/>
        </w:rPr>
        <w:t xml:space="preserve">) </w:t>
      </w:r>
      <w:r>
        <w:rPr>
          <w:rtl w:val="true"/>
        </w:rPr>
        <w:t>گریه برخاسته از حزن و حسرت</w:t>
      </w:r>
      <w:bookmarkEnd w:id="220"/>
    </w:p>
    <w:p>
      <w:pPr>
        <w:pStyle w:val="BookText"/>
        <w:rPr/>
      </w:pPr>
      <w:r>
        <w:rPr>
          <w:rFonts w:ascii="IRNazanin" w:hAnsi="IRNazanin" w:eastAsia="IRNazanin"/>
          <w:color w:val="111111"/>
          <w:sz w:val="28"/>
          <w:sz w:val="28"/>
          <w:szCs w:val="28"/>
          <w:rtl w:val="true"/>
          <w:lang w:bidi="fa-IR"/>
        </w:rPr>
        <w:t xml:space="preserve">وَ لا عَلَى الَّذینَ إِذا ما أَتَوْكَ لِتَحْمِلَهُمْ قُلْتَ لا أَجِدُ ما أَحْمِلُكُمْ عَلَیْهِ تَوَلَّوْا وَ أَعْیُنُهُمْ تَفیضُ مِنَ الدَّمْعِ حَزَناً أَلاَّ یَجِدُوا ما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ایرادى نیست بر آنها كه وقتى نزد تو آمدند كه آنان را بر مركبى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كنى،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كه شما را بر آن سوار كنم،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 حالى كه چشمانشان از اندوه اشكبار بود؛ زیرا چیزى نداشتند كه در راه خدا انفاق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میدان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تَفیضُ از مادّه فَیَضان به معنى ریزش بر اثر پر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ناراحت مى شود اگر ناراحتى وی شدید نباشد، چشم ها پر از اشك مى شود بى آنكه جریان یابد، اما هنگامى كه ناراحتى به مرحله شدید رسید، اشك ها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شیفته و عاشق جهاد بودند، كه نه تنها از معاف شدن خوشحال نشدند، بلكه همچون كسى كه بهترین عزیزانش را از دست داده است، در غم این محرومیت اشك مى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حزن و حسرت در جایی است که انسان عزیزی از عزیزانش و یا چیزِ مهمّی را از دست بدهد و در حسرت و اندوه از دست دادن آن، از ته دل ناراحت شده و اشک از چشمانش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می خواستند در جهاد شرکت کنند ولی قدرت مالی نداشتند یا کسی که آرزو داشت به مقامات علمی، معنوی، دنیوی و غیره برسد، ولی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داشتن پدر محروم شدند و برادر، عمو، دایی وعموزاده ها و دیگر اقوام را از دست دادند و در حسرت نداشتن آن، عمری به گریه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پدر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كشید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كه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شِیعَتِی مَا إِنْ شَرِبْتُمْ رَیَّ عَذْبٍ فَاذْكُرُونِی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سَمِعْتُمْ بِغَرِیبٍ أَوْ شَهِیدٍ فَانْدُبُونِی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گوارا نوشیدید مرا یاد كنید و چون از غریبى یا شهیدى شنیدید مرا نوحه كنید</w:t>
      </w:r>
      <w:r>
        <w:rPr>
          <w:rFonts w:eastAsia="IRNazanin" w:cs="IRNazanin"/>
          <w:color w:val="111111"/>
          <w:sz w:val="28"/>
          <w:szCs w:val="28"/>
          <w:rtl w:val="true"/>
          <w:lang w:bidi="fa-IR"/>
        </w:rPr>
        <w:t xml:space="preserve">» </w:t>
      </w:r>
      <w:bookmarkStart w:id="221" w:name="pg8681_82360"/>
    </w:p>
    <w:p>
      <w:pPr>
        <w:pStyle w:val="BookText"/>
        <w:rPr/>
      </w:pPr>
      <w:bookmarkEnd w:id="221"/>
      <w:r>
        <w:rPr>
          <w:rFonts w:ascii="IRNazanin" w:hAnsi="IRNazanin" w:eastAsia="IRNazanin"/>
          <w:color w:val="111111"/>
          <w:sz w:val="28"/>
          <w:sz w:val="28"/>
          <w:szCs w:val="28"/>
          <w:rtl w:val="true"/>
          <w:lang w:bidi="fa-IR"/>
        </w:rPr>
        <w:t xml:space="preserve">و كسى نتوانست سكینه را از جسد پدر جدا كند تا گروهى جمع شدند و با خشم او را كشیدند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 بنی هاشم در سوگ از دست دادنِ پدر و دیگر شهدای کربلا به عزا نشستند طوری که همگان را به گریه واداشتند</w:t>
      </w:r>
      <w:r>
        <w:rPr>
          <w:rFonts w:eastAsia="IRNazanin" w:cs="IRNazanin"/>
          <w:color w:val="111111"/>
          <w:sz w:val="28"/>
          <w:szCs w:val="28"/>
          <w:rtl w:val="true"/>
          <w:lang w:bidi="fa-IR"/>
        </w:rPr>
        <w:t>.</w:t>
      </w:r>
    </w:p>
    <w:p>
      <w:pPr>
        <w:pStyle w:val="Heading3"/>
        <w:numPr>
          <w:ilvl w:val="2"/>
          <w:numId w:val="1"/>
        </w:numPr>
        <w:rPr/>
      </w:pPr>
      <w:bookmarkStart w:id="222" w:name="__RefHeading___Toc2491971_653776707"/>
      <w:bookmarkStart w:id="223" w:name="_Toc83"/>
      <w:bookmarkEnd w:id="222"/>
      <w:r>
        <w:rPr/>
        <w:t>8</w:t>
      </w:r>
      <w:r>
        <w:rPr>
          <w:rtl w:val="true"/>
        </w:rPr>
        <w:t xml:space="preserve">) </w:t>
      </w:r>
      <w:r>
        <w:rPr>
          <w:rtl w:val="true"/>
        </w:rPr>
        <w:t xml:space="preserve">تباکی </w:t>
      </w:r>
      <w:r>
        <w:rPr>
          <w:rtl w:val="true"/>
        </w:rPr>
        <w:t>(</w:t>
      </w:r>
      <w:r>
        <w:rPr>
          <w:rtl w:val="true"/>
        </w:rPr>
        <w:t>مَشکِ بی آب را، به دریا زدن</w:t>
      </w:r>
      <w:r>
        <w:rPr>
          <w:rtl w:val="true"/>
        </w:rPr>
        <w:t>)</w:t>
      </w:r>
      <w:bookmarkEnd w:id="223"/>
    </w:p>
    <w:p>
      <w:pPr>
        <w:pStyle w:val="Heading4"/>
        <w:numPr>
          <w:ilvl w:val="3"/>
          <w:numId w:val="1"/>
        </w:numPr>
        <w:rPr/>
      </w:pPr>
      <w:bookmarkStart w:id="224" w:name="__RefHeading___Toc2491973_653776707"/>
      <w:bookmarkStart w:id="225" w:name="_Toc84"/>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 xml:space="preserve">مَنْ بَكَى أَوْ أَبْكَى فِینَا مِائَةً ضَمِنَّا لَهُ عَلَى اللَّهِ الْجَنَّةَ وَ مَنْ بَكَى أَوْ أَبْكَى خَمْسِینَ فَلَهُ الْجَنَّةُ وَ مَنْ بَكَى أَوْ أَبْكَى ثَلَاثِینَ فَلَهُ الْجَنَّةُ وَ مَنْ بَكَى أَوْ أَبْكَى عَشَرَةً فَلَهُ الْجَنَّةُ وَ مَنْ بَكَى أَوْ أَبْكَى وَاحِداً فَلَهُ الْجَنَّةُ وَ مَنْ تَبَاكَى فَلَهُ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سید ابن طاووس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گریه کند یا در غم ما یکصد نفر را بگریاند، بهشت را برای او ضمانت می کنیم و هر کس گریه کند، یا در غم ما پنجاه نفر را بگریاند، بهشت را برای او ضمانت می کنیم و هر کس گریه کند یا در غم ما سی نفر را بگریاند، بهشت را برای او ضمانت می کنیم و هر کس گریه کند یا در غم ما ده نفر را بگریاند، بهشت را برای اوضمانت می کنیم و هر کس گریه کند یا در غم ما یک نفر را بگریاند، بهشت را برای او ضمانت می کنیم و هر کس خود را به حال گریه بزند، بهشت برای او واجب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تباکی به معنای خود را به گریه زدن، خود را گریان نشان دادن و یا حالت گریه به خود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احیاى عاشورا و سوگوارى بر عزاى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گریستن، گریاندن و حالت گریه داشتن،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نگرید یا گریه اش نیاید، گرفتن این حالت، هم در شخص حالت اندوه و تحسّر ایجاد مى كند هم به مجلس عزا، چهره و رنگ غم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تباكى، همسو با داغداران سوگ عاشورا و مثل گریستن و گریاندن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أَنْشَدَ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فَتَبَاكَى فَلَهُ الْجَنَّةُ؛ هر كه درباره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شعرى بگوید و تباكى كند، بهشت براى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غیر از تباكى در مصیبت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حالت گریه به خود گرفتن در مناجات و از خوف خدا نیز مطلوب است و این از نمونه هاى روانى تأثیر ظاهر در باطن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ابوذر غفارى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مَنِ اسْتَطَاعَ أَنْ یَبْكِیَ فَلْیَبْكِ وَ مَنْ لَمْ یَسْتَطِعْ فَلْیُشْعِرْ قَلْبَهُ الْحُزْنَ وَ لْیَتَبَاكَ إِنَّ الْقَلْبَ الْقَاسِیَ بَعِیدٌ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كه مى تواند گریه كند، پس بگرید و هر كه نتواند، پس در دل خویش حزن قرار دهد و تباكى كند، همانا قلب قساوت گرفته، از خداوند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 شناسی ثابت شده كه اگر كسی رفتار ناشی از یك حالت روحی را تقلید كند، آن حالت روحی در او نیز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خوشحالاست با حالت خاصّی می خندد؛ حال اگر شخصی غیر خوشحال دقیقاً با همان حالت شروع به خندیدن كند، حقیقتاً حالت خوشحالی در وجود او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روان شناختی را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اصل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تَكُنْ حَلِیماً فَتَحَلَّمْ فَإِنَّهُ قَلَّ مَنْ تَشَبَّهَ بِقَوْمٍ إِلَّا أَوْشَكَ أَنْ یَكُونَ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بردبار نیستى، خود را به بردبارى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افراد بردبار رفتاركن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كم تّفاق می افتد كه كسى خود را شبیه گروهی كند و از آنان نگردد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ایمانی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عاشق را از درون وا می دارد كه بر مظلومیّت معشوق خود بگرید و هر چه معرفتش به مراتب وجودی معشوقش فروزان تر و ایمانش به او بیشتر شود، این عشق نیز شدیدتر و به تَبَعش، آن گریه هم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ای كه دست خود شخص نیست؛ گریه ای كه به صورت خودكار از دل عاشق می جوشد و تا آن عشق هست، آن جوشش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كسی كه عاشق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اگر مثل عاشقان آن حضرت گریه نماید و از گریه آنها تقلید كند، كم كم او نیز، آن حالت عاشقی و شیدایی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خواهد نمود و غرض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توصیه، آن است كه این حالت در شیعیان به وجود آید؛ چرا كه فواید فروانی در این حالت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عاشقانه، شهدای كربلا را در برابر لشكری سی هزار نفره پایدار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باعث شد سربداران شعار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به دار می دهیم، تن به ذلّت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است كه باعث می شود حسین فهمیده نارنجك به خود ببندد و زیر تانك دشمن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است كه شهید چمران درست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كتاب های شهیدچمران را بخوانید، این شیدایی را به </w:t>
      </w:r>
      <w:bookmarkStart w:id="226" w:name="pg8681_82362"/>
    </w:p>
    <w:p>
      <w:pPr>
        <w:pStyle w:val="BookText"/>
        <w:rPr/>
      </w:pPr>
      <w:bookmarkEnd w:id="226"/>
      <w:r>
        <w:rPr>
          <w:rFonts w:ascii="IRNazanin" w:hAnsi="IRNazanin" w:eastAsia="IRNazanin"/>
          <w:color w:val="111111"/>
          <w:sz w:val="28"/>
          <w:sz w:val="28"/>
          <w:szCs w:val="28"/>
          <w:rtl w:val="true"/>
          <w:lang w:bidi="fa-IR"/>
        </w:rPr>
        <w:t>وضوح در نوشته های او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یك دكترای فیزیك پلاسما را از آمریكا به لبنان و از لبنان به ایران و از مجلس شورای اسلامی به جبهه های حقّ علیه باطل می كشد، همین شیدایی شگفتی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می شود بسیجی ما با اختیار خویش پا در میدان مین بگذارد تا راه باز كند، همین حالت عاشقی و شیدایی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می شود مادر دو شهید، فرزند سومش را هم به جبهه بفرستد، همین حالت عاشقی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گروه اندكی به نام حزب الله لبنان را در برابر قوی ترین ارتش منطقه شیر غرّان كرده، همین حالت عاشقی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كسی این حالت عاشقانه را در خود زنده نمود پیوند عمیق عاطفى میان او و الگوى راستین هدایت و مبارزه با ظلم و ذلّت ناپذیری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نیز چنین روحیّه ای را پیدا خواهد نمود</w:t>
      </w:r>
      <w:r>
        <w:rPr>
          <w:rFonts w:eastAsia="IRNazanin" w:cs="IRNazanin"/>
          <w:color w:val="111111"/>
          <w:sz w:val="28"/>
          <w:szCs w:val="28"/>
          <w:rtl w:val="true"/>
          <w:lang w:bidi="fa-IR"/>
        </w:rPr>
        <w:t>.</w:t>
      </w:r>
    </w:p>
    <w:p>
      <w:pPr>
        <w:pStyle w:val="Heading4"/>
        <w:numPr>
          <w:ilvl w:val="3"/>
          <w:numId w:val="1"/>
        </w:numPr>
        <w:rPr/>
      </w:pPr>
      <w:bookmarkStart w:id="227" w:name="__RefHeading___Toc2491975_653776707"/>
      <w:bookmarkStart w:id="228" w:name="_Toc85"/>
      <w:bookmarkEnd w:id="227"/>
      <w:r>
        <w:rPr>
          <w:rtl w:val="true"/>
        </w:rPr>
        <w:t>نکاتی درباره واژه تباکی</w:t>
      </w:r>
      <w:bookmarkEnd w:id="228"/>
    </w:p>
    <w:p>
      <w:pPr>
        <w:pStyle w:val="Heading5"/>
        <w:numPr>
          <w:ilvl w:val="4"/>
          <w:numId w:val="1"/>
        </w:numPr>
        <w:rPr/>
      </w:pPr>
      <w:bookmarkStart w:id="229" w:name="__RefHeading___Toc2491977_653776707"/>
      <w:bookmarkStart w:id="230" w:name="_Toc86"/>
      <w:bookmarkEnd w:id="229"/>
      <w:r>
        <w:rPr>
          <w:rtl w:val="true"/>
        </w:rPr>
        <w:t>نکته اول</w:t>
      </w:r>
      <w:r>
        <w:rPr>
          <w:rtl w:val="true"/>
        </w:rPr>
        <w:t>: «</w:t>
      </w:r>
      <w:r>
        <w:rPr>
          <w:rtl w:val="true"/>
        </w:rPr>
        <w:t>تباکی</w:t>
      </w:r>
      <w:r>
        <w:rPr>
          <w:rtl w:val="true"/>
        </w:rPr>
        <w:t xml:space="preserve">» </w:t>
      </w:r>
      <w:r>
        <w:rPr>
          <w:rtl w:val="true"/>
        </w:rPr>
        <w:t>در فرهنگ شیعه</w:t>
      </w:r>
      <w:bookmarkEnd w:id="230"/>
    </w:p>
    <w:p>
      <w:pPr>
        <w:pStyle w:val="BookText"/>
        <w:rPr/>
      </w:pPr>
      <w:r>
        <w:rPr>
          <w:rFonts w:ascii="IRNazanin" w:hAnsi="IRNazanin" w:eastAsia="IRNazanin"/>
          <w:color w:val="111111"/>
          <w:sz w:val="28"/>
          <w:sz w:val="28"/>
          <w:szCs w:val="28"/>
          <w:rtl w:val="true"/>
          <w:lang w:bidi="fa-IR"/>
        </w:rPr>
        <w:t xml:space="preserve">در فرهنگ شیعه، توصیه به تباکی، تنها برای عزاداری نیست بلکه برخی روایات، تباکی را در نمازِ واجب یا هنگام درخواست حاجت از خداوند متعال نیز توصیه کرده اند؛ چنان که 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نقل کرده است که به این امر توصیه می کنند؛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تَكُنْ بِكَ بُكَاءٌ فَتَبَاك؛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دعا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ات نیامد، خود را به گریه وادار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دعا، گریه ام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وادار به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کن؛هر چند به اندازه سر یک مگس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پیشامدی می ترسی یا حاجتی داری، با نام خدا آغاز کن و او را چنان که شایسته است، تمجید و ثنا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سپس حاجتت را بخواه و خود را وادار به گریه کن؛ هر چند به اندازه سر یک مگس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حالتی که یک بنده نسبت به </w:t>
      </w:r>
      <w:bookmarkStart w:id="231" w:name="pg8681_82363"/>
    </w:p>
    <w:p>
      <w:pPr>
        <w:pStyle w:val="BookText"/>
        <w:rPr/>
      </w:pPr>
      <w:bookmarkEnd w:id="231"/>
      <w:r>
        <w:rPr>
          <w:rFonts w:ascii="IRNazanin" w:hAnsi="IRNazanin" w:eastAsia="IRNazanin"/>
          <w:color w:val="111111"/>
          <w:sz w:val="28"/>
          <w:sz w:val="28"/>
          <w:szCs w:val="28"/>
          <w:rtl w:val="true"/>
          <w:lang w:bidi="fa-IR"/>
        </w:rPr>
        <w:t xml:space="preserve">پروردگار پیدا می کند، آن است که در حال سجده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232" w:name="__RefHeading___Toc2491979_653776707"/>
      <w:bookmarkStart w:id="233" w:name="_Toc87"/>
      <w:bookmarkEnd w:id="232"/>
      <w:r>
        <w:rPr>
          <w:rtl w:val="true"/>
        </w:rPr>
        <w:t>نکته دوم</w:t>
      </w:r>
      <w:r>
        <w:rPr>
          <w:rtl w:val="true"/>
        </w:rPr>
        <w:t xml:space="preserve">: </w:t>
      </w:r>
      <w:r>
        <w:rPr>
          <w:rtl w:val="true"/>
        </w:rPr>
        <w:t xml:space="preserve">واژه شناسی و معنا دانیِ </w:t>
      </w:r>
      <w:r>
        <w:rPr>
          <w:rtl w:val="true"/>
        </w:rPr>
        <w:t>«</w:t>
      </w:r>
      <w:r>
        <w:rPr>
          <w:rtl w:val="true"/>
        </w:rPr>
        <w:t>تباکی</w:t>
      </w:r>
      <w:r>
        <w:rPr>
          <w:rtl w:val="true"/>
        </w:rPr>
        <w:t xml:space="preserve">» </w:t>
      </w:r>
      <w:r>
        <w:rPr>
          <w:rtl w:val="true"/>
        </w:rPr>
        <w:t xml:space="preserve">و </w:t>
      </w:r>
      <w:r>
        <w:rPr>
          <w:rtl w:val="true"/>
        </w:rPr>
        <w:t>«</w:t>
      </w:r>
      <w:r>
        <w:rPr>
          <w:rtl w:val="true"/>
        </w:rPr>
        <w:t>ریا</w:t>
      </w:r>
      <w:r>
        <w:rPr>
          <w:rtl w:val="true"/>
        </w:rPr>
        <w:t xml:space="preserve">» </w:t>
      </w:r>
      <w:r>
        <w:rPr>
          <w:rtl w:val="true"/>
        </w:rPr>
        <w:t>و فرق بین آن دو</w:t>
      </w:r>
      <w:bookmarkEnd w:id="233"/>
    </w:p>
    <w:p>
      <w:pPr>
        <w:pStyle w:val="BookText"/>
        <w:rPr/>
      </w:pPr>
      <w:r>
        <w:rPr>
          <w:rFonts w:ascii="IRNazanin" w:hAnsi="IRNazanin" w:eastAsia="IRNazanin"/>
          <w:color w:val="111111"/>
          <w:sz w:val="28"/>
          <w:sz w:val="28"/>
          <w:szCs w:val="28"/>
          <w:rtl w:val="true"/>
          <w:lang w:bidi="fa-IR"/>
        </w:rPr>
        <w:t xml:space="preserve">منظور از تَبَاكَى این است که اگر به انسان حالت گریه دست نداد، خود را به گریه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اثیر آن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 کند و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بُکاءً فَتَبَاکُوا؛ اگر حالت گریه به تو دست نمی دهد، خود را به گریه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تَکَلَّفُوا البُکَاءَ؛ یعنی خورا را به حالت گریه در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نیکوکاری جلوه دادن بر خلاف حقیقت، تظاهر به نیکوکاری و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گریه برادران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برادران گریه كنان به سراغ پدر رفتند؛ وَ جاؤُ أَباهُمْ عِشاءً یَبْكُونَ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دروغین و قلابى، و این نشان مى دهد كه گریه قلابى هم ممكن است و نمى توان تنها فریب چشم گریان را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خویش به ابن جندب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جُنْدَبٍ كُلُّ الذُّنُوبِ مَغْفُورَةٌ سِوَى عُقُوقِ أَهْلِ دَعْوَتِكَ وَ كُلُّ الْبِرِّ مَقْبُولٌ إِلَّا مَا كَانَ رِئَاء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در بارگاه الهی قابل بخشش است مگر نارضایتی برادران مؤمنت و هر کارِ نیکی مورد قبول واقع می شود مگر عملی که از روی 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دیگری در رابطه با خطر ریا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لِلَّهِ كَانَ ثَوَابُهُ عَلَى اللَّهِ وَ مَنْ عَمِلَ لِلنَّاسِ كَانَ ثَوَابُهُ عَلَى النَّاسِ إِنَّ كُلَ رِیَاءٍ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کار به خاطر خدا، پاداشش بر عهده خدا است و هر که به خاطر مردم کار کند، پاداشش به عهده مردم می باشد و هرگونه ریایی شرک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عباس قمی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تباكى یعنى گریه بر خود بستن و به هیأت باكى درآمدن، نه آن كه مراد ریاى در گریه باشد، چه آنکه بكاء بر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ریا در عبادات مثل قیاس در ادلّه و ربا در معامله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كثیره وارد شده در إحیاء امر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مجالسى كه إحیاى امر ایشان مى شود و </w:t>
      </w:r>
      <w:bookmarkStart w:id="234" w:name="pg8681_82364"/>
    </w:p>
    <w:p>
      <w:pPr>
        <w:pStyle w:val="BookText"/>
        <w:rPr/>
      </w:pPr>
      <w:bookmarkEnd w:id="234"/>
      <w:r>
        <w:rPr>
          <w:rFonts w:ascii="IRNazanin" w:hAnsi="IRNazanin" w:eastAsia="IRNazanin"/>
          <w:color w:val="111111"/>
          <w:sz w:val="28"/>
          <w:sz w:val="28"/>
          <w:szCs w:val="28"/>
          <w:rtl w:val="true"/>
          <w:lang w:bidi="fa-IR"/>
        </w:rPr>
        <w:t>آن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 مجالس را دوست مى دارند و ملائكه در آن مجالس حاضر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 بر این باورند که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هدف زنده نگه داشتن آن است، همه چیز حتّی اشکِ ریایی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نوع انحرافات ناشی از عقائدِ موهوم افراد تندرو، شاعرانِ بی سواد، روضه خوانان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شنیده ای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وعّاظی است که تحقیق نکرده و با عدم دقّت، مطالب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انسان متباکی در روضه، مَثلِ کسی است که در کنار دریا نشسته و کسانی که مشغول شنا و لذّت بردن هستند را نظاره می کند و او نه لذّت شنا می داند و نه حال شنا کردن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به او پیشنهاد می کنند که داخلآب شود و فقط همراهِ آنان باشد و او مجبور می شود برای دلخوشی دوستانش به آب برود و نمایش شنا کردن را، در بیاورد ولی بعد از مدّتی، لذّت شنا را حسّ کرده با شور و شوق، شنا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چشمان خشکی است که خود را به دریایِ اشکِ عزداران حسینی می اندازد، تا خداوند به واسطة سیلِ اشکِ سوگواران، گناهان او را نیز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لطف خدا چیزی نمی گذرد، چشمانِ خشکِ او نیز سیلی روان در دریای بی کرانِ عشقِ حسینی می شود</w:t>
      </w:r>
      <w:r>
        <w:rPr>
          <w:rFonts w:eastAsia="IRNazanin" w:cs="IRNazanin"/>
          <w:color w:val="111111"/>
          <w:sz w:val="28"/>
          <w:szCs w:val="28"/>
          <w:rtl w:val="true"/>
          <w:lang w:bidi="fa-IR"/>
        </w:rPr>
        <w:t>.</w:t>
      </w:r>
    </w:p>
    <w:p>
      <w:pPr>
        <w:pStyle w:val="Heading3"/>
        <w:numPr>
          <w:ilvl w:val="2"/>
          <w:numId w:val="1"/>
        </w:numPr>
        <w:rPr/>
      </w:pPr>
      <w:bookmarkStart w:id="235" w:name="__RefHeading___Toc2491981_653776707"/>
      <w:bookmarkStart w:id="236" w:name="_Toc88"/>
      <w:bookmarkEnd w:id="235"/>
      <w:r>
        <w:rPr>
          <w:rtl w:val="true"/>
        </w:rPr>
        <w:t>نتیجه</w:t>
      </w:r>
      <w:bookmarkEnd w:id="2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موجب افزایش آگاهی نسبت به معارف حسینی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 افراد، مدّ نظر نیست چون این موضوع، یک مسئله شخصی بین فرد و خدااست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نیّت خالص، خدایی و عاقلانه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برای رفتن به مجلس و مانند آن اسم نویسی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صدر مجالس نشسته و خرج های زیادی در محرّم و رمضان می کنند تا به این واسطه وجهه اجتماعی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افراد بعد از پیروزی، تنها چیزی که برایشان مهم نیست اجرای احکام اسلام در جامعه است و گاهی هم برای منافع شخصی و حزبی علیه احکام اسلام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روشن است که ملاک، حضورِ افراد در مجالس روضه، احسان دادن، بر پایی </w:t>
      </w:r>
    </w:p>
    <w:p>
      <w:pPr>
        <w:pStyle w:val="BookText"/>
        <w:rPr/>
      </w:pPr>
      <w:r>
        <w:rPr>
          <w:rFonts w:ascii="IRNazanin" w:hAnsi="IRNazanin" w:eastAsia="IRNazanin"/>
          <w:color w:val="111111"/>
          <w:sz w:val="28"/>
          <w:sz w:val="28"/>
          <w:szCs w:val="28"/>
          <w:rtl w:val="true"/>
          <w:lang w:bidi="fa-IR"/>
        </w:rPr>
        <w:t>مجالس روضه، حتّی گریه کردن نیست، ملاک واقعی، گریه همراه با عمل و تلاش در جهت اجرای احکام الهی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گریه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همه اقسام گریه ها را، در عزاداری بر سرور و سالار شهیدان داریم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خدای تعالی به جهت تقرّب به محضر ربوبی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مظلومیت و مصائب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جلب رضایت حق تعالی و نزدیک شدن به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هنگام به خطر افتادن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می خواستند در وسط بیابان وجود نازنین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از ببرند و به زعم باطل خودشان، قضیه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یادها برود و تمام شده فرض شود، ولی ما از گریه های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گرفتیم که باید یاد و نام ولیّ خدا را همه ساله با گریه و تجدید عزا، زنده نگه داریم تا مبادا ولایت الهی به خطر بیافتد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برای کمال خواهی و فضیلت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نوعی با عرض ارادت خویش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کسب فضیلت و آبرو است؛ چون نام و یاد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انسان ارزش دنیوی و اخروی می دهد، لذا می بینیم که در اعلامیه های رحلت یا نامه های دعوت هنگام برگشتن از زیارت یا بنرهای عرض تسلیت و تبریکِ زیارتِ اشخاص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بی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حسینی، و نظایر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به فراخور درک و معرفت خویش بهره می برد لذا یکی با عناوین و دیگری با علم و عمل و آن یکی با وصل شدن به منبعِ فیض الهی و بهره بردن از عجائب و لذّات عبادی و معنوی از محضر ولّی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انتظار، رسیدن به کربلا یا مرقد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لذّتی غیرقابل وصف دارد و هیچ لذّتی به شرینیِ لحظه دیدن بارگاه و ضریحِآستان مقدسِ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کربلا نمی رسد و در آن لحظه تنها چیزی که دل را خنک می کند، گریه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چشمانمان به دیدارِ بقیّه الله و حضرت صاحب الأمر بیافتد، چه لذّتی بیابد و شاید گریه شوق، مانع از کار افتادن قلب بی تابمان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گریة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حضرت، در فراق از دست دادن پدر، برادر، عمو، عموزاده ها و دیگر اقوام، مدام اشک می ریختند و ما هم در فراق از دست دادنِ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نیز در فراق آن یوسف گم گشته، شب و روز در چشمانمان گریه فراق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برخاسته از نوع دوستی و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خاستگاهِ آن، گریه بر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هست که اشکِ چشمِ دوست و دشمن را به گونه هایش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گریه، ما و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 مشترک داریم و این گریه بر مظلومیت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عامل زنده نگه داشتنِ یاد و نام حضرتش و زنده ماندنِ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گریة ناشی از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واسطة فیض و شافع روز جزا است و دین و دنیا و آخرت ما، وابسته به رضایتِ او از ماست و جزو مهمّی از اصول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چنین امر مهمّی گریه نکنیم؟ این علاقه و محبّت اعتقادیِ برخاسته از عمقِ وجودِ ماست که دلِ ما را در غمِ او به ناله وادار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گریة ناشی از حزن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عضوی از بدن، انسان را به غم و اندوه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نداشتن پدر، برادر، عمو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با این مصیبت، چه غمِ جانفزایی خواهد داشت و ما نیز در حسرتِ نداشتن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چراآن زمان نبودیم تا از امامان دفاع کنیم، تا قیامت اشک خواهیم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گریة 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قلب و دلِ ما به خاطر اشتغالات دنیوی، به سختی و قساوت دچار می شود و دوای دردش، گریه بر مصائب کربلاست و اگر دل، ما را با اعتقادمان همراهی نکند، او را به دریایِ اشک هایِ رحمتِ تشکیل شده، از چشمانِ عزاداران می زنیم تا مَشکِ خشک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پر کرده و با ننوشیدنِ آب، وفایمان را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دهیم و به گریه اش وا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هنری که فقط شیعه دارد</w:t>
      </w:r>
      <w:r>
        <w:rPr>
          <w:rFonts w:eastAsia="IRNazanin" w:cs="IRNazanin"/>
          <w:color w:val="111111"/>
          <w:sz w:val="28"/>
          <w:szCs w:val="28"/>
          <w:rtl w:val="true"/>
          <w:lang w:bidi="fa-IR"/>
        </w:rPr>
        <w:t xml:space="preserve">. </w:t>
      </w:r>
      <w:bookmarkStart w:id="237" w:name="pg8681_82367"/>
    </w:p>
    <w:p>
      <w:pPr>
        <w:pStyle w:val="Heading3"/>
        <w:numPr>
          <w:ilvl w:val="2"/>
          <w:numId w:val="1"/>
        </w:numPr>
        <w:rPr/>
      </w:pPr>
      <w:bookmarkStart w:id="238" w:name="__RefHeading___Toc2491983_653776707"/>
      <w:bookmarkStart w:id="239" w:name="_Toc89"/>
      <w:bookmarkEnd w:id="237"/>
      <w:bookmarkEnd w:id="238"/>
      <w:r>
        <w:rPr>
          <w:rtl w:val="true"/>
        </w:rPr>
        <w:t>منابع</w:t>
      </w:r>
      <w:bookmarkEnd w:id="23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 تصحیح عبدالحسین امینى، نجف اشرف، دار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ترجمه جعفرى، قم، نسیم كوثر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حنبل،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الإمام أحمد بن حنبل، گروهی از محققین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تصحیح محمدحسین آشتیانی و هاشم رسولی، قم، انتشارت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إقبال الأعمال، تهران، دار الكتب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مهدی لاجوردى،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نعمانی، محمد بن ابراهیم ابن أبی زینب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تصحیح على اكبر غفارى، تهران، نشر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مكرم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میر دامادى،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حرانى، حسن بن على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تصحیح على اكبر غفارى، قم،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قیام و مقتل جامع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موسسه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آموزشی وپژوهشی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عاملى،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ذهبى، شمس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الإسلام، بیروت، دار الكتاب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سعادت پرور، على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نور، تهران، إحیاء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فروغ ابدیت، قم، بوستان كتاب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رضى، محمد بن 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البلاغة، تصحیح صبحی صالح، قم، </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 مؤسسة فقه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قرائتى، 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تهران، مركز فرهنگى درس هایى 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الآمال،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كلینى،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كافی،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مكارم شیرازى،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 الكتب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کریمی نیا، محمّد مهدی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قم، جلوه کمال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محدثى، جواد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اشتهاردی،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عزاداری در سیره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بنیاد فرهنگی امامت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emamat.ir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نورى، حسین بن محمد تقى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مستدرك الوسائل و مستنبط المسائل،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8681_82370"/>
      <w:bookmarkStart w:id="241" w:name="pg8681_82370"/>
      <w:bookmarkEnd w:id="241"/>
    </w:p>
    <w:p>
      <w:pPr>
        <w:pStyle w:val="Heading2"/>
        <w:numPr>
          <w:ilvl w:val="1"/>
          <w:numId w:val="1"/>
        </w:numPr>
        <w:rPr/>
      </w:pPr>
      <w:bookmarkStart w:id="242" w:name="pg8681_82370"/>
      <w:bookmarkStart w:id="243" w:name="__RefHeading___Toc2491985_653776707"/>
      <w:bookmarkStart w:id="244" w:name="_Toc90"/>
      <w:bookmarkEnd w:id="242"/>
      <w:bookmarkEnd w:id="243"/>
      <w:r>
        <w:rPr>
          <w:rtl w:val="true"/>
        </w:rPr>
        <w:t xml:space="preserve">شخصیت شناسی قاتلان امام حسین </w:t>
      </w:r>
      <w:r>
        <w:rPr>
          <w:rtl w:val="true"/>
        </w:rPr>
        <w:t>(</w:t>
      </w:r>
      <w:r>
        <w:rPr>
          <w:rtl w:val="true"/>
        </w:rPr>
        <w:t>علیه السلام</w:t>
      </w:r>
      <w:r>
        <w:rPr>
          <w:rtl w:val="true"/>
        </w:rPr>
        <w:t xml:space="preserve">) </w:t>
      </w:r>
      <w:r>
        <w:rPr>
          <w:rtl w:val="true"/>
        </w:rPr>
        <w:t>در منابع اهل سنت</w:t>
      </w:r>
      <w:bookmarkEnd w:id="244"/>
    </w:p>
    <w:p>
      <w:pPr>
        <w:pStyle w:val="Heading3"/>
        <w:numPr>
          <w:ilvl w:val="2"/>
          <w:numId w:val="1"/>
        </w:numPr>
        <w:rPr/>
      </w:pPr>
      <w:bookmarkStart w:id="245" w:name="__RefHeading___Toc2491987_653776707"/>
      <w:bookmarkStart w:id="246" w:name="_Toc9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محمود سالاروند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26/02/00</w:t>
      </w:r>
    </w:p>
    <w:p>
      <w:pPr>
        <w:pStyle w:val="BookText"/>
        <w:rPr/>
      </w:pPr>
      <w:r>
        <w:rPr>
          <w:rFonts w:ascii="IRNazanin" w:hAnsi="IRNazanin" w:eastAsia="IRNazanin"/>
          <w:color w:val="111111"/>
          <w:sz w:val="28"/>
          <w:sz w:val="28"/>
          <w:szCs w:val="28"/>
          <w:rtl w:val="true"/>
          <w:lang w:bidi="fa-IR"/>
        </w:rPr>
        <w:t>چکیده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حوادث تاریخ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طی قرن های متمادی علاوه بر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مورد توجه مذاهب مختلف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اهداف متعالی و الهی که در باطن خود دارد، نه تنها به عنوان الگوی انقلاب های شیعی بلکه نقطه عطفی جهت خیزش قیام های ضد ستمگری در سایر ادیان و مذاهب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بودن بزرگی مقام و 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سبب شده که بیشتر اندیشمندان و علمای بزرگ آنان نسبت به وقایع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واکنش نشان داده و جهت گیری های روشن و آشکاری نسبت به این واقعه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همواره با صراحت تمام، نسبت به نفی کردار جنایت پیشه، طعن و لعنت قاتلین کربلا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bookmarkStart w:id="247" w:name="pg8681_82371"/>
    </w:p>
    <w:p>
      <w:pPr>
        <w:pStyle w:val="BookText"/>
        <w:rPr/>
      </w:pPr>
      <w:bookmarkEnd w:id="247"/>
      <w:r>
        <w:rPr>
          <w:rFonts w:ascii="IRNazanin" w:hAnsi="IRNazanin" w:eastAsia="IRNazanin"/>
          <w:color w:val="111111"/>
          <w:sz w:val="28"/>
          <w:sz w:val="28"/>
          <w:szCs w:val="28"/>
          <w:rtl w:val="true"/>
          <w:lang w:bidi="fa-IR"/>
        </w:rPr>
        <w:t xml:space="preserve">این نظر با مخالفت معدودی از ایشان مواجه شده اما با دقت در اندیشه بیشتر بزرگان اهل سنت در مورد شخصیت قاتلان کربلا، این حادثه به عنوان رویدای تلخ و ظالمانه علیه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واکاوی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امیه،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اهل سنت</w:t>
      </w:r>
      <w:r>
        <w:rPr>
          <w:rFonts w:eastAsia="IRNazanin" w:cs="IRNazanin"/>
          <w:color w:val="111111"/>
          <w:sz w:val="28"/>
          <w:szCs w:val="28"/>
          <w:rtl w:val="true"/>
          <w:lang w:bidi="fa-IR"/>
        </w:rPr>
        <w:t>.</w:t>
      </w:r>
    </w:p>
    <w:p>
      <w:pPr>
        <w:pStyle w:val="Heading3"/>
        <w:numPr>
          <w:ilvl w:val="2"/>
          <w:numId w:val="1"/>
        </w:numPr>
        <w:rPr/>
      </w:pPr>
      <w:bookmarkStart w:id="248" w:name="__RefHeading___Toc2491989_653776707"/>
      <w:bookmarkStart w:id="249" w:name="_Toc92"/>
      <w:bookmarkEnd w:id="248"/>
      <w:r>
        <w:rPr>
          <w:rtl w:val="true"/>
        </w:rPr>
        <w:t>مقدمه</w:t>
      </w:r>
      <w:bookmarkEnd w:id="249"/>
    </w:p>
    <w:p>
      <w:pPr>
        <w:pStyle w:val="BookText"/>
        <w:rPr/>
      </w:pPr>
      <w:r>
        <w:rPr>
          <w:rFonts w:ascii="IRNazanin" w:hAnsi="IRNazanin" w:eastAsia="IRNazanin"/>
          <w:color w:val="111111"/>
          <w:sz w:val="28"/>
          <w:sz w:val="28"/>
          <w:szCs w:val="28"/>
          <w:rtl w:val="true"/>
          <w:lang w:bidi="fa-IR"/>
        </w:rPr>
        <w:t xml:space="preserve">در صحاح شش گانه که از کتب اصلی و معتبر اهل سنت محسوب می شود، احادیث متنوع و فراوانی در فضیلت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رسول خدا وارد شده که نشان دهنده جایگاه برجسته ایشان نزد اهل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أحمدحنبل،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ترمذی،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مَنْ أَحَبَّ حُسَیْنًا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من و تو و این که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یک مکان مى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أحمدحنبل،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روایات بیانگر شدت علاقه و دوستى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نکته را به ذهن متبادر می سازد که گوینده این کلمات و الفاظ کسى است که سخنان و رفتارش براى بشریت،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ترجمان کلام وحی درباره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هوای نفس سخن نمی گوید و آنچه می گوید، جز وحی که بر او نازل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گونه احادیث در کتب روایی اهل سنت، دیگر مجالی برای سکوتبزرگان اهل سنت درباره حادثه کربلا باقی نمی ماند و به ناچار با توجه به روایاتی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یَدْخُلُ الْجَنَّةَ انَا وَ انْتَ وَ فاطِمَةُ وَ الْحَسَنُ وَ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عابدی و خاکپور،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موضع گیری درباره چیستی، هدف و نتیجه نهضت کربلا و به تبع آن اظهار عقیده درباره شخصیت های موثر در این اتفاق وادار ساخته است</w:t>
      </w:r>
      <w:r>
        <w:rPr>
          <w:rFonts w:eastAsia="IRNazanin" w:cs="IRNazanin"/>
          <w:color w:val="111111"/>
          <w:sz w:val="28"/>
          <w:szCs w:val="28"/>
          <w:rtl w:val="true"/>
          <w:lang w:bidi="fa-IR"/>
        </w:rPr>
        <w:t xml:space="preserve">. </w:t>
      </w:r>
      <w:bookmarkStart w:id="250" w:name="pg8681_82372"/>
    </w:p>
    <w:p>
      <w:pPr>
        <w:pStyle w:val="BookText"/>
        <w:rPr/>
      </w:pPr>
      <w:bookmarkEnd w:id="250"/>
      <w:r>
        <w:rPr>
          <w:rFonts w:ascii="IRNazanin" w:hAnsi="IRNazanin" w:eastAsia="IRNazanin"/>
          <w:color w:val="111111"/>
          <w:sz w:val="28"/>
          <w:sz w:val="28"/>
          <w:szCs w:val="28"/>
          <w:rtl w:val="true"/>
          <w:lang w:bidi="fa-IR"/>
        </w:rPr>
        <w:t xml:space="preserve">افزون بر احادیث نبوی، هنگامی که شخصیت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مورد واکاوی قرارگیرد به وضوح مشاهده می شود، واقعه كربلا مسئله ای است كه هیچ مورخی نتوانسته به آسانی از كنار آن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رویدادهای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زیادی همان گونه كه در منابع تاریخی شیعه آمده، در منابع اهل سنت نیز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مورخ بزرگ اهل سنت، محمد بن جریر طبری، از اولین واقعه نگار مشهور، به نام لوط بن یحیی معروف به ابی مخنف ازدی، رویداد کربلا را نقل كرده است؛ اما با وجود نقل های تاریخی، دیدگاه عالمان اهل سنت درباره شخصیت برخی قاتلان و مسببین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یکسان نیست؛ به طوری كه عده ای به حقانیت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ایشان و الگوسازی این حرکت پرداخته و لعن فردی چون یزید را به عنوان عامل اصلی فاجعه، نه تنها جایز، بلكه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معدود، قیام را مسئله ای استثنایی و غیرقابل ارزیابی تعریف كرده اند و خلافت یزید را مشروع و هرگونه مخالفت در برابرآن را از اساس باطل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پا را فراتر نهاده، درباره لیاقت یزید و تبرئه وی قلم فرسایی كرده اند و گناه آن را متوجه فرمانداران او، از جمله ابن زیاد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در صدد روشنگری در مورد شخصیت قاتلین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دیدگاه اهل سنت درباره ایشان است</w:t>
      </w:r>
      <w:r>
        <w:rPr>
          <w:rFonts w:eastAsia="IRNazanin" w:cs="IRNazanin"/>
          <w:color w:val="111111"/>
          <w:sz w:val="28"/>
          <w:szCs w:val="28"/>
          <w:rtl w:val="true"/>
          <w:lang w:bidi="fa-IR"/>
        </w:rPr>
        <w:t>.</w:t>
      </w:r>
    </w:p>
    <w:p>
      <w:pPr>
        <w:pStyle w:val="Heading3"/>
        <w:numPr>
          <w:ilvl w:val="2"/>
          <w:numId w:val="1"/>
        </w:numPr>
        <w:rPr/>
      </w:pPr>
      <w:bookmarkStart w:id="251" w:name="__RefHeading___Toc2491991_653776707"/>
      <w:bookmarkStart w:id="252" w:name="_Toc93"/>
      <w:bookmarkEnd w:id="251"/>
      <w:r>
        <w:rPr>
          <w:rtl w:val="true"/>
        </w:rPr>
        <w:t>واکاوی جریان ها و شخصیت ها</w:t>
      </w:r>
      <w:bookmarkEnd w:id="2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منابع تاریخی اهل سنت هدف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فراخواندن مردم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احیای سیره نبوی و در نهایت هدایت به راه مستقیم پس از ظهور بدعت در دین عنوان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است چهره حقیقی جریان ها و افرادی که مستقیم و یا غیر مستقیم در مقابل این اهداف والا قرار دارند و گاهی بدون بررسی منابع اصلی در برخی کتب و آراء صاحب نظران مکتب تسنن به عنوان اشخاص بزرگ وتأثیرگذار در اسلام نام برده شده اند، به دقت مورد کنکاش قرار گیرد</w:t>
      </w:r>
      <w:r>
        <w:rPr>
          <w:rFonts w:eastAsia="IRNazanin" w:cs="IRNazanin"/>
          <w:color w:val="111111"/>
          <w:sz w:val="28"/>
          <w:szCs w:val="28"/>
          <w:rtl w:val="true"/>
          <w:lang w:bidi="fa-IR"/>
        </w:rPr>
        <w:t xml:space="preserve">. </w:t>
      </w:r>
      <w:bookmarkStart w:id="253" w:name="pg8681_82373"/>
    </w:p>
    <w:p>
      <w:pPr>
        <w:pStyle w:val="Heading3"/>
        <w:numPr>
          <w:ilvl w:val="2"/>
          <w:numId w:val="1"/>
        </w:numPr>
        <w:rPr/>
      </w:pPr>
      <w:bookmarkStart w:id="254" w:name="__RefHeading___Toc2491993_653776707"/>
      <w:bookmarkStart w:id="255" w:name="_Toc94"/>
      <w:bookmarkEnd w:id="253"/>
      <w:bookmarkEnd w:id="254"/>
      <w:r>
        <w:rPr>
          <w:rtl w:val="true"/>
        </w:rPr>
        <w:t>امویان</w:t>
      </w:r>
      <w:bookmarkEnd w:id="2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طایفه ای از خاندان قریش که از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ق، حدود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سراسر جهان اسلام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حکومت، معاویة بن ابی سفیان و مرکز حکومتشان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عملی بنی امیه در سال های حکومت بر سرزمین های اسلامی، حاکی از این مطلب است که بنیان فکری آنان برای تشکیل حکومت، منافع قبیله ای، کسب ثروت و قدرت 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گزارشات تاریخی چنین برمی آید که آنها کوچک ترین اعتقادی به اسلام نداشته و دین را پوششی جهت سلطه جویی و ثروت اندوزی خویش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سخن ابوسفیان، بزرگ آنان به وضوح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و در حالی که نابینا شده بود در جمع طایفه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امیه، دولت بى پایان خلافت را به دست گیرید كه نه بهشتى در كار است و نهجهنمى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امیه بكوشید و خلافت را مانند گوى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خورم پیوسته براى شما آن را آرزو مى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دست به دست به اولاد خود به ارث برسانید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حقیقت باطنی و مطامع دنیوی مفسران مذهب تشیع و تسنن برای نیل به حکومت و منافع مادی، مقصود از شجره ملعونه در قرآن را بنی امیه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سیوطى،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وفات، در رویایی مشاهده نمود که بنی امیه چون میمون ها از منبر او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رویا، آیه ای که در آن از شجره ملعونه به عنوان فتنه نام برده شده بود،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بسیار بزرگ دست یابی بنی امیه به حکومت را در زمان حیات خویش بازگو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الخلافه محرمه على آل ابى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و حکومت بر آل ابوسفیان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أعثم،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آتش این فتنه بزرگ، بالاخره در زمان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مشتعل شد تا معاویه به عنوان اولین حاکم بنی امیه، سبب انشقاقی بزرگ در عالم اسلام شده و حکومت خودخوانده خویش را در سرزمین شامات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تمرد معاویه از خلیفه مورد اجماع مسلمانان، بروزکینه های جاهلی اموی، در دشمنی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نهایت خود </w:t>
      </w:r>
      <w:bookmarkStart w:id="256" w:name="pg8681_82374"/>
    </w:p>
    <w:p>
      <w:pPr>
        <w:pStyle w:val="BookText"/>
        <w:rPr/>
      </w:pPr>
      <w:bookmarkEnd w:id="256"/>
      <w:r>
        <w:rPr>
          <w:rFonts w:ascii="IRNazanin" w:hAnsi="IRNazanin" w:eastAsia="IRNazanin"/>
          <w:color w:val="111111"/>
          <w:sz w:val="28"/>
          <w:sz w:val="28"/>
          <w:szCs w:val="28"/>
          <w:rtl w:val="true"/>
          <w:lang w:bidi="fa-IR"/>
        </w:rPr>
        <w:t>رسید تا جایی که تاریخ درباره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در نامه ای به ولید بن 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عهد إلیّ عهدا و جعلنی له خلیفة من بعده، و أوصانی أن أحدث آل أبی تراب بآل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مرا خلیفه و ولی عهد خود قرار داده و وصیت کرده است که انتقام آل ابی سفیان را از آل ابی تراب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صنعانی از بزرگان اهل سنت، شخصیتی کهبسیار مورد اطمینان ایشان بود و به نظر ذهبی از علمای موثق است، زمانی که درکرسی تدریس او نام معاویه به میان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تقذروا مجلسنا بذکر آل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را آلوده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3"/>
        <w:numPr>
          <w:ilvl w:val="2"/>
          <w:numId w:val="1"/>
        </w:numPr>
        <w:rPr/>
      </w:pPr>
      <w:bookmarkStart w:id="257" w:name="__RefHeading___Toc2491995_653776707"/>
      <w:bookmarkStart w:id="258" w:name="_Toc95"/>
      <w:bookmarkEnd w:id="257"/>
      <w:r>
        <w:rPr>
          <w:rtl w:val="true"/>
        </w:rPr>
        <w:t>یزید</w:t>
      </w:r>
      <w:bookmarkEnd w:id="258"/>
    </w:p>
    <w:p>
      <w:pPr>
        <w:pStyle w:val="BookText"/>
        <w:rPr/>
      </w:pPr>
      <w:r>
        <w:rPr>
          <w:rFonts w:ascii="IRNazanin" w:hAnsi="IRNazanin" w:eastAsia="IRNazanin"/>
          <w:color w:val="111111"/>
          <w:sz w:val="28"/>
          <w:sz w:val="28"/>
          <w:szCs w:val="28"/>
          <w:rtl w:val="true"/>
          <w:lang w:bidi="fa-IR"/>
        </w:rPr>
        <w:t xml:space="preserve">یزید بن معاویه بن ابی سفیان دومین حاکم اموی که به دستورمستقیم 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سه سال وهشت ماه حکومت کرد و در این مدت، سه جنایت مهم را رقم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واقعه کربلا، دستور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یاران، بستگان و به اسارت گرفتن خانواده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واقعه حره، حمله به مدینه و قتل چند هزار نفر از مردم بی گناه، صحابه و حافظان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حمله به مکه برای سرکوب زبیریان، آتش زدن خانه کعبه با منجنیق</w:t>
      </w:r>
      <w:r>
        <w:rPr>
          <w:rFonts w:eastAsia="IRNazanin" w:cs="IRNazanin"/>
          <w:color w:val="111111"/>
          <w:sz w:val="28"/>
          <w:szCs w:val="28"/>
          <w:rtl w:val="true"/>
          <w:lang w:bidi="fa-IR"/>
        </w:rPr>
        <w:t>.</w:t>
      </w:r>
    </w:p>
    <w:p>
      <w:pPr>
        <w:pStyle w:val="Heading3"/>
        <w:numPr>
          <w:ilvl w:val="2"/>
          <w:numId w:val="1"/>
        </w:numPr>
        <w:rPr/>
      </w:pPr>
      <w:bookmarkStart w:id="259" w:name="__RefHeading___Toc2491997_653776707"/>
      <w:bookmarkStart w:id="260" w:name="_Toc96"/>
      <w:bookmarkEnd w:id="259"/>
      <w:r>
        <w:rPr>
          <w:rtl w:val="true"/>
        </w:rPr>
        <w:t>نقل های تاریخ</w:t>
      </w:r>
      <w:bookmarkEnd w:id="26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تاریخی اهل سنت، بیشتر از یزید به عنوان فردی خوش گذران، شراب خوار و عیاش نام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معدودی از متعصبین که چشم خویش را بر حقایق بسته و از مسیر انصاف و دقت های تاریخی و روایی خارج شده اند، با نقل هایی قصد مبرا </w:t>
      </w:r>
    </w:p>
    <w:p>
      <w:pPr>
        <w:pStyle w:val="BookText"/>
        <w:rPr/>
      </w:pPr>
      <w:r>
        <w:rPr>
          <w:rFonts w:ascii="IRNazanin" w:hAnsi="IRNazanin" w:eastAsia="IRNazanin"/>
          <w:color w:val="111111"/>
          <w:sz w:val="28"/>
          <w:sz w:val="28"/>
          <w:szCs w:val="28"/>
          <w:rtl w:val="true"/>
          <w:lang w:bidi="fa-IR"/>
        </w:rPr>
        <w:t>ساختن وی از اتهامات را داشته اند اما با واکاوی دقیق منابع، این نتیجه حاصل می گردد که نظرات آنها در مقابل نقل هایمعتبر، غیر واقعی و جهت توجیه اعمال ناشایست و جنایت گونه یزید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مردى عیاش بود، سگ و میمون و یوز و حیوانات شكارى نگه می داشت و شرابخواره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شراب نشسته بود و ابن زیاد بطرف راست او بود، رو به ساقى خود كرد و شعرى بدین مضمون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جرعه اى بده كه جان مرا سیراب كند و نظیر آن را به ابن زیاد بده كه رازدار و امین منست و همه جهاد و غنیمت من بدو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مغنیان بگفت تا شعر او را با آواز و ساز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عمال یزید نیز از فسق او پیروى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وى غنا در مكه و مدینه رواج یافت و لوازم لهو و لعب بكار رفت و مردم آشكارا شرابخوارگى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میمونى داشت كه كنیه او را ابو قیس كرده بود و او را در مجلس شراب خود مى نشانید و متكائى برایش مى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عمرکه به عنوان فرزند خلیفه، شخصیتی بزرگ و قابل احترام برای اهل سنت است و بارها از وی حدیث نقل نموده اند، دلیل عدم بیعت با یزید را نارضایتی از اعمال ناشایست وی، شکستن حریم های الهی و فاسق بودن او عنوان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كنیم با كسى كه با میمون ها و سگ ها بازى می كند و شراب مى نوشد و آشكارا فسق مى كند، عذر ما نزد خدا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معاویه، ابن عباس و برخی از درباریان و خاندان اموی حضور داشتند، با اشاره به اخلاق فاسد یزید، به ابطال دلایل معاویه برای جلب بیعت با فرزندش پرداخته، او را نکوهش می نماید و از تلاش برای جانشینی یزید برحذر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تمام کوششی که برای روشنگری درباره فسق یزید و نمایاندن چهرهواقعی او انجام داد، موفق به جلوگیری نیابت وی از معاویه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پس از به خلافت رسیدن او نیز بارها، از پدیدار شدن ستمگری، ایجاد انحراف در دین الهی و سنت نبوی توسط حکومت وی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الْحَقَّ لَا یُعْمَلُ بِهِ، والباطل لا ینتاهى عَنْهُ، لِیَرْغَبَ الْمُؤْمِنُ فِی لِقَاءِ اللَّهِ، وَإِنِّی لَا أَرَى الْمَوْتَ إِلَّا سَعَادَةً، وَالْحَیَاةُ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نمى بینید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عمل نشده و از باطل نهى نمى شود؟ براستى كه مؤمن باید به دیدار خدا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مرگ را جز </w:t>
      </w:r>
      <w:bookmarkStart w:id="261" w:name="pg8681_82376"/>
    </w:p>
    <w:p>
      <w:pPr>
        <w:pStyle w:val="BookText"/>
        <w:rPr/>
      </w:pPr>
      <w:bookmarkEnd w:id="261"/>
      <w:r>
        <w:rPr>
          <w:rFonts w:ascii="IRNazanin" w:hAnsi="IRNazanin" w:eastAsia="IRNazanin"/>
          <w:color w:val="111111"/>
          <w:sz w:val="28"/>
          <w:sz w:val="28"/>
          <w:szCs w:val="28"/>
          <w:rtl w:val="true"/>
          <w:lang w:bidi="fa-IR"/>
        </w:rPr>
        <w:t xml:space="preserve">سعادت و زندگى با ستمگران را جز رنج و ملال نمى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عزت، اقتدار و بی پروا از قدرت حکومت بنی امیه و عاملین آن، برای آشکار نمودن حقیقت باطنی یزید در مقابل جایگاه رفیع خاندان نبوت، در پاسخ ولید بن عتبه استاندار مدینه كه ایشان را به بیعت یزید دعوت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النبوه و معدن الرساله و مختلف الملائكه و محل الرحمه و بنا فتح الله و بنا ختم یزید رجل فاسق شارب خمر قاتل النفس المحرمه معلن بالفسق، مثلی لا یبایع لمثله، و لكن نصبح و تصبحون و ننتظر و تنتظرون أیّنا أحق بالخلافه و البیعه؛ اى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 نبوّت و معدن رسالت و جایگاه رفت و آمد فرشتگان و محلّ نزول رحمت الهى مى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آغاز کرد و با ما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یزید مردى است فاسق، میگسار، قاتل بى گناهان و آن کسى است که آشکارا مرتکب فسق و فجور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شخصى مانند من، با مردى همانند وى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بگذار صبح شود و به انتظار بمانیم و ببینیم کدام یک از ما، به خلافت و بیعت شایسته 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روشنگری های مداوم درباره شخصیت پلید حاکم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 اگر در برابر ستم پیشگی وی قیام نکند، اسلام به کلی منحرف شده و سرانجام ایشان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طبق گواه تاریخ به والی مدینه دستور داده بود اگر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 گردن او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262" w:name="__RefHeading___Toc2491999_653776707"/>
      <w:bookmarkStart w:id="263" w:name="_Toc97"/>
      <w:bookmarkEnd w:id="262"/>
      <w:r>
        <w:rPr>
          <w:rtl w:val="true"/>
        </w:rPr>
        <w:t>دیدگاه اندیشمندان اهل سنت</w:t>
      </w:r>
      <w:bookmarkEnd w:id="2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شخصیتی است که صاحب نظران اهل سنت درباره او نظر یکسانی ندارند؛ زیرا افراد کمی برای توجیه اعمال وی استدلال هایی آورده اند که توسط بزرگان سنی مذهب پاسخ داده شده است، اما همگی در عدم تحسین و ستایش او وکردارش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اعتقاد اكثر مورخان و متفکران سنی در رابطه با قضایای كربلا، تخطئه و نفی اقدامات یزید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وی را فردی ظالم، بزه كار، قاتل و مستوجب عقاب و شایسته لعن می دانند </w:t>
      </w:r>
      <w:r>
        <w:rPr>
          <w:rFonts w:eastAsia="IRNazanin" w:cs="IRNazanin"/>
          <w:color w:val="111111"/>
          <w:sz w:val="28"/>
          <w:szCs w:val="28"/>
          <w:rtl w:val="true"/>
          <w:lang w:bidi="fa-IR"/>
        </w:rPr>
        <w:t xml:space="preserve">. </w:t>
      </w:r>
      <w:bookmarkStart w:id="264" w:name="pg8681_82377"/>
    </w:p>
    <w:p>
      <w:pPr>
        <w:pStyle w:val="Heading3"/>
        <w:numPr>
          <w:ilvl w:val="2"/>
          <w:numId w:val="1"/>
        </w:numPr>
        <w:rPr/>
      </w:pPr>
      <w:bookmarkStart w:id="265" w:name="__RefHeading___Toc2492001_653776707"/>
      <w:bookmarkStart w:id="266" w:name="_Toc98"/>
      <w:bookmarkEnd w:id="264"/>
      <w:bookmarkEnd w:id="265"/>
      <w:r>
        <w:rPr>
          <w:rtl w:val="true"/>
        </w:rPr>
        <w:t>تلاش برای تبرئه یزید</w:t>
      </w:r>
      <w:bookmarkEnd w:id="26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معدودی ازمورخان برای موجه جلوه دادن جنایت یزید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برخورد او با اسرای کربلا و سرهای مقدس شهدا در دارالخلافه را مطرح نموده اندکه به وضوح می توان یافت، نقل آنان کاملا جهت دار و در مسیری است که تلاش نموده اند او را نسبت به پذیرش حادثه، تبرئه نموده و مسئولیت آن را متوجه دیگران از جمله عبیدالله بن زیاد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مورخین مشهور، محمد بن جریر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اشاره مستقیمی به مقصرین حادثه کربلا نداشته و هدف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گزارش او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اتفاقات کربلا توسط دیگران و بدون اطلاع و رضایت قلبی یزیدرخ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اطاعت شما بى كشتن حسین نیز خشنود مى شدم، خدا پسر سمیه را لعنت كند، به خدا اگر كار وى به دست من بود مى بخشیدمش، خدا حسین را رحمت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محمد غزالی طوسی نیز که عالم شافعی و استاد مدرسه نظامیه بغداد بود، در همین مسیر حرکت کرده و فتوایی مبنی بر عدم جواز لعن یزید صادر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دخالت یزید در کشتن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نیست و اگر هم باشد قتل نفس فسق است نه کفر، به علاوه ممکن است که یزید توبه کرده باشد و از همه این ها گذشته، لعن انسان که سهلست، لعن حیوان هم صحیح نیست و رسم لعن و نفرین ناپسند است زیرا که خداوند لعنتگران و ناسزاگویان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غزالی فتوای منع لعن یزید را صادرکرد اما در واقع اصل ماجرا را پذیرفته و با مسامحه و چشم پوشی بر نابکاری های او مخالف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از دیگر این افراد است که در گزارش واقعه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یزید فرستاده شد، او سر مبارک را میان دست های خویش قرار داده و می گریست، آنگاه پس از سرودن شعری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خدا سوگند اگر من همراه تو بودم هرگز تو را نمی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او این نقل و سخن یزید را ضعیف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پیشتر گفته شد این مورخان و چند نفر دیگر از صاحب نظران، افراد معدودی هستند که البته اعتقادات افراطی و تعصبات ایشان در وارونه جلوه دادن وقایع کربلا دخالت داشته است مانند ابن </w:t>
      </w:r>
    </w:p>
    <w:p>
      <w:pPr>
        <w:pStyle w:val="BookText"/>
        <w:rPr/>
      </w:pPr>
      <w:r>
        <w:rPr>
          <w:rFonts w:ascii="IRNazanin" w:hAnsi="IRNazanin" w:eastAsia="IRNazanin"/>
          <w:color w:val="111111"/>
          <w:sz w:val="28"/>
          <w:sz w:val="28"/>
          <w:szCs w:val="28"/>
          <w:rtl w:val="true"/>
          <w:lang w:bidi="fa-IR"/>
        </w:rPr>
        <w:t>کثیر که از مورخان متعصب شامی و از شاگردان ابن تیمیه است و جهت گیری وی در این گونه نقل ها به خوبی روشن است؛ زیرا گزارش های ارائه شده او در این موارد، در سایر منابع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 توانبی اطلاعی و عدم رضایت قلبی یزید در این فاجعه را با استدلال های بزرگان اهل سنت و روایت صحیح تاریخی باطل دانسته و پاسخ آن را چنین ترسیم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گزارشات لحظه به لحظه وقایع تا هنگام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عمر بن سعد و عبیدالله بن زیاد به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نویری،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عبیدالله در صورت عدم بیعت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عبیدالله و در نهایت قتل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شکرگزاری یزید برای به قتل رسیدن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آویختن سر مطهر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دروازه شهر، سپس بی احترامی و انداختن آن در انبار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خوشحالی فراوان جهت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مشاهده سر مطهر، همراه با ضربه زدن به دندان های مبارک ایشان و سرودن اشعاری کفر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مقدسی،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4/207</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1387:10/60</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5/343</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برخی مورخین نظیر ابن کثیر تمام ابیات سروده شده توسط یزید که نشانگر کفر باطنی او است را نقل نکرده اند اما درگزارش کامل آن توسط سایرین، وی به طور علنی شادمانی خویش از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گرفتنانتقام کشته های مشرکین در جنگ بدر که عمدتاً از بنی امیه و خویشان او بوده اند را بیان داشته و کینه دیرینه و جاهلی خویش از فرزندان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انتقام جویی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بسیاری از بنی امیه در جنگ بدر را به نمایش می گذارد</w:t>
      </w:r>
      <w:r>
        <w:rPr>
          <w:rFonts w:eastAsia="IRNazanin" w:cs="IRNazanin"/>
          <w:color w:val="111111"/>
          <w:sz w:val="28"/>
          <w:szCs w:val="28"/>
          <w:rtl w:val="true"/>
          <w:lang w:bidi="fa-IR"/>
        </w:rPr>
        <w:t xml:space="preserve">. </w:t>
      </w:r>
      <w:bookmarkStart w:id="267" w:name="pg8681_82379"/>
    </w:p>
    <w:p>
      <w:pPr>
        <w:pStyle w:val="Heading3"/>
        <w:numPr>
          <w:ilvl w:val="2"/>
          <w:numId w:val="1"/>
        </w:numPr>
        <w:rPr/>
      </w:pPr>
      <w:bookmarkStart w:id="268" w:name="__RefHeading___Toc2492003_653776707"/>
      <w:bookmarkStart w:id="269" w:name="_Toc99"/>
      <w:bookmarkEnd w:id="267"/>
      <w:bookmarkEnd w:id="268"/>
      <w:r>
        <w:rPr>
          <w:rtl w:val="true"/>
        </w:rPr>
        <w:t>تکفیرکنندگان یزید</w:t>
      </w:r>
      <w:bookmarkEnd w:id="269"/>
    </w:p>
    <w:p>
      <w:pPr>
        <w:pStyle w:val="BookText"/>
        <w:rPr/>
      </w:pPr>
      <w:r>
        <w:rPr>
          <w:rFonts w:ascii="IRNazanin" w:hAnsi="IRNazanin" w:eastAsia="IRNazanin"/>
          <w:color w:val="111111"/>
          <w:sz w:val="28"/>
          <w:sz w:val="28"/>
          <w:szCs w:val="28"/>
          <w:rtl w:val="true"/>
          <w:lang w:bidi="fa-IR"/>
        </w:rPr>
        <w:t xml:space="preserve">در مقابل معدود افرادی که تلاش در تبرئه نمودن و بی گناه جلوه دادن یزید در جنایت کربلا و عدم رضایت وی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بیشتر علما، محدثان و فقهای اهل سنت قرار گرفته اند که نه تنها او را عامل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بلکه زبان به تکفیر و لعن یزید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بسیاری از جمله سبط بن جوزی، قاضی ابویعلی، جلال الدین سیوطی، ابن حزم، شوکانی، جاحظ، شیخ محمد عبده و امام احمد بن حنبل، یزید را کافر و فاسق دانسته و رأی به جواز لعن یزید داده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آلوسی، مفسر و فقیه شافعی مذهب که در سده سیزدهم، شهرتى عظیم كسب كرده و از موثقین اهل سنت محسوب می شود؛ درباره یزید نظرات واضح و صریحی عنوان نموده است و او را مستحق لعن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سبحانه من رأس الستین و إماره الصبیان، یشیر إلى خلافه یزید الطرید لعنه الله تعالى على رغم أنف أولیائه لأنها کانت سنة ستین من الهجره؛ این جمله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خدای سبحان از ابتدای سال شصت و حکومت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دارد به خلافت یزید رانده شده که علی رغم محبت دوست دارانش، خداوند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ابتدای سال شصت هجری حکومت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بدترینالفاظ را برای یزید به کار برده و عدم ایمان او را عنوان می نماید سپس لعن و تکفیر او را جایز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کثرت أوصاف خبیثه یزید و ارتکاب گناهان کبیره ای که در طول ایام تکلیفش از او سر زد بالخصوص آنچه در ایام استیلاء و تسلطش بر اهل مدینه و مکه مرتکب گردید جای شک و تردیدی در لعن یزید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با سند حسن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کسی را که به أهل مدینه ظلم کرد و آنها را ترساند تو نیز او را بترسان و بر او لعنت خود و تمام ملائکه و مردمانت را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که هیچ دافع و مانعی از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علماء از جمله حافظ ناصر السنه ابن جوزی و قبل از او قاضی أبو یعلى به کفر او و تصرح به لعن او جزم پیدا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 نظر من و آنچه بیشتر به ذهنم می رسد این است که یزید شخص خبیثی بوده که هرگز به رسالت </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نداشته و آنچه که او بر اهل حرم خداوند تعالى و اهل حرم نبی اکرم علیه الصلاه و السلام و عترت طیبین و طاهرین او در زمان حیات و بعد از ممات و آنچه که از سیئات و معاصی از او سر زد کمتر از این نیست که کسی ورقی از مصحف و قرآن کریم را در نجاست بیاندازد و گمان نمی برم کار هایی که از یزید سرزده است بر هیچ یک از مسلمانان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بپذیریم یزید خبیث، شخص مسلمانی بوده است، او مسلمانی بوده که آن قدر گناه کبیره مرتکب شده که در بیان نمی گنجد و در نتیجه اعتقاد من متعیناً جواز لعن اوست و تصور نمی کنم مثل او شخصی با این همه فسق یافت شود و ظاهر این است که او تا آخر عمر خود توبه نکرده و احتمال توبه او ضعیف تر از احتمال ایمان اوست و در این احکام، ابن زیاد و ابن سعد و جمعی دیگر ملحق به یزید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دیگر عالم اهل سنت در این باره معتقد است منکراتی که یزید از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کردن فرزندان وی و ترسانیدن مردم مدینه و تخریب کعبه مرتکب شد، دال بر قساوت قلب، خشونت، اندیشه فاسد، کینه، خشم، نفاق و خروج از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فاسق و ملعون است و کسی که از دشنام و لعن ملعون نهی کند، خود، ملعون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درکتاب تاریخ خویش عنوان نموده که یزید ظالم است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قیام علیه ظلم معرفی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قتل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اعمالی است كه فسق یزید را تأیید می كند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شهید و در نزد خدا مأجور است و عمل او بر حق و از روی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اوطبق همین مبنا بر قاضى ابوبكر بن عربى مالكى که درصدد بی گناه دانستن یزید و صحیح فرض نمودن قتل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اوست، تاخته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اشتباه كرده و راه خطا برگزیده است كه در كتاب خود موسوم به القواصم و العواصم مطالبى بدین معنى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موافق قانون شریعت جد خود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گوینده را بدین گفتار غلط وا داشته، غفلت وى از اشتراط امام عادل براى نبرد با صاحبان عقاید است و در آن زمان چه كسى را عادل 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و عدالت می 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 xml:space="preserve">خلدون،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عالم پرآوازه اهل سنت درباره 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انکاره على من استجاز ذم المذموم ولعن الملعون من جهل صراح، فقد استجازه کبار العلماء، منهم الامام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احمد فى حق یزید مایزید على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که، انکار جواز بدگویی و لعن نمودن این شخص ناپاک و ملعون، گمراهی آشکار است؛ زیرا بزرگان علما از جمله احمد بن حنبل لعن او را جایز دانسته اند و احمد بن حنبل در مورد یزید کلامی گفته است که از لعنت نیز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حسین دیگر اندیشمند سنی، انتخاب یزید توسط معاویه را كاری منفور و بدعتی جدید نامیده و یزید را جوانی مفرِط در لهو و لعب، عیاشی و میگساری می داند كه به طور علنی مرتكب این اعمال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مورخین می گویند كه یزید گناه قتل حسین و شهدای دیگر را بر گردن عبیدالله بن زیاد افكند اما این اتهام یزید درست نیست زیرا همه می دانند كه یزید، ابن زیاد را نه فقط مجازات نكرد بلكه از كار هم بركنار نساخت و حتی از سوی او مورد تشویق هم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گفته شود كه حسین بر یزید شوریده و بیعت او را شكسته، از این رو یزید از حق حاكمیتِ خود دفاع كرده و جلوی تفرقه بین مسلمین را گرفته است، ولی این گفته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ذهبی، دیگر محدث، سیره نویس و تاریخ نگار برجسته اهل سنت با کلماتی که حاکی از بغض وافر نسبت به یزید است،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ناصبی غلیظ و تندخویی بود که اخلاق سگان را داشت و مسکر می نوشید و از هیچ معصیت و منکری روی گردان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دولتش به قتل حسین آغاز گشت و به ویرانی کعبه تمام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ابن وزیر،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به نقل سخن ابن عساکر عالم دیگر اهل سنتمی پردازد که معتقد است اگر اشعار سروده شده یزید کنار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داشته باشد تردیدی در کفر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نقل از عالم دیگر، یزید را مردود و غیر قابل قبول می داند و او را عادل ندانسته و دارای صلاحیت نقل روایت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جواز لعن یزید از احمد بن حنبل رییس فرقه حنابله </w:t>
      </w:r>
      <w:bookmarkStart w:id="270" w:name="pg8681_82382"/>
    </w:p>
    <w:p>
      <w:pPr>
        <w:pStyle w:val="BookText"/>
        <w:rPr/>
      </w:pPr>
      <w:bookmarkEnd w:id="270"/>
      <w:r>
        <w:rPr>
          <w:rFonts w:ascii="IRNazanin" w:hAnsi="IRNazanin" w:eastAsia="IRNazanin"/>
          <w:color w:val="111111"/>
          <w:sz w:val="28"/>
          <w:sz w:val="28"/>
          <w:szCs w:val="28"/>
          <w:rtl w:val="true"/>
          <w:lang w:bidi="fa-IR"/>
        </w:rPr>
        <w:t xml:space="preserve">روایتی طولانی را نقل می کند که وی صراحتا با استدلال به آیات قرآن لعن یزید را قطعی دانسته و او را لایق بدترین جایگاه جهنم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استبشاره بذلك، و اهانته أهل بیت النبی علیه السلام، مما تواتر معناه، و ان كانت تفاصیله آحادا، فنحن لا نتوقف فى شأنه، بل فى ایمانه لعنه الله علیه و على أنصاره و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این است که یزید به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بود؛و شادی او از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اهانت کردن او به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مطالبی است که به حد تواتر معنوی رسیده است؛ اگر چه تفاصیل آن به صورت خبر واحد نقل شده است؛ بنابراین ما در مورد یزید سکوت نمی کنیم بلکه حتی در کافر یا مومن بودن او شک نداریم؛ لعنت خدا بر او و یاوران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نیز معتقد است یزید به عبیدالله بن زیاد که والی او در عراق بود دستور قتال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تا سپاهی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به فرماندهی عمر بن سعد به سمت او گسیل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3"/>
        <w:numPr>
          <w:ilvl w:val="2"/>
          <w:numId w:val="1"/>
        </w:numPr>
        <w:rPr/>
      </w:pPr>
      <w:bookmarkStart w:id="271" w:name="__RefHeading___Toc2492005_653776707"/>
      <w:bookmarkStart w:id="272" w:name="_Toc100"/>
      <w:bookmarkEnd w:id="271"/>
      <w:r>
        <w:rPr>
          <w:rtl w:val="true"/>
        </w:rPr>
        <w:t>عمر بن سعد بن ابی وقّاص</w:t>
      </w:r>
      <w:bookmarkEnd w:id="2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عمر سعد و ابن سعد، فرمانده سپاه عبیدالله بن زیاد در واقعه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که قول اعطای حکومت ری را به او داده بود، آن رامشروط به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 سعد با لشکر چهار هزار نفری به سوی کربلا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تیر جنگ را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رها کرد و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اما به حکومت ری دست نیافت و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مختار ثقفی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عمر سعد از پدر خود و ابوسعید خُدری روایت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ابی حاتم رازی از جانب یحیی 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قاتل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ثقه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273" w:name="pg8681_82383"/>
    </w:p>
    <w:p>
      <w:pPr>
        <w:pStyle w:val="Heading3"/>
        <w:numPr>
          <w:ilvl w:val="2"/>
          <w:numId w:val="1"/>
        </w:numPr>
        <w:rPr/>
      </w:pPr>
      <w:bookmarkStart w:id="274" w:name="__RefHeading___Toc2492007_653776707"/>
      <w:bookmarkStart w:id="275" w:name="_Toc101"/>
      <w:bookmarkEnd w:id="273"/>
      <w:bookmarkEnd w:id="274"/>
      <w:r>
        <w:rPr>
          <w:rtl w:val="true"/>
        </w:rPr>
        <w:t>فتنه انگیزی عمر</w:t>
      </w:r>
      <w:bookmarkEnd w:id="27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اندک زمانی که پس از جنگ صفین، ماجرای حکمیت میان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رخ داد، عمر سعد با مشاهده اختلافات سران هر دو سپاه، نزد پدر خود رفت تا او را به قبول خلافت مسلمین ترغیب نماید، اما این فتنه گری مورد پذیرش پدر قرار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قرطبی،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همراه افرادی دیگر، علیه حجر بن عدی که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یاران خاص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کوفه بود گواهی دروغ داد که حجر به آشوب برخاسته 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گواهی دستاویزی برای معاویه شد تا حجر و یارانش را در سرزمین مرج عذراء به شهادت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3"/>
        <w:numPr>
          <w:ilvl w:val="2"/>
          <w:numId w:val="1"/>
        </w:numPr>
        <w:rPr/>
      </w:pPr>
      <w:bookmarkStart w:id="276" w:name="__RefHeading___Toc2492009_653776707"/>
      <w:bookmarkStart w:id="277" w:name="_Toc102"/>
      <w:bookmarkEnd w:id="276"/>
      <w:r>
        <w:rPr>
          <w:rtl w:val="true"/>
        </w:rPr>
        <w:t>وحشت و دنیا طلبی</w:t>
      </w:r>
      <w:bookmarkEnd w:id="277"/>
    </w:p>
    <w:p>
      <w:pPr>
        <w:pStyle w:val="BookText"/>
        <w:rPr/>
      </w:pPr>
      <w:r>
        <w:rPr>
          <w:rFonts w:ascii="IRNazanin" w:hAnsi="IRNazanin" w:eastAsia="IRNazanin"/>
          <w:color w:val="111111"/>
          <w:sz w:val="28"/>
          <w:sz w:val="28"/>
          <w:szCs w:val="28"/>
          <w:rtl w:val="true"/>
          <w:lang w:bidi="fa-IR"/>
        </w:rPr>
        <w:t>عبید الله بن زیاد، عمر را به حكومت همدان و رى منصوب كرده و گروهىرا همراه او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عزیمت،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که همزمان والی بصره و کوفه بود ابن سعد را واداشت تا برای مقابله با ایشان، با لشکریان خود خروج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رفتار كن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آید و بپذیرد كه دست در دست من نهد وگرنه با او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ابتدا از این کار سرباز زد، اما وقتی عبیدالله او را تهدید کرد که باید به مقابله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فرمان حکومت ری را پس دهد و دستور می دهد گردن او را زده، خانه را بر سر اهلش ویران سازند، از بیم جان و شوق دست یابی حکومت ری، این مأموریت را پذیرفت و با سپاهیان تحت امر خود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با او جنگ كرد تا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3"/>
        <w:numPr>
          <w:ilvl w:val="2"/>
          <w:numId w:val="1"/>
        </w:numPr>
        <w:rPr/>
      </w:pPr>
      <w:bookmarkStart w:id="278" w:name="__RefHeading___Toc2492011_653776707"/>
      <w:bookmarkStart w:id="279" w:name="_Toc103"/>
      <w:bookmarkEnd w:id="278"/>
      <w:r>
        <w:rPr>
          <w:rtl w:val="true"/>
        </w:rPr>
        <w:t>حضور و جنایت در کربلا</w:t>
      </w:r>
      <w:bookmarkEnd w:id="2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مورخین تلاش کرده اند که از عمر سعد چهره ای پشیمان از جنایات کربلا ترسیم نمایند در حالی که با رجوع به مصادرتاریخی، تعمد و دنیا طلبی وی هویدا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280" w:name="pg8681_82384"/>
    </w:p>
    <w:p>
      <w:pPr>
        <w:pStyle w:val="BookText"/>
        <w:rPr/>
      </w:pPr>
      <w:bookmarkEnd w:id="280"/>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دیداری که در کربلا با عمر داشت او را نسبت به عاقبت تبعیت از ظالمین، دنیا طلبی و جنگ با خویش آگاه نمود اما در روح آلوده به تاریکی وی مؤثر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آنجا را ترک می کرد عمر را نفرین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زودی تو را در بسترت بکشد و در روز قیامت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از گندم عراق جز اندکی نخوری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سعدآغازکننده نبرد نا برابرکربلا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تیری به سوی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من نخستین کسی بودم که تیر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واسطه این عمل جرأت را در لشکریانسیاه دل خویش ایجاد نماید و در نهایت فاجعه کربلا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دستور داد که بر بدن آنان، اسب بتازند؛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 عمر بن سعد فی أصحابه من ینتدب للحسین فیوطئه فرسه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281" w:name="__RefHeading___Toc2492013_653776707"/>
      <w:bookmarkStart w:id="282" w:name="_Toc104"/>
      <w:bookmarkEnd w:id="281"/>
      <w:r>
        <w:rPr>
          <w:rtl w:val="true"/>
        </w:rPr>
        <w:t>فرجام عمر</w:t>
      </w:r>
      <w:bookmarkEnd w:id="282"/>
    </w:p>
    <w:p>
      <w:pPr>
        <w:pStyle w:val="BookText"/>
        <w:rPr/>
      </w:pPr>
      <w:r>
        <w:rPr>
          <w:rFonts w:ascii="IRNazanin" w:hAnsi="IRNazanin" w:eastAsia="IRNazanin"/>
          <w:color w:val="111111"/>
          <w:sz w:val="28"/>
          <w:sz w:val="28"/>
          <w:szCs w:val="28"/>
          <w:rtl w:val="true"/>
          <w:lang w:bidi="fa-IR"/>
        </w:rPr>
        <w:t xml:space="preserve">ابن سعد که چون غلامی حلقه به گوش برای رسیدن به مطامع دنیوی، تمام فرامین ابن زیاد را انجام داده و مرتکب بدترین جنایات در حق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به بلای دیگری دچار شد و آن بد عهدی عبیدالله در اعطای امارت ری و همدان به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نسبت به وصال منصب وعده داده شده توسط والی کوفه، نومید شده بود، از مجلس او بیرون رفته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كس به منزل خویش بازنگشت آن طور كه من بازگشتم؛ عبیدالله پسر زیاد فاسق فرزند فاجر را اطاعت كردم و خداوند حاكم عادل را نافرمانى نمودم و پیوند خویشاوندی را بریدم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نهایت پس از قیام مختار به خون خواهی شهدای کربلا کشته شد و سر از تنش جدا نمودند</w:t>
      </w:r>
      <w:r>
        <w:rPr>
          <w:rFonts w:eastAsia="IRNazanin" w:cs="IRNazanin"/>
          <w:color w:val="111111"/>
          <w:sz w:val="28"/>
          <w:szCs w:val="28"/>
          <w:rtl w:val="true"/>
          <w:lang w:bidi="fa-IR"/>
        </w:rPr>
        <w:t>.</w:t>
      </w:r>
    </w:p>
    <w:p>
      <w:pPr>
        <w:pStyle w:val="Heading3"/>
        <w:numPr>
          <w:ilvl w:val="2"/>
          <w:numId w:val="1"/>
        </w:numPr>
        <w:rPr/>
      </w:pPr>
      <w:bookmarkStart w:id="283" w:name="__RefHeading___Toc2492015_653776707"/>
      <w:bookmarkStart w:id="284" w:name="_Toc105"/>
      <w:bookmarkEnd w:id="283"/>
      <w:r>
        <w:rPr>
          <w:rtl w:val="true"/>
        </w:rPr>
        <w:t>شمر</w:t>
      </w:r>
      <w:bookmarkEnd w:id="2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سابغه شمربن ذی الجوشن ضبابی از تابعین و بزرگان عشیره هوازن و از فرماندهان </w:t>
      </w:r>
      <w:bookmarkStart w:id="285" w:name="pg8681_82385"/>
    </w:p>
    <w:p>
      <w:pPr>
        <w:pStyle w:val="BookText"/>
        <w:rPr/>
      </w:pPr>
      <w:bookmarkEnd w:id="285"/>
      <w:r>
        <w:rPr>
          <w:rFonts w:ascii="IRNazanin" w:hAnsi="IRNazanin" w:eastAsia="IRNazanin"/>
          <w:color w:val="111111"/>
          <w:sz w:val="28"/>
          <w:sz w:val="28"/>
          <w:szCs w:val="28"/>
          <w:rtl w:val="true"/>
          <w:lang w:bidi="fa-IR"/>
        </w:rPr>
        <w:t>سپاه عمرسعد در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از یاران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صفین، آن حضرت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جنگ،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و در صف دشمنان پرکینه وی و خاندانش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دلیل عدم برخورداری از ثبات عقیده و داشتن نفاق، در برهه ای از زمان درلشکر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ازآن با خوارج همراه شد؛ اما پس از چندی، به امویان روی آورد و به طور آشکار در شمار مخالفان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از شمر با نکوهش یاد شده است و او را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و در مظان لعنت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شمر بن ذی الجوشن الضّبابى أحد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و لعن قاتله كان 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شمر یکی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لعنت بر او باد که مرض پیسی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فرماندهان و افراد موثر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مسلمان شدن او گفته اند در ابتدا به دعوت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اسلام آوردن توجهی نکرد اما پس از فتح مکه و پیروزی مسلمانان بر مشرکان به ناچار، مجبور به پذیرش اسلام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صراحت درباره نسب ناپاک او در ولادت سخن به میان آورده اند و آن را از 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گرفته اندکه شمر را پسر زن بزچران خطاب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نیز مانند عمر سعد جزو کسانی بود که نزد ابن زیاد گواهی دروغ داد که حجربن عدی مرتد شده و سبب شهادت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Heading3"/>
        <w:numPr>
          <w:ilvl w:val="2"/>
          <w:numId w:val="1"/>
        </w:numPr>
        <w:rPr/>
      </w:pPr>
      <w:bookmarkStart w:id="286" w:name="__RefHeading___Toc2492017_653776707"/>
      <w:bookmarkStart w:id="287" w:name="_Toc106"/>
      <w:bookmarkEnd w:id="286"/>
      <w:r>
        <w:rPr>
          <w:rtl w:val="true"/>
        </w:rPr>
        <w:t>نقش پر رنگ در حوادث کربلا</w:t>
      </w:r>
      <w:bookmarkEnd w:id="28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رسید، عمرسعد نامه ای برای ابن زیاد فرستاد و در آن نوشته بود با خواسته ایشان، جهت بازگشت به مدینه و یا رفتن به یکی از سرزمین های اسلامی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نامه را در جمع برخی از اشراف و بزرگان کوفه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شمر برخاست و ابن زیاد رابه عدم پذیرش این شرایط ترغیب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او در چنگ توست و در قلمرو تو و در کنار تو استقرار یافته است، اگر راضی به قبول بیعت نشود و از دسترس تو خارج شود، به زودی نیرومند و عزیز خواهد شد و تو در مقابلش ناتوان و </w:t>
      </w:r>
      <w:bookmarkStart w:id="288" w:name="pg8681_82386"/>
    </w:p>
    <w:p>
      <w:pPr>
        <w:pStyle w:val="BookText"/>
        <w:rPr/>
      </w:pPr>
      <w:bookmarkEnd w:id="288"/>
      <w:r>
        <w:rPr>
          <w:rFonts w:ascii="IRNazanin" w:hAnsi="IRNazanin" w:eastAsia="IRNazanin"/>
          <w:color w:val="111111"/>
          <w:sz w:val="28"/>
          <w:sz w:val="28"/>
          <w:szCs w:val="28"/>
          <w:rtl w:val="true"/>
          <w:lang w:bidi="fa-IR"/>
        </w:rPr>
        <w:t>ضعیف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نظر شمر را پذیرفت و در پاسخ به ابن سعد دستور داد تا در صورت بیعت نکردن ایشان با یزید با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این نامه تأکید کرده بود که اگر قادر به انجام این کار نیست فرماندهی سپاه را به شمر بن ذی الجوشن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ازآن شمر به دستور ابن زیاد به همراه چندهزار نفر به کربلا رفت و در روز نهم محرم به سپاه عمر بن سعد ملحق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مشاهده شمر در سرزمین کربلا، از پیش گویی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قاتل اهل بیتش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کَاَنَّ کَلبا ابقَعَ یَلَغُ فی دِماءِ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سگی سیاه و سفید را دیدم که به خونِ اهل بیتم، زبان می زند و می آشامد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صفدی،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عبداللّه بن عُمَیر کلبی، همسرش بر بالین او حاضر شد و در آن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شمر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با عمود خیمه سر همسر عبدالله را شکافت؛ که جان سپرد و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289" w:name="__RefHeading___Toc2492019_653776707"/>
      <w:bookmarkStart w:id="290" w:name="_Toc107"/>
      <w:bookmarkEnd w:id="289"/>
      <w:r>
        <w:rPr>
          <w:rtl w:val="true"/>
        </w:rPr>
        <w:t>عدم پشیمانی از جنایت کربلا</w:t>
      </w:r>
      <w:bookmarkEnd w:id="29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تصریح تاریخ، شمربن ذی الجوشن یکی از مسببین و عاملین اصلی تحریک ابن زیاد برای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مصادر او را قاتل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جنایت بر ایشان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با اسب خود بدن آن حضرت را لگدکوب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ارتکاب تمام این خباثت ها، هیچ گاه از کردار خویش پشیمان نشد حتی با انجام آن ابدا مخالفتی نداشته و از آن به عنوان تبعیت از خلیفه مسلمین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گزارش ابی اسحاق بر می آید که می گوید در مکانی همراه با شمر مشغول خواندن بودیم؛ می شنیدم که در دعای خویش می گفت خدایا می دانی من انسان شریفی هستم پس مرا مورد غفران خویش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اعتراض نمودم که یاری دهنده بر قتل فرزند رسول خدا چه شرافتی دارد تا مورد آمرزش پرودگار قرار گیرد؟گفت 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کار را انجام نمی دادم در حالی که أمراء ما دستور به انجام آن داده بودند و ما با آنها اختلاف نظر </w:t>
      </w:r>
      <w:bookmarkStart w:id="291" w:name="pg8681_82387"/>
    </w:p>
    <w:p>
      <w:pPr>
        <w:pStyle w:val="BookText"/>
        <w:rPr/>
      </w:pPr>
      <w:bookmarkEnd w:id="291"/>
      <w:r>
        <w:rPr>
          <w:rFonts w:ascii="IRNazanin" w:hAnsi="IRNazanin" w:eastAsia="IRNazanin"/>
          <w:color w:val="111111"/>
          <w:sz w:val="28"/>
          <w:sz w:val="28"/>
          <w:szCs w:val="28"/>
          <w:rtl w:val="true"/>
          <w:lang w:bidi="fa-IR"/>
        </w:rPr>
        <w:t>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 مخالفت می کردیم، از عاملان آن شرورتر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گفتم، این بهانه زشتی است چرا که اطاعت پذیری و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معروف و پسندیده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قتل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2/280</w:t>
      </w:r>
      <w:r>
        <w:rPr>
          <w:rFonts w:ascii="IRNazanin" w:hAnsi="IRNazanin" w:eastAsia="IRNazanin"/>
          <w:color w:val="111111"/>
          <w:sz w:val="28"/>
          <w:sz w:val="28"/>
          <w:szCs w:val="28"/>
          <w:rtl w:val="true"/>
          <w:lang w:bidi="fa-IR"/>
        </w:rPr>
        <w:t xml:space="preserve">؛ صفدی،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292" w:name="__RefHeading___Toc2492021_653776707"/>
      <w:bookmarkStart w:id="293" w:name="_Toc108"/>
      <w:bookmarkEnd w:id="292"/>
      <w:r>
        <w:rPr>
          <w:rtl w:val="true"/>
        </w:rPr>
        <w:t>عبیدالله ابن زیاد</w:t>
      </w:r>
      <w:bookmarkEnd w:id="293"/>
    </w:p>
    <w:p>
      <w:pPr>
        <w:pStyle w:val="BookText"/>
        <w:rPr/>
      </w:pPr>
      <w:r>
        <w:rPr>
          <w:rFonts w:ascii="IRNazanin" w:hAnsi="IRNazanin" w:eastAsia="IRNazanin"/>
          <w:color w:val="111111"/>
          <w:sz w:val="28"/>
          <w:sz w:val="28"/>
          <w:szCs w:val="28"/>
          <w:rtl w:val="true"/>
          <w:lang w:bidi="fa-IR"/>
        </w:rPr>
        <w:t xml:space="preserve">عُبَیْدُ اللّهِ بْنُ زیادِ بْنِ اَبیه مشهور به اِبنِ زیاد فرمانده نظامی امویان و از عوامل اصلی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در زمان معاویه والی بصره بود و یزید او را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آشفتگی اوضاع کوفه با حفظ سمت به امارت این شهر گماشته، سرکوب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زیاد بن ابیه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رو،وی را ابن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او را حاصل ارتباط خود با مادرزیاد می دانست و بدین رو، معاویه، زیاد را برادر خویش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برخی، عبیدالله را به طعنه به مادرش منسوب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چرا که وی از کنیزی به نام مرجانه زاده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اشاره به ناپاکی ولادت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به بدنامی و بی عفتی مادر او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به عنوان عامل یزید در عراق، اصلی ترین نقش در واقعه کربلا، بیشترین سهم را در گسیل سپاه عمر سعد و شمر و در نهایت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خانواده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به ارسال مداوم نامه های حاوی دستورات او برای عمرسعد مبنی بر لزوم بیعت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و در غیر آن صورت، جنگ با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برای ابن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قتل رسانده و پس از آن بر بدنش اسب بتازند چرا که دربار یزید او را منفور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قُتِلَ حُسَیْنٌ فَأَوْطِئِ الْخَیْلَ صَدْرَهُ وَ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عَاقٌّ شَاقٌّ، قَاطِعٌ ظَلُومٌ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واقعه کربلا، قیام توابین را نیزسرکوب کرد اما در قیام مختار، به دست ابراهیم بن اشتر کشته شد</w:t>
      </w:r>
      <w:r>
        <w:rPr>
          <w:rFonts w:eastAsia="IRNazanin" w:cs="IRNazanin"/>
          <w:color w:val="111111"/>
          <w:sz w:val="28"/>
          <w:szCs w:val="28"/>
          <w:rtl w:val="true"/>
          <w:lang w:bidi="fa-IR"/>
        </w:rPr>
        <w:t xml:space="preserve">. </w:t>
      </w:r>
      <w:bookmarkStart w:id="294" w:name="pg8681_82388"/>
    </w:p>
    <w:p>
      <w:pPr>
        <w:pStyle w:val="Heading3"/>
        <w:numPr>
          <w:ilvl w:val="2"/>
          <w:numId w:val="1"/>
        </w:numPr>
        <w:rPr/>
      </w:pPr>
      <w:bookmarkStart w:id="295" w:name="__RefHeading___Toc2492023_653776707"/>
      <w:bookmarkStart w:id="296" w:name="_Toc109"/>
      <w:bookmarkEnd w:id="294"/>
      <w:bookmarkEnd w:id="295"/>
      <w:r>
        <w:rPr>
          <w:rtl w:val="true"/>
        </w:rPr>
        <w:t xml:space="preserve">دیدگاه کلی علمای اهل سنت درباره قاتلین امام حسین </w:t>
      </w:r>
      <w:r>
        <w:rPr>
          <w:rtl w:val="true"/>
        </w:rPr>
        <w:t>(</w:t>
      </w:r>
      <w:r>
        <w:rPr>
          <w:rtl w:val="true"/>
        </w:rPr>
        <w:t>علیه السلام</w:t>
      </w:r>
      <w:r>
        <w:rPr>
          <w:rtl w:val="true"/>
        </w:rPr>
        <w:t>)</w:t>
      </w:r>
      <w:bookmarkEnd w:id="296"/>
    </w:p>
    <w:p>
      <w:pPr>
        <w:pStyle w:val="BookText"/>
        <w:rPr/>
      </w:pPr>
      <w:r>
        <w:rPr>
          <w:rFonts w:ascii="IRNazanin" w:hAnsi="IRNazanin" w:eastAsia="IRNazanin"/>
          <w:color w:val="111111"/>
          <w:sz w:val="28"/>
          <w:sz w:val="28"/>
          <w:szCs w:val="28"/>
          <w:rtl w:val="true"/>
          <w:lang w:bidi="fa-IR"/>
        </w:rPr>
        <w:t>آن گونه که پیشتر گفته شد هرچند برخی شخصیت ها و افراد اصلی حادثه کربلا، در معدودی از نظرات بزرگان اهل سنت تبرئه شده اند ولی سایر اندیشمندان به این نظرات اعتراض نموده و با استدلال های تاریخی، روایی و عقلی آنها را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و نیز دیدگاه بزرگان اهل سنت به علت وجود افراد فراوان در واقعه کربلا، عده زیادی بدون نام برده شدن،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به طورکلی به اظهار نظر درباره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اند که اجمالا برخی از آنها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حكم من قتل الحسین أو أمر بقتله ممن استحل ذلك، فهو كافر، و إن لم یستحلّ فهو فاسق فاجر؛</w:t>
      </w:r>
    </w:p>
    <w:p>
      <w:pPr>
        <w:pStyle w:val="BookText"/>
        <w:rPr/>
      </w:pPr>
      <w:r>
        <w:rPr>
          <w:rFonts w:ascii="IRNazanin" w:hAnsi="IRNazanin" w:eastAsia="IRNazanin"/>
          <w:color w:val="111111"/>
          <w:sz w:val="28"/>
          <w:sz w:val="28"/>
          <w:szCs w:val="28"/>
          <w:rtl w:val="true"/>
          <w:lang w:bidi="fa-IR"/>
        </w:rPr>
        <w:t xml:space="preserve">حکم کسی که امر به قتل حسین بن علی رضی الله عنه کرد و آن کس که او را به قتل رساند و آن کس که آن را حلال دانست و راه را برای قتل حسین بن علی فراهم داشت همه این ها کافر، فاسق، فاجر و مستحق لعن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و یزید را لعنت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على جواز اللعن على من قتل الحسین أو أمر به أو أجازه أو رضى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نظر را دارند که می توان کسانی را که حسین را کشته اند یا به این کار دستور داده اند، یا اجازه این کار را داده اند یا به این کار راضی شده اند را لعنت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الحسین رضوان الله علیه ورحمته وبرکاته ولعنه الله على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الهی و رحمت و برکات خدا بر او و لعنت خداوند بر قاتلش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لعنت خداوند عز وجل بر همه آنها و أنصار و أعوان و پیروان و هر کس که به آنها میل نموده و این لعنت تا روز قیامت و تا هر زمان که چشمی تا روز قیامت برای أبی عبد الله الحسین گریه می نماید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جواز لعن با این ألفاظ و </w:t>
      </w:r>
      <w:bookmarkStart w:id="297" w:name="pg8681_82389"/>
    </w:p>
    <w:p>
      <w:pPr>
        <w:pStyle w:val="BookText"/>
        <w:rPr/>
      </w:pPr>
      <w:bookmarkEnd w:id="297"/>
      <w:r>
        <w:rPr>
          <w:rFonts w:ascii="IRNazanin" w:hAnsi="IRNazanin" w:eastAsia="IRNazanin"/>
          <w:color w:val="111111"/>
          <w:sz w:val="28"/>
          <w:sz w:val="28"/>
          <w:szCs w:val="28"/>
          <w:rtl w:val="true"/>
          <w:lang w:bidi="fa-IR"/>
        </w:rPr>
        <w:t>مانند این ها هیچ کس مخالفت ننموده مگر ابن عربی که قبلاً از آن سخن گفته شدکه او و بعضی از موافقین اولعن کسی را که راضی به قتل حسین باشد را جایز ندانسته اند و به جانم سوگند این اعتقاد همان ضلالت و گمراهی دور از مسیر حقی است که بیش از ضلالت و گمراهی یزید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فاعل ذلک وأخزاه ومن أمر به أو 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بکشد و خوار کند کسی را که حسین را کشت وکسی که دستور به آن داد و کسی که راضی به این عمل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در تابوتی از آتش قرار دارد که بر روی نصف عذاب اهل جهنم است و ایشان که درود خدا بر ایشان باد فرموده اند غضب خداوند و غضب من شدید شده است بر کسی که خون خاندان من را بریزد و من را در اهل بیتم آزار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98" w:name="__RefHeading___Toc2492025_653776707"/>
      <w:bookmarkStart w:id="299" w:name="_Toc110"/>
      <w:bookmarkEnd w:id="298"/>
      <w:r>
        <w:rPr>
          <w:rtl w:val="true"/>
        </w:rPr>
        <w:t>نتیجه</w:t>
      </w:r>
      <w:bookmarkEnd w:id="2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عوامل مؤثر 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تاریخی و نیز آراء اندیشمندان اهل سنت در این باره نشان می دهد که شخصیت هایی چون معاویه و یزید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 سزایی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جایگاه حکومت آنها برسرزمین های اسلامی در قرن اول هجری، عده ای نه چندان، سعی در تطهیر و مبرا نمودن ایشان از واقعه هولناک کربلا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نمود که تعصبات افراطی و گاهی دشمنی با شیعیان نقش پررنگی در این نوع نگرش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نیز همین تفکر بین برخی جریانات تند تکفیری مانند وهابیت شیوع دارد که حتی عاملین یزید در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گناه کار نمی دانند و به صراحت،شیعیان را قاتلان اصلی ایشان معرفی می كنند تا به این صورت، خلفا و مكتب آنها را از هرگونه عیب و نقص، مصون بدارند و راه خرده گیری و تضعیف دستگاه خلافت را برای همیشه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این دیدگاه، بسیاری از فقها، مورخان، صاحبان خرد و نیز بزرگان اهل سنت که به این حادثه و اتفاقات پیش و پس از آن نگاهی عالمانه و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نگر دارند، به صراحت از خطا پیشگی اشخاصی چون یزید در ماجرای کربلا صحبت به میان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فرضیه نیز تقسیم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عدم جواز تکفیر و لعن او معتقد شده اند ولی اکثر آنان یزید را به عنوان عامل اصلی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مستحق لعن و در نهایت آتش دوزخ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افراد حاضر در صحنه کربلا که به هر نحوی در شهادت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اند ولی نام و نشانی در تاریخ ندارند نیز در این زمره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احادیث فراوانی که درباره جایگاه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ویژه به او از جانب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مجاورت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درکتاب های اهل سنت روایت شده است، می توان نتیجه گرفت که قاتلان ایشان، مغضوب پروردگار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دوزخ الهی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شناخت صحیح عاملین و مرتکبین شهادت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افراد را نسبت به شخصیت های تاریخ اسلام تحت تأثیر قرار می دهد تا چه بسا در حالی که این دسته، جزو افراد غضب شده و منفور خداوند قرار دارند، از روی عدم آگاهی و انتساب القاب و عناوین ساختگی، مورداحترام، اکرام و تبعیت قرار نگیرند</w:t>
      </w:r>
      <w:r>
        <w:rPr>
          <w:rFonts w:eastAsia="IRNazanin" w:cs="IRNazanin"/>
          <w:color w:val="111111"/>
          <w:sz w:val="28"/>
          <w:szCs w:val="28"/>
          <w:rtl w:val="true"/>
          <w:lang w:bidi="fa-IR"/>
        </w:rPr>
        <w:t xml:space="preserve">. </w:t>
      </w:r>
      <w:bookmarkStart w:id="300" w:name="pg8681_82391"/>
    </w:p>
    <w:p>
      <w:pPr>
        <w:pStyle w:val="Heading3"/>
        <w:numPr>
          <w:ilvl w:val="2"/>
          <w:numId w:val="1"/>
        </w:numPr>
        <w:rPr/>
      </w:pPr>
      <w:bookmarkStart w:id="301" w:name="__RefHeading___Toc2492027_653776707"/>
      <w:bookmarkStart w:id="302" w:name="_Toc111"/>
      <w:bookmarkEnd w:id="300"/>
      <w:bookmarkEnd w:id="301"/>
      <w:r>
        <w:rPr>
          <w:rtl w:val="true"/>
        </w:rPr>
        <w:t>منابع</w:t>
      </w:r>
      <w:bookmarkEnd w:id="30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الجرح و التعدیل، هند، حیدرآباد 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على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تاریخ بزرگ اسلام و ایران، ترجمه ابو القاسم حالت و عباس خلیلى، تهران، مؤسسه مطبوعاتى علمى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أبو محمد أحمد بن اعثم الكوفى </w:t>
      </w:r>
      <w:r>
        <w:rPr>
          <w:rFonts w:eastAsia="IRNazanin" w:cs="IRNazanin"/>
          <w:color w:val="111111"/>
          <w:sz w:val="28"/>
          <w:szCs w:val="28"/>
          <w:rtl w:val="true"/>
          <w:lang w:bidi="fa-IR"/>
        </w:rPr>
        <w:t>(</w:t>
      </w:r>
      <w:r>
        <w:rPr>
          <w:rFonts w:eastAsia="IRNazanin" w:cs="IRNazanin"/>
          <w:color w:val="111111"/>
          <w:sz w:val="28"/>
          <w:szCs w:val="28"/>
          <w:lang w:bidi="fa-IR"/>
        </w:rPr>
        <w:t>1411/1991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الفتوح، تحقیق على شیرى،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خلدون، عبدالرحمن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ابن خلدون، ترجمه محمد پروین گنابادى، تهران، انتشارات علمى و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عساكر، على بن 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و ذكر فضلها و تسمیة من حلها من الأماثل أو اجتاز بنواحیها من واردیها و أهلها، تحقیق علی شیرى،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عماد، شهاب الدین ابو الفلاح عبد الحی بن احمد العكری الحنبلی الدمشقی </w:t>
      </w:r>
      <w:r>
        <w:rPr>
          <w:rFonts w:eastAsia="IRNazanin" w:cs="IRNazanin"/>
          <w:color w:val="111111"/>
          <w:sz w:val="28"/>
          <w:szCs w:val="28"/>
          <w:rtl w:val="true"/>
          <w:lang w:bidi="fa-IR"/>
        </w:rPr>
        <w:t>(</w:t>
      </w:r>
      <w:r>
        <w:rPr>
          <w:rFonts w:eastAsia="IRNazanin" w:cs="IRNazanin"/>
          <w:color w:val="111111"/>
          <w:sz w:val="28"/>
          <w:szCs w:val="28"/>
          <w:lang w:bidi="fa-IR"/>
        </w:rPr>
        <w:t>1406/1986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شذرات الذهب، تحقیق الأرناؤوط، بیروت، دار ابن كثیر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قتیبه، أبو محمد عبد الله بن مسلم الدینوری </w:t>
      </w:r>
      <w:r>
        <w:rPr>
          <w:rFonts w:eastAsia="IRNazanin" w:cs="IRNazanin"/>
          <w:color w:val="111111"/>
          <w:sz w:val="28"/>
          <w:szCs w:val="28"/>
          <w:rtl w:val="true"/>
          <w:lang w:bidi="fa-IR"/>
        </w:rPr>
        <w:t>(</w:t>
      </w:r>
      <w:r>
        <w:rPr>
          <w:rFonts w:eastAsia="IRNazanin" w:cs="IRNazanin"/>
          <w:color w:val="111111"/>
          <w:sz w:val="28"/>
          <w:szCs w:val="28"/>
          <w:lang w:bidi="fa-IR"/>
        </w:rPr>
        <w:t>1410/1990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الإمامة و السیاسة، تحقیق علی شیری،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أبو 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 الفكر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ماجه، أبى عبدالله محمد بن یزید القزوینی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الحافظ، لبنان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وزیر، محمد بن إبراهیم بن علی بن المرتضى بن المفضل الحسنی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الرَّوضُ البَاسمْ فی الذِّبِّ عَنْ سنه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عالم الفوائد للنشر والتوزیع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یوسف بن قزاوغلی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من الأمة بذکر خصائص الأئمة، </w:t>
      </w:r>
    </w:p>
    <w:p>
      <w:pPr>
        <w:pStyle w:val="BookText"/>
        <w:rPr/>
      </w:pPr>
      <w:r>
        <w:rPr>
          <w:rFonts w:ascii="IRNazanin" w:hAnsi="IRNazanin" w:eastAsia="IRNazanin"/>
          <w:color w:val="111111"/>
          <w:sz w:val="28"/>
          <w:sz w:val="28"/>
          <w:szCs w:val="28"/>
          <w:rtl w:val="true"/>
          <w:lang w:bidi="fa-IR"/>
        </w:rPr>
        <w:t>تحقیق حسین تقی زاده، قم، المجمع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الإمام أحمد بن حنبل، تحقیق عامر غضبان و دیگران،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آلوسى، محمود بن عبدالله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و السبع المثانی،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سناء بزیع شمس الدین، تحقیق على عبدالبارى عطیه، منشورات محمد علی بیضون، بیروت، دار الكتب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به کوشش محمدباقر محمودی، بیروت، 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ترمذى، محمد بن عیسى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و هو سنن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شاكر، قاهره،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تفتازانی، سعدالدین مسعود بن عمر بن عبدالله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العقائد، تحقیق احمد حجازی السّقا، قاهره، مکتبه الکلیات الازهریه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جاحظ، عمرو بن بحر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التاج فی أخلاق الملوك، قاهره، المطبعة الأمیریة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الدین احمد بن محمد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تحقیق محمدالحادی، قم، مکتبه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شمس الدین محمد بن أحمد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فی نقد الرجال، تحقیق الشیخ علی محمد معوض و الشیخ عادل أحمد عبدالموجود، دار الكتب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شمس الدین محمد بن احمد بن عثمان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و دفیات المشاهیر و الاعلام، تحقیق عبدالسلام تدمری،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سیوطی، عبدالرحمن بن أبی بکر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الخلفاء، تحقیق محمد محی الدین عبدالحمید، مصر، مطبعة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صفدی، صلاح الدین خلیل بن أیبك بن عبد الله </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بالوفیات، تحقیق أحمد الأرناؤوط و تركی مصطفى، بیروت، دار إحیاء التراث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الملوك، تحقیق محمد أبو الفضل ابراهیم، بیروت، دار التراث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ترجمه ابو القاسم پاینده، تهران،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بن یزید بن كثیر بن غالب الآملی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والملوك، وصلة تاریخ الطبری،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فرزندانش، ترجمه محمدعلی شیرازی، تهران، انتشارات گنجینه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عابدی، احمد و حسین خاکپور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در تفاسیر اهل سنت، قم، نشر زایر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عسقلانى، ابن حجر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قرطبی، أبو عمر یوسف بن عبد الله بن محمد بن عبد البر بن عاصم النمری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فی معرفة الأصحاب، تححقیق علی محمد البجاوی، بیروت، 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أبوالحسن على بن الحسین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ترجمه ابو القاسم پاینده، تهران، انتشارات علمى و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تحقیق اسعد داغر، قم، دارالهجره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مقدسی، مطهر بن طاهر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البدء و التاریخ، مصر، مكتبة الثقافة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نسائى، احمد بن على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الكبرى،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شمس الدین، بیروت، دار الكتب العلمیة، منشورات محمد علی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نویری، شهاب الدین احمد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الارب فی فنون الادب، ترجمه محمود مهدوی دامغانی، تهران، امیر کبیر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 بن ابی یعقوب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 محمدابراهیم آیتی، تهران، علمی و فرهنگی</w:t>
      </w:r>
      <w:r>
        <w:rPr>
          <w:rFonts w:eastAsia="IRNazanin" w:cs="IRNazanin"/>
          <w:color w:val="111111"/>
          <w:sz w:val="28"/>
          <w:szCs w:val="28"/>
          <w:rtl w:val="true"/>
          <w:lang w:bidi="fa-IR"/>
        </w:rPr>
        <w:t xml:space="preserve">. </w:t>
      </w:r>
      <w:bookmarkStart w:id="303" w:name="pg8681_82394"/>
    </w:p>
    <w:p>
      <w:pPr>
        <w:pStyle w:val="Heading2"/>
        <w:numPr>
          <w:ilvl w:val="1"/>
          <w:numId w:val="1"/>
        </w:numPr>
        <w:rPr/>
      </w:pPr>
      <w:bookmarkStart w:id="304" w:name="__RefHeading___Toc2492029_653776707"/>
      <w:bookmarkStart w:id="305" w:name="_Toc112"/>
      <w:bookmarkEnd w:id="303"/>
      <w:bookmarkEnd w:id="304"/>
      <w:r>
        <w:rPr>
          <w:rtl w:val="true"/>
        </w:rPr>
        <w:t xml:space="preserve">سیمای امام حسین </w:t>
      </w:r>
      <w:r>
        <w:rPr>
          <w:rtl w:val="true"/>
        </w:rPr>
        <w:t>(</w:t>
      </w:r>
      <w:r>
        <w:rPr>
          <w:rtl w:val="true"/>
        </w:rPr>
        <w:t>علیه السلام</w:t>
      </w:r>
      <w:r>
        <w:rPr>
          <w:rtl w:val="true"/>
        </w:rPr>
        <w:t xml:space="preserve">) </w:t>
      </w:r>
      <w:r>
        <w:rPr>
          <w:rtl w:val="true"/>
        </w:rPr>
        <w:t>در زیارت اربعین</w:t>
      </w:r>
      <w:bookmarkEnd w:id="305"/>
    </w:p>
    <w:p>
      <w:pPr>
        <w:pStyle w:val="Heading3"/>
        <w:numPr>
          <w:ilvl w:val="2"/>
          <w:numId w:val="1"/>
        </w:numPr>
        <w:rPr/>
      </w:pPr>
      <w:bookmarkStart w:id="306" w:name="__RefHeading___Toc2492031_653776707"/>
      <w:bookmarkStart w:id="307" w:name="_Toc11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اشکان جوانمرد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09/11/99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28/04/00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موضوع زیارت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مصادیق اصلی توسل و تقرّب جویی بندگان برای رسیدن به هدف آفرینش و معرفت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زیارت های متعدد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اربعین به عنوان میثاق ولایی شیعیان و نشانه مومنان واقعی مورد عنایت ویژه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کتب روایی شیعه، زیارت نامه ای معتبر برای روز اربعین، از سوی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که تعمق و بررسی بیشتر محتوای آن، اهداف قیام و صفات و شخصیت جامع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الله نمایان تر می 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توسل،زیارت، زیارتِ اربعین</w:t>
      </w:r>
      <w:r>
        <w:rPr>
          <w:rFonts w:eastAsia="IRNazanin" w:cs="IRNazanin"/>
          <w:color w:val="111111"/>
          <w:sz w:val="28"/>
          <w:szCs w:val="28"/>
          <w:rtl w:val="true"/>
          <w:lang w:bidi="fa-IR"/>
        </w:rPr>
        <w:t xml:space="preserve">. </w:t>
      </w:r>
      <w:bookmarkStart w:id="308" w:name="pg8681_82395"/>
    </w:p>
    <w:p>
      <w:pPr>
        <w:pStyle w:val="Heading3"/>
        <w:numPr>
          <w:ilvl w:val="2"/>
          <w:numId w:val="1"/>
        </w:numPr>
        <w:rPr/>
      </w:pPr>
      <w:bookmarkStart w:id="309" w:name="__RefHeading___Toc2492033_653776707"/>
      <w:bookmarkStart w:id="310" w:name="_Toc114"/>
      <w:bookmarkEnd w:id="308"/>
      <w:bookmarkEnd w:id="309"/>
      <w:r>
        <w:rPr>
          <w:rtl w:val="true"/>
        </w:rPr>
        <w:t>مقدمه</w:t>
      </w:r>
      <w:bookmarkEnd w:id="310"/>
    </w:p>
    <w:p>
      <w:pPr>
        <w:pStyle w:val="BookText"/>
        <w:rPr/>
      </w:pPr>
      <w:r>
        <w:rPr>
          <w:rFonts w:ascii="IRNazanin" w:hAnsi="IRNazanin" w:eastAsia="IRNazanin"/>
          <w:color w:val="111111"/>
          <w:sz w:val="28"/>
          <w:sz w:val="28"/>
          <w:szCs w:val="28"/>
          <w:rtl w:val="true"/>
          <w:lang w:bidi="fa-IR"/>
        </w:rPr>
        <w:t>معرفت توحیدی، علّت تامّه تمامی معارف الهی و افعال عبادی انسان ها در طول دوره های مختلف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آموزه های گهربارِ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این مطلب تصریح می نماید که نیل انسان به قلّه های کمال و قرب الهی، تنها از مجرای این نوع معرفت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 ضروری ترین اقتضائات معرفت توحیدی، معرفت و ایمان بشر به وجود برگزیدگان الهی، اعم از پیامبران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اولیای الهی با عنایت خداوند و با طیّ اسفار اربعه توحیدی، فانی در ذات مقدس الهی شده اند؛ شناخت صفات و مقامات ایشان، همچون آینه تمام نمایی برای شهود اسما و صفات الهی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گهربار به این مطلب، به زیبایی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ذِكْرُهُ مَا خَلَقَ الْعِبَادَ إِلَّا لِیَعْرِفُوهُ فَإِذَا عَرَفُوهُ عَبَدُوهُ؛ فَإِذَا عَبَدُوهُ، اسْتَغْنَوْا بِعِبَادَتِهِ عَنْ عِبَادَةِ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أَهْلِ كُلِّ زَمَانٍ إِمَامَهُمُ الَّذِی یَجِبُ عَلَیْهِمْ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 خویش را خلق نفرمود مگر براى شناسایی ذاتِ اقدسش؛ زیرا هنگامی که بندگان خدا، او را بشناسند؛ عبادتش خواهند نمود و هنگامی که او را عبادت نمایند، از عبادتِ غیرِ او بی نیاز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شخصی،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معرفتِ خداوند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مردم هر زمان به امامشان است کهاطاعت آن امام بر ایشان واجب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اگر چه تمامی این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وساطت فیض و هدایتِ انسان ها، نور واحدی به شمار می روند لکن ممکن است برخی از ایشان به دلایل خاصی، بتوانند مراتب عام تر و سهل الوصول تری از هدایت و معرفت را برای بندگان خدا به ارمغان آورند؛ به عنوان مثال، باب هدایت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دلیل وصول ایشان به مراتب بالای عرفانی و فنای مطلق شان در مشیت الهی، باب وسیع تری معرفی شده است</w:t>
      </w:r>
      <w:r>
        <w:rPr>
          <w:rFonts w:eastAsia="IRNazanin" w:cs="IRNazanin"/>
          <w:color w:val="111111"/>
          <w:sz w:val="28"/>
          <w:szCs w:val="28"/>
          <w:rtl w:val="true"/>
          <w:lang w:bidi="fa-IR"/>
        </w:rPr>
        <w:t xml:space="preserve">. </w:t>
      </w:r>
      <w:bookmarkStart w:id="311" w:name="pg8681_82396"/>
    </w:p>
    <w:p>
      <w:pPr>
        <w:pStyle w:val="BookText"/>
        <w:rPr/>
      </w:pPr>
      <w:bookmarkEnd w:id="31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کُلُّنا سَفنُ النِّجاة وَ لکِن سَفینةُ جَدِیَّ الحُسَیْن أَوسَع وَ فی لُجَجِ البِحار أَسْرَع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کشتی های نجات هستیم ولی کشتی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گسترده تر و در دل امواج خروشان دریاها، سریع تر و باشتاب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می شود که توجه و توسل به این امام عزیزِ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نقش منحصربه فردی در جلب فیوضات الهی، کسب توفیق هدایت و تسریع در وصول به قله های کمال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یکی از برجسته ترین و عام ترین مصادیق توسل به آن بزرگوار، مساله زیارت ایشان می باشد که 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همسنگ زیارت خداوند در عرش رفیعش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زَارَ اللَّهَ فِی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 پروردگار داراى چه مقام و منزلتى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خداوند را درعرش او ملاقات نماید</w:t>
      </w:r>
      <w:r>
        <w:rPr>
          <w:rFonts w:eastAsia="IRNazanin" w:cs="IRNazanin"/>
          <w:color w:val="111111"/>
          <w:sz w:val="28"/>
          <w:szCs w:val="28"/>
          <w:rtl w:val="true"/>
          <w:lang w:bidi="fa-IR"/>
        </w:rPr>
        <w:t>.</w:t>
      </w:r>
    </w:p>
    <w:p>
      <w:pPr>
        <w:pStyle w:val="Heading3"/>
        <w:numPr>
          <w:ilvl w:val="2"/>
          <w:numId w:val="1"/>
        </w:numPr>
        <w:rPr/>
      </w:pPr>
      <w:bookmarkStart w:id="312" w:name="__RefHeading___Toc2492035_653776707"/>
      <w:bookmarkStart w:id="313" w:name="_Toc115"/>
      <w:bookmarkEnd w:id="312"/>
      <w:r>
        <w:rPr>
          <w:rtl w:val="true"/>
        </w:rPr>
        <w:t>اهمیّت و جایگاه زیارت اربعین</w:t>
      </w:r>
      <w:bookmarkEnd w:id="313"/>
    </w:p>
    <w:p>
      <w:pPr>
        <w:pStyle w:val="BookText"/>
        <w:rPr/>
      </w:pPr>
      <w:r>
        <w:rPr>
          <w:rFonts w:ascii="IRNazanin" w:hAnsi="IRNazanin" w:eastAsia="IRNazanin"/>
          <w:color w:val="111111"/>
          <w:sz w:val="28"/>
          <w:sz w:val="28"/>
          <w:szCs w:val="28"/>
          <w:rtl w:val="true"/>
          <w:lang w:bidi="fa-IR"/>
        </w:rPr>
        <w:t>همانطور که در مقدمه اشاره شد؛ در بین تمامی زیارت های منسوب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جایگاه و اهمیت ویژه ای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نوع زیارت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زیارات مطلقه ایشان که اختصاص به وقت و زمان خاصی نداشته و بیانگر لزوم حفظ ارتباط دائمی شیعیان با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دوم، زیارات مخصوصه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زیارت شب های قدر، روز عاشورا، روز اربعین و شب نیمه شعبان که در حقیقت، زیارت ایشان در مناسبت های خاص و منسوب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زیارت های مخصوصه، زیارت اربعین، به عنوان میثاق ولایی شیعیان و نشانه مؤمنین واقعی از جایگاه ویژه ای برخوردار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أَبِی مُحَمَّدٍ الْحَسَنِ الْعَسْكَرِیِّ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bookmarkStart w:id="314" w:name="pg8681_82397"/>
    </w:p>
    <w:p>
      <w:pPr>
        <w:pStyle w:val="BookText"/>
        <w:rPr/>
      </w:pPr>
      <w:bookmarkEnd w:id="314"/>
      <w:r>
        <w:rPr>
          <w:rFonts w:ascii="Amiri" w:hAnsi="Amiri" w:eastAsia="Amiri" w:cs="Amiri"/>
          <w:color w:val="111111"/>
          <w:sz w:val="28"/>
          <w:sz w:val="28"/>
          <w:szCs w:val="28"/>
          <w:rtl w:val="true"/>
          <w:lang w:bidi="ar-SA"/>
        </w:rPr>
        <w:t xml:space="preserve">إحْدَی وَ خَمْسِینَ وَ زِیَارَةُ الْأَرْبَعِینَ وَ التَّخَتُّمُ فِی الْیَمِینِ وَ تَعْفِیرُ الْجَبِینِ وَ الْجَهْرُ بِبِسْمِ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نشانه های مؤمنان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پنجاه و یك ركعت نماز در شبانه روز، زیارت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انگشتری به دست راست كردن، پیشانی به خاك نهادن و بلند بِسْمِ اللهِ الرَّحْمَنِ الرَّحِیمِ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در کتاب شکوفایی عقل در پرتو نهضت حسینی در توضیح این روایت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نماز پنجاه و یک رکعت، همان هفدهرکعت نماز واجب روزانه به اضافه نمازهای نافله است که با این شکل و کیفیت، از مختصات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دیگر که در روایت یاد شده نیز همگی از مختصات شیعیان می باشد؛ زیرا فقط شیعه است که سجده بر خاک دارد و نیز غیرشیعیان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گویند یا آهسته تلفظ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شیعه است که انگشتر به دست راست کردن و نیز زیارت اربعین حسینی را مستحب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زیارت اربعین، زیارت چهل مؤمن نیست؛ زیرا این مسأله اختصاص به شیعه ندارد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مقصود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اربعین معروف و معهود 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زیارت اربعین، تنها به این نیست که از نشانه های ایمان است، بلکه طبق این روایت، در ردیف نمازهای واجب و مستحبّ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برپایة این روایت، همان گونه که نماز ستون دین و شریعت است، زیارت اربعین و حادثه کربلا نیز ستون ولایت است؛ زیرا برگشت چهار نشانه دیگر در حقیقت، به مساله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براساس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عصاره رسالت نبوی،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کتاب الهی که دین خداست، ستونی دارد که نماز است و عصاره عترت نیز، ستونش زیارت اربعین است که این دو ستون در روایت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ذکر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315" w:name="__RefHeading___Toc2492037_653776707"/>
      <w:bookmarkStart w:id="316" w:name="_Toc116"/>
      <w:bookmarkEnd w:id="315"/>
      <w:r>
        <w:rPr>
          <w:rtl w:val="true"/>
        </w:rPr>
        <w:t>زیارت نامه اربعین</w:t>
      </w:r>
      <w:bookmarkEnd w:id="31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روایی شیعه، همچون کتاب های تهذیب و مصباح المتهجد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17" w:name="pg8681_82398"/>
    </w:p>
    <w:p>
      <w:pPr>
        <w:pStyle w:val="BookText"/>
        <w:rPr/>
      </w:pPr>
      <w:bookmarkEnd w:id="317"/>
      <w:r>
        <w:rPr>
          <w:rFonts w:ascii="IRNazanin" w:hAnsi="IRNazanin" w:eastAsia="IRNazanin"/>
          <w:color w:val="111111"/>
          <w:sz w:val="28"/>
          <w:sz w:val="28"/>
          <w:szCs w:val="28"/>
          <w:rtl w:val="true"/>
          <w:lang w:bidi="fa-IR"/>
        </w:rPr>
        <w:t xml:space="preserve">زیارت نامه ای پرفیض از سوی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اربعین صادر شده است که به دلیل اشتمال آن، بر معارف بی بدیل، همچون ترسیم سیمایدرخشان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اهداف قیام تاریخی ایشان دارای اهمیت فوق العاده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 تعمّق در فقرات این زیارت نامه ارزشمند، می تواند گامی بلند در جهت کسب نشانه های ایمان و حصول معرفت توحیدی برای پیروان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318" w:name="__RefHeading___Toc2492039_653776707"/>
      <w:bookmarkStart w:id="319" w:name="_Toc117"/>
      <w:bookmarkEnd w:id="318"/>
      <w:r>
        <w:rPr>
          <w:rtl w:val="true"/>
        </w:rPr>
        <w:t>بررسی میزان اعتبار زیارت نامه اربعین</w:t>
      </w:r>
      <w:bookmarkEnd w:id="319"/>
    </w:p>
    <w:p>
      <w:pPr>
        <w:pStyle w:val="Heading4"/>
        <w:numPr>
          <w:ilvl w:val="3"/>
          <w:numId w:val="1"/>
        </w:numPr>
        <w:rPr/>
      </w:pPr>
      <w:bookmarkStart w:id="320" w:name="__RefHeading___Toc2492041_653776707"/>
      <w:bookmarkStart w:id="321" w:name="_Toc118"/>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در بررسی صحّت و درجه اعتبار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سند و متن احادیث مورد ارزیابی قرار می گیرد</w:t>
      </w:r>
      <w:r>
        <w:rPr>
          <w:rFonts w:eastAsia="IRNazanin" w:cs="IRNazanin"/>
          <w:color w:val="111111"/>
          <w:sz w:val="28"/>
          <w:szCs w:val="28"/>
          <w:rtl w:val="true"/>
          <w:lang w:bidi="fa-IR"/>
        </w:rPr>
        <w:t>:</w:t>
      </w:r>
    </w:p>
    <w:p>
      <w:pPr>
        <w:pStyle w:val="Heading4"/>
        <w:numPr>
          <w:ilvl w:val="3"/>
          <w:numId w:val="1"/>
        </w:numPr>
        <w:rPr/>
      </w:pPr>
      <w:bookmarkStart w:id="322" w:name="__RefHeading___Toc2492043_653776707"/>
      <w:bookmarkStart w:id="323" w:name="_Toc119"/>
      <w:bookmarkEnd w:id="322"/>
      <w:r>
        <w:rPr/>
        <w:t>1</w:t>
      </w:r>
      <w:r>
        <w:rPr>
          <w:rtl w:val="true"/>
        </w:rPr>
        <w:t xml:space="preserve">. </w:t>
      </w:r>
      <w:r>
        <w:rPr>
          <w:rtl w:val="true"/>
        </w:rPr>
        <w:t>بررسی کیفیت سند زیارت اربعین</w:t>
      </w:r>
      <w:bookmarkEnd w:id="323"/>
    </w:p>
    <w:p>
      <w:pPr>
        <w:pStyle w:val="BookText"/>
        <w:rPr/>
      </w:pPr>
      <w:r>
        <w:rPr>
          <w:rFonts w:ascii="IRNazanin" w:hAnsi="IRNazanin" w:eastAsia="IRNazanin"/>
          <w:color w:val="111111"/>
          <w:sz w:val="28"/>
          <w:sz w:val="28"/>
          <w:szCs w:val="28"/>
          <w:rtl w:val="true"/>
          <w:lang w:bidi="fa-IR"/>
        </w:rPr>
        <w:t>منظور از سند، همان زنجیره راویان حدیث است که متن را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تهذیب و مصباح المتهجد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زیارت اربعین این گونه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جَمَاعَةٌ مِنْ أَصْحَابِنَا عَنْ أَبِی مُحَمَّدٍ هَارُونَ بْنِ مُوسَى بْنِ أَحْمَدَ التَّلَّعُكْبَرِیِّ قَالَ حَدَّثَنَا مُحَمَّدُ بْنُ عَلِیِّ بْنِ مَعْمَرٍ قَالَ حَدَّثَنِی أَبُو الْحَسَنِ عَلِیُّ بْنُ مُحَمَّدِ بْنِ مَسْعَدَةَ وَ الْحَسَنُ بْنُ عَلِیِّ بْنِ فَضَّالٍ ، عَنْ سَعْدَانَ بْنِ مُسْلِمٍ ،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مَوْلَایَ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همو،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 الله احمدی فقیه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ارزشمند زیارت اربعین آینه عرفان و آیت ایمان، در تحلیل سندِ زیارت اربعین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های تهذیب و مصباح المتهجد، این روایت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است؛ لذا این روایت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 توجه به قرائن و لوازمی مورد اعتماد و اعتبار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فقیه یزدی،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ملاذ الاخیار كه در واقع شرح تهذیب الاخبار شیخاست،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كتاب تحفه الزائر، سندش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اند و در آنجا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324" w:name="pg8681_82399"/>
    </w:p>
    <w:p>
      <w:pPr>
        <w:pStyle w:val="BookText"/>
        <w:rPr/>
      </w:pPr>
      <w:bookmarkEnd w:id="324"/>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ادامه با اشاره به این که احتمالاً مجهول عنوان شدن حدیث در ملاذالاخیار می تواند به دلیل عدم توثیق خاص برخی روات آن؛ همچون محمد بن علی بن معمر و روشن نبودن شرح حال راویانی همچون ابوالحسن علی بن محمد بن مسعده باشد؛ اما در مقابل، قرار گرفتن محمد بن علی بن معمر در عداد مشایخ اجازه هارون بن موسی بن احمد التلعكبری و همچنین همراهی حسن بن علی بن فضال با علی بن محمد بن مسعده در نقل حدیث و توثیق بقیه روایان سند، جزو قرائن مورد اعتمادی می باشند که حدیث را از حالت ارسال و مجهول خارج نموده و آن را مورد اعتبار و اعتماد می سازند و شاید با توجه به همین قرائن ثانوی بوده که 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تحفه الزائر بر صحت و اعتبار سند صحه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فقیه یزدی،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325" w:name="__RefHeading___Toc2492045_653776707"/>
      <w:bookmarkStart w:id="326" w:name="_Toc120"/>
      <w:bookmarkEnd w:id="325"/>
      <w:r>
        <w:rPr/>
        <w:t>2</w:t>
      </w:r>
      <w:r>
        <w:rPr>
          <w:rtl w:val="true"/>
        </w:rPr>
        <w:t xml:space="preserve">. </w:t>
      </w:r>
      <w:r>
        <w:rPr>
          <w:rtl w:val="true"/>
        </w:rPr>
        <w:t>بررسی کیفیت متن زیارت اربعین</w:t>
      </w:r>
      <w:bookmarkEnd w:id="32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متن، الفاظی است که معنای حدیث، بدان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حصول اطمینان از اعتبار احادیث، توجه به قرائن متّصله و درون متنی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با اشاره به این که بررسی سند روایات، موضوعیّت و ارزش ذاتی نداشته بلکه صرفاً طریقیّت در حصول اطمینان به صدور حدیث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اطمینان به صدور روایت حاصل شود، کفایت می کند خواه به عدالت راوی باشد یا به وثاقت وی، یا به علوّ متن و یا به عمل فقها به متن و استناد به آن در مقام استدلال و یاهر راه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تصریح شده است که اگر متن روایت به گونه ای بود که صدور آن از غیرمعصوم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نبود، اطمینان مورد اشاره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بیانات معظم له و با بررسی سند و متن زیارت نامه اربعین نتیجه می گیریم که زیارت نامه ای معتبر و صحیح است</w:t>
      </w:r>
      <w:r>
        <w:rPr>
          <w:rFonts w:eastAsia="IRNazanin" w:cs="IRNazanin"/>
          <w:color w:val="111111"/>
          <w:sz w:val="28"/>
          <w:szCs w:val="28"/>
          <w:rtl w:val="true"/>
          <w:lang w:bidi="fa-IR"/>
        </w:rPr>
        <w:t xml:space="preserve">. </w:t>
      </w:r>
      <w:bookmarkStart w:id="327" w:name="pg8681_82400"/>
    </w:p>
    <w:p>
      <w:pPr>
        <w:pStyle w:val="Heading3"/>
        <w:numPr>
          <w:ilvl w:val="2"/>
          <w:numId w:val="1"/>
        </w:numPr>
        <w:rPr/>
      </w:pPr>
      <w:bookmarkStart w:id="328" w:name="__RefHeading___Toc2492047_653776707"/>
      <w:bookmarkStart w:id="329" w:name="_Toc121"/>
      <w:bookmarkEnd w:id="327"/>
      <w:bookmarkEnd w:id="328"/>
      <w:r>
        <w:rPr>
          <w:rtl w:val="true"/>
        </w:rPr>
        <w:t xml:space="preserve">بررسی کیفیت ترسیم سیمای امام حسین </w:t>
      </w:r>
      <w:r>
        <w:rPr>
          <w:rtl w:val="true"/>
        </w:rPr>
        <w:t>(</w:t>
      </w:r>
      <w:r>
        <w:rPr>
          <w:rtl w:val="true"/>
        </w:rPr>
        <w:t>علیه السلام</w:t>
      </w:r>
      <w:r>
        <w:rPr>
          <w:rtl w:val="true"/>
        </w:rPr>
        <w:t xml:space="preserve">) </w:t>
      </w:r>
      <w:r>
        <w:rPr>
          <w:rtl w:val="true"/>
        </w:rPr>
        <w:t>در زیارت نامه اربعین</w:t>
      </w:r>
      <w:bookmarkEnd w:id="329"/>
    </w:p>
    <w:p>
      <w:pPr>
        <w:pStyle w:val="Heading3"/>
        <w:numPr>
          <w:ilvl w:val="2"/>
          <w:numId w:val="1"/>
        </w:numPr>
        <w:rPr/>
      </w:pPr>
      <w:bookmarkStart w:id="330" w:name="__RefHeading___Toc2492049_653776707"/>
      <w:bookmarkStart w:id="331" w:name="_Toc122"/>
      <w:bookmarkEnd w:id="330"/>
      <w:r>
        <w:rPr>
          <w:rtl w:val="true"/>
        </w:rPr>
        <w:t>اَلسَّلامُ عَلى وَلِىِّ اللَّهِ وَ حَبیبِهِ</w:t>
      </w:r>
      <w:bookmarkEnd w:id="331"/>
    </w:p>
    <w:p>
      <w:pPr>
        <w:pStyle w:val="BookText"/>
        <w:rPr/>
      </w:pPr>
      <w:r>
        <w:rPr>
          <w:rFonts w:ascii="IRNazanin" w:hAnsi="IRNazanin" w:eastAsia="IRNazanin"/>
          <w:color w:val="111111"/>
          <w:sz w:val="28"/>
          <w:sz w:val="28"/>
          <w:szCs w:val="28"/>
          <w:rtl w:val="true"/>
          <w:lang w:bidi="fa-IR"/>
        </w:rPr>
        <w:t xml:space="preserve">زیارت اربعین با سلام زائر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 صلوات وی بر مراتب مختلف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موافقت و سازگاری شدید دو چیز در ظاهر و باطن است به قسمی که نتوان هیچ گونه جدایی و اختلافی را در این بین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این معنا می توان به مفاهیم انقیاد و گردن نهادن، تسلیم شدن مطلق، صلح و رضایت مندی کامل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اربعین، با صفاتی همچون ولی، حبیب، خلیل، نجیب و صفیِّ الهی شایسته قبولِ سلام و صلواتِ الهی از جانب زائر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سلامِ الهی بر ایشان، عصمت و پاکی ایشان از نقائص و زشت ها و همچنین ترفیع درجاتِ معنوی و تقرّبِ ایشان و ثمره سلامِ زائر بر ایشان، واجب الاطاعه بودن و تسلیم شدن مطلقِ زائر در برابرِ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سلام و صلوات در فقرات این زیارت نامه نورانی، بر مراتب مختلفی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گاهی سلام، به صورتِ مطلق و بر حقیقت ایشان و گاهی نیز سلام بر اجساد مطهّر ایشانواقع شده که نشانگر سالم بودن جسم های ایشان از عیوبی که موجب تنفّر جامعه و همچنین نشانه مبرّا بودن وجود مادی ایشان از قرارگیری در صلب ها و رحم های آلوده به شرك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گاهی اوقات نیز سلام، بر ارواح طیّبه ایشان واقع گردیده که مطابق روایات، این ارواح پاک، منشق از نور الهی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 شدن دو چیز در جلو یا پشت سر همدیگر است به قسمی که علاوه بر این نزدیکی، رابطه ای نیز در بین آنها وجود داشته باشد و باید دانست که ممکن است این دو چیز به لحاظ وجودی یا موقعیّتی و یا اعتباری تفاوت هایی نظیر ارتباط ولایی بین خداوند و انسان ها هم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از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کاربردش،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رساند؛ لکن در نامحسوسات گاه از </w:t>
      </w:r>
      <w:bookmarkStart w:id="332" w:name="pg8681_82401"/>
    </w:p>
    <w:p>
      <w:pPr>
        <w:pStyle w:val="BookText"/>
        <w:rPr/>
      </w:pPr>
      <w:bookmarkEnd w:id="332"/>
      <w:r>
        <w:rPr>
          <w:rFonts w:ascii="IRNazanin" w:hAnsi="IRNazanin" w:eastAsia="IRNazanin"/>
          <w:color w:val="111111"/>
          <w:sz w:val="28"/>
          <w:sz w:val="28"/>
          <w:szCs w:val="28"/>
          <w:rtl w:val="true"/>
          <w:lang w:bidi="fa-IR"/>
        </w:rPr>
        <w:t xml:space="preserve">گونه حقیقی مانند قرب خداوند به آفریده ها و گاه از گونه اعتباری مانند قرب ولی صغار به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خداست و نزدیکی بلاواسطه و دوطرفه ای با خداوند دارد یعنی از یک طرف خداوند متعال آن چنان وصل به ایشان و متولّى و مدبّر امور او است كه هیچ كس دیگرى، چنین ارتباط تنگاتنگ و بلاواسطه ای با ایشان ندارد و از طرف دیگر آن بزرگوار، آن چنان وصل به خدا است كه متولّى اطاعت خدا، در تمامی اوامر و نواهى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همچنان فرزند ولی خدا می باشند که در زیارت وارث، این مقام ولایت، میراثی از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حضرت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ترکیب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جنبه استخلاف حضرات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مرآتیّت و تجلّی اسم جامع الهی باشد؛ همچنان که اتصاف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همین زیارت نامه به فضایل و صفات بی شمار، نشان از همین جامعیّت و سعه وجودی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دوست داشتن و گرایش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همه محاسن در او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معشوق، حبیب گفته می شود به این جهت است که در نظر عاشق، همه حُسن ها در او جمع شده و هیچ زشتی و نقصی در او دیده نمی شود پس در جایی که زائر اربعین،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عنوان ولی خدا و حبیب، سلام می کند فی الواقع او را امام مطاعی معرفی می نماید که واجد تمام محاسن و فاقد تمام قبائح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مستحسن،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333" w:name="__RefHeading___Toc2492051_653776707"/>
      <w:bookmarkStart w:id="334" w:name="_Toc123"/>
      <w:bookmarkEnd w:id="333"/>
      <w:r>
        <w:rPr>
          <w:rtl w:val="true"/>
        </w:rPr>
        <w:t>اَلسَّلامُ عَلى خَلیلِ اللَّهِ وَ نَجیبِهِ</w:t>
      </w:r>
      <w:bookmarkEnd w:id="33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انفراج و لایه بر لایه 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انسان و کسی که دارای گشادگی روحی باشد و کنایه از این است که کسی، محرم اسرار انسان و حفظ کننده سرّ او از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این معنا؛ دوستی، برادری، اختصاص و مودّت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همنشینی و اُنس، به معنای کسی است که به حفظ اسرار </w:t>
      </w:r>
      <w:bookmarkStart w:id="335" w:name="pg8681_82402"/>
    </w:p>
    <w:p>
      <w:pPr>
        <w:pStyle w:val="BookText"/>
        <w:rPr/>
      </w:pPr>
      <w:bookmarkEnd w:id="335"/>
      <w:r>
        <w:rPr>
          <w:rFonts w:ascii="IRNazanin" w:hAnsi="IRNazanin" w:eastAsia="IRNazanin"/>
          <w:color w:val="111111"/>
          <w:sz w:val="28"/>
          <w:sz w:val="28"/>
          <w:szCs w:val="28"/>
          <w:rtl w:val="true"/>
          <w:lang w:bidi="fa-IR"/>
        </w:rPr>
        <w:t xml:space="preserve">و رازهای انسان اختصاص یافته و امانت دار حالات و گفتار آدمی از غیر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خلیل الهی اند و مقامِ خلّت ایشان، یا به دلیلِ یکرنگی و اخلاص ایشان در دوستی ذاتِ باریتعالی و اصطلاحاً دوستی بی خلل ایشان و یابه دلیل نیازمندی شدید ایشان و همچنین حصر این نیازمندی و احتیاج نسبت به خالق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زیارت وارث، این مقام خلّت، میراثی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إنتجب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استخلصه و اصطفاه إختیاراً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خالص کرد و با اختیار بر غیر برتری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برگزیده از میان کل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نجیب الهی و برگزیده و اختیار شده او می باشند و این نجابت ایشان، بر اختصاص یافتنِ آن بزرگوار به ذات اقدس الهی و کمال قرب و نزدیکی ایشان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تقارن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مقصود را می رساند که اولاً تا کسی ابراهیمی نشده باشد، خداوند او را به دوستی خود بر نمی گزیند؛ ثانیاً در جایی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شده باشد، معنی برگزیده خلیلان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مستحسن،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336" w:name="__RefHeading___Toc2492053_653776707"/>
      <w:bookmarkStart w:id="337" w:name="_Toc124"/>
      <w:bookmarkEnd w:id="336"/>
      <w:r>
        <w:rPr>
          <w:rtl w:val="true"/>
        </w:rPr>
        <w:t>اَلسَّلامُ عَلى صَفِىِّ اللَّهِ وَابْنِ صَفِیِّهِ</w:t>
      </w:r>
      <w:bookmarkEnd w:id="3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خلوص و پاکی از حیث ذات در مقابل کدورت وتیرگی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مقاییس اللغه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خلوص از هرگونه اختلاط و ناخالصی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از همین ماده است و در زمان خالص شدن چیزی از ناخالصی 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صفوة الله یعنی بنده خالص و برگزیده و مصطفای الهی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صفیّ الهی اند و مقام صفوت </w:t>
      </w:r>
      <w:bookmarkStart w:id="338" w:name="pg8681_82403"/>
    </w:p>
    <w:p>
      <w:pPr>
        <w:pStyle w:val="BookText"/>
        <w:rPr/>
      </w:pPr>
      <w:bookmarkEnd w:id="338"/>
      <w:r>
        <w:rPr>
          <w:rFonts w:ascii="IRNazanin" w:hAnsi="IRNazanin" w:eastAsia="IRNazanin"/>
          <w:color w:val="111111"/>
          <w:sz w:val="28"/>
          <w:sz w:val="28"/>
          <w:szCs w:val="28"/>
          <w:rtl w:val="true"/>
          <w:lang w:bidi="fa-IR"/>
        </w:rPr>
        <w:t xml:space="preserve">ایشان یا به معنایِ برگزیدگی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خلوص عبودیّت و تسلیم تامّ ایشان در برابر خداوند و یا به معنایِ برگزیدگی تکوینی یا تشریعی ایشان بر سایر خلائق در اثر امتیازات خاصّی است که مختصّ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طیب ولادت و یا مساله شهادت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فرزند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صفیّ خدا نیز هست و مسأله اصطفاء، در خاندان ایشان ریشه دوانده همچنان که در زیارت وارث، این مقام صفوت، میراثی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Heading3"/>
        <w:numPr>
          <w:ilvl w:val="2"/>
          <w:numId w:val="1"/>
        </w:numPr>
        <w:rPr/>
      </w:pPr>
      <w:bookmarkStart w:id="339" w:name="__RefHeading___Toc2492055_653776707"/>
      <w:bookmarkStart w:id="340" w:name="_Toc125"/>
      <w:bookmarkEnd w:id="339"/>
      <w:r>
        <w:rPr>
          <w:rtl w:val="true"/>
        </w:rPr>
        <w:t>اَلسَّلامُ عَلىَ الْحُسَیْنِ الْمَظْلُومِ الشَّهِیدِ</w:t>
      </w:r>
      <w:bookmarkEnd w:id="340"/>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تبلیغ و محافظت از دین، مظلوم و مورد ستم ظالمان واقع شدند و هیچ ظلمی از بدو خلقت تا روز قیامت، به لحاظ کمیّ و کیفیّ، با بزرگی و زشتی ستم های وارده به ایشان و یاران باوفایشان برابری نمی کند و شاید به همین جهت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كَیَوْمِكَ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به لحاظ شدّت سختی و مصائب، همچون روز عاشورای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بعدی زیارت اربعین نیز، به مرگ مظلومانه ایشان، در کنار حیات مظلومانه 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 فَقیداً مَظْلُوماً شَهیداً؛ و گمگشته و ستمدیده و شهید از دنیا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شهید راه دین و سیّد شهدای تاریخ هستند و شهادت ایشان، در فقراتِ بعدی زیارتِ أربعین، الْفآئِزُ بِكَرامَتِكَ اَكْرَمْتَهُ بِالشَّهادَه، به عنوانِ فوز و کرامتی از جانب خداوند برای ایشان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شهادت، از بارزترین مصادیقِ اعمال صالحه است که انسان های کامل، همواره در صدد تحصیل آن، برای خویشتن و ترغیب دیگران برای نیل به آن می باشند</w:t>
      </w:r>
      <w:r>
        <w:rPr>
          <w:rFonts w:eastAsia="IRNazanin" w:cs="IRNazanin"/>
          <w:color w:val="111111"/>
          <w:sz w:val="28"/>
          <w:szCs w:val="28"/>
          <w:rtl w:val="true"/>
          <w:lang w:bidi="fa-IR"/>
        </w:rPr>
        <w:t>.</w:t>
      </w:r>
    </w:p>
    <w:p>
      <w:pPr>
        <w:pStyle w:val="Heading3"/>
        <w:numPr>
          <w:ilvl w:val="2"/>
          <w:numId w:val="1"/>
        </w:numPr>
        <w:rPr/>
      </w:pPr>
      <w:bookmarkStart w:id="341" w:name="__RefHeading___Toc2492057_653776707"/>
      <w:bookmarkStart w:id="342" w:name="_Toc126"/>
      <w:bookmarkEnd w:id="341"/>
      <w:r>
        <w:rPr>
          <w:rtl w:val="true"/>
        </w:rPr>
        <w:t>اَلسَّلامُ على اَسیرِ الْكُرُباتِ وَ قَتیلِ الْعَبَراتِ</w:t>
      </w:r>
      <w:bookmarkEnd w:id="3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حادثه کربلا و بلکه در برهه های مختلف زندگی با برکتشان،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مصائب و ناگواری های شدید و دلخراش شدند که این ناملایمات و مشکلات فراوان در راه تبلیغ و پاسداشت دین الهی، موجب به فعلیّت رسیدن مقام های مقدّر الهی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پیروزی عقلانیّت بر جهالت و ضلالت شد</w:t>
      </w:r>
      <w:r>
        <w:rPr>
          <w:rFonts w:eastAsia="IRNazanin" w:cs="IRNazanin"/>
          <w:color w:val="111111"/>
          <w:sz w:val="28"/>
          <w:szCs w:val="28"/>
          <w:rtl w:val="true"/>
          <w:lang w:bidi="fa-IR"/>
        </w:rPr>
        <w:t xml:space="preserve">. </w:t>
      </w:r>
      <w:bookmarkStart w:id="343" w:name="pg8681_82404"/>
    </w:p>
    <w:p>
      <w:pPr>
        <w:pStyle w:val="BookText"/>
        <w:rPr/>
      </w:pPr>
      <w:bookmarkEnd w:id="343"/>
      <w:r>
        <w:rPr>
          <w:rFonts w:ascii="IRNazanin" w:hAnsi="IRNazanin" w:eastAsia="IRNazanin"/>
          <w:color w:val="111111"/>
          <w:sz w:val="28"/>
          <w:sz w:val="28"/>
          <w:szCs w:val="28"/>
          <w:rtl w:val="true"/>
          <w:lang w:bidi="fa-IR"/>
        </w:rPr>
        <w:t xml:space="preserve">همچنین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شده اشک ها می باشند و این صفت مطابق بیان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یا به معنای کشته شده منسوب به اشک است و در واقع سبب ریزش اشک های بشریّت می شود و یا به معنای آن است که آن حضرت، با حالت حزن و اندوه و اشک ریختن،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اول در نظر ایشان از ظهور بیشتری برخوردار است</w:t>
      </w:r>
      <w:r>
        <w:rPr>
          <w:rFonts w:eastAsia="IRNazanin" w:cs="IRNazanin"/>
          <w:color w:val="111111"/>
          <w:sz w:val="28"/>
          <w:szCs w:val="28"/>
          <w:rtl w:val="true"/>
          <w:lang w:bidi="fa-IR"/>
        </w:rPr>
        <w:t>.</w:t>
      </w:r>
    </w:p>
    <w:p>
      <w:pPr>
        <w:pStyle w:val="Heading3"/>
        <w:numPr>
          <w:ilvl w:val="2"/>
          <w:numId w:val="1"/>
        </w:numPr>
        <w:rPr/>
      </w:pPr>
      <w:bookmarkStart w:id="344" w:name="__RefHeading___Toc2492059_653776707"/>
      <w:bookmarkStart w:id="345" w:name="_Toc127"/>
      <w:bookmarkEnd w:id="344"/>
      <w:r>
        <w:rPr>
          <w:rtl w:val="true"/>
        </w:rPr>
        <w:t>وَحَبَوْتَهُ بِالسَّعادَةِ</w:t>
      </w:r>
      <w:bookmarkEnd w:id="345"/>
    </w:p>
    <w:p>
      <w:pPr>
        <w:pStyle w:val="BookText"/>
        <w:rPr/>
      </w:pPr>
      <w:r>
        <w:rPr>
          <w:rFonts w:ascii="IRNazanin" w:hAnsi="IRNazanin" w:eastAsia="IRNazanin"/>
          <w:color w:val="111111"/>
          <w:sz w:val="28"/>
          <w:sz w:val="28"/>
          <w:szCs w:val="28"/>
          <w:rtl w:val="true"/>
          <w:lang w:bidi="fa-IR"/>
        </w:rPr>
        <w:t xml:space="preserve">مطابق فقراتِ زیارتِ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دنیا و آخرت هستند و خداوند متعال، این سعادت و نیکبختی را به ایشان اعطاء فرموده است؛ البته این اعطای سعادت، ممکن است بصورت تکوینی و با خلق استعدادات در وجودِ آن بزرگوار بوده باشد که این احتمال با فقرات بعدی زیارت، همچون برخورداری ایشان از طیب ولادت و شموخ اصلاب و طهارت ارحام سازگارتر است و یا منظور از سعادت در این فقره از زیارت، مطابقِ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ختم شدن سرنوشت ایشان به خیر و فلاح است که این احتمال نیز با فقره دیگر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وَمَضَیْتَ 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بیشتری دارد</w:t>
      </w:r>
      <w:r>
        <w:rPr>
          <w:rFonts w:eastAsia="IRNazanin" w:cs="IRNazanin"/>
          <w:color w:val="111111"/>
          <w:sz w:val="28"/>
          <w:szCs w:val="28"/>
          <w:rtl w:val="true"/>
          <w:lang w:bidi="fa-IR"/>
        </w:rPr>
        <w:t>.</w:t>
      </w:r>
    </w:p>
    <w:p>
      <w:pPr>
        <w:pStyle w:val="Heading3"/>
        <w:numPr>
          <w:ilvl w:val="2"/>
          <w:numId w:val="1"/>
        </w:numPr>
        <w:rPr/>
      </w:pPr>
      <w:bookmarkStart w:id="346" w:name="__RefHeading___Toc2492061_653776707"/>
      <w:bookmarkStart w:id="347" w:name="_Toc128"/>
      <w:bookmarkEnd w:id="346"/>
      <w:r>
        <w:rPr>
          <w:rtl w:val="true"/>
        </w:rPr>
        <w:t>وَاَجْتَبَیْتَهُ بِطیبِ الْوِلادَةِ</w:t>
      </w:r>
      <w:bookmarkEnd w:id="347"/>
    </w:p>
    <w:p>
      <w:pPr>
        <w:pStyle w:val="BookText"/>
        <w:rPr/>
      </w:pPr>
      <w:r>
        <w:rPr>
          <w:rFonts w:ascii="IRNazanin" w:hAnsi="IRNazanin" w:eastAsia="IRNazanin"/>
          <w:color w:val="111111"/>
          <w:sz w:val="28"/>
          <w:sz w:val="28"/>
          <w:szCs w:val="28"/>
          <w:rtl w:val="true"/>
          <w:lang w:bidi="fa-IR"/>
        </w:rPr>
        <w:t xml:space="preserve">با عنایت به این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انتخابی خاصّ بر اساسِ دقّت و امتیازی خاصّ و باء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بطیب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 سببیّت باشد،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الهی، به سبب پاکی و طیب ولادت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فقرات بعدی زیارت نامه، زائر اربعین به همین ویژگی شخصیتی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قلبی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كُنْتَ نُوراً فی الْأصْلابِ الشّامِخَةِ وَالْأَرْحامِ الْمُطَهَّرَةِ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اصلاب شامخه و ارحام مطهّره هستند و این مسأله، در بروز استعدادت تامّ و مبادی لازم برای وصول به کمالات و حنینِ ایشان به خیرات و تنفّر ایشان از شرور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نسبی ایشان، بزرگانی همچون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سیدالوصیاء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پرتوافشانی می کنند؛ از این رو جهل و ضلالت جاهلی، چه به لحاظِ تکوینی و چه به لحاظِ تشریعی به هیچ وجه عنوان </w:t>
      </w:r>
    </w:p>
    <w:p>
      <w:pPr>
        <w:pStyle w:val="BookText"/>
        <w:rPr/>
      </w:pPr>
      <w:r>
        <w:rPr>
          <w:rFonts w:ascii="IRNazanin" w:hAnsi="IRNazanin" w:eastAsia="IRNazanin"/>
          <w:color w:val="111111"/>
          <w:sz w:val="28"/>
          <w:sz w:val="28"/>
          <w:szCs w:val="28"/>
          <w:rtl w:val="true"/>
          <w:lang w:bidi="fa-IR"/>
        </w:rPr>
        <w:t>نتوانسته در وجود مقدس ایشان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هدف اصلی ایشان در همین زیارت نامه، نجات بندگان خدا از چنین ضلالت و جهالتی بیان گردیده است و روشن است که اگر کسی خود اندک آلودگی به نجاسات جاهلی داشته باشد، از نیل به چنین هدف والایی باز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تقریر درس خارج اصول ایشان است، در این زمینه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منشا اختلاف رغبت انسان ها به نیکی ها و بدی ها می شود، اصالت و عدم اصالتِ صلب ها و پاکی و عدمِ پاکی رحم های والدین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دخالت کاملی در تفاوت استعدادها و افاضه های وجودی انسان ها دارد؛ هم چنان که درزیارت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نوری بودی در صلب های شامخ و رحم های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می شود در این فقره از زیارت اربعین، از نطفه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کمال لطافت و صفا و طهارتش به نور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منتظری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ارزشمند از آغاز تا انجام در گفتگوی دو دانشجو، بیان جامعی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فیّاض علی الاطلاق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الفاعلیه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مزاج هایی که قابلیّت داشته باشند جلوه های غیبی را دریافت نمایند، بسیار کم می باشند همچنان که در زیارت وارث و اربعین خطاب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كُنْتَ نُوراً فِی الْأَصْلابِ الشَّامِخَةِ وَ الْأَرْحَامِ الْمُطَهَّرَةِ، لَمْ تُنَجِّسْكَ الْجَاهِلِیَّةُ بِأَنْجَاسِهَا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پاک بباید که شود قابل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سنگ و گلی، لؤلؤ و مرجان نشود</w:t>
      </w:r>
    </w:p>
    <w:p>
      <w:pPr>
        <w:pStyle w:val="BookText"/>
        <w:rPr/>
      </w:pPr>
      <w:r>
        <w:rPr>
          <w:rFonts w:ascii="IRNazanin" w:hAnsi="IRNazanin" w:eastAsia="IRNazanin"/>
          <w:color w:val="111111"/>
          <w:sz w:val="28"/>
          <w:sz w:val="28"/>
          <w:szCs w:val="28"/>
          <w:rtl w:val="true"/>
          <w:lang w:bidi="fa-IR"/>
        </w:rPr>
        <w:t>ابن سینا در آخر الهیّات شفا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این شخص که پیامبر است چنین نیست که وجود او در هر زمان تکرار شود، زیرا مادّه و نطفه ای که بتواند روح پاک و شفّاف و کاملی همچون روح پیامبر را بپذیرد، باید دارای مزاج ویژه ای باشد که بسیار 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وَجَعَلْتَهُ سَیِّداً مِنَ السّادَةِ وَقائِداً مِنَ الْقادَةِ وَذآئِداً مِنْ الْذادَةِ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 حُجَّةً عَلى </w:t>
      </w:r>
      <w:bookmarkStart w:id="348" w:name="pg8681_82406"/>
    </w:p>
    <w:p>
      <w:pPr>
        <w:pStyle w:val="BookText"/>
        <w:rPr/>
      </w:pPr>
      <w:bookmarkEnd w:id="348"/>
      <w:r>
        <w:rPr>
          <w:rFonts w:ascii="IRNazanin" w:hAnsi="IRNazanin" w:eastAsia="IRNazanin"/>
          <w:color w:val="111111"/>
          <w:sz w:val="28"/>
          <w:sz w:val="28"/>
          <w:szCs w:val="28"/>
          <w:rtl w:val="true"/>
          <w:lang w:bidi="fa-IR"/>
        </w:rPr>
        <w:t xml:space="preserve">خَلْقِكَ مِنَ الاوصِیاء؛ مطابق این فقره از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و بزرگ امت و طبق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جوانان اهل بهشت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قائد و پیشرو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قیادت ایشان، مرتبه ای بالاتر از هدایت صرف بوده و به معیّت و همراهی ایشان، با بندگانِ الهی برای طیّمراحل هدایت و کمال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دفع کننده جهالت و ضلالت، شقاوت اُخروی، ناملایمات و سختی ها از شیعیانشانند و نهایتاً مطابق حدیث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ودایع گران سنگ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های الهی ای هستند که تمسک به قول و فعل و تقریرشان موجب نجات امّت از ضلالت و گمراهی می شود</w:t>
      </w:r>
      <w:r>
        <w:rPr>
          <w:rFonts w:eastAsia="IRNazanin" w:cs="IRNazanin"/>
          <w:color w:val="111111"/>
          <w:sz w:val="28"/>
          <w:szCs w:val="28"/>
          <w:rtl w:val="true"/>
          <w:lang w:bidi="fa-IR"/>
        </w:rPr>
        <w:t>.</w:t>
      </w:r>
    </w:p>
    <w:p>
      <w:pPr>
        <w:pStyle w:val="Heading3"/>
        <w:numPr>
          <w:ilvl w:val="2"/>
          <w:numId w:val="1"/>
        </w:numPr>
        <w:rPr/>
      </w:pPr>
      <w:bookmarkStart w:id="349" w:name="__RefHeading___Toc2492063_653776707"/>
      <w:bookmarkStart w:id="350" w:name="_Toc129"/>
      <w:bookmarkEnd w:id="349"/>
      <w:r>
        <w:rPr>
          <w:rtl w:val="true"/>
        </w:rPr>
        <w:t>وَاَعْطَیْتَهُ مَواریثَ الْأنْبِیاءِ</w:t>
      </w:r>
      <w:bookmarkEnd w:id="350"/>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دار کمالات پیامبران بزرگ الهی از جمله آدم، نوح، ابراهیم،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وراثت ایشان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تفصیل به آن اشاره شده، نشانگر جامعیّت شخصیّت این امام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ارزشمند در فقراتِ زیارت اربعین، به عنوان اعطایی از جانب خداوند متعال معرّفی شده که ممکن است بصورت تکوینی و با خلق استعدادات و مبادی وصول به کمالات و یا به صورت تشریعی و اعطای حقیقتِ آموزه ها و شریعت های پیامبران بزرگ الهی و یا اعطای همزمان هر دو مورد فوق باشد</w:t>
      </w:r>
      <w:r>
        <w:rPr>
          <w:rFonts w:eastAsia="IRNazanin" w:cs="IRNazanin"/>
          <w:color w:val="111111"/>
          <w:sz w:val="28"/>
          <w:szCs w:val="28"/>
          <w:rtl w:val="true"/>
          <w:lang w:bidi="fa-IR"/>
        </w:rPr>
        <w:t>.</w:t>
      </w:r>
    </w:p>
    <w:p>
      <w:pPr>
        <w:pStyle w:val="Heading3"/>
        <w:numPr>
          <w:ilvl w:val="2"/>
          <w:numId w:val="1"/>
        </w:numPr>
        <w:rPr/>
      </w:pPr>
      <w:bookmarkStart w:id="351" w:name="__RefHeading___Toc2492065_653776707"/>
      <w:bookmarkStart w:id="352" w:name="_Toc130"/>
      <w:bookmarkEnd w:id="351"/>
      <w:r>
        <w:rPr>
          <w:rtl w:val="true"/>
        </w:rPr>
        <w:t>فَأَعْذَرَ فِی الدُّعَاءِ وَ مَنَحَ النُّصْحَ وَ بَذَلَ مُهْجَتَهُ فِیكَ</w:t>
      </w:r>
      <w:bookmarkEnd w:id="3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داعی الی الله هستند و از روش های مختلف هدایت گری و دعوت الهی در زمان ها، مکان ها و اجتماعات مختلف مسلمانان بهره 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نهایت نصح و خیرخواهی و با زبان نرم، مردم را به سوی خدا فراخواندند تا این که حجّت الهی را بر ایشان تمام نمایند و جای هیچ گونه عذر و بهانه ای را برای ایشان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نهایتاً خون قلبشان را نیز در این راه فدا کردند</w:t>
      </w:r>
      <w:r>
        <w:rPr>
          <w:rFonts w:eastAsia="IRNazanin" w:cs="IRNazanin"/>
          <w:color w:val="111111"/>
          <w:sz w:val="28"/>
          <w:szCs w:val="28"/>
          <w:rtl w:val="true"/>
          <w:lang w:bidi="fa-IR"/>
        </w:rPr>
        <w:t xml:space="preserve">. </w:t>
      </w:r>
      <w:bookmarkStart w:id="353" w:name="pg8681_82407"/>
    </w:p>
    <w:p>
      <w:pPr>
        <w:pStyle w:val="Heading3"/>
        <w:numPr>
          <w:ilvl w:val="2"/>
          <w:numId w:val="1"/>
        </w:numPr>
        <w:rPr/>
      </w:pPr>
      <w:bookmarkStart w:id="354" w:name="__RefHeading___Toc2492067_653776707"/>
      <w:bookmarkStart w:id="355" w:name="_Toc131"/>
      <w:bookmarkEnd w:id="353"/>
      <w:bookmarkEnd w:id="354"/>
      <w:r>
        <w:rPr>
          <w:rtl w:val="true"/>
        </w:rPr>
        <w:t>لِیَسْتَنْقِذَ عِبَادَكَ مِنَ الْجَهَالَةِ وَ حَیْرَةِ الضَّلالَةِ</w:t>
      </w:r>
      <w:bookmarkEnd w:id="355"/>
    </w:p>
    <w:p>
      <w:pPr>
        <w:pStyle w:val="BookText"/>
        <w:rPr/>
      </w:pPr>
      <w:r>
        <w:rPr>
          <w:rFonts w:ascii="IRNazanin" w:hAnsi="IRNazanin" w:eastAsia="IRNazanin"/>
          <w:color w:val="111111"/>
          <w:sz w:val="28"/>
          <w:sz w:val="28"/>
          <w:szCs w:val="28"/>
          <w:rtl w:val="true"/>
          <w:lang w:bidi="fa-IR"/>
        </w:rPr>
        <w:t xml:space="preserve">هدفِ اصلی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نورانی زیارت اربعین، بیدار نمودن بندگان الهی، اعم از مسلم و غیرمسلم از جهالت و گمراهی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خداوند متعال، تعلیم و تزکیه را برنامه رسمی پیامبران قرار داده که یکی برای زدودن جهل علمی و دیگری برای از میان برداشتن جهالت عملی است تا جامعه ای جامع بین علم صائب و عمل صالح، یعنی جامعه ای عقلی،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تَوَازَرَ عَلَیْهِ مَنْ غَرَّتْهُ الدُّنْیَا وَ بَاعَ حَظَّهُ بِالْأَرْذَلِ الْأَدْنَى وَ شَرَى آخِرَتَهُ بِالثَّمَنِ الْأَوْكَسِ وَ تَغَطْرَسَ وَ تَرَدَّى فِی هَوَاهُ وَ أَسْخَطَكَ وَ أَسْخَطَ نَبِیَّكَ وَ أَطَاعَ مِنْ عِبَادِكَ أَهْلَ الشِّقَاقِ وَ النِّفَاقِ وَ حَمَلَةَ الْأَوْزَارِ الْمُسْتَوْجِبِینَ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فَجَاهَدَهُمْ فِیكَ صَابِراً مُحْتَسِباً، حَتَّى سُفِكَ فِی طَاعَتِكَ دَمُهُ وَ اسْتُبِیحَ حَرِیمُهُ، اللَّهُمَّ فَالْعَنْهُمْ لَعْناً وَبِیلاً وَ عَذِّبْهُمْ 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عمده ترین محور اجتماع دشمنان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هواپرستی، دنیاطلبی، آخرت فروشی، گردن فرازی و تبختر در برابر حق و در یک کلام پیروی از طاغوت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اصلی دشمنی ایشان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وجودِ متضادِ این صفات در آن حجّت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صفات موجود 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موارد زیر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هواهای نفسانی، زهد و آخرت طلبی، تواضع و تسلیم مطلق در برابر خداوند، ذلّت ناپذیری، نفی اطاعت طاغوت ها و تفرقه افکنان در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چنین دشمنانی با نهایت صبر و اخلاص و فداکاریمجاهدت کردند و مال، جان و آبروی خویش را در این راه فدا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مبارزه نهایتاً منجر به حصول مراتب بالایی از یقین توام با بهره مندی از فیض عظیم شهادت،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فقره از زیارت، زائر اربعین در قالب تفریع و نتیجه گیری از فقرات پیشین زیارت نامه، از خداوند می خواهد که دشمنان نادان و متعصّب ایشان را که با نادیده گرفتن </w:t>
      </w:r>
      <w:bookmarkStart w:id="356" w:name="pg8681_82408"/>
    </w:p>
    <w:p>
      <w:pPr>
        <w:pStyle w:val="BookText"/>
        <w:rPr/>
      </w:pPr>
      <w:bookmarkEnd w:id="356"/>
      <w:r>
        <w:rPr>
          <w:rFonts w:ascii="IRNazanin" w:hAnsi="IRNazanin" w:eastAsia="IRNazanin"/>
          <w:color w:val="111111"/>
          <w:sz w:val="28"/>
          <w:sz w:val="28"/>
          <w:szCs w:val="28"/>
          <w:rtl w:val="true"/>
          <w:lang w:bidi="fa-IR"/>
        </w:rPr>
        <w:t xml:space="preserve">جایگاه و کمالات بی شمار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حریمِ مقدّسشان را شکستند و از هیچ گونه ظلم و جنایتی در حق ایشان فروگذار ننمودند، مورد لعن و دوری از درگاه رحمتش قرار دهد؛ زیرا که این امر، جزای متقابل اعمال زشت و وحشیانه ایشان و سازگار با باطن پلیدشان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زیارت نامه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لزوم رعایت توامان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زائرین و پیروان حقیقی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57" w:name="__RefHeading___Toc2492069_653776707"/>
      <w:bookmarkStart w:id="358" w:name="_Toc132"/>
      <w:bookmarkEnd w:id="357"/>
      <w:r>
        <w:rPr>
          <w:rtl w:val="true"/>
        </w:rPr>
        <w:t>أَشْهَدُ أَنَّكَ أَمِینُ اللَّهِ وَ ابْنُ أَمِینِهِ</w:t>
      </w:r>
      <w:bookmarkEnd w:id="35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 خدا و فرزندِ امینِ خدا در رساندن فیوضاتِ الهی به مخلوقات و ارائه نیاز ایشان به درگاه الهی و یا در رساندن امر امامت و ولایت به امامان بعدی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مشبّهه است که گاهی به معنای فاعلی و گاهی به معنای مفعولی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مؤتَمِن و مؤتَمَن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بیشتر موارد در معنای مؤتَمَن، یعنی معنایِ مفعولی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مؤتمن، به کسی گفته می شود که مورد اعتماد و اطمینانِ دیگران قرار گیرد؛ هرچند که در باطن، شخص خائنی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امین، به کسی گفته می شود کهوصف امانت در او، ثبوت و استقرار پیدا کرده است و واقعاً صلاحیّت اعتماد و اطمینان دیگران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کسی که مورد اعتماد و اطمینان است و امانتی جهت حفظ و نگهداری به وی سپرده شود، امین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در رساندن رحمت های رحیمیّه الهی، واسطه فیض الهی قرار می گیرند بلکه در تنزّل رحمت رحمانیّه نیز وساطت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کسی که امین خدای رحمان است هم در رساندن فیضِ به مستمندان، امانت را رعایت می کند و هم در ارائه نیاز محتاجان و ابلاغ مسئلت سائلان، گرچه که ذات اقدس الهی، خود اقرب و اعلم و اقدر علی الاطلاق است، لکن در بحث وساطت، ویژگی امین همان است که بیان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فقرات بعدی زیارت اربعین، زائر اربعین مجدداً به وفاداری و امانت داری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به امانت و عهد الهی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اَنَّكَ وَ فَیْتَ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 اَنَّكَ وَفَیْتَ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اللَّهَ مُنْجِزٌ مَا وَعَدَكَ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یقین قلبی زائر مبنی بر حفظ امانت و وفای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الهی و متقابلاً تحقّق وعده های الهی در حقّ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وعده نصرت مجاهدان و غلبه قطعی رسولان و هادیان الهی بر دشمنان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 أَنَّكَ مِنْ دَعَائِمِ الدِّینِ وَ أَرْكَانِ الْمُسْلِمِینَ وَ مَعْقِلِ الْمُؤْمِنِینَ وَ أَشْهَدُ أَنَّكَ الْإِمَامُ الْبَرُّ التَّقِیُّ الرَّضِیُّ الزَّكِیُّ الْهَادِی الْمَهْدِیُّ؛ زائر اربعین در ادامه زیارت نامه، شهادت قلبی خویش را که نشان از عمق معرفت و مودّت وی به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محضر ایشان و با خطاب قرار دادن مستقیمآن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نموده و در کنار آن، به بخشی دیگر از صفات و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مشتی از هزاران خروار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از زمره ستون ها و تکیه گاه های دین خدا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شهادت می دهم که شما، از جمله ارکان مسلمانان و پناهگاه های مؤمنان و بلکه پناهگاهِ های همه انسان های بی پناه می باشید؛ همان پناهگاه هایی که در زیارت جامعه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به عنوانِ امام و پیشوایی نیک منش، تقیّ و پرهیزکار، رضیّ و پسندیده، زکیّ و پاک، هدایتگر و هدایت شده می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کسی است كه از وى، پیروى و به وى اقتدا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فردِ نیکوکاری است که با انجام اعمال صالح و به جا آوردن وظایف خویش، حالت تقوا و عدالتش را حفظ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کسی اطلاق می شود که در خفا از خداوند بترسد و نفس خویش را از معاصی و محرّمات الهی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فرد مورد رضایت الهی و یا به معنای شخص مطیعی است که به آنچه که از جانب خداوند برایش مقدّر شود راضی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هر چیز شایسته وپاکیزه از آلودگی ها، از نظر خُلق و خوى و جسم و </w:t>
      </w:r>
      <w:bookmarkStart w:id="359" w:name="pg8681_82410"/>
    </w:p>
    <w:p>
      <w:pPr>
        <w:pStyle w:val="BookText"/>
        <w:rPr/>
      </w:pPr>
      <w:bookmarkEnd w:id="359"/>
      <w:r>
        <w:rPr>
          <w:rFonts w:ascii="IRNazanin" w:hAnsi="IRNazanin" w:eastAsia="IRNazanin"/>
          <w:color w:val="111111"/>
          <w:sz w:val="28"/>
          <w:sz w:val="28"/>
          <w:szCs w:val="28"/>
          <w:rtl w:val="true"/>
          <w:lang w:bidi="fa-IR"/>
        </w:rPr>
        <w:t xml:space="preserve">جان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هدایت کننده به سوی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هدایت شده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تلازم دو صفت هادی و مهدی، نشانگر این است که تا کسی مهدی نباشد، نمی تواند هادی و هدایت گر جامعه اسلامی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و غور در زندگی عملی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ملاحظه می شود که آن بزرگوار، بحق مصداق بارز صفات فوق و در یک کلام اسوه و الگوی جامعی از مقام انسان کامل و پیشوای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ایمان قلبی زائر اربعین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فقرات بعدی زیارت نامه اربعین، نشانگر لزوم پیروى كامل و اطاعت تامّ زائر از آن بزرگواران، در قول و فعل و اعتقاد قلبی و در یک کلام واجب الاطاعه بودنِ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رجعت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فقرات این زیارت نامه، بعنوانِ مساله ای کلیدی و قطعی مطرح شده است که زائر بایستی برای آن آمادگی لازم را کسب نماید و پیوسته بدان،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معیّت زائر در فقرات زیارت اربعین، بر این معنا اشاره 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زمره صادقینی می باشند که خداوند متعال در کتاب خویش لزوم حفظ معیّت حقیقی و دائمی با ایشان را به مومنان توصیه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كُونُوا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همراه راستگویان باشید</w:t>
      </w:r>
      <w:r>
        <w:rPr>
          <w:rFonts w:eastAsia="IRNazanin" w:cs="IRNazanin"/>
          <w:color w:val="111111"/>
          <w:sz w:val="28"/>
          <w:szCs w:val="28"/>
          <w:rtl w:val="true"/>
          <w:lang w:bidi="fa-IR"/>
        </w:rPr>
        <w:t>.</w:t>
      </w:r>
    </w:p>
    <w:p>
      <w:pPr>
        <w:pStyle w:val="Heading3"/>
        <w:numPr>
          <w:ilvl w:val="2"/>
          <w:numId w:val="1"/>
        </w:numPr>
        <w:rPr/>
      </w:pPr>
      <w:bookmarkStart w:id="360" w:name="__RefHeading___Toc2492071_653776707"/>
      <w:bookmarkStart w:id="361" w:name="_Toc133"/>
      <w:bookmarkEnd w:id="360"/>
      <w:r>
        <w:rPr>
          <w:rtl w:val="true"/>
        </w:rPr>
        <w:t>نتیجه</w:t>
      </w:r>
      <w:bookmarkEnd w:id="36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نماد انسانِ کاملی است که مظهر اسماء، صفات و مشیت الهی است و مانند خداوند صفاتِ سلبی و اثباتیدارند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سلبی ایشان، همان صفاتی است که برای دشمنان ایشان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اثباتی نیز صفات فراوانی مانند ولی، حبیب، خلیل، نجیب و صفیِّ که اجتماع آنها در 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جامعیت شخصیت و مظهریت این انسان کامل الهی از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و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توجه به نوعِ افعالِ بکار رفته در متنِ زیارت نامه، چنین برمی آید که برخی از صفات ترسیم شده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سعادت و وراثت انبیاء، موهبتی اعطائی از جانب خداوندِ و برخی دیگر همچون سیادت، قیادت، ذائدیت و حجّیت، مجعولِ خداوندِ متعال، در وجود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برگزیده الهی به سبب پاکی ولادت و طهارت والدین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 الهی در میان بندگان، پیشوایی نیکوکار و پرهیزکار، هدایتگری معصوم و پاکیزه و مطهّر می باشند</w:t>
      </w:r>
      <w:r>
        <w:rPr>
          <w:rFonts w:eastAsia="IRNazanin" w:cs="IRNazanin"/>
          <w:color w:val="111111"/>
          <w:sz w:val="28"/>
          <w:szCs w:val="28"/>
          <w:rtl w:val="true"/>
          <w:lang w:bidi="fa-IR"/>
        </w:rPr>
        <w:t xml:space="preserve">. </w:t>
      </w:r>
      <w:bookmarkStart w:id="362" w:name="pg8681_82412"/>
    </w:p>
    <w:p>
      <w:pPr>
        <w:pStyle w:val="Heading3"/>
        <w:numPr>
          <w:ilvl w:val="2"/>
          <w:numId w:val="1"/>
        </w:numPr>
        <w:rPr/>
      </w:pPr>
      <w:bookmarkStart w:id="363" w:name="__RefHeading___Toc2492073_653776707"/>
      <w:bookmarkStart w:id="364" w:name="_Toc134"/>
      <w:bookmarkEnd w:id="362"/>
      <w:bookmarkEnd w:id="363"/>
      <w:r>
        <w:rPr>
          <w:rtl w:val="true"/>
        </w:rPr>
        <w:t>منابع</w:t>
      </w:r>
      <w:bookmarkEnd w:id="36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فارس، أحمد بن فارس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قم، موسسه مكتب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قولویه، جعفربن مجمّد قمّی</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 الزیارات، نجف، موسسه دارالمرتضویه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مكرم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موسسه دار الفكر للطباعه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احمدی فقیه یزدی، محمدحسن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اربعین، آینه عرفان و آیت ایمان، چاپ چهارم، قم، موسسه دارالتفسیر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تاج الدین، مهدی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النور المبین فی شرح زیاره الاربعین، چاپ دوم، کربلا، موسسه مکتبه العلامه ابن فهد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تحریری، محمود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سیمای مخبتین، تهران، نشر مشکات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فنای مقربان، چاپ اول، قم، مرکز نشر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شکوفائی عقل در پرتو نهضت حسینی، چاپ یازدهم، قم، مرکز نشر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خمینی، روح اله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طلب و اراده، تهران، مرکز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المیزان فی تفسیر القرآن، قم، دفتر انتشارات اسلامى جامعه مدرسین حوزه علمیه 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تفسیرمجمع البیان، چاپ دوم، بیروت، موسسه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انتشارات مرتضوی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بیروت، موسسه فقه الشیعه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 موسسه فقه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قرشى بنایى، على اكبر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موسسه دار الكتب الاسلامیه،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موسسه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تحفه الزائر، قم، موسسه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ملاذ الاخیار فی فهم تهذیب الاخبار، قم، مکتبه آیه الله المرعشی العامه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مستحسن، عبدالله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سفری از عاشورا به أربعین، قم، موسسه سبط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مصطفوى، 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كلمات القرآن الكریم،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موسسه دار الكتب الاسلامیه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تا انجام در گفتگوی دو دانشجو، قم، موسسه هاشمیّون</w:t>
      </w:r>
      <w:r>
        <w:rPr>
          <w:rFonts w:eastAsia="IRNazanin" w:cs="IRNazanin"/>
          <w:color w:val="111111"/>
          <w:sz w:val="28"/>
          <w:szCs w:val="28"/>
          <w:rtl w:val="true"/>
          <w:lang w:bidi="fa-IR"/>
        </w:rPr>
        <w:t xml:space="preserve">. </w:t>
      </w:r>
      <w:bookmarkStart w:id="365" w:name="pg8681_82414"/>
    </w:p>
    <w:p>
      <w:pPr>
        <w:pStyle w:val="Heading2"/>
        <w:numPr>
          <w:ilvl w:val="1"/>
          <w:numId w:val="1"/>
        </w:numPr>
        <w:rPr/>
      </w:pPr>
      <w:bookmarkStart w:id="366" w:name="__RefHeading___Toc2492075_653776707"/>
      <w:bookmarkStart w:id="367" w:name="_Toc135"/>
      <w:bookmarkEnd w:id="365"/>
      <w:bookmarkEnd w:id="366"/>
      <w:r>
        <w:rPr>
          <w:rtl w:val="true"/>
        </w:rPr>
        <w:t xml:space="preserve">تجلی وفاداری و فداکاری در سپاه سیدالشهدا </w:t>
      </w:r>
      <w:r>
        <w:rPr>
          <w:rtl w:val="true"/>
        </w:rPr>
        <w:t>(</w:t>
      </w:r>
      <w:r>
        <w:rPr>
          <w:rtl w:val="true"/>
        </w:rPr>
        <w:t>علیه السلام</w:t>
      </w:r>
      <w:r>
        <w:rPr>
          <w:rtl w:val="true"/>
        </w:rPr>
        <w:t>)</w:t>
      </w:r>
      <w:bookmarkEnd w:id="367"/>
    </w:p>
    <w:p>
      <w:pPr>
        <w:pStyle w:val="Heading3"/>
        <w:numPr>
          <w:ilvl w:val="2"/>
          <w:numId w:val="1"/>
        </w:numPr>
        <w:rPr/>
      </w:pPr>
      <w:bookmarkStart w:id="368" w:name="__RefHeading___Toc2492077_653776707"/>
      <w:bookmarkStart w:id="369" w:name="_Toc136"/>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دکتر محمدسالم محسنی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09/06/99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21/02/00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یارانش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اصحابی با وفاتر و بهتر از اصحاب خود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منزلت بی بدیلی به آنان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پرتو این سخن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رویکرد تاریخی و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بررسی عملکرد اصحاب آن حضرت پرداخته و چنین نتیجه گرفته است که آن بزرگواران در شب عاشورا یک صدا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کرده و وفاداری شان را اعلام کردند؛ سپس در روز عاشورا و صحنۀ نبرد، وعده هایشان را در عمل تحقق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عشق و اخلاص به عرصۀ نبرد رفتند و حتی در رفتن به میدان جنگ از یکدیگر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 فداکارانه یاران سیدالشهدا، آنان را اسوه های وفاداری و الگوهای فداکاری ساخته و نام و یادشان را جاودانه 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اصحاب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فداکاری، وفاداری</w:t>
      </w:r>
      <w:r>
        <w:rPr>
          <w:rFonts w:eastAsia="IRNazanin" w:cs="IRNazanin"/>
          <w:color w:val="111111"/>
          <w:sz w:val="28"/>
          <w:szCs w:val="28"/>
          <w:rtl w:val="true"/>
          <w:lang w:bidi="fa-IR"/>
        </w:rPr>
        <w:t xml:space="preserve">. </w:t>
      </w:r>
      <w:bookmarkStart w:id="370" w:name="pg8681_82415"/>
    </w:p>
    <w:p>
      <w:pPr>
        <w:pStyle w:val="Heading3"/>
        <w:numPr>
          <w:ilvl w:val="2"/>
          <w:numId w:val="1"/>
        </w:numPr>
        <w:rPr/>
      </w:pPr>
      <w:bookmarkStart w:id="371" w:name="__RefHeading___Toc2492079_653776707"/>
      <w:bookmarkStart w:id="372" w:name="_Toc137"/>
      <w:bookmarkEnd w:id="370"/>
      <w:bookmarkEnd w:id="371"/>
      <w:r>
        <w:rPr>
          <w:rtl w:val="true"/>
        </w:rPr>
        <w:t>مقدمه</w:t>
      </w:r>
      <w:bookmarkEnd w:id="372"/>
    </w:p>
    <w:p>
      <w:pPr>
        <w:pStyle w:val="BookText"/>
        <w:rPr/>
      </w:pPr>
      <w:r>
        <w:rPr>
          <w:rFonts w:ascii="IRNazanin" w:hAnsi="IRNazanin" w:eastAsia="IRNazanin"/>
          <w:color w:val="111111"/>
          <w:sz w:val="28"/>
          <w:sz w:val="28"/>
          <w:szCs w:val="28"/>
          <w:rtl w:val="true"/>
          <w:lang w:bidi="fa-IR"/>
        </w:rPr>
        <w:t>در قیام عاشورا دو سپاهی رویاروی یکدیگر قرار گرفتند که از نظر تعداد نیروی جنگی قابل مقایسه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سپاه عمر بن سعد با حدود بیست هزار تا سی هزار نفر قرار داشت و در سوی دیگر،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نفر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نابرابر، مبارزه و مقاومت را برای سپاه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دشوار کرده بود؛ اما روحیۀ فداکاری و ایثارگری یاران آن حضرت، سپاه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همچنان استوار و پایدار نگهداشت و آنها توانستند با تعداد نیروی اندک در برابر سپاه انبوه عمر سعد، قهرمانانه نبرد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یاران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منزلت بی بدیلی بخشیده است تا جایی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بزرگواران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اصحابی با وفاتر و بهتر از شما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عظیم، آنان را اسوه های وفاداری و فداکاری ساخته و نام و یادشان را جاودانه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حاضر به این مسئله می پردازد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یاران خود را با وفاترین و بهترین اصحاب خواند و یاران آن حضرت چگونه وفاداری و فداکاری نمودند؟ در پاسخ به این سؤال،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ستایش و قدردانی از یارانش در شب عاشورا بیان فرموده، گزارش می کنیم و سپس به بیان گوشه هایی از سخنان اصحاب، در اعلام حمایت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و در نهایت مواردی از فداکاری های آن بزرگواران را در روز عاشورا بررسی می کنیم</w:t>
      </w:r>
      <w:r>
        <w:rPr>
          <w:rFonts w:eastAsia="IRNazanin" w:cs="IRNazanin"/>
          <w:color w:val="111111"/>
          <w:sz w:val="28"/>
          <w:szCs w:val="28"/>
          <w:rtl w:val="true"/>
          <w:lang w:bidi="fa-IR"/>
        </w:rPr>
        <w:t>.</w:t>
      </w:r>
    </w:p>
    <w:p>
      <w:pPr>
        <w:pStyle w:val="Heading3"/>
        <w:numPr>
          <w:ilvl w:val="2"/>
          <w:numId w:val="1"/>
        </w:numPr>
        <w:rPr/>
      </w:pPr>
      <w:bookmarkStart w:id="373" w:name="__RefHeading___Toc2492081_653776707"/>
      <w:bookmarkStart w:id="374" w:name="_Toc138"/>
      <w:bookmarkEnd w:id="373"/>
      <w:r>
        <w:rPr>
          <w:rtl w:val="true"/>
        </w:rPr>
        <w:t xml:space="preserve">ستایش سیدالشهدا </w:t>
      </w:r>
      <w:r>
        <w:rPr>
          <w:rtl w:val="true"/>
        </w:rPr>
        <w:t>(</w:t>
      </w:r>
      <w:r>
        <w:rPr>
          <w:rtl w:val="true"/>
        </w:rPr>
        <w:t>علیه السلام</w:t>
      </w:r>
      <w:r>
        <w:rPr>
          <w:rtl w:val="true"/>
        </w:rPr>
        <w:t xml:space="preserve">) </w:t>
      </w:r>
      <w:r>
        <w:rPr>
          <w:rtl w:val="true"/>
        </w:rPr>
        <w:t>از اصحابش در شب عاشورا و برداشتن بیعت</w:t>
      </w:r>
      <w:bookmarkEnd w:id="374"/>
    </w:p>
    <w:p>
      <w:pPr>
        <w:pStyle w:val="BookText"/>
        <w:rPr/>
      </w:pPr>
      <w:r>
        <w:rPr>
          <w:rFonts w:ascii="IRNazanin" w:hAnsi="IRNazanin" w:eastAsia="IRNazanin"/>
          <w:color w:val="111111"/>
          <w:sz w:val="28"/>
          <w:sz w:val="28"/>
          <w:szCs w:val="28"/>
          <w:rtl w:val="true"/>
          <w:lang w:bidi="fa-IR"/>
        </w:rPr>
        <w:t xml:space="preserve">عمر سعد در عصر تاسوعا فرمان حمله به سپاه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و لشکر را به سمت خیمه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بیست نفر فرستاد تا با آنها گفتگو کرده، جنگ را به تأخیر بیندازد و شب عاشورا را مهلت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وقتی پیشنهاد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عمر بن سعد رساند، او پس از مشورت و نظرخواهی با یارانش، سرانجام موافقت کرد و شب عاشورا را مهلت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بود برای عبادت و نیایش با خدا؛ اما آن حضرت </w:t>
      </w:r>
    </w:p>
    <w:p>
      <w:pPr>
        <w:pStyle w:val="BookText"/>
        <w:rPr/>
      </w:pPr>
      <w:r>
        <w:rPr>
          <w:rFonts w:ascii="IRNazanin" w:hAnsi="IRNazanin" w:eastAsia="IRNazanin"/>
          <w:color w:val="111111"/>
          <w:sz w:val="28"/>
          <w:sz w:val="28"/>
          <w:szCs w:val="28"/>
          <w:rtl w:val="true"/>
          <w:lang w:bidi="fa-IR"/>
        </w:rPr>
        <w:t>بخشی از شب برای گفتگو با اصحاب و دلداری خانواده اش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و یارانش را جمع کرد، نخست از حمایت و فداکاری شان قدردانی نمود و سپس اعلام کرد که من بیعت خود را از شما برداشتم و شما را آزاد گذاشتم تا بتوانید صحنه نبرد را ترک گفته و جان خود را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برخی از قول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کرده اند که پدرم،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تاسوعا اصحابش را جمع کرد، من مریض بودم اما خود را نزدیک او رساندم تا سخنانش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یارانش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کنم به بهترین ستایش خدایی را که برتر و بلندمرتبه است و سپاس می گویم او را در راحتی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تو را که ما را با نبوت گرامی داشتی و قرآن را به ما آموختی و ما را در دین فقیه ساختی و برای ما گوش ها، چشم ها و قلب ها قراردادی، پس ما را از شکرگزاران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و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أَعْلَمُ أَصْحَاباً أَوْفَى وَلاَ خَیْراً مِنْ أَصْحَابِی وَ لاَ أَهْلَ بَیْتٍ أَبَرَّ وَ لاَ أَوْصَلَ مِنْ أَهْلِ بَیْتِی فَجَزَاكُمُ اللَّهُ عَنِّی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یارانی با وفاتر و بهتر از یاران خود سراغ ندارم و اهل بیتی نیکوتر و به حقیقت نزدیک تر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فردا آخرین روز ما با این دشمنان است؛ بنابراین، من عهد خود را از شما برداشتم و همۀ شما را آزاد گذاشتم، از تاریکی شب استفاده کنید و آن را مرکب خود قرار دهید و بروید، این گروه با کشتن من، دیگران را رها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Style w:val="FootnoteAnchor"/>
          <w:rtl w:val="true"/>
        </w:rPr>
        <w:footnoteReference w:id="1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مطلب را نیز اضافه کرده اند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شما دست یکی از مردان اهل بیتم را بگیرد و در تاریکی شب پراکنده شوید تا اینکه خداوند گشایشی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تنها مرا می خواهند و اگر به من دست یابند، از تعقیب دیگران </w:t>
      </w:r>
      <w:bookmarkStart w:id="375" w:name="pg8681_82417"/>
    </w:p>
    <w:p>
      <w:pPr>
        <w:pStyle w:val="BookText"/>
        <w:rPr/>
      </w:pPr>
      <w:bookmarkEnd w:id="375"/>
      <w:r>
        <w:rPr>
          <w:rFonts w:ascii="IRNazanin" w:hAnsi="IRNazanin" w:eastAsia="IRNazanin"/>
          <w:color w:val="111111"/>
          <w:sz w:val="28"/>
          <w:sz w:val="28"/>
          <w:szCs w:val="28"/>
          <w:rtl w:val="true"/>
          <w:lang w:bidi="fa-IR"/>
        </w:rPr>
        <w:t xml:space="preserve">صرف نظر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دیده می شود،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بسیار ستایش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با وفاتر و بهتر از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دهندۀ اوج عظمت و نهایت وفاداری آن بزرگواران است</w:t>
      </w:r>
      <w:r>
        <w:rPr>
          <w:rFonts w:eastAsia="IRNazanin" w:cs="IRNazanin"/>
          <w:color w:val="111111"/>
          <w:sz w:val="28"/>
          <w:szCs w:val="28"/>
          <w:rtl w:val="true"/>
          <w:lang w:bidi="fa-IR"/>
        </w:rPr>
        <w:t>.</w:t>
      </w:r>
    </w:p>
    <w:p>
      <w:pPr>
        <w:pStyle w:val="Heading3"/>
        <w:numPr>
          <w:ilvl w:val="2"/>
          <w:numId w:val="1"/>
        </w:numPr>
        <w:rPr/>
      </w:pPr>
      <w:bookmarkStart w:id="376" w:name="__RefHeading___Toc2492083_653776707"/>
      <w:bookmarkStart w:id="377" w:name="_Toc139"/>
      <w:bookmarkEnd w:id="376"/>
      <w:r>
        <w:rPr>
          <w:rtl w:val="true"/>
        </w:rPr>
        <w:t xml:space="preserve">اعلام وفاداری اصحاب سیدالشهدا </w:t>
      </w:r>
      <w:r>
        <w:rPr>
          <w:rtl w:val="true"/>
        </w:rPr>
        <w:t>(</w:t>
      </w:r>
      <w:r>
        <w:rPr>
          <w:rtl w:val="true"/>
        </w:rPr>
        <w:t>علیه السلام</w:t>
      </w:r>
      <w:r>
        <w:rPr>
          <w:rtl w:val="true"/>
        </w:rPr>
        <w:t xml:space="preserve">) </w:t>
      </w:r>
      <w:r>
        <w:rPr>
          <w:rtl w:val="true"/>
        </w:rPr>
        <w:t>در شب عاشورا</w:t>
      </w:r>
      <w:bookmarkEnd w:id="377"/>
    </w:p>
    <w:p>
      <w:pPr>
        <w:pStyle w:val="BookText"/>
        <w:rPr/>
      </w:pPr>
      <w:r>
        <w:rPr>
          <w:rFonts w:ascii="IRNazanin" w:hAnsi="IRNazanin" w:eastAsia="IRNazanin"/>
          <w:color w:val="111111"/>
          <w:sz w:val="28"/>
          <w:sz w:val="28"/>
          <w:szCs w:val="28"/>
          <w:rtl w:val="true"/>
          <w:lang w:bidi="fa-IR"/>
        </w:rPr>
        <w:t xml:space="preserve">پس از آنکه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خویش را برداشته و اصحابش را آزاد گذاشت تا از تاریکی شب استفاده کرده و جانشان را نجات دهند، آن بزرگواران واکنش نشان داده و همگی یک صدا اعلام وفاداری نمودند و حمایت خود را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سخن را آغاز کرد،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نَفْعَلُ ذَلِكَ؟ لِنَبْقَى بَعْدَكَ؟ لاَ أَرَانَا اللَّهُ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برویم و شما را تنها بگذاریم؟ آیا برای اینکه بعد از شما زنده بمانیم؟ خدا هرگز چنین روزی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دیگر جوانان بنی هاشم و خاندان آن حضرت به همین شیوه سخن گفتند و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فرزندان عقیل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مسلم برای شما کافی است، شما دیگر اینجا نمانید و بروید، من به شما اجازه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مردم چه خواهند گفت؟ می گویند ما بزرگ و آقا و فرزند عمویمان را رها نموده ایم، درحالی که در دفاع از او هیچ کاری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چنین نخواهیم کرد، جان و مال و خاندانمان را فدای شما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زندگی بعد از شما را زشت و کریه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سایر اصحاب آن حضرت ابراز سخن کردند و حمایتشان را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مسلم بن عوسجه اسدی، سعید بن عبدالله حنفی وزُهیر بن قین بَجَلی در بسیاری از منابع گزارش شده است</w:t>
      </w:r>
      <w:r>
        <w:rPr>
          <w:rFonts w:eastAsia="IRNazanin" w:cs="IRNazanin"/>
          <w:color w:val="111111"/>
          <w:sz w:val="28"/>
          <w:szCs w:val="28"/>
          <w:rtl w:val="true"/>
          <w:lang w:bidi="fa-IR"/>
        </w:rPr>
        <w:t xml:space="preserve">. </w:t>
      </w:r>
      <w:bookmarkStart w:id="378" w:name="pg8681_82418"/>
    </w:p>
    <w:p>
      <w:pPr>
        <w:pStyle w:val="BookText"/>
        <w:rPr/>
      </w:pPr>
      <w:bookmarkEnd w:id="37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رها کنیم، در پیشگاه خداوند چه عذری بیاوریم؟ به خدا سوگند حتی اگر نیزه ام در سینه آنان بشکند و شمشیرم از دستم رها شود، از شما جدا نمی شوم و اگر هیچ سلاحی با من نباشد، با سنگ از شما دفاع می کنم تا با شما بمیرم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را رها نخواهم کرد تا خدا بداند که در غیبت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اش، از شما محافظت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بدانم که کشته می شوم و سپس زنده می شوم و بعد سوزانده می شوم و بعد از آن تکه تکه می گردم و این کار هفتاد بار با من انجام می شود، از شما جدا نخواهم شد تا با مرگم، خدا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نکنم درحالی که این کشته شدن بیش از یک بار نیست اما کرامت و بزرگی را در پی دارد که هرگز از بین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که کشته می شدم سپس زنده می گشتم و باز تا هزار بار کشته می شدم اما خداوند به این وسیله، کشته شدن را از شما و جوانان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دفع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دیگر اصحاب و یاران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مشابهی را در حمایت از آن حضرت بیان کرده و همگی گفتند ما جان خود را در راه تو فدا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379" w:name="__RefHeading___Toc2492085_653776707"/>
      <w:bookmarkStart w:id="380" w:name="_Toc140"/>
      <w:bookmarkEnd w:id="379"/>
      <w:r>
        <w:rPr>
          <w:rtl w:val="true"/>
        </w:rPr>
        <w:t>ردّ امان نامه ابن زیاد و شمر از سوی فرزندان ام البنین</w:t>
      </w:r>
      <w:bookmarkEnd w:id="380"/>
    </w:p>
    <w:p>
      <w:pPr>
        <w:pStyle w:val="BookText"/>
        <w:rPr/>
      </w:pPr>
      <w:r>
        <w:rPr>
          <w:rFonts w:ascii="IRNazanin" w:hAnsi="IRNazanin" w:eastAsia="IRNazanin"/>
          <w:color w:val="111111"/>
          <w:sz w:val="28"/>
          <w:sz w:val="28"/>
          <w:szCs w:val="28"/>
          <w:rtl w:val="true"/>
          <w:lang w:bidi="fa-IR"/>
        </w:rPr>
        <w:t xml:space="preserve">شاهدی دیگر بر وفاداری و فداکاری خالصانۀ یاران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عملکرد فرزندان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تاسوعا دو امان نامه برای آن بزرگواران رسید و به آنان پیشنهاد شد که از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شوند و در جنگ شرکت نکنند تا جان آنها در امان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 زیاد دستور جنگ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نامه ای به عمر سعد می نوشت، شمر و شخصی دیگری به نام عبدالله بن ابی محل بن حِزام کلابی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محل به ابن زیاد گفت چهار نفر از خواهرزادگان </w:t>
      </w:r>
    </w:p>
    <w:p>
      <w:pPr>
        <w:pStyle w:val="BookText"/>
        <w:rPr/>
      </w:pPr>
      <w:r>
        <w:rPr>
          <w:rFonts w:ascii="IRNazanin" w:hAnsi="IRNazanin" w:eastAsia="IRNazanin"/>
          <w:color w:val="111111"/>
          <w:sz w:val="28"/>
          <w:sz w:val="28"/>
          <w:szCs w:val="28"/>
          <w:rtl w:val="true"/>
          <w:lang w:bidi="fa-IR"/>
        </w:rPr>
        <w:t xml:space="preserve">ما فرزندان ام البنین یعنی عباس، عبدالله، جعفر و عثمان در کربلا در سپاه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 اگر امیر امان نامه ای بنویسد تا جان آنان در امنیت باشد،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 جان آنان نزد ما در امان است و به کاتبش دستور داد که امان نامه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محل امان نامه را گرفت و توسط غلامش به نام کُزْمان</w:t>
      </w:r>
      <w:r>
        <w:rPr>
          <w:rStyle w:val="FootnoteAnchor"/>
          <w:rtl w:val="true"/>
        </w:rPr>
        <w:footnoteReference w:id="11"/>
      </w:r>
      <w:r>
        <w:rPr>
          <w:rFonts w:ascii="IRNazanin" w:hAnsi="IRNazanin" w:eastAsia="IRNazanin"/>
          <w:color w:val="111111"/>
          <w:sz w:val="28"/>
          <w:sz w:val="28"/>
          <w:szCs w:val="28"/>
          <w:rtl w:val="true"/>
          <w:lang w:bidi="fa-IR"/>
        </w:rPr>
        <w:t>به کربلا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امان نامه به فرزندان ام البنین رسید، 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دایی ما سلام برسان و بگو ما به امان شما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خداوند بهتر از امان نامه فرزند سمیّه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دختر حِزام کلابی بود و عبدالله پسر ابی محل بن حِزام کلابی است؛ بنابراین عبدالله بن ابی محل پسردایی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امان نامه از طرف وی شاید به خاطر پیوند خویشاوندی باشد اما پذیرشاین پیشنهاد از سوی ابن زیاد فریب و نیرنگی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از این طریق سپاه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کرده و برادرانش را از کنارش جدا کند و اگرنه ابن زیاد نه ذره ای ترحم داشت و نه به امانش پایبند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که از قبیله بنی کلاب بود نیز نیرنگی را در سر پرورانید و خواست تا از طریق پیشنهاد امان برای فرزندان ام البنین به عنوان خواهرزادگان خود، شکافی در سپاه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و چهار نفر از دلاوران میدان جنگ به خصوص عباس، علمدار شجاع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عصر تاسوعا به سمت سپاه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بَنُو أُخْتِنَا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کجایند فرزندان خواهر ما عباس، عبدالله، جعفر و عثمان؟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جواب دهید اگرچه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فرزندان ام البنین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و چه می خواهی؟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خواهرزادگانم در امان هستید، پس خود را به کشتن ندهید و اطاعت امیرالمؤمنین یزید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بزرگوار به خصوص عباس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وَ لَعَنَ أَمَانَكَ أَ تُؤْمِنُنَا وَ ابْنُ رَسُولِ اللَّهِ لَا أَمَانَ لَه؛ لعنت خدا بر تو و امان نامه 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امان باشیم </w:t>
      </w:r>
      <w:bookmarkStart w:id="381" w:name="pg8681_82420"/>
    </w:p>
    <w:p>
      <w:pPr>
        <w:pStyle w:val="BookText"/>
        <w:rPr/>
      </w:pPr>
      <w:bookmarkEnd w:id="381"/>
      <w:r>
        <w:rPr>
          <w:rFonts w:ascii="IRNazanin" w:hAnsi="IRNazanin" w:eastAsia="IRNazanin"/>
          <w:color w:val="111111"/>
          <w:sz w:val="28"/>
          <w:sz w:val="28"/>
          <w:szCs w:val="28"/>
          <w:rtl w:val="true"/>
          <w:lang w:bidi="fa-IR"/>
        </w:rPr>
        <w:t xml:space="preserve">درحالی که 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382" w:name="__RefHeading___Toc2492087_653776707"/>
      <w:bookmarkStart w:id="383" w:name="_Toc141"/>
      <w:bookmarkEnd w:id="382"/>
      <w:r>
        <w:rPr>
          <w:rtl w:val="true"/>
        </w:rPr>
        <w:t xml:space="preserve">فداکاری اصحاب سیدالشهدا </w:t>
      </w:r>
      <w:r>
        <w:rPr>
          <w:rtl w:val="true"/>
        </w:rPr>
        <w:t>(</w:t>
      </w:r>
      <w:r>
        <w:rPr>
          <w:rtl w:val="true"/>
        </w:rPr>
        <w:t>علیه السلام</w:t>
      </w:r>
      <w:r>
        <w:rPr>
          <w:rtl w:val="true"/>
        </w:rPr>
        <w:t xml:space="preserve">) </w:t>
      </w:r>
      <w:r>
        <w:rPr>
          <w:rtl w:val="true"/>
        </w:rPr>
        <w:t>در روز عاشورا</w:t>
      </w:r>
      <w:bookmarkEnd w:id="383"/>
    </w:p>
    <w:p>
      <w:pPr>
        <w:pStyle w:val="BookText"/>
        <w:rPr/>
      </w:pPr>
      <w:r>
        <w:rPr>
          <w:rFonts w:ascii="IRNazanin" w:hAnsi="IRNazanin" w:eastAsia="IRNazanin"/>
          <w:color w:val="111111"/>
          <w:sz w:val="28"/>
          <w:sz w:val="28"/>
          <w:szCs w:val="28"/>
          <w:rtl w:val="true"/>
          <w:lang w:bidi="fa-IR"/>
        </w:rPr>
        <w:t xml:space="preserve">تاکنون همه اصحاب و یاران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وفاداری کردند اما زمان تحقق وعده های آنان روز عاشورا است، 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اندک در برابر سپاه انبوه دشمن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سخت نبرد روز عاشورا،اما یاران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هایشان را تحقق بخشیدند و از دل وجان به مصاف دشمن رفتند و تا رمقی در بدن داشتند، اجازه ندادند اندک آسیبی به رهبر و پیشوایشان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نیمه روز به اثبات رسید و در دل تاریخ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عشق و اخلاص به میدان نبرد رفتند و حتی در حمایت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سبقت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باب نمونه، به رفتار فداکارانه برخی از یاران آن حضرت در صحنه نبرد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ابوثُمامه صائدی در بُحبوحۀ جنگ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دشمنان به شما نزدیک شده اند، اما به خدا قسم شما کشته نخواهید شد مگر اینکه من پیش روی شما کشته شوم؛ ولی دوست دارم وقت ملاقات پروردگارم، نمازی را که وقتش نزدیک شده، 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یاد کردی، خدا شما را از نمازگزاران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عبدالله حنفی هنگام اقامه نماز ظهر عاشورا، پیش روی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و جان خود را سپر تیرهای دشمن قرار می دهد تا آن حضرت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قدر در برابر تیرها مقاومت کرد تا از شدت زخم و جراحت به زمین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جراحات او گفته شده است که افزون بر زخم های شمشیر و نیزه، سیزده چوبه تیر در </w:t>
      </w:r>
      <w:bookmarkStart w:id="384" w:name="pg8681_82421"/>
    </w:p>
    <w:p>
      <w:pPr>
        <w:pStyle w:val="BookText"/>
        <w:rPr/>
      </w:pPr>
      <w:bookmarkEnd w:id="384"/>
      <w:r>
        <w:rPr>
          <w:rFonts w:ascii="IRNazanin" w:hAnsi="IRNazanin" w:eastAsia="IRNazanin"/>
          <w:color w:val="111111"/>
          <w:sz w:val="28"/>
          <w:sz w:val="28"/>
          <w:szCs w:val="28"/>
          <w:rtl w:val="true"/>
          <w:lang w:bidi="fa-IR"/>
        </w:rPr>
        <w:t xml:space="preserve">بدنش دیده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چنینمقاومتی در برابر تیرها، نهایت فداکاری او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هنگامی که جانش را فدا کرده و خود در میدان نبرد افتاده بود، اما باز هم به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 ای که نفس های آخر را می کشد با صدای ضعیفی به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توصیه می کنم که تا پای جان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کنی و او را تنها نگذاری تا در کنارش کشته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عباس بن علی علمدار رشید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وفاداری و فداکاری معروف و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فداکاری او روایت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فَلَقَدْ آثَرَ وَ أَبْلَى وَ فَدَى أَخَاهُ بِنَفْسِهِ حَتَّى قُطِعَتْ یَدَاهُ؛ خدا رحمت کند عباس را، او ایثار کرد و امتحان خوبی داد و جان خود را فدای برادرش کرد تا آنجا که دستانش از تن جدا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همو،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2492089_653776707"/>
      <w:bookmarkStart w:id="386" w:name="_Toc142"/>
      <w:bookmarkEnd w:id="385"/>
      <w:r>
        <w:rPr>
          <w:rtl w:val="true"/>
        </w:rPr>
        <w:t>نتیجه</w:t>
      </w:r>
      <w:bookmarkEnd w:id="38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سخنان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مطالعه گفتار و رفتار اصحاب آن حضرت، به دست می آید که اولاً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یاران خود به نیکی یاد کرده و آنان را با وفاترین اصحاب و بهترین سپاه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بزرگواران، جایگاه رفیع و منزلت بی بدیلی به آنان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اصحاب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 و عمل، وفاداری و فداکاری شان را به اثبات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عین حال که از نظر تعداد بسیار اندک بودند و مرگ را به چشم خود می دیدند اما با دل وجان به مصاف دشمن رفته و از پیشوایشان دفاع کردند و در این کار، ذره ای تردید به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وفاداری و فداکاریخالصانۀ یاران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جاودانه ساخت و نامشان را در کنار نام پیشوایشان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کرد، به گونه ای که هرگاه از عاشورا و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به میان می آید، از اصحاب و یاران آن حضرت نیز به عنوان الگوهای وفاداری و اسوه های فداکاری، یاد می شود</w:t>
      </w:r>
      <w:r>
        <w:rPr>
          <w:rFonts w:eastAsia="IRNazanin" w:cs="IRNazanin"/>
          <w:color w:val="111111"/>
          <w:sz w:val="28"/>
          <w:szCs w:val="28"/>
          <w:rtl w:val="true"/>
          <w:lang w:bidi="fa-IR"/>
        </w:rPr>
        <w:t xml:space="preserve">. </w:t>
      </w:r>
      <w:bookmarkStart w:id="387" w:name="pg8681_82422"/>
    </w:p>
    <w:p>
      <w:pPr>
        <w:pStyle w:val="Heading3"/>
        <w:numPr>
          <w:ilvl w:val="2"/>
          <w:numId w:val="1"/>
        </w:numPr>
        <w:rPr/>
      </w:pPr>
      <w:bookmarkStart w:id="388" w:name="__RefHeading___Toc2492091_653776707"/>
      <w:bookmarkStart w:id="389" w:name="_Toc143"/>
      <w:bookmarkEnd w:id="387"/>
      <w:bookmarkEnd w:id="388"/>
      <w:r>
        <w:rPr>
          <w:rtl w:val="true"/>
        </w:rPr>
        <w:t>منابع</w:t>
      </w:r>
      <w:bookmarkEnd w:id="38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محمد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علی شیری،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عبدالرحمن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فی تاریخ الأمم و الملوک، تحقیق محمد عبدالقادر عطا و مصطفی عبدالقادر عطا،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الطبقة الخامسة، تحقیق محمد بن صامل السلمی، طایف، مکتبة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سید علی بن موسی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علیرضا رجالی تهرانی، قم، انتشارات نبوغ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نمای حلی،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 قم، مدرسه امام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ابوالفرج علی بن 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 و شرح احمد صقر، بیروت، 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أنساب الأشراف، تحقیق سهیل زکار و ریاض زرکلی،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اخطب خوارزم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تحقیق محمد سماوی، قم، انوار الهدی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تصحیح علی اکبر غفاری، قم،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الوری بأعلام الهدی، تهران، دار 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ابوالفضل ابراهیم، بیروت، دار التراث</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 تحقیق مؤسسة آل البیت لاحیاء التراث، قم، المؤتمر العالمی لالفیة الشیخ المفید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8681_82424"/>
      <w:bookmarkStart w:id="391" w:name="pg8681_82424"/>
      <w:bookmarkEnd w:id="391"/>
    </w:p>
    <w:p>
      <w:pPr>
        <w:pStyle w:val="Heading2"/>
        <w:numPr>
          <w:ilvl w:val="1"/>
          <w:numId w:val="1"/>
        </w:numPr>
        <w:rPr/>
      </w:pPr>
      <w:bookmarkStart w:id="392" w:name="pg8681_82424"/>
      <w:bookmarkStart w:id="393" w:name="__RefHeading___Toc2492093_653776707"/>
      <w:bookmarkStart w:id="394" w:name="_Toc144"/>
      <w:bookmarkEnd w:id="392"/>
      <w:bookmarkEnd w:id="393"/>
      <w:r>
        <w:rPr>
          <w:rtl w:val="true"/>
        </w:rPr>
        <w:t xml:space="preserve">تحلیل اعتقادی گزیده هایی از زیارت نامه حضرت عباس </w:t>
      </w:r>
      <w:r>
        <w:rPr>
          <w:rtl w:val="true"/>
        </w:rPr>
        <w:t>(</w:t>
      </w:r>
      <w:r>
        <w:rPr>
          <w:rtl w:val="true"/>
        </w:rPr>
        <w:t>علیه السلام</w:t>
      </w:r>
      <w:r>
        <w:rPr>
          <w:rtl w:val="true"/>
        </w:rPr>
        <w:t>)</w:t>
      </w:r>
      <w:bookmarkEnd w:id="394"/>
    </w:p>
    <w:p>
      <w:pPr>
        <w:pStyle w:val="Heading3"/>
        <w:numPr>
          <w:ilvl w:val="2"/>
          <w:numId w:val="1"/>
        </w:numPr>
        <w:rPr/>
      </w:pPr>
      <w:bookmarkStart w:id="395" w:name="__RefHeading___Toc2492095_653776707"/>
      <w:bookmarkStart w:id="396" w:name="_Toc145"/>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دکتر محمد رنجبرحسینی</w:t>
      </w:r>
      <w:r>
        <w:rPr>
          <w:rStyle w:val="FootnoteAnchor"/>
          <w:rtl w:val="true"/>
        </w:rPr>
        <w:footnoteReference w:id="12"/>
      </w:r>
      <w:r>
        <w:rPr>
          <w:rFonts w:ascii="IRNazanin" w:hAnsi="IRNazanin" w:eastAsia="IRNazanin"/>
          <w:color w:val="111111"/>
          <w:sz w:val="28"/>
          <w:sz w:val="28"/>
          <w:szCs w:val="28"/>
          <w:rtl w:val="true"/>
          <w:lang w:bidi="fa-IR"/>
        </w:rPr>
        <w:t>حمیده توکلی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09/12/99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29/04/00</w:t>
      </w:r>
    </w:p>
    <w:p>
      <w:pPr>
        <w:pStyle w:val="BookText"/>
        <w:rPr/>
      </w:pPr>
      <w:r>
        <w:rPr>
          <w:rFonts w:ascii="IRNazanin" w:hAnsi="IRNazanin" w:eastAsia="IRNazanin"/>
          <w:color w:val="111111"/>
          <w:sz w:val="28"/>
          <w:sz w:val="28"/>
          <w:szCs w:val="28"/>
          <w:rtl w:val="true"/>
          <w:lang w:bidi="fa-IR"/>
        </w:rPr>
        <w:t>چکیده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 های برجسته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بزرگوار سالار شهیدان است و همواره مورد احترام و تکریم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سخن، زیارت 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در منابع معتبر کهن همچون کامل الزیارات ابن قولویه و المزار مشهدی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شخصیت والای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زیارت نامه ایشان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شیوه کتابخانه ای و با تحلیل اعتقادی مهمترین مؤلفه های این زیارت نامه نشانداده است که نور معرفت الهی به قلب آن حضرت تابیده و ایشان به درجه مؤمن حقیقی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و برکات این ایمان واقعی درگفتار و رفتار آن حضرت نمایان </w:t>
      </w:r>
      <w:bookmarkStart w:id="397" w:name="pg8681_82425"/>
    </w:p>
    <w:p>
      <w:pPr>
        <w:pStyle w:val="BookText"/>
        <w:rPr/>
      </w:pPr>
      <w:bookmarkEnd w:id="397"/>
      <w:r>
        <w:rPr>
          <w:rFonts w:ascii="IRNazanin" w:hAnsi="IRNazanin" w:eastAsia="IRNazanin"/>
          <w:color w:val="111111"/>
          <w:sz w:val="28"/>
          <w:sz w:val="28"/>
          <w:szCs w:val="28"/>
          <w:rtl w:val="true"/>
          <w:lang w:bidi="fa-IR"/>
        </w:rPr>
        <w:t>گشته و شایسته دریافت سلام خداوند، ملائکه، انبیاء و اولیاء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تسلیم اوامر الهی و ولی خدا،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مؤمنان بر این امر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او تا قیامت ملعونِ خداوند، ملائکه و اولیاء الهی خواهند بود و این که قمر بنی هاشم از جمله رجعت کنندگان زمان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تسلیم، تولی و تبری، رجعت، زیارت 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شهادت، لعن</w:t>
      </w:r>
      <w:r>
        <w:rPr>
          <w:rFonts w:eastAsia="IRNazanin" w:cs="IRNazanin"/>
          <w:color w:val="111111"/>
          <w:sz w:val="28"/>
          <w:szCs w:val="28"/>
          <w:rtl w:val="true"/>
          <w:lang w:bidi="fa-IR"/>
        </w:rPr>
        <w:t>.</w:t>
      </w:r>
    </w:p>
    <w:p>
      <w:pPr>
        <w:pStyle w:val="Heading3"/>
        <w:numPr>
          <w:ilvl w:val="2"/>
          <w:numId w:val="1"/>
        </w:numPr>
        <w:rPr/>
      </w:pPr>
      <w:bookmarkStart w:id="398" w:name="__RefHeading___Toc2492097_653776707"/>
      <w:bookmarkStart w:id="399" w:name="_Toc146"/>
      <w:bookmarkEnd w:id="398"/>
      <w:r>
        <w:rPr>
          <w:rtl w:val="true"/>
        </w:rPr>
        <w:t>مقدمه</w:t>
      </w:r>
      <w:bookmarkEnd w:id="39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البنین، دختر حزام بن خالد بن ربیعه بن عامر بن کلاب بن ربیعه بن عامر بن صعصعه، در چهارم شعبان سال بیست و ششم هجری در مدینه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ابتدای حیات شریفش، نور ایمان را از پدر بزرگوارش دریافت نمود و در سایه هدایت دو برادر معصومش،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 علوم و اسرار الهی را مستقیما از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گرانبارش، گوهر ایمان به خدا را چنان در وجود خود پرورش داد که آثار اخلاقی و عملی آن را با زیباترین جلوه هایش در سلوک مؤمنانه خویش متجلی ساخت؛ به نوعی که همگان، زبان به تحسین او گشوده و او را به لقب هایی با مضامین بلند و پرمعنا آراستند که هر کدام بیانگر بخشی از شخصیت ایمانی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پذیری و اطاعت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بسان تکیه گاهی محکم و مورد اعتماد امام زمانش ساخته بود؛ به گونه ای که هنگام شهادتش،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أَلانَ إنکَسَرَ ظَهرِی وَ قَلَّت حِیلَتِی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پشتم شکست و چاره ام 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استوارترین متون زیارتی؛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سده چهارم، جعفربن محمدبن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نقل کرده است و در مقدمه کتابش شهادت داده که از هیچ راوی غیر ثقه روایت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نامه توسط دیگر محدثین بزرگ شیعه از جمله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مناسک المزار؛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bookmarkStart w:id="400" w:name="pg8681_82426"/>
    </w:p>
    <w:p>
      <w:pPr>
        <w:pStyle w:val="BookText"/>
        <w:rPr/>
      </w:pPr>
      <w:bookmarkEnd w:id="400"/>
      <w:r>
        <w:rPr>
          <w:rFonts w:ascii="IRNazanin" w:hAnsi="IRNazanin" w:eastAsia="IRNazanin"/>
          <w:color w:val="111111"/>
          <w:sz w:val="28"/>
          <w:sz w:val="28"/>
          <w:szCs w:val="28"/>
          <w:rtl w:val="true"/>
          <w:lang w:bidi="fa-IR"/>
        </w:rPr>
        <w:t>الاحکام، از کتب اربعه شیعه و همچنین در مصباح المتهجد و سلاح المتعبد روایت شده و محدثین قرون بعد مانند ابن المشهدی در المزار الکبیر؛ فیض کاشانی در وافی؛ علامه مجلسی در کتاب های ملاذ الاخیار فی فهم تهذیب الاخبار، بحارالانوار، زادالمعاد و محدث قمی در مفاتیح الجنان این زیارت نامه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نامه سندی قابل اعتماد در مورد قمر بنی هاشم محسوب می شود که در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شخصیت حضرت ایشان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برآنیم تا با تحلیل اعتقادی مهمترین مولفه های این زیارت نامه، ابعاد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نماییم</w:t>
      </w:r>
      <w:r>
        <w:rPr>
          <w:rFonts w:eastAsia="IRNazanin" w:cs="IRNazanin"/>
          <w:color w:val="111111"/>
          <w:sz w:val="28"/>
          <w:szCs w:val="28"/>
          <w:rtl w:val="true"/>
          <w:lang w:bidi="fa-IR"/>
        </w:rPr>
        <w:t>.</w:t>
      </w:r>
    </w:p>
    <w:p>
      <w:pPr>
        <w:pStyle w:val="Heading3"/>
        <w:numPr>
          <w:ilvl w:val="2"/>
          <w:numId w:val="1"/>
        </w:numPr>
        <w:rPr/>
      </w:pPr>
      <w:bookmarkStart w:id="401" w:name="__RefHeading___Toc2492099_653776707"/>
      <w:bookmarkStart w:id="402" w:name="_Toc147"/>
      <w:bookmarkEnd w:id="401"/>
      <w:r>
        <w:rPr>
          <w:rtl w:val="true"/>
        </w:rPr>
        <w:t>متن زیارت نامه</w:t>
      </w:r>
      <w:bookmarkEnd w:id="40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أَبُو عَبْدِ الرَّحْمَنِ مُحَمَّدُ بْنُ أَحْمَدَ بْنِ الْحُسَیْنِ الْعَسْكَرِیُّ بِالْعَسْكَرِ عَنِ الْحَسَنِ بْنِ عَلِیِّ بْنِ مَهْزِیَارَ عَنْ أَبِیهِ عَلِیِّ بْنِ مَهْزِیَارَ عَنْ مُحَمَّدِ بْنِ أَبِی عُمَیْرٍ عَنْ مُحَمَّدِ بْنِ مَرْوَانَ عَنْ أَبِی حَمْزَةَ الثُّمَالِیِّ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زِیَارَةَ قَبْرِ الْعَبَّاسِ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شَطِّ الْفُرَاتِ بِحِذَاءِ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عَلَى بَابِ السَّقِیفَةِ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الْمُقَرَّبِینَ وَ أَنْبِیَائِهِ الْمُرْسَلِینَ وَ عِبَادِهِ الصَّالِحِینَ وَ جَمِیعِ الشُّهَدَاءِ وَ الصِّدِّیقِینَ وَ الزَّاكِیَاتِ الطَّیِّبَاتِ فِیمَا تَغْتَدِی وَ تَرُوحُ عَلَیْكَ یَا ابْنَ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لَكَ بِالتَّسْلِیمِ وَ التَّصْدِیقِ وَ الْوَفَاءِ وَ النَّصِیحَةِ لِخَلَفِ النَّبِیِّ الْمُرْسَلِ وَ السِّبْطِ الْمُنْتَجَبِ وَ الدَّلِیلِ الْعَالِمِ وَ الْوَصِیِّ الْمُبَلِّغِ وَ الْمَظْلُومِ الْمُهْتَضَمِ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فَجَزَاكَ اللَّهُ عَنْ رَسُولِهِ وَ عَنْ أَمِیرِ الْمُؤْمِنِینَ وَ عَنِ الْحَسَنِ وَ الْحُسَیْنِ ص أَفْضَلَ الْجَزَاءِ بِمَا صَبَرْتَ وَ احْتَسَبْتَ وَ أَعَنْتَ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عُقْبَى الدَّارِ لَعَنَ اللَّهُ مَنْ قَتَلَكَ وَ لَعَنَ اللَّهُ مَنْ جَهِلَ حَقَّكَ وَ اسْتَخَفَّ بِحُرْمَتِكَ وَ لَعَنَ اللَّهُ مَنْ حَالَ بَیْنَكَ وَ بَیْنَ مَاءِ الْفُرَاتِ أَشْهَدُ أَنَّكَ قُتِلْتَ مَظْلُوماً وَ أَنَّ اللَّهَ مُنْجِزٌ لَكُمْ مَا وَعَدَكُمْ جِئْتُكَ یَا ابْنَ أَمِیرِ الْمُؤْمِنِینَ وَافِداً إِلَیْكُمْ وَ قَلْبِی مُسَلِّمٌ لَكُمْ وَ أَنَا لَكُمْ تَابِعٌ وَ نُصْرَتِی لَكُمْ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یَحْكُمَ اللَّهُ وَ هُوَ خَیْرُ الْحاكِمِینَ فَمَعَكُمْ مَعَكُمْ لَا مَعَ عَدُوِّكُمْ إِنِّی بِكُمْ وَ بِإِیَابِكُمْ مِنَ الْمُؤْمِنِینَ وَ بِمَنْ خَالَفَكُمْ وَ قَتَلَكُمْ مِنَ الْكَافِرِینَ قَتَلَ اللَّهُ أُمَّةً قَتَلَتْكُمْ بِالْأَیْدِی وَ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 انْكَبَّ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 أَیُّهَا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الْمُطِیعُ لِلَّهِ وَ لِرَسُولِهِ وَ لِأَمِیرِ الْمُؤْمِنِینَ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عَلَیْكَ وَ رَحْمَةُ اللَّهِ وَ </w:t>
      </w:r>
      <w:bookmarkStart w:id="403" w:name="pg8681_82427"/>
    </w:p>
    <w:p>
      <w:pPr>
        <w:pStyle w:val="BookText"/>
        <w:rPr/>
      </w:pPr>
      <w:bookmarkEnd w:id="403"/>
      <w:r>
        <w:rPr>
          <w:rFonts w:ascii="Amiri" w:hAnsi="Amiri" w:eastAsia="Amiri" w:cs="Amiri"/>
          <w:color w:val="111111"/>
          <w:sz w:val="28"/>
          <w:sz w:val="28"/>
          <w:szCs w:val="28"/>
          <w:rtl w:val="true"/>
          <w:lang w:bidi="ar-SA"/>
        </w:rPr>
        <w:t>بَرَكَاتُهُ وَ رِضْوَانُهُ وَ عَلَى رُوحِكَ وَ بَدَنِكِ أَشْهَدُ وَ أُشْهِدُ اللَّهَ أَنَّكَ مَضَیْتَ عَلَى مَا مَضَى عَلَیْهِ الْبَدْرِیُّونَ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الْمُجَاهِدُونَ فِی سَبِیلِ اللَّهِ الْمُنَاصِحُونَ لَهُ فِی جِهَادِ أَعْدَائِهِ الْمُبَالِغُونَ فِی نُصْرَةِ أَوْلِیَائِهِ الذَّابُّونَ عَنْ أَحِبَّائِهِ فَجَزَاكَ اللَّهُ 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الْجَزَاءِ وَ أَوْفَرَ الْجَزَاءِ وَ أَوْفَى جَزَاءِ أَحَدٍ مِمَّنْ وَفَى بِبَیْعَتِهِ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اسْتَجَابَ لَهُ دَعْوَتَهُ وَ أَطَاعَ وُلَاةَ أَمْرِهِ وَ أَشْهَدُ أَنَّكَ قَدْ بَالَغْتَ فِی النَّصِیحَةِ وَ أَعْطَیْتَ غَایَةَ الْمَجْهُودِ فَبَعَثَكَ اللَّهُ فِی الشُّهَدَاءِ وَ جَعَلَ رُوحَكَ مَعَ أَرْوَاحِ الشُّهَدَاءِ وَ أَعْطَاكَ مِنْ جِنَانِهِ أَفْسَحَهَا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أَفْضَلَهَا غُرَفاً وَ رَفَعَ ذِكْرَكَ فِی عِلِّیِّینَ وَ حَشَرَكَ مَعَ النَّبِیِّینَ وَ الصِّدِّیقِینَ وَ الشُّهَداءِ وَ الصَّالِحِینَ وَ حَسُنَ أُولئِكَ رَفِیقاًأَشْهَدُ أَنَّكَ لَمْ تَهِنْ وَ لَمْ تَنْكُلْ وَ أَنَّكَ مَضَیْتَ عَلَى بَصِیرَةٍ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مُقْتَدِیاً بِالصَّالِحِینَ وَ مُتَّبِعاً لِلنَّبِیِّینَ فَجَمَعَ اللَّهُ بَیْنَنَا وَ بَیْنَكَ وَ بَیْنَ رَسُولِهِ وَ أَوْلِیَائِهِ فِی مَنَازِلِ الْمُخْبِتِینَ فَإِنَّهُ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2492101_653776707"/>
      <w:bookmarkStart w:id="405" w:name="_Toc148"/>
      <w:bookmarkEnd w:id="404"/>
      <w:r>
        <w:rPr>
          <w:rtl w:val="true"/>
        </w:rPr>
        <w:t>ترجمه متن زیارت نامه</w:t>
      </w:r>
      <w:bookmarkEnd w:id="40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 و سلام فرشتگان مقرّبش و پیامبران مرسلش و بندگان شایسته اش و همه شهیدان و صدّیقان و درودهاى پاك و پاكیزه در آنچه مى آید و می رود بر تو باد اى فرزند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براى حضرتت به تسلیم و تصدیق و وفا و خیرخواهى، براى یادگار پیامبر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فرزندزاده برگزیده و راهنمای دانا و جانشین تبلیغ گر و ستمدیده غارت زده، خدا از جانب پیامبر و امیرمؤمنان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جزا به خاطر این كه صبر كردى و كار خویش را تنها به حساب خدا گذاشتى و یارى نمودى پس چه نیكو سرانجامى است خانه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كه تو را كشت و لعنت كند كسى را كه جاهل بود به حقّت و حرمتت را سبك شمرد و خدا لعنت كند كسى را كه بین تو و آب فرات 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مظلومانه كشته شدى و خدا به وعده اى كه به شما داده وفا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آمدم اى فرزند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شما آیم دلم تسلیم و پیرو شماست و خود نیز پیرو شمایم، یارى ام براى شما مهیّاست، تا خدا حكم كند و او بهترین حكم كنندگان است، پس با شمایم تنها با شما نه با دشمن شما، من به شما و بازگشت تان مؤمن و به آنان كه با </w:t>
      </w:r>
      <w:bookmarkStart w:id="406" w:name="pg8681_82428"/>
    </w:p>
    <w:p>
      <w:pPr>
        <w:pStyle w:val="BookText"/>
        <w:rPr/>
      </w:pPr>
      <w:bookmarkEnd w:id="406"/>
      <w:r>
        <w:rPr>
          <w:rFonts w:ascii="IRNazanin" w:hAnsi="IRNazanin" w:eastAsia="IRNazanin"/>
          <w:color w:val="111111"/>
          <w:sz w:val="28"/>
          <w:sz w:val="28"/>
          <w:szCs w:val="28"/>
          <w:rtl w:val="true"/>
          <w:lang w:bidi="fa-IR"/>
        </w:rPr>
        <w:t>شما مخالفت كردند، و شما را كشتند كافرم، خدا بكشد امّتى را كه شما را با دست ها و زبان هایشان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بنده شایسته فرمانبر خدا و رسولش وامیرمؤمنان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و رحمت خدا و بركات و مغفرت و رضوانش بر تو؛ بر روان و 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و خدا را شاهد می گیرم كه تو به همان مسیرى رفتى كه اهل بدر رفتند و در آن راه از دنیا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مجاهدان در راه خدا و خیرخواهان براى خدا، در مبارزه با دشمنان خدا و تلاش گران در یارى اولیایش، آن دفاع كنندگان از عاشقانش، خدا پاداشت دهد به برترین و بیشترین و كامل ترین پاداش، و وفاكننده ترین پاداش، یكى از آنان كه به بیعت او وفا كرد، و دعوتش را اجابت نمود، و از والیان امر اطاعت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 دهم كه در خیرخواهى كوشیدى و نهایت تلاش را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زمره شهیدان برانگیزد و روحت را در كنار ارواح نیك بختان قرار دهد و از بهشتش وسیع ترین منزل را به تو عطا كند و برترین غرفه ها را ارزانى نماید و نامت را در بالاترین درجات بالا برد و با پیامبران و صدّیقان و شهدا و شایستگان محشور نماید، آنها خوب رفیقانى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سستى نورزیدى و باز نایستادى و بر آگاهى از كارت از دنیا رفتى، در حال پیروى از شایستگان و پیروى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بین ما و رسول خود و اولیایش در جایگاه هاى فروتنان گرد آورد كه او مهربان ترین مهربانان است</w:t>
      </w:r>
      <w:r>
        <w:rPr>
          <w:rFonts w:eastAsia="IRNazanin" w:cs="IRNazanin"/>
          <w:color w:val="111111"/>
          <w:sz w:val="28"/>
          <w:szCs w:val="28"/>
          <w:rtl w:val="true"/>
          <w:lang w:bidi="fa-IR"/>
        </w:rPr>
        <w:t>.</w:t>
      </w:r>
    </w:p>
    <w:p>
      <w:pPr>
        <w:pStyle w:val="Heading3"/>
        <w:numPr>
          <w:ilvl w:val="2"/>
          <w:numId w:val="1"/>
        </w:numPr>
        <w:rPr/>
      </w:pPr>
      <w:bookmarkStart w:id="407" w:name="__RefHeading___Toc2492103_653776707"/>
      <w:bookmarkStart w:id="408" w:name="_Toc149"/>
      <w:bookmarkEnd w:id="407"/>
      <w:r>
        <w:rPr>
          <w:rtl w:val="true"/>
        </w:rPr>
        <w:t xml:space="preserve">معنای سلام در زیارت حضرت عباس </w:t>
      </w:r>
      <w:r>
        <w:rPr>
          <w:rtl w:val="true"/>
        </w:rPr>
        <w:t>(</w:t>
      </w:r>
      <w:r>
        <w:rPr>
          <w:rtl w:val="true"/>
        </w:rPr>
        <w:t>علیه السلام</w:t>
      </w:r>
      <w:r>
        <w:rPr>
          <w:rtl w:val="true"/>
        </w:rPr>
        <w:t>)</w:t>
      </w:r>
      <w:bookmarkEnd w:id="408"/>
    </w:p>
    <w:p>
      <w:pPr>
        <w:pStyle w:val="BookText"/>
        <w:rPr/>
      </w:pPr>
      <w:r>
        <w:rPr>
          <w:rFonts w:ascii="IRNazanin" w:hAnsi="IRNazanin" w:eastAsia="IRNazanin"/>
          <w:color w:val="111111"/>
          <w:sz w:val="28"/>
          <w:sz w:val="28"/>
          <w:szCs w:val="28"/>
          <w:rtl w:val="true"/>
          <w:lang w:bidi="fa-IR"/>
        </w:rPr>
        <w:t>زیارت اموات و حتی سلام دادن به ایشان یکی از موضوعاتی است که وهابیون با آن مخالفت می کنند و آن را خلاف دین می دانند؛ اما شیعیان در دعاها و زیارت نامه ها بر این مفهوم قرآنی صحه گذاشته و با هر بار خواندن آنها، اعتقاد خود را مبنی بر شرعی بودن سلام به اموات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قرآنکریم بارها سلام خدا، ملائکه و پیامبران بر اموات ذکرشده که این خود بهترین مجوز برای انجام آن از سوی مسلمانان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تحیّت قولى از جانب خدا بر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نُوحٍ فِی الْعالَمِینَ؛ درود بر نوح در میان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عَلى إِبْراهِیمَ؛ درود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bookmarkStart w:id="409" w:name="pg8681_82429"/>
    </w:p>
    <w:p>
      <w:pPr>
        <w:pStyle w:val="BookText"/>
        <w:rPr/>
      </w:pPr>
      <w:bookmarkEnd w:id="409"/>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سَلامٌ عَلى مُوسى وَ هارُونَ؛ درود بر 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سَلامٌ عَلَى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خدا، پیامبران و یا حتی شخص زائر بر مزور نشان دهنده احترام و بزرگداشت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خدا، پیامبران و صالحین بر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دو جنبه قابل توجه است؛ اول آن که سلام خدا و انسان ها با هم چه تفاوتی دارد و دوم، نفس سلام دادن بر اموات حاوی چه پیام هایی است؟</w:t>
      </w:r>
    </w:p>
    <w:p>
      <w:pPr>
        <w:pStyle w:val="BookText"/>
        <w:rPr/>
      </w:pPr>
      <w:r>
        <w:rPr>
          <w:rFonts w:ascii="IRNazanin" w:hAnsi="IRNazanin" w:eastAsia="IRNazanin"/>
          <w:color w:val="111111"/>
          <w:sz w:val="28"/>
          <w:sz w:val="28"/>
          <w:szCs w:val="28"/>
          <w:rtl w:val="true"/>
          <w:lang w:bidi="fa-IR"/>
        </w:rPr>
        <w:t xml:space="preserve">با توجه به معنی سلام، وقتی خدا به کسی سلام می کند یعنی به او کمک می کند که از بلایا در امان باشد و واضح است که منظور فقط آفات جسمانی نیست بلکه راه و روش او را حفظ می کند و بهشت را بر ایشان عرضه می کند؛ اما وقتی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یکی از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کند به این معنی است که رفتار و گفتار مزور را قبول دارد و خودش هم قصد دارد به همان روش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در صدد آن نیست که سیره و راه مزور را نابود کند و به او آسیب برساند بلکه برای حفظ و اشاعه آن نیز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 عالمانه ای به سلام، زیارت را از صرف قرائت یک متن به مرحله بالاتری که عمل است ارتقاء می دهد</w:t>
      </w:r>
      <w:r>
        <w:rPr>
          <w:rFonts w:eastAsia="IRNazanin" w:cs="IRNazanin"/>
          <w:color w:val="111111"/>
          <w:sz w:val="28"/>
          <w:szCs w:val="28"/>
          <w:rtl w:val="true"/>
          <w:lang w:bidi="fa-IR"/>
        </w:rPr>
        <w:t>.</w:t>
      </w:r>
    </w:p>
    <w:p>
      <w:pPr>
        <w:pStyle w:val="Heading3"/>
        <w:numPr>
          <w:ilvl w:val="2"/>
          <w:numId w:val="1"/>
        </w:numPr>
        <w:rPr/>
      </w:pPr>
      <w:bookmarkStart w:id="410" w:name="__RefHeading___Toc2492105_653776707"/>
      <w:bookmarkStart w:id="411" w:name="_Toc150"/>
      <w:bookmarkEnd w:id="410"/>
      <w:r>
        <w:rPr>
          <w:rtl w:val="true"/>
        </w:rPr>
        <w:t xml:space="preserve">شهادت دادن درباره برخی صفات حضرت عباس </w:t>
      </w:r>
      <w:r>
        <w:rPr>
          <w:rtl w:val="true"/>
        </w:rPr>
        <w:t>(</w:t>
      </w:r>
      <w:r>
        <w:rPr>
          <w:rtl w:val="true"/>
        </w:rPr>
        <w:t>علیه السلام</w:t>
      </w:r>
      <w:r>
        <w:rPr>
          <w:rtl w:val="true"/>
        </w:rPr>
        <w:t>)</w:t>
      </w:r>
      <w:bookmarkEnd w:id="411"/>
    </w:p>
    <w:p>
      <w:pPr>
        <w:pStyle w:val="BookText"/>
        <w:rPr/>
      </w:pPr>
      <w:r>
        <w:rPr>
          <w:rFonts w:ascii="IRNazanin" w:hAnsi="IRNazanin" w:eastAsia="IRNazanin"/>
          <w:color w:val="111111"/>
          <w:sz w:val="28"/>
          <w:sz w:val="28"/>
          <w:szCs w:val="28"/>
          <w:rtl w:val="true"/>
          <w:lang w:bidi="fa-IR"/>
        </w:rPr>
        <w:t xml:space="preserve">در موارد متعددی از 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امور و صفات ایشانشهادت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لَكَ بِالتَّسْلِیمِ وَ التَّصْدِیقِ وَ الْوَفَاءِ وَ النَّصِیحَةِ لِخَلَفِ النَّبِیِّ الْمُرْسَلِ وَ السِّبْطِ الْمُنْتَجَبِ وَ الدَّلِیلِ الْعَالِمِ وَ الْوَصِیِّ الْمُبَلِّغِ وَ 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قُتِلْتَ مَظْلُوماً وَ أَنَّ اللَّهَ مُنْجِزٌ لَكُمْ مَا وَعَدَكُمْ جِئْتُكَ یَا ابْنَ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 أُشْهِدُ اللَّهَ أَنَّكَ مَضَیْتَ عَلَى مَا مَضَى عَلَیْهِ الْبَدْرِیُّونَ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الْمُجَاهِدُونَ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بَالَغْتَ فِی النَّصِیحَةِ وَ أَعْطَیْتَ غَایَةَ الْمَجْهُودِ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لَمْ تَهِنْ وَ لَمْ تَنْكُلْ وَ أَنَّكَ مَضَیْتَ عَلَى بَصِیرَةٍ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مُقْتَدِیاً بِالصَّالِحِینَ </w:t>
      </w:r>
      <w:bookmarkStart w:id="412" w:name="pg8681_82430"/>
    </w:p>
    <w:p>
      <w:pPr>
        <w:pStyle w:val="BookText"/>
        <w:rPr/>
      </w:pPr>
      <w:bookmarkEnd w:id="412"/>
      <w:r>
        <w:rPr>
          <w:rFonts w:ascii="Amiri" w:hAnsi="Amiri" w:eastAsia="Amiri" w:cs="Amiri"/>
          <w:color w:val="111111"/>
          <w:sz w:val="28"/>
          <w:sz w:val="28"/>
          <w:szCs w:val="28"/>
          <w:rtl w:val="true"/>
          <w:lang w:bidi="ar-SA"/>
        </w:rPr>
        <w:t>وَ مُتَّبِعاً لِلنَّبِیِّینَ</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2492107_653776707"/>
      <w:bookmarkStart w:id="414" w:name="_Toc151"/>
      <w:bookmarkEnd w:id="413"/>
      <w:r>
        <w:rPr>
          <w:rtl w:val="true"/>
        </w:rPr>
        <w:t>معنای شهادت دادن</w:t>
      </w:r>
      <w:bookmarkEnd w:id="414"/>
    </w:p>
    <w:p>
      <w:pPr>
        <w:pStyle w:val="BookText"/>
        <w:rPr/>
      </w:pPr>
      <w:r>
        <w:rPr>
          <w:rFonts w:ascii="IRNazanin" w:hAnsi="IRNazanin" w:eastAsia="IRNazanin"/>
          <w:color w:val="111111"/>
          <w:sz w:val="28"/>
          <w:sz w:val="28"/>
          <w:szCs w:val="28"/>
          <w:rtl w:val="true"/>
          <w:lang w:bidi="fa-IR"/>
        </w:rPr>
        <w:t>الشُّهُود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گواه بودن یا با مشاهده چشم و یا با اندیشه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روى علم و آگاهى كه از مشاهده و بصیرت یا دیدن با حواس و چشم حاصل شده است،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أَشْهَدْتُهُمْ خَلْقَ السَّماواتِ؛ آنها را از كسانى كه با اندیشه و بصیرت از آفرینش آسمان ها اطّلاع داشته باشند، قرار نداده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معنای کلمه شهادة، وقتی زائر درباره رفتار کسی که از دنیا رفته و زمان حیات او را درک نکرده، شهادت می دهد؛ الزاما به این معنی است که آن رفتار یاعقیده را با قاطعیت و از روی فهم و بصیرت منتسب به مزور می داند و لازمه این شهادت دادن این است که زائر درباره بسیاری از مفاهیم دینی آگاهی داشته، درباره آنها فکر کرده و به یقین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ما را مکلف می کند کهراجع به افرادی که به زیارت آنها می رویم اطلاعات بیشتری کسب کنیم تا زیارت ما با معرفت باشد تا شهادت دادن ما هم صرف بیان زبانی نباشد، بلکه شهادت دادن واقعی باشد</w:t>
      </w:r>
      <w:r>
        <w:rPr>
          <w:rFonts w:eastAsia="IRNazanin" w:cs="IRNazanin"/>
          <w:color w:val="111111"/>
          <w:sz w:val="28"/>
          <w:szCs w:val="28"/>
          <w:rtl w:val="true"/>
          <w:lang w:bidi="fa-IR"/>
        </w:rPr>
        <w:t>.</w:t>
      </w:r>
    </w:p>
    <w:p>
      <w:pPr>
        <w:pStyle w:val="Heading3"/>
        <w:numPr>
          <w:ilvl w:val="2"/>
          <w:numId w:val="1"/>
        </w:numPr>
        <w:rPr/>
      </w:pPr>
      <w:bookmarkStart w:id="415" w:name="__RefHeading___Toc2492109_653776707"/>
      <w:bookmarkStart w:id="416" w:name="_Toc152"/>
      <w:bookmarkEnd w:id="415"/>
      <w:r>
        <w:rPr>
          <w:rtl w:val="true"/>
        </w:rPr>
        <w:t>تسلیم امر ولی خدا و تصدیق او</w:t>
      </w:r>
      <w:bookmarkEnd w:id="416"/>
    </w:p>
    <w:p>
      <w:pPr>
        <w:pStyle w:val="BookText"/>
        <w:rPr/>
      </w:pPr>
      <w:r>
        <w:rPr>
          <w:rFonts w:ascii="IRNazanin" w:hAnsi="IRNazanin" w:eastAsia="IRNazanin"/>
          <w:color w:val="111111"/>
          <w:sz w:val="28"/>
          <w:sz w:val="28"/>
          <w:szCs w:val="28"/>
          <w:rtl w:val="true"/>
          <w:lang w:bidi="fa-IR"/>
        </w:rPr>
        <w:t xml:space="preserve">در فرازی از زیارت 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لَكَ بِالتَّسْلِیمِ وَ التَّصْدِیقِ وَ الْوَفَاءِ وَ النَّصِیحَةِ لِخَلَفِ النَّبِیِّ الْمُرْسَلِ وَ السِّبْطِ الْمُنْتَجَبِ وَ الدَّلِیلِ الْعَالِمِ وَ الْوَصِیِّ الْمُبَلِّغِ وَ الْمَظْلُومِ الْمُهْتَضَمِ؛ من گواهی می دهم که حضرتت مقام تسلیم، تصدیق، وفاداری و خیرخواهی را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امام مظلوم و جورکشیده از ظالمان، فرزند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برگزیده رسول و رهبر دانای خلق و وصی پیامبر و رساننده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 حقایق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در حد کمال داشتی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رضا دادن به حکم قضا و استقبال از تقدیر با خشنودی و رضایت است؛ همچنین نشانه تلاش، استقامت بنده، عدم دگرگونی ظاهری و باطنی در هنگام نزول بلاها و مصائب و اطاعت از اوامر و نواهی خداوند، بدون شکوه یا شکایت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سید </w:t>
      </w:r>
      <w:bookmarkStart w:id="417" w:name="pg8681_82431"/>
    </w:p>
    <w:p>
      <w:pPr>
        <w:pStyle w:val="BookText"/>
        <w:rPr/>
      </w:pPr>
      <w:bookmarkEnd w:id="417"/>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امر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مولفه های ایمان حقیقی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حقیقت ایمان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بِقَضَاءِ اللَّهِ وَ التَّفْوِیضُ إِلَى اللَّهِ وَ التَّسْلِیمُ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یکی از ارکان ایمان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أَرْبَعَةُ 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عَلَى اللَّهِ عَزَّ وَ جَلَّ، وَ الرِّضَا بِقَضَائِهِ، وَ التَّسْلِیمُ لِأَمْرِ اللَّهِ، وَ التَّفْوِیضُ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قضای الهی و همراهی ولیّ خدا تسلیم محض شد و در این راه جان خویش را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صرفا از ایمان راسخ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تأیید قلبی وحدانیت خدا و اولیاء اوست و گاهی به جای ایمان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موردآیه إِنَّ الدِّینَ عِنْدَ اللَّهِ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لله و لأولیائه و هو التصدیق، و قد سمى الله الإیمان تصدیقا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تصدیق را از مراتب بالای ایمان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لَأَنْسُبَنَ الیَوم الْإِسْلَامَ نِسْبَةً لَمْ یَنْسُبْهَا أَحَدٌ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یَنْسُبْهَا أَحَدٌ بَعْدِی الْإِسْلَامُ هُوَ التَّسْلِیمُ، وَ التَّسْلِیمُ هُوَ الْیَقِینُ، وَ الْیَقِینُ هُوَ التَّصْدِیقُ، فَالتَّصْدِیقُ هُوَ الْإِقْرَارُ، وَ الْإِقْرَارُ هُوَ الْأَدَاءُ، وَ الْأَدَاءُ هُوَ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 مَنْ أَخَذَ دِینَهُ عَنْ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یُعْرَفُ إِیمَانُهُ فِی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اسلام را چنین توصیف کنم که کسی پیش از من نکرده باشد و پس از من نیز کسی جز همانند آن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تسلیم است و تسلیم یقین، و یقین تصدیق است و تصدیق اقرار، و اقرار ادا است و اداء هم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کسی است که دینش را از پروردگارش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مومن از راه عملش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این روایت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تسلیم و تصدیق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و باور خود به خداوند را نشان داد و با آنچه در عمر خویش به ویژه در واقعه کربلا انجام داد، گوشه ای از اقرار و عمل تابناک خود را به نمایش گذاشت و از این رهگذر به اوج والاترین مقام ایمانی دست یافت</w:t>
      </w:r>
      <w:r>
        <w:rPr>
          <w:rFonts w:eastAsia="IRNazanin" w:cs="IRNazanin"/>
          <w:color w:val="111111"/>
          <w:sz w:val="28"/>
          <w:szCs w:val="28"/>
          <w:rtl w:val="true"/>
          <w:lang w:bidi="fa-IR"/>
        </w:rPr>
        <w:t>.</w:t>
      </w:r>
    </w:p>
    <w:p>
      <w:pPr>
        <w:pStyle w:val="Heading3"/>
        <w:numPr>
          <w:ilvl w:val="2"/>
          <w:numId w:val="1"/>
        </w:numPr>
        <w:rPr/>
      </w:pPr>
      <w:bookmarkStart w:id="418" w:name="__RefHeading___Toc2492111_653776707"/>
      <w:bookmarkStart w:id="419" w:name="_Toc153"/>
      <w:bookmarkEnd w:id="418"/>
      <w:r>
        <w:rPr>
          <w:rtl w:val="true"/>
        </w:rPr>
        <w:t>بصیرت</w:t>
      </w:r>
      <w:bookmarkEnd w:id="41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فرازی دیگر از 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مَضَیْتَ عَلَى بَصِیرَةٍ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مُقْتَدِیاً بِالصَّالِحِینَ وَ مُتَّبِعاً لِلنَّبِیِّینَ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گواهى مى دهم در كار خود با بصیرت و حجت از </w:t>
      </w:r>
      <w:bookmarkStart w:id="420" w:name="pg8681_82432"/>
    </w:p>
    <w:p>
      <w:pPr>
        <w:pStyle w:val="BookText"/>
        <w:rPr/>
      </w:pPr>
      <w:bookmarkEnd w:id="420"/>
      <w:r>
        <w:rPr>
          <w:rFonts w:ascii="IRNazanin" w:hAnsi="IRNazanin" w:eastAsia="IRNazanin"/>
          <w:color w:val="111111"/>
          <w:sz w:val="28"/>
          <w:sz w:val="28"/>
          <w:szCs w:val="28"/>
          <w:rtl w:val="true"/>
          <w:lang w:bidi="fa-IR"/>
        </w:rPr>
        <w:t>جهان درگذشتى و همیشه در اعمالت اقتداء به صالحان وپیروى از رسولان خدا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القلب المنوّر بنور القدس یرى بها حقائق الأشیاء و بواطنها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كبیر مدنی شیرازی،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بصیرت عبارت است از نیروی قلبی که منور شده و چنین قلبی حقایق اشیا و باطن های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كَتَبَ فی قُلُوبِهِمُ الْإیمانَ وَ أَیَّدَهُمْ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هستند که خداوند ایمان را در دل هایشان ثابت و مقرر کرده و با روحی از جانب خود آنها را تأیید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کتابت ایمان بر قلب را به معنای اثبات غیرقابل زوال دانسته که چنین کسانی مؤمنین حقیقی هستند و تأیید آن با روحی از جانب خدا را مجاز مرسل به معنای نورانیت قلب به نور معرفت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نورانیت قلب را بصیرت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فرمایشات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الْعَلِیِّ الْعَظِیمِ الَّذِی بِعَظَمَتِهِ وَ نُورِهِ أَبْصَرَ قُلُوبَ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فقط سزاوار خداوند بزرگی است که به عظمت و نورش قلب های مؤمنین را بصیرت داده و نورانی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بصیرت نوری است که راه مؤمنان واقعی را روشن می کند و حیات مؤمنین، حیاتى است كه از حیات و روح خدا سرچشمه دارد و پاداش و اثرش حك شدن ایمان و استقرار آن در قلب است، پس این مؤمنین مؤیدند به روحى از خدا، و این روح وقتى افاضه مى شود كه ایمان در دل رسوخ كند، آن وقت است كه حیاتى جدید در جسم و كالبدشان دمیده مى شود و در اثر آن نورى پیش پایشان روشن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سقای کربلا دارای مراتب بالایی از ایمان بوده تا حدی که ایمان در قلب مبارکش استقرار یافته و شعاع نور بصیرت، حیات مؤمنانه اش راروشن گردانیده است و در جریان واقعه کربلا این بصیرت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را در کنار امام زمانش ثابت و پایدار نگه داشت و موجب شد دوست را از دشمن تشخیص دهد و فریب امان نامه و تطمیع دشمن را نخورد و تا آخرین لحظه یاور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خیام بماند</w:t>
      </w:r>
      <w:r>
        <w:rPr>
          <w:rFonts w:eastAsia="IRNazanin" w:cs="IRNazanin"/>
          <w:color w:val="111111"/>
          <w:sz w:val="28"/>
          <w:szCs w:val="28"/>
          <w:rtl w:val="true"/>
          <w:lang w:bidi="fa-IR"/>
        </w:rPr>
        <w:t>.</w:t>
      </w:r>
    </w:p>
    <w:p>
      <w:pPr>
        <w:pStyle w:val="Heading3"/>
        <w:numPr>
          <w:ilvl w:val="2"/>
          <w:numId w:val="1"/>
        </w:numPr>
        <w:rPr/>
      </w:pPr>
      <w:bookmarkStart w:id="421" w:name="__RefHeading___Toc2492113_653776707"/>
      <w:bookmarkStart w:id="422" w:name="_Toc154"/>
      <w:bookmarkEnd w:id="421"/>
      <w:r>
        <w:rPr>
          <w:rtl w:val="true"/>
        </w:rPr>
        <w:t>تولی و تبری</w:t>
      </w:r>
      <w:bookmarkEnd w:id="42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دیگر از زیارت نامه به سقای کربلا خطاب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مَعَكُمْ مَعَكُمْ لَا مَعَ </w:t>
      </w:r>
      <w:bookmarkStart w:id="423" w:name="pg8681_82433"/>
    </w:p>
    <w:p>
      <w:pPr>
        <w:pStyle w:val="BookText"/>
        <w:rPr/>
      </w:pPr>
      <w:bookmarkEnd w:id="423"/>
      <w:r>
        <w:rPr>
          <w:rFonts w:ascii="IRNazanin" w:hAnsi="IRNazanin" w:eastAsia="IRNazanin"/>
          <w:color w:val="111111"/>
          <w:sz w:val="28"/>
          <w:sz w:val="28"/>
          <w:szCs w:val="28"/>
          <w:rtl w:val="true"/>
          <w:lang w:bidi="fa-IR"/>
        </w:rPr>
        <w:t>عَدُوِّكُمْ؛ با شماییم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زیارت نامه ابتدا معیت و همراهی زائر با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و در ادامه بلافاصله بیان شده که زائر همراه و همفکر دشمن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نظر می رسد ذکر نکته دوم ضروری نیست اما درحقیقت بیان مطلبی فراتر از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از زیارت نامه حضرت، اشاره به آموزه اعتقادی تولی و تبری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در لغت به معنای دوست داشتن و تبری بیزاری جستن و در اصطلاح یعنی دوست داشتن دوستان خدا و بیزاری جستن از دشمنان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 و تبری علاوه بر قلب باید آثار آن، در افعال و گفتار انسان نیز مشهود باشد</w:t>
      </w:r>
      <w:r>
        <w:rPr>
          <w:rFonts w:eastAsia="IRNazanin" w:cs="IRNazanin"/>
          <w:color w:val="111111"/>
          <w:sz w:val="28"/>
          <w:szCs w:val="28"/>
          <w:rtl w:val="true"/>
          <w:lang w:bidi="fa-IR"/>
        </w:rPr>
        <w:t>.</w:t>
      </w:r>
    </w:p>
    <w:p>
      <w:pPr>
        <w:pStyle w:val="Heading3"/>
        <w:numPr>
          <w:ilvl w:val="2"/>
          <w:numId w:val="1"/>
        </w:numPr>
        <w:rPr/>
      </w:pPr>
      <w:bookmarkStart w:id="424" w:name="__RefHeading___Toc2492115_653776707"/>
      <w:bookmarkStart w:id="425" w:name="_Toc155"/>
      <w:bookmarkEnd w:id="424"/>
      <w:r>
        <w:rPr>
          <w:rtl w:val="true"/>
        </w:rPr>
        <w:t>تولی و تبری در آیات و روایات</w:t>
      </w:r>
      <w:bookmarkEnd w:id="425"/>
    </w:p>
    <w:p>
      <w:pPr>
        <w:pStyle w:val="BookText"/>
        <w:rPr/>
      </w:pPr>
      <w:r>
        <w:rPr>
          <w:rFonts w:ascii="IRNazanin" w:hAnsi="IRNazanin" w:eastAsia="IRNazanin"/>
          <w:color w:val="111111"/>
          <w:sz w:val="28"/>
          <w:sz w:val="28"/>
          <w:szCs w:val="28"/>
          <w:rtl w:val="true"/>
          <w:lang w:bidi="fa-IR"/>
        </w:rPr>
        <w:t>خداوند در سوره توبه از مشرکین اعلام برائت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بَرِی ءٌ مِنَ الْمُشْرِكِینَ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پیامبرش در برابر مشركان تعهدى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بیزاری جستن به سبب اعمال شرک آلود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دیگری هم به این آموزه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بر لزوم تولی و تبری و همراه بودن آن دو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عُرَى الْإِیمَانِ الْحُبُّ فِی اللَّهِ، وَ الْبُغْضُ فِی اللَّهِ، وَ تَوَالِی أَوْلِیَاءِاللَّهِ، وَ التَّبَرِّی مِنْ أَعْدَاءِ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ترین دستگیره ایمان دوست داشتن برای خدا، دشمن داشتن برای خدا و دوستی کردن اولیای الهی و دوری جستن از دشمنان خداست</w:t>
      </w:r>
      <w:r>
        <w:rPr>
          <w:rFonts w:eastAsia="IRNazanin" w:cs="IRNazanin"/>
          <w:color w:val="111111"/>
          <w:sz w:val="28"/>
          <w:szCs w:val="28"/>
          <w:rtl w:val="true"/>
          <w:lang w:bidi="fa-IR"/>
        </w:rPr>
        <w:t>.</w:t>
      </w:r>
    </w:p>
    <w:p>
      <w:pPr>
        <w:pStyle w:val="Heading3"/>
        <w:numPr>
          <w:ilvl w:val="2"/>
          <w:numId w:val="1"/>
        </w:numPr>
        <w:rPr/>
      </w:pPr>
      <w:bookmarkStart w:id="426" w:name="__RefHeading___Toc2492117_653776707"/>
      <w:bookmarkStart w:id="427" w:name="_Toc156"/>
      <w:bookmarkEnd w:id="426"/>
      <w:r>
        <w:rPr>
          <w:rtl w:val="true"/>
        </w:rPr>
        <w:t>لزوم همراهی تولی و تبری</w:t>
      </w:r>
      <w:bookmarkEnd w:id="427"/>
    </w:p>
    <w:p>
      <w:pPr>
        <w:pStyle w:val="BookText"/>
        <w:rPr/>
      </w:pPr>
      <w:r>
        <w:rPr>
          <w:rFonts w:ascii="IRNazanin" w:hAnsi="IRNazanin" w:eastAsia="IRNazanin"/>
          <w:color w:val="111111"/>
          <w:sz w:val="28"/>
          <w:sz w:val="28"/>
          <w:szCs w:val="28"/>
          <w:rtl w:val="true"/>
          <w:lang w:bidi="fa-IR"/>
        </w:rPr>
        <w:t>در نگاه اول به نظر می رسد با وجود بحث تولی نیاز چندانی به بررسی تبری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احادیث تولی و تبری باید با هم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می تواند به عنوان معیاری بر راستی تولی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یُوَالِیكُمْ إِلَّا أَنَّهُ یَضْعُفُ عَنِ الْبَرَاءَةِ مِنْ عَدُوِّكُمْ فَقَالَ هَیْهَاتَ كَذَبَ مَنِ ادَّعَى مَحَبَّتَنَا وَ لَمْ یتبرَّأْ مِنْ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شخصی شما را دوست دارد اما در برائت از دشمن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دروغ می گوید </w:t>
      </w:r>
      <w:bookmarkStart w:id="428" w:name="pg8681_82434"/>
    </w:p>
    <w:p>
      <w:pPr>
        <w:pStyle w:val="BookText"/>
        <w:rPr/>
      </w:pPr>
      <w:bookmarkEnd w:id="428"/>
      <w:r>
        <w:rPr>
          <w:rFonts w:ascii="IRNazanin" w:hAnsi="IRNazanin" w:eastAsia="IRNazanin"/>
          <w:color w:val="111111"/>
          <w:sz w:val="28"/>
          <w:sz w:val="28"/>
          <w:szCs w:val="28"/>
          <w:rtl w:val="true"/>
          <w:lang w:bidi="fa-IR"/>
        </w:rPr>
        <w:t>هر کس که ادعا می کند دوستدار ماست ولی از دشمن ما بیزاری نمی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دیدگاه باید به عمل اشخاص، خوب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از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اما در برابر دشمنان ایشان با زبان و عمل دشمنی نمی کند، در محبت خود نیز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بدون تبری، نتیجه ای جز این ندارد که در واقعه عاشورا عده ای که خود را محب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 به همین محبت بسنده کردند و ظاهرا نه در سپاه یزید قرارگرفتند و نه در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تنها ماندن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رفوزه شدن دوستداران بدون تبری در آزمون الهی شد</w:t>
      </w:r>
      <w:r>
        <w:rPr>
          <w:rFonts w:eastAsia="IRNazanin" w:cs="IRNazanin"/>
          <w:color w:val="111111"/>
          <w:sz w:val="28"/>
          <w:szCs w:val="28"/>
          <w:rtl w:val="true"/>
          <w:lang w:bidi="fa-IR"/>
        </w:rPr>
        <w:t>.</w:t>
      </w:r>
    </w:p>
    <w:p>
      <w:pPr>
        <w:pStyle w:val="Heading3"/>
        <w:numPr>
          <w:ilvl w:val="2"/>
          <w:numId w:val="1"/>
        </w:numPr>
        <w:rPr/>
      </w:pPr>
      <w:bookmarkStart w:id="429" w:name="__RefHeading___Toc2492119_653776707"/>
      <w:bookmarkStart w:id="430" w:name="_Toc157"/>
      <w:bookmarkEnd w:id="429"/>
      <w:r>
        <w:rPr>
          <w:rtl w:val="true"/>
        </w:rPr>
        <w:t xml:space="preserve">حضرت عباس </w:t>
      </w:r>
      <w:r>
        <w:rPr>
          <w:rtl w:val="true"/>
        </w:rPr>
        <w:t>(</w:t>
      </w:r>
      <w:r>
        <w:rPr>
          <w:rtl w:val="true"/>
        </w:rPr>
        <w:t>علیه السلام</w:t>
      </w:r>
      <w:r>
        <w:rPr>
          <w:rtl w:val="true"/>
        </w:rPr>
        <w:t xml:space="preserve">) </w:t>
      </w:r>
      <w:r>
        <w:rPr>
          <w:rtl w:val="true"/>
        </w:rPr>
        <w:t>از رجعت کنندگان</w:t>
      </w:r>
      <w:bookmarkEnd w:id="430"/>
    </w:p>
    <w:p>
      <w:pPr>
        <w:pStyle w:val="BookText"/>
        <w:rPr/>
      </w:pPr>
      <w:r>
        <w:rPr>
          <w:rFonts w:ascii="IRNazanin" w:hAnsi="IRNazanin" w:eastAsia="IRNazanin"/>
          <w:color w:val="111111"/>
          <w:sz w:val="28"/>
          <w:sz w:val="28"/>
          <w:szCs w:val="28"/>
          <w:rtl w:val="true"/>
          <w:lang w:bidi="fa-IR"/>
        </w:rPr>
        <w:t xml:space="preserve">اعتقاد به رجعت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ایشان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بِكُمْ وَ بِإِیَابِكُمْ مِنَ الْمُؤْمِنِینَ؛ من از کسانی هستم که به شما و رجعتتان ایمان دارم</w:t>
      </w:r>
      <w:r>
        <w:rPr>
          <w:rFonts w:eastAsia="IRNazanin" w:cs="IRNazanin"/>
          <w:color w:val="111111"/>
          <w:sz w:val="28"/>
          <w:szCs w:val="28"/>
          <w:rtl w:val="true"/>
          <w:lang w:bidi="fa-IR"/>
        </w:rPr>
        <w:t>.</w:t>
      </w:r>
    </w:p>
    <w:p>
      <w:pPr>
        <w:pStyle w:val="Heading3"/>
        <w:numPr>
          <w:ilvl w:val="2"/>
          <w:numId w:val="1"/>
        </w:numPr>
        <w:rPr/>
      </w:pPr>
      <w:bookmarkStart w:id="431" w:name="__RefHeading___Toc2492121_653776707"/>
      <w:bookmarkStart w:id="432" w:name="_Toc158"/>
      <w:bookmarkEnd w:id="431"/>
      <w:r>
        <w:rPr>
          <w:rtl w:val="true"/>
        </w:rPr>
        <w:t>مفهوم رجعت</w:t>
      </w:r>
      <w:bookmarkEnd w:id="432"/>
    </w:p>
    <w:p>
      <w:pPr>
        <w:pStyle w:val="BookText"/>
        <w:rPr/>
      </w:pPr>
      <w:r>
        <w:rPr>
          <w:rFonts w:ascii="IRNazanin" w:hAnsi="IRNazanin" w:eastAsia="IRNazanin"/>
          <w:color w:val="111111"/>
          <w:sz w:val="28"/>
          <w:sz w:val="28"/>
          <w:szCs w:val="28"/>
          <w:rtl w:val="true"/>
          <w:lang w:bidi="fa-IR"/>
        </w:rPr>
        <w:t>رجعت در لغت به معنای بازگشت است و مراد از آن، این است که؛ خداوند گروهی از مردگان را با همان شکل خود به دنیا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معنای، بازگشتن روح به بدن است و بر بازگشت گروهی از انسان ها پس از مرگ و پیش از روز رستاخیز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اصطلاح علم کلام و در عقیده شیعیان عبارت است از برگشت جمعى از مؤمنان به دنیا پیش از قیامت در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پیش از آن یا بعد از آن براى دیدار دولت حقه و شادى از آن و براى انتقام از دشمنان خود، و هم رجوع جمعى از كافران و منافقان براى انتقام گرفتن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آیات و روایات می توان فلسفه وقوع رجعت را این گونه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سخت کافران، زمینه سازی تکامل معنوی یا تکامل شقاوت، مدال عظیم یاری امام برای منتظران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شفای دل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لذت بردن مومنان از حاکمیت اسلام، نصرت دین و حکومت عدل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از روایات اسلامی استفاده می شود، رجعت جنبه همگانی ندارد، بلکه </w:t>
      </w:r>
    </w:p>
    <w:p>
      <w:pPr>
        <w:pStyle w:val="BookText"/>
        <w:rPr/>
      </w:pPr>
      <w:r>
        <w:rPr>
          <w:rFonts w:ascii="IRNazanin" w:hAnsi="IRNazanin" w:eastAsia="IRNazanin"/>
          <w:color w:val="111111"/>
          <w:sz w:val="28"/>
          <w:sz w:val="28"/>
          <w:szCs w:val="28"/>
          <w:rtl w:val="true"/>
          <w:lang w:bidi="fa-IR"/>
        </w:rPr>
        <w:t>تنها برخی مؤمنان که در مرحله عالی از ایمان قرار دارند، بازگشت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بازگشت به منظور تکامل معنوی آنها باشد تا شاهد و ناظر حکومت جهانی حق و عدالت باشند و در بنای این حکومت شرکتجویند، چرا که شرکت در تشکیل چنین حکومتی از بزرگترین افتخارات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الرجعَة َلیسَت بِعامَةٍ و هى خاصَة لایِرجعُ الا مَن مَحض الایمان محضاً أَو مَحض الشِّرك محضا؛ رجعت عمومی و همگانى نیست، بلكه خاص است و فقط كسانى به دنیا باز مى گردند كه مؤمن خالص یا مشرك محض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اسلامی، رجعت از روزهای بزرگ و مهم عالم است که از آن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از نشانه های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مومنان و منتظران واقعی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ظهور آن عزیز از دنیا رفتند امکان رجعت به دنیا و یاری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مؤمنین که رجعتی اختیاری دارند؛ کفار و منافقان هرگز به میل و ارادۀ خود به دنیا باز نمی گردند بلکه از روی اجبار به رجعت تن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مؤمنان رجعت کننده؛ پیامبران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اولین امامی که در زمان رجعت و پس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عدل جهانی را برعهده می گیرد،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سال های بسیار حکومت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بطور مشخص نام افرادی که رجعت می کنند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حضرت اسماعیل بن حزقیل، دانیال، یوشع، عیسی، خضر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اصحاب چون سلمان، مقداد، جابر بن عبدالله انصاری، مالک اشتر، مفضل بن عمر، حمران بن اعین، میسر بن عبد العزیز، اصحاب کهف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روایت مشخص می شود که امر رجعت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مسلمات و حتمیات مکتب تشیع می باشد و همچنین در روایات متواتر، ایشان را به عنوان اولین رجعت کننده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جَمِیلِ بْنِ دَرَّاجٍ عَنِ الْمُعَلَّى بْنِ خُنَیْسٍ وَ زَیْدٍ الشَّحَّامِ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سَمِعْنَاهُ یَقُولُ إِنَّ أَوَّلَ مَنْ یَكُرُّ فِی الرَّجْعَةِ الْحُسَیْنُ بْنُ عَلِیٍّ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یَمْكُثُ فِی الْأَرْضِ أَرْبَعِینَ سَنَةً </w:t>
      </w:r>
      <w:bookmarkStart w:id="433" w:name="pg8681_82436"/>
    </w:p>
    <w:p>
      <w:pPr>
        <w:pStyle w:val="BookText"/>
        <w:rPr/>
      </w:pPr>
      <w:bookmarkEnd w:id="433"/>
      <w:r>
        <w:rPr>
          <w:rFonts w:ascii="Amiri" w:hAnsi="Amiri" w:eastAsia="Amiri" w:cs="Amiri"/>
          <w:color w:val="111111"/>
          <w:sz w:val="28"/>
          <w:sz w:val="28"/>
          <w:szCs w:val="28"/>
          <w:rtl w:val="true"/>
          <w:lang w:bidi="ar-SA"/>
        </w:rPr>
        <w:t>حَتَّى یَسْقُطَ حَاجِبَاهُ عَلَى عَیْنَیْه؛</w:t>
      </w:r>
    </w:p>
    <w:p>
      <w:pPr>
        <w:pStyle w:val="BookText"/>
        <w:rPr/>
      </w:pPr>
      <w:r>
        <w:rPr>
          <w:rFonts w:ascii="IRNazanin" w:hAnsi="IRNazanin" w:eastAsia="IRNazanin"/>
          <w:color w:val="111111"/>
          <w:sz w:val="28"/>
          <w:sz w:val="28"/>
          <w:szCs w:val="28"/>
          <w:rtl w:val="true"/>
          <w:lang w:bidi="fa-IR"/>
        </w:rPr>
        <w:t xml:space="preserve">نخستین کسی که زمین برای او شکافته می شود و روی زمین باز می گردد،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قدری حکومت می کند که از کثرت سن، ابروهایش روی دیدگانش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روایات دیگر در امر رجعت، روایاتی است که اشاره به رجعت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یَابنَ امیرَالمؤُمنین وافِداً اِلیكُم و قَلبی مُسلِم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فَمَعكُم مَعكُم لامعَ عَدوِّكُم إِنّی بِكُم و بِایِّابِكُم مِنَ المؤُمِنینَ وَ بِمَن خَالَفَكُم وَ قَتلَكُم مِنَ الكَافِرینَ؛ ای پسر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محضر شما شرفیاب شدم؛ در حالی كه دلم تسلیم شما و یاریم آماده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شمایم، با شمایم،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شما و بازگشت شما از ایمان آورندگان و نسبت به آنان كه شما را كشتند، از كافرانم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جزو افرادی هستند که در زمره رجعت کنندگان خواهند بود؛ به گونه ای که مصداق كَتَبَ فی قُلُوبِهِمُ الْإیمانَ وَ أَیَّدَهُمْ بِرُوحٍ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رجعت، حکایت از ایمان محض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او را شایسته اینمقام نموده است</w:t>
      </w:r>
      <w:r>
        <w:rPr>
          <w:rFonts w:eastAsia="IRNazanin" w:cs="IRNazanin"/>
          <w:color w:val="111111"/>
          <w:sz w:val="28"/>
          <w:szCs w:val="28"/>
          <w:rtl w:val="true"/>
          <w:lang w:bidi="fa-IR"/>
        </w:rPr>
        <w:t>.</w:t>
      </w:r>
    </w:p>
    <w:p>
      <w:pPr>
        <w:pStyle w:val="Heading3"/>
        <w:numPr>
          <w:ilvl w:val="2"/>
          <w:numId w:val="1"/>
        </w:numPr>
        <w:rPr/>
      </w:pPr>
      <w:bookmarkStart w:id="434" w:name="__RefHeading___Toc2492123_653776707"/>
      <w:bookmarkStart w:id="435" w:name="_Toc159"/>
      <w:bookmarkEnd w:id="434"/>
      <w:r>
        <w:rPr>
          <w:rtl w:val="true"/>
        </w:rPr>
        <w:t>محشور شدن با انبیاء و صدیقین</w:t>
      </w:r>
      <w:bookmarkEnd w:id="43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پایانی از زیارت 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ایشان را خطاب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فبَعَثَكَ اللَّهُ فِی الشُّهَدَاءِ وَ جَعَلَ رُوحَكَ مَعَ أَرْوَاحِ الشُّهَدَاءِ وَ أَعْطَاكَ مِنْ جِنَانِهِ أَفْسَحَهَا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أَفْضَلَهَا غُرَفاً وَ رَفَعَ ذِكْرَكَ فِی عِلِّیِّینَ وَ حَشَرَكَ مَعَ النَّبِیِّینَ وَ الصِّدِّیقِینَ وَ الشُّهَداءِ وَ الصَّالِحِینَ وَ حَسُنَ أُولئِكَ رَفِیقاً؛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خدایت در مقام رفیع شهیدان مبعوث كرد و روح پاكت را با ارواح پاك سعادتمندان عالم محشور و از بهشت بهترین منازل و نیكوترین غرفه بهشتى عطا كند و نام شریفت را در عالم بلند گرداند و با پیغمبران و صادقان در ایمان و شهیدان و صالحان كه اینها بهترین رفیقانند محشور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بارها به پاداش مومنان در آخرت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المَلائِكَةُ أَلّا تَخافوا وَلا تَحزَنوا وَأَبشِروا بِالجَنَّةِ الَّتی كُنتُم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 نترسید و غمگین مباشید، و بشارت باد بر شما به آن بهشتی که به شما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مجادله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برشمردن خصوصیات مومن واقعی، اجر او اینگونه توصیف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یُدْخِلُهُمْ جَنَّاتٍ تَجْری مِنْ تَحْتِهَا الْأَنْهارُ خالِدینَ فیها رَضِیَ اللَّهُ عَنْهُمْ وَ رَضُوا عَنْهُ أُولئِكَ حِزْبُ اللَّهِ أَلا إِنَّ حِزْبَ اللَّهِ هُمُ الْمُفْلِحُونَ؛ و وارد می کند آنها را به بهشت ها و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ها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جاری است که در آنجا جاودانه اند، خدا از آنها خشنود و آنها از خدا خشنودند، آنها حزب خدا هستند، آگاه باش که حتماحزب خدا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راحة لمؤمن على الحقیقة الا عند لقاء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آسایش و راحتى كامل براى شخص مؤمن نیست مگر هنگامى كه زندگى دنیوى او سپرى شده و لقاء پروردگار متعال براى او حاصل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پاس بندگی خالصانه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مقاماتی در آخرت، علاوه بر آنچه به دیگر بهشتیان می بخشد،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نوبت در زیارت نامه برای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برترین، بیش ترین، رساترین و کامل ترین اجر و پاداش ها و وعده های الهی از خداوند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در زمره شهدا، همراه نیک بختان بودن، دارای برترین و وسیع ترین جایگاه در بهشت، محشور شدن با انبیاء و صدیقان، شهیدان و صالحان از جمله این پاداش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فرمایش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بالاترین شهدا از اول تا آخر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من سادة شهداء أمّتی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شهداء، باب الحوائج مقامی دارد که جمیع شهدا به او غبطه می خورند و خداوند به جای دو دست قطع شده اش، دو بال به او عنایت کرده که در بهشت همراه فرشتگان پرواز می کند؛ چنانچه خداوند به جعفربن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دو دستش که در جنگ موته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بال عنایت کردکه در بهشت به پرواز درآید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فَأَبْدَلَهُ اللَّهُ بِهِمَا جَنَاحَیْنِ یَطِیرُ بِهِمَا مَعَ الْمَلَائِكَةِ فِی الْجَنَّةِ كَمَا جَعَلَ لِجَعْفَرِ بْنِ أَبِی طَالِبٍ وَ إِنَّ </w:t>
      </w:r>
      <w:bookmarkStart w:id="436" w:name="pg8681_82438"/>
    </w:p>
    <w:p>
      <w:pPr>
        <w:pStyle w:val="BookText"/>
        <w:rPr/>
      </w:pPr>
      <w:bookmarkEnd w:id="436"/>
      <w:r>
        <w:rPr>
          <w:rFonts w:ascii="IRNazanin" w:hAnsi="IRNazanin" w:eastAsia="IRNazanin"/>
          <w:color w:val="111111"/>
          <w:sz w:val="28"/>
          <w:sz w:val="28"/>
          <w:szCs w:val="28"/>
          <w:rtl w:val="true"/>
          <w:lang w:bidi="fa-IR"/>
        </w:rPr>
        <w:t xml:space="preserve">لِلْعَبَّاسِ عِنْدَ اللَّهِ تَبَارَكَ وَ تَعَالَى لَمَنْزِلَةً یَغْبِطُهُ بِهَا جَمِیعُ الشُّهَدَاءِ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قرب الی الله که ویژه مؤمنان واقعی است، رسیده و مورد عنایت خاص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بارزترین دلیل آن مفادزیارت نامه ایشان است که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 و به ابعاد شخصیت ایمانی وی اشاره می نماید</w:t>
      </w:r>
      <w:r>
        <w:rPr>
          <w:rFonts w:eastAsia="IRNazanin" w:cs="IRNazanin"/>
          <w:color w:val="111111"/>
          <w:sz w:val="28"/>
          <w:szCs w:val="28"/>
          <w:rtl w:val="true"/>
          <w:lang w:bidi="fa-IR"/>
        </w:rPr>
        <w:t>.</w:t>
      </w:r>
    </w:p>
    <w:p>
      <w:pPr>
        <w:pStyle w:val="Heading3"/>
        <w:numPr>
          <w:ilvl w:val="2"/>
          <w:numId w:val="1"/>
        </w:numPr>
        <w:rPr/>
      </w:pPr>
      <w:bookmarkStart w:id="437" w:name="__RefHeading___Toc2492125_653776707"/>
      <w:bookmarkStart w:id="438" w:name="_Toc160"/>
      <w:bookmarkEnd w:id="437"/>
      <w:r>
        <w:rPr>
          <w:rtl w:val="true"/>
        </w:rPr>
        <w:t>نتیجه</w:t>
      </w:r>
      <w:bookmarkEnd w:id="43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سند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خداوند، انبیاء و اولیاء الهی به او سلام می کنند و زائران ایشان بر ایمان و صفات برجسته او مانند تسلیم حق، مصدّق، بصیر، رجعت کننده،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سقای دشت کربلا لایق بهترین پاداش های اخروی، همنشینی با پیامبران، صدیقین، شهدا و صالحین و علوّ ذکر ایشان تا علیّین شده است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درخواست برترین پاداش ها و وعده های الهی را کرده که تمامی این مقامات، حکایت از شخصیت والای ایمانی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439" w:name="pg8681_82439"/>
    </w:p>
    <w:p>
      <w:pPr>
        <w:pStyle w:val="Heading3"/>
        <w:numPr>
          <w:ilvl w:val="2"/>
          <w:numId w:val="1"/>
        </w:numPr>
        <w:rPr/>
      </w:pPr>
      <w:bookmarkStart w:id="440" w:name="__RefHeading___Toc2492127_653776707"/>
      <w:bookmarkStart w:id="441" w:name="_Toc161"/>
      <w:bookmarkEnd w:id="439"/>
      <w:bookmarkEnd w:id="440"/>
      <w:r>
        <w:rPr>
          <w:rtl w:val="true"/>
        </w:rPr>
        <w:t>منابع</w:t>
      </w:r>
      <w:bookmarkEnd w:id="44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انتشارات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 الزیارات، تصحیح عبدالحسین امینى، نجف اشرف، دارالمرتضویه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مخنف كوفى، لوط بن یحیى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تصحیح محمدهادى یوسفى غروى،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برقى، احمد بن 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تصحیح جلال الدین محدث، قم،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الایقاظ من الهجعه بالبرهان علی الرجعه، ترجمه احمد جنتی، تهران، نشر 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بیروت، دارالتراث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المیزان، ترجمه محمدباقر موسوی همدانی، قم، دفتر انتشارات اسلامى جامعه ى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فضل بن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فى تفسیر القرآن، تحقیق و مقدمه محمد جواد بلاغى، تهران، انتشارات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قمى، على بن 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قمی، تصحیح سیدطیب موسوى جزایرى، قم، دار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كبیر مدنی شیرازی، سیدعلى خان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السالكین 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صحیفة سیّد الساجدین، تصحیح محسن حسینى امینى، قم، دفتر انتشارات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كلینى،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أصول الكافی، ترجمه سید جواد مصطفوى، چاپ اول، تهران، انتشارات كتاب فروشى علمیه اسلامیه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بن محمد تقى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تحقیق و تصحیح جمعى از </w:t>
      </w:r>
    </w:p>
    <w:p>
      <w:pPr>
        <w:pStyle w:val="BookText"/>
        <w:rPr/>
      </w:pPr>
      <w:r>
        <w:rPr>
          <w:rFonts w:ascii="IRNazanin" w:hAnsi="IRNazanin" w:eastAsia="IRNazanin"/>
          <w:color w:val="111111"/>
          <w:sz w:val="28"/>
          <w:sz w:val="28"/>
          <w:szCs w:val="28"/>
          <w:rtl w:val="true"/>
          <w:lang w:bidi="fa-IR"/>
        </w:rPr>
        <w:t>محققان، چاپ دوم، بیروت، انتشارات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كنگره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و همکاران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یکصدو هشتاد پرسش و پاسخ، چاپ چهارم، قم، دارالکتب الاسلامیه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 سید شریف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التعریفات، چاپ چهارم، تهران، انتشارات ناصر خسرو</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8681_82442"/>
      <w:bookmarkStart w:id="443" w:name="pg8681_82442"/>
      <w:bookmarkEnd w:id="443"/>
    </w:p>
    <w:p>
      <w:pPr>
        <w:pStyle w:val="Heading2"/>
        <w:numPr>
          <w:ilvl w:val="1"/>
          <w:numId w:val="1"/>
        </w:numPr>
        <w:rPr/>
      </w:pPr>
      <w:bookmarkStart w:id="444" w:name="pg8681_82442"/>
      <w:bookmarkStart w:id="445" w:name="__RefHeading___Toc2492129_653776707"/>
      <w:bookmarkStart w:id="446" w:name="_Toc162"/>
      <w:bookmarkEnd w:id="444"/>
      <w:bookmarkEnd w:id="445"/>
      <w:r>
        <w:rPr>
          <w:rtl w:val="true"/>
        </w:rPr>
        <w:t>نکته هایی از معارف حسینی</w:t>
      </w:r>
      <w:bookmarkEnd w:id="446"/>
    </w:p>
    <w:p>
      <w:pPr>
        <w:pStyle w:val="Heading3"/>
        <w:numPr>
          <w:ilvl w:val="2"/>
          <w:numId w:val="1"/>
        </w:numPr>
        <w:rPr/>
      </w:pPr>
      <w:bookmarkStart w:id="447" w:name="__RefHeading___Toc2492131_653776707"/>
      <w:bookmarkStart w:id="448" w:name="_Toc163"/>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449" w:name="__RefHeading___Toc2492133_653776707"/>
      <w:bookmarkStart w:id="450" w:name="_Toc164"/>
      <w:bookmarkEnd w:id="449"/>
      <w:r>
        <w:rPr>
          <w:rtl w:val="true"/>
        </w:rPr>
        <w:t>حسین از من است و من از حسینم</w:t>
      </w:r>
      <w:bookmarkEnd w:id="45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تبارک و تعالی به ابراهیم خلیل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به جای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قوچ را که برای او فرستاده است ذبح کند؛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کرد کاش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خود قربانی کرده بود و به ذبح آن قوچ امر نشده بود تا به قلب او آنچه به قلب پدری که بهترین فرزند عزیزش را با دست خود ذبح کرده وارد می شد، و با این عمل سزاوار پاداش صبرکنندگان در مصیبت ها می شد و درجات والایی را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آفریده من نزد تو کیست؟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مخلوقی را نیافریده ای که نزد من محبوب تر از حبیب تو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بیشتر دوست داری یا خودت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خودم بیشتر دوست دارم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بیشتر دوست داری یا فرزند خودت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از فرزند خودم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فرزند او از روی کینه و ستم به دست </w:t>
      </w:r>
    </w:p>
    <w:p>
      <w:pPr>
        <w:pStyle w:val="BookText"/>
        <w:rPr/>
      </w:pPr>
      <w:r>
        <w:rPr>
          <w:rFonts w:ascii="IRNazanin" w:hAnsi="IRNazanin" w:eastAsia="IRNazanin"/>
          <w:color w:val="111111"/>
          <w:sz w:val="28"/>
          <w:sz w:val="28"/>
          <w:szCs w:val="28"/>
          <w:rtl w:val="true"/>
          <w:lang w:bidi="fa-IR"/>
        </w:rPr>
        <w:t>دشمنانش قلب تو را بیشتر به درد می آورد یا قربانی شدن فرزندت به دست خودت در راه اطاعت من؟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به دست دشمنانش برای من دردناک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خود را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به زودی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او را، بعد از او با ظلم و ستم می کشند، همانطور که سر گوسفندی را جدا می کنند و با این عمل سزاوار خشم و غضب من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آن اندوهگین شد، و یاد آن مصیبت، دل او را به درد آورد و او را گریان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او از طریق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فَدَیْناهُ بِذِبْحٍ عَظِیمٍ؛ 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فریادت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مصیبت کشته شدن او را، فدیه و عوض قرار دادم برای بی تابی و تحمّل مصیبت فرزندت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او را با دست خود قربانی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والای مصیبت زدگان را نصیب تو گردانیدم و این تأویل کلام خداوند تبارک و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او ذبح بزرگی فدا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 و قدرتی نیست مگر به سبب خداوند بلندمرتبه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تأویلی که ذکر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عوالم پیشین، شهادت را پذیرفته است تا فدیه برای جدّش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نور جدّش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صلب او است بماند، پدرش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بزرگوارش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پاک ومعصوم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بمانند و بنابراین همه نعمت ها و بخشش های ظاهری پروردگار و برکات معنوی او که به ما می رسد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گرفته و شاید همین علّت مستحب بودن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روزها و شب های مبارک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او علّت غایی برای برپایی و برقراری دین است، به خاطر اینکه صاحب دین یعنی حضرت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قبول شهادت در صلب پدرانش حفظ کرده و در دنیا مصائب بزرگ را تحمّل کرده است تا با این عمل، دین مقدّس را احیا گرداند و باطل را سرکوب نماید</w:t>
      </w:r>
      <w:r>
        <w:rPr>
          <w:rFonts w:eastAsia="IRNazanin" w:cs="IRNazanin"/>
          <w:color w:val="111111"/>
          <w:sz w:val="28"/>
          <w:szCs w:val="28"/>
          <w:rtl w:val="true"/>
          <w:lang w:bidi="fa-IR"/>
        </w:rPr>
        <w:t xml:space="preserve">. </w:t>
      </w:r>
      <w:bookmarkStart w:id="451" w:name="pg8681_82444"/>
    </w:p>
    <w:p>
      <w:pPr>
        <w:pStyle w:val="Heading2"/>
        <w:numPr>
          <w:ilvl w:val="1"/>
          <w:numId w:val="1"/>
        </w:numPr>
        <w:rPr/>
      </w:pPr>
      <w:bookmarkStart w:id="452" w:name="__RefHeading___Toc2492135_653776707"/>
      <w:bookmarkStart w:id="453" w:name="_Toc165"/>
      <w:bookmarkEnd w:id="451"/>
      <w:bookmarkEnd w:id="452"/>
      <w:r>
        <w:rPr>
          <w:rtl w:val="true"/>
        </w:rPr>
        <w:t>معرفی کتاب</w:t>
      </w:r>
      <w:bookmarkEnd w:id="453"/>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آیت الله سید حسین الموسوی ابوسعیده، عشائر الطف،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المحجة البیضاء؛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ابوسعیده،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عاشورا همواره مورد توجه محققان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گزارش های مربوط به واقعه عاشورا با نگاه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نوشته شده اند، با این همه تعداد اندکی از آنها به جنبه های نسب شناسیِ شخصیت های مهم و تأثیرگذار این رویداد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سترگ در این زمینه، کتاب ارزشمند مرحوم شیخ محمد طاهر السماوی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ابصار العین فی انصار الحسین است که نخستین بار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در نجف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محمد طاهر السماوی به بررسی شجره نامه شهدای واقعه کربلا می پردازد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کتاب فوق حضرت آیت الله سید حسین الموسوی ابوسعیده از علمای بزرگ حوزه علمیه نجف اشرف نیز کتاب مهمی با نام عشائر الطف، در این حوزه تألیف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مکتب فکری مرحوم آیت الله العظمی سید ابوالقاسم موسوی خوئی و مرحوم آیت الله مستنبط و دیگر فحول حوزه نجف اشرف درس خواندند و امروزه از بزرگترین چهره های نسب شناسی سادات، قبایل عرب و علم رجال در حوزه های علمیه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عشائر الطف، نشان می دهد که کدام یک از قبایل و عشایر امروزی عرب از نسل کدام یک از شهدای نامدار واقعه عاشورا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کتاب در حکم تکمله ای بر کتاب مرحوم سماوی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عشائر الطف،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تنظیم شده است و در آن، تعداد حقیقی شهدای واقعه عاشورا حدود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معرفی شده است، نه قول مشهور که آنها 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نسب شناسی شهدای غیر هاشمی امری بسیار دشوار است و نیازمند تبحر، تخصص و کنکاش گری طولانی مدت در شجره نامه های خاندان های عرب 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کتاب در این است که ذیل هر کدام از عشایر عرب، شجره نامه آنها را ذکر کرده، شهدای واقعه عاشورا منسوب به آنها را معرفی کرده و یادآور می شود که کدامیک از خاندان های اصیل عرب از نسل آنها، امروزه با چه نام هایی و بیشتر در کدام مناطق جفرافیایی منتشر بوده و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نیز نقشه ای از پراکندگی جغرافیایی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ترسیم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مهم در لابلای سطور و صفحات کتاب مذکور، این است کهعشایر امروزی عرب بدانند گذشتگان آنها چه شهیدان والامقامی را در راه دفاع از اسلام و قرآن، در مسیر حمایت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کردند، قدردان این عظمت تاریخی باشند و در پاسداشت این میراث ارجمند همواره بکوشند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دانشیارگروه معارف اسلامی دانشگاه علامه طباطبائی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enayat.sharifi@yahoo.com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ق منصور عباسی جام خشم خود را بر علویان و آثار آنها سرازیر کرد و بر بارگاه مطهر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برد و در سال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ق حاکم عباسی، هارون الرشید، دستور به تخریب کامل کربلا صادرکرد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عباسی که نفرت شدیدی از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 چهار مرتبه اقدام به تخریب قبر حضرت ابی عبدالله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بار در سال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ق به سبب شرکت کردن یکی از کنیزان ترانه سرای خود در زیارت شعبان و رفتن او به کربلا، به عمر بن فرج رخجی دستور داد آنچه را مأمون عباسی ساخته، تخریب کند و قبر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محو ساخته و زمین آن را شخم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بار در سال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ق متوکل عباسی اقدام به تخریب ضریح مطهر و ملحقات حرم مطهر و کشت و زرع در زمین آنجا و تخریب خانه های اطراف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سومین بار در سال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ق هنگامی که به متوکل خبر رسید که اهل سواد در سرزمین نینوا برای زیارت بارگاه پاک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هم می آیند و در آنجا جمعیت فراوانی جمع می شود، به یکی از سرداران خود به نام هارون معری دستور داد به همراه وزیر و ابراهیم دیزج و دیگر افراد قبر مطهر را تخریب کرده و آنجا را شخم زده و قبر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محو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چهارمین بار در سال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ق، بار دیگر به متوکل خبر رسید که مردم و اهل سواد و کوفه دوباره به سمت کربلا برای زیارت بارگاه ملکوتی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شده اند و جمعیت فراوانی بدین منظور گردهم آمده و کاروان بزرگی به راه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نیز سپاه بزرگی به همراه یکی از سرلشگرانش به سمت آنها گسیل ساخت و دستور داد بین مردم به بیزاری از زائران قبر مطهر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بزنند و یک بار دیگر نبش قبر کرد و زمین آنجا را شخم زد و مردم را از رفتن به زیارت بازداشت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تاریخ اسلام دانشگاه پیام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s-fakhraie@yahoo.com</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تاریخ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hosein.namvar@yahoo.com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سطح سه حوزه علمیه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rohzeinali13566@gmail.com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کلام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Mahmoodsalar66@yahoo.com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الهیات، گرایش قرآن و حدیث، دانشگاه آزاد اسلامی تبریز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ashkan.javanmard@chmail.ir</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فلسفه اسلامی و مدرس جامعة المصطفی العالمیة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ms.muhseni@yahoo.com</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تنها طبری، شیخ مفید و طبرسی،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راوی این گزارش نام برده 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کزمان در الفتوح و مقتل الحسین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کلام دانشگاه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ranjbarhosseini@gmail.com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علوم حدیث گرایش کلام و عقاید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saba.alavi114@gmail.com</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png"/><Relationship Id="rId37" Type="http://schemas.openxmlformats.org/officeDocument/2006/relationships/image" Target="media/image3.png"/><Relationship Id="rId38" Type="http://schemas.openxmlformats.org/officeDocument/2006/relationships/footer" Target="footer31.xml"/><Relationship Id="rId39" Type="http://schemas.openxmlformats.org/officeDocument/2006/relationships/image" Target="media/image4.png"/><Relationship Id="rId40" Type="http://schemas.openxmlformats.org/officeDocument/2006/relationships/image" Target="media/image4.png"/><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image" Target="media/image5.png"/><Relationship Id="rId46" Type="http://schemas.openxmlformats.org/officeDocument/2006/relationships/image" Target="media/image5.png"/><Relationship Id="rId47" Type="http://schemas.openxmlformats.org/officeDocument/2006/relationships/footer" Target="footer36.xml"/><Relationship Id="rId48" Type="http://schemas.openxmlformats.org/officeDocument/2006/relationships/image" Target="media/image6.png"/><Relationship Id="rId49" Type="http://schemas.openxmlformats.org/officeDocument/2006/relationships/image" Target="media/image6.png"/><Relationship Id="rId50" Type="http://schemas.openxmlformats.org/officeDocument/2006/relationships/footer" Target="footer37.xml"/><Relationship Id="rId51" Type="http://schemas.openxmlformats.org/officeDocument/2006/relationships/image" Target="media/image7.png"/><Relationship Id="rId52" Type="http://schemas.openxmlformats.org/officeDocument/2006/relationships/image" Target="media/image7.png"/><Relationship Id="rId53" Type="http://schemas.openxmlformats.org/officeDocument/2006/relationships/footer" Target="footer38.xml"/><Relationship Id="rId54" Type="http://schemas.openxmlformats.org/officeDocument/2006/relationships/image" Target="media/image8.png"/><Relationship Id="rId55" Type="http://schemas.openxmlformats.org/officeDocument/2006/relationships/image" Target="media/image8.png"/><Relationship Id="rId56" Type="http://schemas.openxmlformats.org/officeDocument/2006/relationships/footer" Target="footer39.xml"/><Relationship Id="rId57" Type="http://schemas.openxmlformats.org/officeDocument/2006/relationships/image" Target="media/image9.png"/><Relationship Id="rId58" Type="http://schemas.openxmlformats.org/officeDocument/2006/relationships/image" Target="media/image9.png"/><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59.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45307</Words>
  <Characters>178410</Characters>
  <CharactersWithSpaces>222762</CharactersWithSpaces>
  <Paragraphs>1105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2026-08-20T03:16:24Z</dcterms:created>
  <dc:creator>ghaemiyeh.com</dc:creator>
  <dc:description/>
  <dc:language>en-US</dc:language>
  <cp:lastModifiedBy/>
  <dcterms:modified xsi:type="dcterms:W3CDTF">2026-08-20T06:46:30Z</dcterms:modified>
  <cp:revision>1</cp:revision>
  <dc:subject/>
  <dc:title>پژوهش نامه معارف حسینی 23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