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21</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6728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406730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06732_653776707">
            <w:r>
              <w:rPr>
                <w:webHidden/>
                <w:rStyle w:val="IndexLink"/>
                <w:rtl w:val="true"/>
              </w:rPr>
              <w:t>پژوهشی در چگونگی شهادت حضرت قاسم</w:t>
            </w:r>
            <w:r>
              <w:rPr>
                <w:rStyle w:val="IndexLink"/>
                <w:rtl w:val="true"/>
              </w:rPr>
              <w:t>(</w:t>
            </w:r>
            <w:r>
              <w:rPr>
                <w:rStyle w:val="IndexLink"/>
                <w:rtl w:val="true"/>
              </w:rPr>
              <w:t>علیه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2406734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406736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2406738_653776707">
            <w:r>
              <w:rPr>
                <w:webHidden/>
                <w:rStyle w:val="IndexLink"/>
                <w:rtl w:val="true"/>
              </w:rPr>
              <w:t xml:space="preserve">معرفی حضرت قاسم </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2406740_653776707">
            <w:r>
              <w:rPr>
                <w:webHidden/>
                <w:rStyle w:val="IndexLink"/>
                <w:rtl w:val="true"/>
              </w:rPr>
              <w:t xml:space="preserve">اجازه خواستن قاسم </w:t>
            </w:r>
            <w:r>
              <w:rPr>
                <w:rStyle w:val="IndexLink"/>
                <w:rtl w:val="true"/>
              </w:rPr>
              <w:t>(</w:t>
            </w:r>
            <w:r>
              <w:rPr>
                <w:rStyle w:val="IndexLink"/>
                <w:rtl w:val="true"/>
              </w:rPr>
              <w:t>علیه السلام</w:t>
            </w:r>
            <w:r>
              <w:rPr>
                <w:rStyle w:val="IndexLink"/>
                <w:rtl w:val="true"/>
              </w:rPr>
              <w:t>)</w:t>
            </w:r>
            <w:r>
              <w:rPr>
                <w:rStyle w:val="IndexLink"/>
                <w:rtl w:val="true"/>
              </w:rPr>
              <w:t>برای نبرد</w:t>
            </w:r>
            <w:r>
              <w:rPr>
                <w:rStyle w:val="IndexLink"/>
                <w:rtl w:val="true"/>
              </w:rPr>
              <w:tab/>
            </w:r>
            <w:r>
              <w:rPr>
                <w:rStyle w:val="IndexLink"/>
              </w:rPr>
              <w:t>14</w:t>
            </w:r>
          </w:hyperlink>
        </w:p>
        <w:p>
          <w:pPr>
            <w:pStyle w:val="Contents3"/>
            <w:tabs>
              <w:tab w:val="clear" w:pos="8459"/>
              <w:tab w:val="right" w:pos="9026" w:leader="dot"/>
            </w:tabs>
            <w:rPr/>
          </w:pPr>
          <w:hyperlink w:anchor="__RefHeading___Toc2406742_653776707">
            <w:r>
              <w:rPr>
                <w:webHidden/>
                <w:rStyle w:val="IndexLink"/>
                <w:rtl w:val="true"/>
              </w:rPr>
              <w:t xml:space="preserve">صحنه ورود قاسم </w:t>
            </w:r>
            <w:r>
              <w:rPr>
                <w:rStyle w:val="IndexLink"/>
                <w:rtl w:val="true"/>
              </w:rPr>
              <w:t>(</w:t>
            </w:r>
            <w:r>
              <w:rPr>
                <w:rStyle w:val="IndexLink"/>
                <w:rtl w:val="true"/>
              </w:rPr>
              <w:t>علیه السلام</w:t>
            </w:r>
            <w:r>
              <w:rPr>
                <w:rStyle w:val="IndexLink"/>
                <w:rtl w:val="true"/>
              </w:rPr>
              <w:t xml:space="preserve">) </w:t>
            </w:r>
            <w:r>
              <w:rPr>
                <w:rStyle w:val="IndexLink"/>
                <w:rtl w:val="true"/>
              </w:rPr>
              <w:t>به میدان نبرد</w:t>
            </w:r>
            <w:r>
              <w:rPr>
                <w:rStyle w:val="IndexLink"/>
                <w:rtl w:val="true"/>
              </w:rPr>
              <w:tab/>
            </w:r>
            <w:r>
              <w:rPr>
                <w:rStyle w:val="IndexLink"/>
              </w:rPr>
              <w:t>15</w:t>
            </w:r>
          </w:hyperlink>
        </w:p>
        <w:p>
          <w:pPr>
            <w:pStyle w:val="Contents3"/>
            <w:tabs>
              <w:tab w:val="clear" w:pos="8459"/>
              <w:tab w:val="right" w:pos="9026" w:leader="dot"/>
            </w:tabs>
            <w:rPr/>
          </w:pPr>
          <w:hyperlink w:anchor="__RefHeading___Toc2406744_653776707">
            <w:r>
              <w:rPr>
                <w:webHidden/>
                <w:rStyle w:val="IndexLink"/>
                <w:rtl w:val="true"/>
              </w:rPr>
              <w:t xml:space="preserve">چگونگی شهادت حضرت قاسم </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2406746_653776707">
            <w:r>
              <w:rPr>
                <w:webHidden/>
                <w:rStyle w:val="IndexLink"/>
                <w:rtl w:val="true"/>
              </w:rPr>
              <w:t>نقدی بر چند گزارش دیگر</w:t>
            </w:r>
            <w:r>
              <w:rPr>
                <w:rStyle w:val="IndexLink"/>
                <w:rtl w:val="true"/>
              </w:rPr>
              <w:tab/>
            </w:r>
            <w:r>
              <w:rPr>
                <w:rStyle w:val="IndexLink"/>
              </w:rPr>
              <w:t>17</w:t>
            </w:r>
          </w:hyperlink>
        </w:p>
        <w:p>
          <w:pPr>
            <w:pStyle w:val="Contents4"/>
            <w:tabs>
              <w:tab w:val="clear" w:pos="8176"/>
              <w:tab w:val="right" w:pos="9026" w:leader="dot"/>
            </w:tabs>
            <w:rPr/>
          </w:pPr>
          <w:hyperlink w:anchor="__RefHeading___Toc2406748_653776707">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406750_653776707">
            <w:r>
              <w:rPr>
                <w:webHidden/>
                <w:rStyle w:val="IndexLink"/>
              </w:rPr>
              <w:t>1</w:t>
            </w:r>
            <w:r>
              <w:rPr>
                <w:rStyle w:val="IndexLink"/>
                <w:rtl w:val="true"/>
              </w:rPr>
              <w:t xml:space="preserve">- </w:t>
            </w:r>
            <w:r>
              <w:rPr>
                <w:rStyle w:val="IndexLink"/>
                <w:rtl w:val="true"/>
              </w:rPr>
              <w:t xml:space="preserve">جمله </w:t>
            </w:r>
            <w:r>
              <w:rPr>
                <w:rStyle w:val="IndexLink"/>
                <w:rtl w:val="true"/>
              </w:rPr>
              <w:t>«</w:t>
            </w:r>
            <w:r>
              <w:rPr>
                <w:rStyle w:val="IndexLink"/>
                <w:rtl w:val="true"/>
              </w:rPr>
              <w:t>اَحْلی من العسل</w:t>
            </w:r>
            <w:r>
              <w:rPr>
                <w:rStyle w:val="IndexLink"/>
                <w:rtl w:val="true"/>
              </w:rPr>
              <w:t>»</w:t>
              <w:tab/>
            </w:r>
            <w:r>
              <w:rPr>
                <w:rStyle w:val="IndexLink"/>
              </w:rPr>
              <w:t>17</w:t>
            </w:r>
          </w:hyperlink>
        </w:p>
        <w:p>
          <w:pPr>
            <w:pStyle w:val="Contents4"/>
            <w:tabs>
              <w:tab w:val="clear" w:pos="8176"/>
              <w:tab w:val="right" w:pos="9026" w:leader="dot"/>
            </w:tabs>
            <w:rPr/>
          </w:pPr>
          <w:hyperlink w:anchor="__RefHeading___Toc2406752_653776707">
            <w:r>
              <w:rPr>
                <w:webHidden/>
                <w:rStyle w:val="IndexLink"/>
              </w:rPr>
              <w:t>2</w:t>
            </w:r>
            <w:r>
              <w:rPr>
                <w:rStyle w:val="IndexLink"/>
                <w:rtl w:val="true"/>
              </w:rPr>
              <w:t xml:space="preserve">- </w:t>
            </w:r>
            <w:r>
              <w:rPr>
                <w:rStyle w:val="IndexLink"/>
                <w:rtl w:val="true"/>
              </w:rPr>
              <w:t xml:space="preserve">بدن قاسم </w:t>
            </w:r>
            <w:r>
              <w:rPr>
                <w:rStyle w:val="IndexLink"/>
                <w:rtl w:val="true"/>
              </w:rPr>
              <w:t>(</w:t>
            </w:r>
            <w:r>
              <w:rPr>
                <w:rStyle w:val="IndexLink"/>
                <w:rtl w:val="true"/>
              </w:rPr>
              <w:t>علیه السلام</w:t>
            </w:r>
            <w:r>
              <w:rPr>
                <w:rStyle w:val="IndexLink"/>
                <w:rtl w:val="true"/>
              </w:rPr>
              <w:t>)</w:t>
            </w:r>
            <w:r>
              <w:rPr>
                <w:rStyle w:val="IndexLink"/>
                <w:rtl w:val="true"/>
              </w:rPr>
              <w:t>زیر سم اسب ها</w:t>
            </w:r>
            <w:r>
              <w:rPr>
                <w:rStyle w:val="IndexLink"/>
                <w:rtl w:val="true"/>
              </w:rPr>
              <w:tab/>
            </w:r>
            <w:r>
              <w:rPr>
                <w:rStyle w:val="IndexLink"/>
              </w:rPr>
              <w:t>17</w:t>
            </w:r>
          </w:hyperlink>
        </w:p>
        <w:p>
          <w:pPr>
            <w:pStyle w:val="Contents4"/>
            <w:tabs>
              <w:tab w:val="clear" w:pos="8176"/>
              <w:tab w:val="right" w:pos="9026" w:leader="dot"/>
            </w:tabs>
            <w:rPr/>
          </w:pPr>
          <w:hyperlink w:anchor="__RefHeading___Toc2406754_653776707">
            <w:r>
              <w:rPr>
                <w:webHidden/>
                <w:rStyle w:val="IndexLink"/>
              </w:rPr>
              <w:t>3</w:t>
            </w:r>
            <w:r>
              <w:rPr>
                <w:rStyle w:val="IndexLink"/>
                <w:rtl w:val="true"/>
              </w:rPr>
              <w:t xml:space="preserve">- </w:t>
            </w:r>
            <w:r>
              <w:rPr>
                <w:rStyle w:val="IndexLink"/>
                <w:rtl w:val="true"/>
              </w:rPr>
              <w:t xml:space="preserve">تعویذ و عروسی قاسم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2406756_653776707">
            <w:r>
              <w:rPr>
                <w:webHidden/>
                <w:rStyle w:val="IndexLink"/>
                <w:rtl w:val="true"/>
              </w:rPr>
              <w:t>نتیجه</w:t>
            </w:r>
            <w:r>
              <w:rPr>
                <w:rStyle w:val="IndexLink"/>
                <w:rtl w:val="true"/>
              </w:rPr>
              <w:tab/>
            </w:r>
            <w:r>
              <w:rPr>
                <w:rStyle w:val="IndexLink"/>
              </w:rPr>
              <w:t>19</w:t>
            </w:r>
          </w:hyperlink>
        </w:p>
        <w:p>
          <w:pPr>
            <w:pStyle w:val="Contents3"/>
            <w:tabs>
              <w:tab w:val="clear" w:pos="8459"/>
              <w:tab w:val="right" w:pos="9026" w:leader="dot"/>
            </w:tabs>
            <w:rPr/>
          </w:pPr>
          <w:hyperlink w:anchor="__RefHeading___Toc2406758_653776707">
            <w:r>
              <w:rPr>
                <w:webHidden/>
                <w:rStyle w:val="IndexLink"/>
                <w:rtl w:val="true"/>
              </w:rPr>
              <w:t>منابع</w:t>
            </w:r>
            <w:r>
              <w:rPr>
                <w:rStyle w:val="IndexLink"/>
                <w:rtl w:val="true"/>
              </w:rPr>
              <w:tab/>
            </w:r>
            <w:r>
              <w:rPr>
                <w:rStyle w:val="IndexLink"/>
              </w:rPr>
              <w:t>21</w:t>
            </w:r>
          </w:hyperlink>
        </w:p>
        <w:p>
          <w:pPr>
            <w:pStyle w:val="Contents2"/>
            <w:tabs>
              <w:tab w:val="clear" w:pos="8743"/>
              <w:tab w:val="right" w:pos="9026" w:leader="dot"/>
            </w:tabs>
            <w:rPr/>
          </w:pPr>
          <w:hyperlink w:anchor="__RefHeading___Toc2406760_653776707">
            <w:r>
              <w:rPr>
                <w:webHidden/>
                <w:rStyle w:val="IndexLink"/>
                <w:rtl w:val="true"/>
              </w:rPr>
              <w:t>تحلیلی بر روایات عاشورایی قمقام زخّار و صمصام بتّار</w:t>
            </w:r>
            <w:r>
              <w:rPr>
                <w:rStyle w:val="IndexLink"/>
                <w:rtl w:val="true"/>
              </w:rPr>
              <w:tab/>
            </w:r>
            <w:r>
              <w:rPr>
                <w:rStyle w:val="IndexLink"/>
              </w:rPr>
              <w:t>24</w:t>
            </w:r>
          </w:hyperlink>
        </w:p>
        <w:p>
          <w:pPr>
            <w:pStyle w:val="Contents3"/>
            <w:tabs>
              <w:tab w:val="clear" w:pos="8459"/>
              <w:tab w:val="right" w:pos="9026" w:leader="dot"/>
            </w:tabs>
            <w:rPr/>
          </w:pPr>
          <w:hyperlink w:anchor="__RefHeading___Toc2406762_653776707">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406764_653776707">
            <w:r>
              <w:rPr>
                <w:webHidden/>
                <w:rStyle w:val="IndexLink"/>
                <w:rtl w:val="true"/>
              </w:rPr>
              <w:t>مقدمه</w:t>
            </w:r>
            <w:r>
              <w:rPr>
                <w:rStyle w:val="IndexLink"/>
                <w:rtl w:val="true"/>
              </w:rPr>
              <w:tab/>
            </w:r>
            <w:r>
              <w:rPr>
                <w:rStyle w:val="IndexLink"/>
              </w:rPr>
              <w:t>25</w:t>
            </w:r>
          </w:hyperlink>
        </w:p>
        <w:p>
          <w:pPr>
            <w:pStyle w:val="Contents3"/>
            <w:tabs>
              <w:tab w:val="clear" w:pos="8459"/>
              <w:tab w:val="right" w:pos="9026" w:leader="dot"/>
            </w:tabs>
            <w:rPr/>
          </w:pPr>
          <w:hyperlink w:anchor="__RefHeading___Toc2406766_653776707">
            <w:r>
              <w:rPr>
                <w:webHidden/>
                <w:rStyle w:val="IndexLink"/>
              </w:rPr>
              <w:t>1</w:t>
            </w:r>
            <w:r>
              <w:rPr>
                <w:rStyle w:val="IndexLink"/>
                <w:rtl w:val="true"/>
              </w:rPr>
              <w:t xml:space="preserve">. </w:t>
            </w:r>
            <w:r>
              <w:rPr>
                <w:rStyle w:val="IndexLink"/>
                <w:rtl w:val="true"/>
              </w:rPr>
              <w:t>فرهاد میرزا، شخصیت و تألیفات</w:t>
            </w:r>
            <w:r>
              <w:rPr>
                <w:rStyle w:val="IndexLink"/>
                <w:rtl w:val="true"/>
              </w:rPr>
              <w:tab/>
            </w:r>
            <w:r>
              <w:rPr>
                <w:rStyle w:val="IndexLink"/>
              </w:rPr>
              <w:t>26</w:t>
            </w:r>
          </w:hyperlink>
        </w:p>
        <w:p>
          <w:pPr>
            <w:pStyle w:val="Contents3"/>
            <w:tabs>
              <w:tab w:val="clear" w:pos="8459"/>
              <w:tab w:val="right" w:pos="9026" w:leader="dot"/>
            </w:tabs>
            <w:rPr/>
          </w:pPr>
          <w:hyperlink w:anchor="__RefHeading___Toc2406768_653776707">
            <w:r>
              <w:rPr>
                <w:webHidden/>
                <w:rStyle w:val="IndexLink"/>
              </w:rPr>
              <w:t>2</w:t>
            </w:r>
            <w:r>
              <w:rPr>
                <w:rStyle w:val="IndexLink"/>
                <w:rtl w:val="true"/>
              </w:rPr>
              <w:t xml:space="preserve">. </w:t>
            </w:r>
            <w:r>
              <w:rPr>
                <w:rStyle w:val="IndexLink"/>
                <w:rtl w:val="true"/>
              </w:rPr>
              <w:t>ویژگی های قمقام زخّار و روش تاریخ نگاری فرهاد میرزا</w:t>
            </w:r>
            <w:r>
              <w:rPr>
                <w:rStyle w:val="IndexLink"/>
                <w:rtl w:val="true"/>
              </w:rPr>
              <w:tab/>
            </w:r>
            <w:r>
              <w:rPr>
                <w:rStyle w:val="IndexLink"/>
              </w:rPr>
              <w:t>28</w:t>
            </w:r>
          </w:hyperlink>
        </w:p>
        <w:p>
          <w:pPr>
            <w:pStyle w:val="Contents3"/>
            <w:tabs>
              <w:tab w:val="clear" w:pos="8459"/>
              <w:tab w:val="right" w:pos="9026" w:leader="dot"/>
            </w:tabs>
            <w:rPr/>
          </w:pPr>
          <w:hyperlink w:anchor="__RefHeading___Toc2406770_653776707">
            <w:r>
              <w:rPr>
                <w:webHidden/>
                <w:rStyle w:val="IndexLink"/>
              </w:rPr>
              <w:t>3</w:t>
            </w:r>
            <w:r>
              <w:rPr>
                <w:rStyle w:val="IndexLink"/>
                <w:rtl w:val="true"/>
              </w:rPr>
              <w:t xml:space="preserve">. </w:t>
            </w:r>
            <w:r>
              <w:rPr>
                <w:rStyle w:val="IndexLink"/>
                <w:rtl w:val="true"/>
              </w:rPr>
              <w:t>فرهاد میرزا و واقعه کربلا</w:t>
            </w:r>
            <w:r>
              <w:rPr>
                <w:rStyle w:val="IndexLink"/>
                <w:rtl w:val="true"/>
              </w:rPr>
              <w:tab/>
            </w:r>
            <w:r>
              <w:rPr>
                <w:rStyle w:val="IndexLink"/>
              </w:rPr>
              <w:t>30</w:t>
            </w:r>
          </w:hyperlink>
        </w:p>
        <w:p>
          <w:pPr>
            <w:pStyle w:val="Contents3"/>
            <w:tabs>
              <w:tab w:val="clear" w:pos="8459"/>
              <w:tab w:val="right" w:pos="9026" w:leader="dot"/>
            </w:tabs>
            <w:rPr/>
          </w:pPr>
          <w:hyperlink w:anchor="__RefHeading___Toc2406772_653776707">
            <w:r>
              <w:rPr>
                <w:webHidden/>
                <w:rStyle w:val="IndexLink"/>
              </w:rPr>
              <w:t>4</w:t>
            </w:r>
            <w:r>
              <w:rPr>
                <w:rStyle w:val="IndexLink"/>
                <w:rtl w:val="true"/>
              </w:rPr>
              <w:t xml:space="preserve">. </w:t>
            </w:r>
            <w:r>
              <w:rPr>
                <w:rStyle w:val="IndexLink"/>
                <w:rtl w:val="true"/>
              </w:rPr>
              <w:t>مطالب غیر واقعی و تحریفی قمقام زخّار</w:t>
            </w:r>
            <w:r>
              <w:rPr>
                <w:rStyle w:val="IndexLink"/>
                <w:rtl w:val="true"/>
              </w:rPr>
              <w:tab/>
            </w:r>
            <w:r>
              <w:rPr>
                <w:rStyle w:val="IndexLink"/>
              </w:rPr>
              <w:t>31</w:t>
            </w:r>
          </w:hyperlink>
        </w:p>
        <w:p>
          <w:pPr>
            <w:pStyle w:val="Contents4"/>
            <w:tabs>
              <w:tab w:val="clear" w:pos="8176"/>
              <w:tab w:val="right" w:pos="9026" w:leader="dot"/>
            </w:tabs>
            <w:rPr/>
          </w:pPr>
          <w:hyperlink w:anchor="__RefHeading___Toc2406774_653776707">
            <w:r>
              <w:rPr>
                <w:webHidden/>
                <w:rStyle w:val="IndexLink"/>
              </w:rPr>
              <w:t>1</w:t>
            </w:r>
            <w:r>
              <w:rPr>
                <w:rStyle w:val="IndexLink"/>
                <w:rtl w:val="true"/>
              </w:rPr>
              <w:t xml:space="preserve">- </w:t>
            </w:r>
            <w:r>
              <w:rPr>
                <w:rStyle w:val="IndexLink"/>
                <w:rtl w:val="true"/>
              </w:rPr>
              <w:t xml:space="preserve">سپردن ودیعه های امامت به فاطمه بنت الحسین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2406776_653776707">
            <w:r>
              <w:rPr>
                <w:webHidden/>
                <w:rStyle w:val="IndexLink"/>
              </w:rPr>
              <w:t>2</w:t>
            </w:r>
            <w:r>
              <w:rPr>
                <w:rStyle w:val="IndexLink"/>
                <w:rtl w:val="true"/>
              </w:rPr>
              <w:t xml:space="preserve">- </w:t>
            </w:r>
            <w:r>
              <w:rPr>
                <w:rStyle w:val="IndexLink"/>
                <w:rtl w:val="true"/>
              </w:rPr>
              <w:t xml:space="preserve">فرزندی سقط شده برای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نام محسن</w:t>
            </w:r>
            <w:r>
              <w:rPr>
                <w:rStyle w:val="IndexLink"/>
                <w:rtl w:val="true"/>
              </w:rPr>
              <w:tab/>
            </w:r>
            <w:r>
              <w:rPr>
                <w:rStyle w:val="IndexLink"/>
              </w:rPr>
              <w:t>33</w:t>
            </w:r>
          </w:hyperlink>
        </w:p>
        <w:p>
          <w:pPr>
            <w:pStyle w:val="Contents4"/>
            <w:tabs>
              <w:tab w:val="clear" w:pos="8176"/>
              <w:tab w:val="right" w:pos="9026" w:leader="dot"/>
            </w:tabs>
            <w:rPr/>
          </w:pPr>
          <w:hyperlink w:anchor="__RefHeading___Toc2406778_653776707">
            <w:r>
              <w:rPr>
                <w:webHidden/>
                <w:rStyle w:val="IndexLink"/>
              </w:rPr>
              <w:t>3</w:t>
            </w:r>
            <w:r>
              <w:rPr>
                <w:rStyle w:val="IndexLink"/>
                <w:rtl w:val="true"/>
              </w:rPr>
              <w:t xml:space="preserve">- </w:t>
            </w:r>
            <w:r>
              <w:rPr>
                <w:rStyle w:val="IndexLink"/>
                <w:rtl w:val="true"/>
              </w:rPr>
              <w:t xml:space="preserve">انتقال سر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عسقلان و قاهره، سال ها پس از دفن</w:t>
            </w:r>
            <w:r>
              <w:rPr>
                <w:rStyle w:val="IndexLink"/>
                <w:rtl w:val="true"/>
              </w:rPr>
              <w:tab/>
            </w:r>
            <w:r>
              <w:rPr>
                <w:rStyle w:val="IndexLink"/>
              </w:rPr>
              <w:t>35</w:t>
            </w:r>
          </w:hyperlink>
        </w:p>
        <w:p>
          <w:pPr>
            <w:pStyle w:val="Contents4"/>
            <w:tabs>
              <w:tab w:val="clear" w:pos="8176"/>
              <w:tab w:val="right" w:pos="9026" w:leader="dot"/>
            </w:tabs>
            <w:rPr/>
          </w:pPr>
          <w:hyperlink w:anchor="__RefHeading___Toc2406780_653776707">
            <w:r>
              <w:rPr>
                <w:webHidden/>
                <w:rStyle w:val="IndexLink"/>
              </w:rPr>
              <w:t>3</w:t>
            </w:r>
            <w:r>
              <w:rPr>
                <w:rStyle w:val="IndexLink"/>
                <w:rtl w:val="true"/>
              </w:rPr>
              <w:t xml:space="preserve">- </w:t>
            </w:r>
            <w:r>
              <w:rPr>
                <w:rStyle w:val="IndexLink"/>
                <w:rtl w:val="true"/>
              </w:rPr>
              <w:t>مطالب تحریفی دیگر</w:t>
            </w:r>
            <w:r>
              <w:rPr>
                <w:rStyle w:val="IndexLink"/>
                <w:rtl w:val="true"/>
              </w:rPr>
              <w:tab/>
            </w:r>
            <w:r>
              <w:rPr>
                <w:rStyle w:val="IndexLink"/>
              </w:rPr>
              <w:t>36</w:t>
            </w:r>
          </w:hyperlink>
        </w:p>
        <w:p>
          <w:pPr>
            <w:pStyle w:val="Contents3"/>
            <w:tabs>
              <w:tab w:val="clear" w:pos="8459"/>
              <w:tab w:val="right" w:pos="9026" w:leader="dot"/>
            </w:tabs>
            <w:rPr/>
          </w:pPr>
          <w:hyperlink w:anchor="__RefHeading___Toc2406782_653776707">
            <w:r>
              <w:rPr>
                <w:webHidden/>
                <w:rStyle w:val="IndexLink"/>
                <w:rtl w:val="true"/>
              </w:rPr>
              <w:t>نتیجه</w:t>
            </w:r>
            <w:r>
              <w:rPr>
                <w:rStyle w:val="IndexLink"/>
                <w:rtl w:val="true"/>
              </w:rPr>
              <w:tab/>
            </w:r>
            <w:r>
              <w:rPr>
                <w:rStyle w:val="IndexLink"/>
              </w:rPr>
              <w:t>47</w:t>
            </w:r>
          </w:hyperlink>
        </w:p>
        <w:p>
          <w:pPr>
            <w:pStyle w:val="Contents3"/>
            <w:tabs>
              <w:tab w:val="clear" w:pos="8459"/>
              <w:tab w:val="right" w:pos="9026" w:leader="dot"/>
            </w:tabs>
            <w:rPr/>
          </w:pPr>
          <w:hyperlink w:anchor="__RefHeading___Toc2406784_653776707">
            <w:r>
              <w:rPr>
                <w:webHidden/>
                <w:rStyle w:val="IndexLink"/>
                <w:rtl w:val="true"/>
              </w:rPr>
              <w:t>منابع</w:t>
            </w:r>
            <w:r>
              <w:rPr>
                <w:rStyle w:val="IndexLink"/>
                <w:rtl w:val="true"/>
              </w:rPr>
              <w:tab/>
            </w:r>
            <w:r>
              <w:rPr>
                <w:rStyle w:val="IndexLink"/>
              </w:rPr>
              <w:t>49</w:t>
            </w:r>
          </w:hyperlink>
        </w:p>
        <w:p>
          <w:pPr>
            <w:pStyle w:val="Contents2"/>
            <w:tabs>
              <w:tab w:val="clear" w:pos="8743"/>
              <w:tab w:val="right" w:pos="9026" w:leader="dot"/>
            </w:tabs>
            <w:rPr/>
          </w:pPr>
          <w:hyperlink w:anchor="__RefHeading___Toc2406786_653776707">
            <w:r>
              <w:rPr>
                <w:webHidden/>
                <w:rStyle w:val="IndexLink"/>
                <w:rtl w:val="true"/>
              </w:rPr>
              <w:t>اقتباس های قرآنی در اشعار منسوب به امام حسین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406788_653776707">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406790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2406792_653776707">
            <w:r>
              <w:rPr>
                <w:webHidden/>
                <w:rStyle w:val="IndexLink"/>
              </w:rPr>
              <w:t>2</w:t>
            </w:r>
            <w:r>
              <w:rPr>
                <w:rStyle w:val="IndexLink"/>
                <w:rtl w:val="true"/>
              </w:rPr>
              <w:t xml:space="preserve">. </w:t>
            </w:r>
            <w:r>
              <w:rPr>
                <w:rStyle w:val="IndexLink"/>
                <w:rtl w:val="true"/>
              </w:rPr>
              <w:t>پیشینۀ پژوهش</w:t>
            </w:r>
            <w:r>
              <w:rPr>
                <w:rStyle w:val="IndexLink"/>
                <w:rtl w:val="true"/>
              </w:rPr>
              <w:tab/>
            </w:r>
            <w:r>
              <w:rPr>
                <w:rStyle w:val="IndexLink"/>
              </w:rPr>
              <w:t>53</w:t>
            </w:r>
          </w:hyperlink>
        </w:p>
        <w:p>
          <w:pPr>
            <w:pStyle w:val="Contents3"/>
            <w:tabs>
              <w:tab w:val="clear" w:pos="8459"/>
              <w:tab w:val="right" w:pos="9026" w:leader="dot"/>
            </w:tabs>
            <w:rPr/>
          </w:pPr>
          <w:hyperlink w:anchor="__RefHeading___Toc2406794_653776707">
            <w:r>
              <w:rPr>
                <w:webHidden/>
                <w:rStyle w:val="IndexLink"/>
              </w:rPr>
              <w:t>3</w:t>
            </w:r>
            <w:r>
              <w:rPr>
                <w:rStyle w:val="IndexLink"/>
                <w:rtl w:val="true"/>
              </w:rPr>
              <w:t xml:space="preserve">. </w:t>
            </w:r>
            <w:r>
              <w:rPr>
                <w:rStyle w:val="IndexLink"/>
                <w:rtl w:val="true"/>
              </w:rPr>
              <w:t>ادبیات نظری پژوهش</w:t>
            </w:r>
            <w:r>
              <w:rPr>
                <w:rStyle w:val="IndexLink"/>
                <w:rtl w:val="true"/>
              </w:rPr>
              <w:tab/>
            </w:r>
            <w:r>
              <w:rPr>
                <w:rStyle w:val="IndexLink"/>
              </w:rPr>
              <w:t>55</w:t>
            </w:r>
          </w:hyperlink>
        </w:p>
        <w:p>
          <w:pPr>
            <w:pStyle w:val="Contents4"/>
            <w:tabs>
              <w:tab w:val="clear" w:pos="8176"/>
              <w:tab w:val="right" w:pos="9026" w:leader="dot"/>
            </w:tabs>
            <w:rPr/>
          </w:pPr>
          <w:hyperlink w:anchor="__RefHeading___Toc2406796_653776707">
            <w:r>
              <w:rPr>
                <w:webHidden/>
                <w:rStyle w:val="IndexLink"/>
              </w:rPr>
              <w:t>3-1</w:t>
            </w:r>
            <w:r>
              <w:rPr>
                <w:rStyle w:val="IndexLink"/>
                <w:rtl w:val="true"/>
              </w:rPr>
              <w:t xml:space="preserve">. </w:t>
            </w:r>
            <w:r>
              <w:rPr>
                <w:rStyle w:val="IndexLink"/>
                <w:rtl w:val="true"/>
              </w:rPr>
              <w:t>اقتباس در لغت و اصطلاح و اقسام آن</w:t>
            </w:r>
            <w:r>
              <w:rPr>
                <w:rStyle w:val="IndexLink"/>
                <w:rtl w:val="true"/>
              </w:rPr>
              <w:tab/>
            </w:r>
            <w:r>
              <w:rPr>
                <w:rStyle w:val="IndexLink"/>
              </w:rPr>
              <w:t>55</w:t>
            </w:r>
          </w:hyperlink>
        </w:p>
        <w:p>
          <w:pPr>
            <w:pStyle w:val="Contents5"/>
            <w:tabs>
              <w:tab w:val="clear" w:pos="7892"/>
              <w:tab w:val="right" w:pos="9026" w:leader="dot"/>
            </w:tabs>
            <w:rPr/>
          </w:pPr>
          <w:hyperlink w:anchor="__RefHeading___Toc2406798_653776707">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406800_653776707">
            <w:r>
              <w:rPr>
                <w:webHidden/>
                <w:rStyle w:val="IndexLink"/>
              </w:rPr>
              <w:t>3-1-1</w:t>
            </w:r>
            <w:r>
              <w:rPr>
                <w:rStyle w:val="IndexLink"/>
                <w:rtl w:val="true"/>
              </w:rPr>
              <w:t xml:space="preserve">. </w:t>
            </w:r>
            <w:r>
              <w:rPr>
                <w:rStyle w:val="IndexLink"/>
                <w:rtl w:val="true"/>
              </w:rPr>
              <w:t>اقتباس در لغت</w:t>
            </w:r>
            <w:r>
              <w:rPr>
                <w:rStyle w:val="IndexLink"/>
                <w:rtl w:val="true"/>
              </w:rPr>
              <w:tab/>
            </w:r>
            <w:r>
              <w:rPr>
                <w:rStyle w:val="IndexLink"/>
              </w:rPr>
              <w:t>55</w:t>
            </w:r>
          </w:hyperlink>
        </w:p>
        <w:p>
          <w:pPr>
            <w:pStyle w:val="Contents5"/>
            <w:tabs>
              <w:tab w:val="clear" w:pos="7892"/>
              <w:tab w:val="right" w:pos="9026" w:leader="dot"/>
            </w:tabs>
            <w:rPr/>
          </w:pPr>
          <w:hyperlink w:anchor="__RefHeading___Toc2406802_653776707">
            <w:r>
              <w:rPr>
                <w:webHidden/>
                <w:rStyle w:val="IndexLink"/>
              </w:rPr>
              <w:t>3-1-2</w:t>
            </w:r>
            <w:r>
              <w:rPr>
                <w:rStyle w:val="IndexLink"/>
                <w:rtl w:val="true"/>
              </w:rPr>
              <w:t xml:space="preserve">. </w:t>
            </w:r>
            <w:r>
              <w:rPr>
                <w:rStyle w:val="IndexLink"/>
                <w:rtl w:val="true"/>
              </w:rPr>
              <w:t>اقتباس در اصطلاح</w:t>
            </w:r>
            <w:r>
              <w:rPr>
                <w:rStyle w:val="IndexLink"/>
                <w:rtl w:val="true"/>
              </w:rPr>
              <w:tab/>
            </w:r>
            <w:r>
              <w:rPr>
                <w:rStyle w:val="IndexLink"/>
              </w:rPr>
              <w:t>55</w:t>
            </w:r>
          </w:hyperlink>
        </w:p>
        <w:p>
          <w:pPr>
            <w:pStyle w:val="Contents4"/>
            <w:tabs>
              <w:tab w:val="clear" w:pos="8176"/>
              <w:tab w:val="right" w:pos="9026" w:leader="dot"/>
            </w:tabs>
            <w:rPr/>
          </w:pPr>
          <w:hyperlink w:anchor="__RefHeading___Toc2406804_653776707">
            <w:r>
              <w:rPr>
                <w:webHidden/>
                <w:rStyle w:val="IndexLink"/>
              </w:rPr>
              <w:t>3-2</w:t>
            </w:r>
            <w:r>
              <w:rPr>
                <w:rStyle w:val="IndexLink"/>
                <w:rtl w:val="true"/>
              </w:rPr>
              <w:t xml:space="preserve">. </w:t>
            </w:r>
            <w:r>
              <w:rPr>
                <w:rStyle w:val="IndexLink"/>
                <w:rtl w:val="true"/>
              </w:rPr>
              <w:t>اقسام اقتباس</w:t>
            </w:r>
            <w:r>
              <w:rPr>
                <w:rStyle w:val="IndexLink"/>
                <w:rtl w:val="true"/>
              </w:rPr>
              <w:tab/>
            </w:r>
            <w:r>
              <w:rPr>
                <w:rStyle w:val="IndexLink"/>
              </w:rPr>
              <w:t>57</w:t>
            </w:r>
          </w:hyperlink>
        </w:p>
        <w:p>
          <w:pPr>
            <w:pStyle w:val="Contents5"/>
            <w:tabs>
              <w:tab w:val="clear" w:pos="7892"/>
              <w:tab w:val="right" w:pos="9026" w:leader="dot"/>
            </w:tabs>
            <w:rPr/>
          </w:pPr>
          <w:hyperlink w:anchor="__RefHeading___Toc2406806_653776707">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406808_653776707">
            <w:r>
              <w:rPr>
                <w:webHidden/>
                <w:rStyle w:val="IndexLink"/>
              </w:rPr>
              <w:t>3-2-1</w:t>
            </w:r>
            <w:r>
              <w:rPr>
                <w:rStyle w:val="IndexLink"/>
                <w:rtl w:val="true"/>
              </w:rPr>
              <w:t xml:space="preserve">. </w:t>
            </w:r>
            <w:r>
              <w:rPr>
                <w:rStyle w:val="IndexLink"/>
                <w:rtl w:val="true"/>
              </w:rPr>
              <w:t>اقسام اقتباس بر مبنای تغییر در معنای عبارات مقتَبَس</w:t>
            </w:r>
            <w:r>
              <w:rPr>
                <w:rStyle w:val="IndexLink"/>
                <w:rtl w:val="true"/>
              </w:rPr>
              <w:tab/>
            </w:r>
            <w:r>
              <w:rPr>
                <w:rStyle w:val="IndexLink"/>
              </w:rPr>
              <w:t>57</w:t>
            </w:r>
          </w:hyperlink>
        </w:p>
        <w:p>
          <w:pPr>
            <w:pStyle w:val="Contents5"/>
            <w:tabs>
              <w:tab w:val="clear" w:pos="7892"/>
              <w:tab w:val="right" w:pos="9026" w:leader="dot"/>
            </w:tabs>
            <w:rPr/>
          </w:pPr>
          <w:hyperlink w:anchor="__RefHeading___Toc2406810_653776707">
            <w:r>
              <w:rPr>
                <w:webHidden/>
                <w:rStyle w:val="IndexLink"/>
              </w:rPr>
              <w:t>3-2-2</w:t>
            </w:r>
            <w:r>
              <w:rPr>
                <w:rStyle w:val="IndexLink"/>
                <w:rtl w:val="true"/>
              </w:rPr>
              <w:t xml:space="preserve">. </w:t>
            </w:r>
            <w:r>
              <w:rPr>
                <w:rStyle w:val="IndexLink"/>
                <w:rtl w:val="true"/>
              </w:rPr>
              <w:t>اقسام اقتباس بر مبنای هدف و کاربرد اقتباس</w:t>
            </w:r>
            <w:r>
              <w:rPr>
                <w:rStyle w:val="IndexLink"/>
                <w:rtl w:val="true"/>
              </w:rPr>
              <w:tab/>
            </w:r>
            <w:r>
              <w:rPr>
                <w:rStyle w:val="IndexLink"/>
              </w:rPr>
              <w:t>58</w:t>
            </w:r>
          </w:hyperlink>
        </w:p>
        <w:p>
          <w:pPr>
            <w:pStyle w:val="Contents5"/>
            <w:tabs>
              <w:tab w:val="clear" w:pos="7892"/>
              <w:tab w:val="right" w:pos="9026" w:leader="dot"/>
            </w:tabs>
            <w:rPr/>
          </w:pPr>
          <w:hyperlink w:anchor="__RefHeading___Toc2406812_653776707">
            <w:r>
              <w:rPr>
                <w:webHidden/>
                <w:rStyle w:val="IndexLink"/>
              </w:rPr>
              <w:t>3-2-3</w:t>
            </w:r>
            <w:r>
              <w:rPr>
                <w:rStyle w:val="IndexLink"/>
                <w:rtl w:val="true"/>
              </w:rPr>
              <w:t xml:space="preserve">. </w:t>
            </w:r>
            <w:r>
              <w:rPr>
                <w:rStyle w:val="IndexLink"/>
                <w:rtl w:val="true"/>
              </w:rPr>
              <w:t>اقسام اقتباس بر مبنای تغییر در الفاظ و ترکیب عبارات مقتَبَس</w:t>
            </w:r>
            <w:r>
              <w:rPr>
                <w:rStyle w:val="IndexLink"/>
                <w:rtl w:val="true"/>
              </w:rPr>
              <w:tab/>
            </w:r>
            <w:r>
              <w:rPr>
                <w:rStyle w:val="IndexLink"/>
              </w:rPr>
              <w:t>59</w:t>
            </w:r>
          </w:hyperlink>
        </w:p>
        <w:p>
          <w:pPr>
            <w:pStyle w:val="Contents3"/>
            <w:tabs>
              <w:tab w:val="clear" w:pos="8459"/>
              <w:tab w:val="right" w:pos="9026" w:leader="dot"/>
            </w:tabs>
            <w:rPr/>
          </w:pPr>
          <w:hyperlink w:anchor="__RefHeading___Toc2406814_653776707">
            <w:r>
              <w:rPr>
                <w:webHidden/>
                <w:rStyle w:val="IndexLink"/>
              </w:rPr>
              <w:t>4</w:t>
            </w:r>
            <w:r>
              <w:rPr>
                <w:rStyle w:val="IndexLink"/>
                <w:rtl w:val="true"/>
              </w:rPr>
              <w:t xml:space="preserve">. </w:t>
            </w:r>
            <w:r>
              <w:rPr>
                <w:rStyle w:val="IndexLink"/>
                <w:rtl w:val="true"/>
              </w:rPr>
              <w:t xml:space="preserve">بررسی بازتاب قرآن کریم در اشعار منسوب به امام حسین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4"/>
            <w:tabs>
              <w:tab w:val="clear" w:pos="8176"/>
              <w:tab w:val="right" w:pos="9026" w:leader="dot"/>
            </w:tabs>
            <w:rPr/>
          </w:pPr>
          <w:hyperlink w:anchor="__RefHeading___Toc2406816_653776707">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406818_653776707">
            <w:r>
              <w:rPr>
                <w:webHidden/>
                <w:rStyle w:val="IndexLink"/>
              </w:rPr>
              <w:t>4-1</w:t>
            </w:r>
            <w:r>
              <w:rPr>
                <w:rStyle w:val="IndexLink"/>
                <w:rtl w:val="true"/>
              </w:rPr>
              <w:t xml:space="preserve">. </w:t>
            </w:r>
            <w:r>
              <w:rPr>
                <w:rStyle w:val="IndexLink"/>
                <w:rtl w:val="true"/>
              </w:rPr>
              <w:t xml:space="preserve">اشعار منسوب به امام حسین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5"/>
            <w:tabs>
              <w:tab w:val="clear" w:pos="7892"/>
              <w:tab w:val="right" w:pos="9026" w:leader="dot"/>
            </w:tabs>
            <w:rPr/>
          </w:pPr>
          <w:hyperlink w:anchor="__RefHeading___Toc2406820_653776707">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406822_653776707">
            <w:r>
              <w:rPr>
                <w:webHidden/>
                <w:rStyle w:val="IndexLink"/>
              </w:rPr>
              <w:t>4-1-1</w:t>
            </w:r>
            <w:r>
              <w:rPr>
                <w:rStyle w:val="IndexLink"/>
                <w:rtl w:val="true"/>
              </w:rPr>
              <w:t xml:space="preserve">. </w:t>
            </w:r>
            <w:r>
              <w:rPr>
                <w:rStyle w:val="IndexLink"/>
                <w:rtl w:val="true"/>
              </w:rPr>
              <w:t>منابع مستقل</w:t>
            </w:r>
            <w:r>
              <w:rPr>
                <w:rStyle w:val="IndexLink"/>
                <w:rtl w:val="true"/>
              </w:rPr>
              <w:tab/>
            </w:r>
            <w:r>
              <w:rPr>
                <w:rStyle w:val="IndexLink"/>
              </w:rPr>
              <w:t>60</w:t>
            </w:r>
          </w:hyperlink>
        </w:p>
        <w:p>
          <w:pPr>
            <w:pStyle w:val="Contents5"/>
            <w:tabs>
              <w:tab w:val="clear" w:pos="7892"/>
              <w:tab w:val="right" w:pos="9026" w:leader="dot"/>
            </w:tabs>
            <w:rPr/>
          </w:pPr>
          <w:hyperlink w:anchor="__RefHeading___Toc2406824_653776707">
            <w:r>
              <w:rPr>
                <w:webHidden/>
                <w:rStyle w:val="IndexLink"/>
              </w:rPr>
              <w:t>4-1-2</w:t>
            </w:r>
            <w:r>
              <w:rPr>
                <w:rStyle w:val="IndexLink"/>
                <w:rtl w:val="true"/>
              </w:rPr>
              <w:t xml:space="preserve">. </w:t>
            </w:r>
            <w:r>
              <w:rPr>
                <w:rStyle w:val="IndexLink"/>
                <w:rtl w:val="true"/>
              </w:rPr>
              <w:t>منابع مشتمل</w:t>
            </w:r>
            <w:r>
              <w:rPr>
                <w:rStyle w:val="IndexLink"/>
                <w:rtl w:val="true"/>
              </w:rPr>
              <w:tab/>
            </w:r>
            <w:r>
              <w:rPr>
                <w:rStyle w:val="IndexLink"/>
              </w:rPr>
              <w:t>62</w:t>
            </w:r>
          </w:hyperlink>
        </w:p>
        <w:p>
          <w:pPr>
            <w:pStyle w:val="Contents4"/>
            <w:tabs>
              <w:tab w:val="clear" w:pos="8176"/>
              <w:tab w:val="right" w:pos="9026" w:leader="dot"/>
            </w:tabs>
            <w:rPr/>
          </w:pPr>
          <w:hyperlink w:anchor="__RefHeading___Toc2406826_653776707">
            <w:r>
              <w:rPr>
                <w:webHidden/>
                <w:rStyle w:val="IndexLink"/>
              </w:rPr>
              <w:t>4-2</w:t>
            </w:r>
            <w:r>
              <w:rPr>
                <w:rStyle w:val="IndexLink"/>
                <w:rtl w:val="true"/>
              </w:rPr>
              <w:t xml:space="preserve">. </w:t>
            </w:r>
            <w:r>
              <w:rPr>
                <w:rStyle w:val="IndexLink"/>
                <w:rtl w:val="true"/>
              </w:rPr>
              <w:t xml:space="preserve">اعتبار سنجی اشعار منسوب به امام حسین </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4"/>
            <w:tabs>
              <w:tab w:val="clear" w:pos="8176"/>
              <w:tab w:val="right" w:pos="9026" w:leader="dot"/>
            </w:tabs>
            <w:rPr/>
          </w:pPr>
          <w:hyperlink w:anchor="__RefHeading___Toc2406828_653776707">
            <w:r>
              <w:rPr>
                <w:webHidden/>
                <w:rStyle w:val="IndexLink"/>
              </w:rPr>
              <w:t>4-3</w:t>
            </w:r>
            <w:r>
              <w:rPr>
                <w:rStyle w:val="IndexLink"/>
                <w:rtl w:val="true"/>
              </w:rPr>
              <w:t xml:space="preserve">. </w:t>
            </w:r>
            <w:r>
              <w:rPr>
                <w:rStyle w:val="IndexLink"/>
                <w:rtl w:val="true"/>
              </w:rPr>
              <w:t xml:space="preserve">اقتباس از قرآن در اشعار منسوب به امام حسین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5"/>
            <w:tabs>
              <w:tab w:val="clear" w:pos="7892"/>
              <w:tab w:val="right" w:pos="9026" w:leader="dot"/>
            </w:tabs>
            <w:rPr/>
          </w:pPr>
          <w:hyperlink w:anchor="__RefHeading___Toc2406830_653776707">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406832_653776707">
            <w:r>
              <w:rPr>
                <w:webHidden/>
                <w:rStyle w:val="IndexLink"/>
              </w:rPr>
              <w:t>4-3-1</w:t>
            </w:r>
            <w:r>
              <w:rPr>
                <w:rStyle w:val="IndexLink"/>
                <w:rtl w:val="true"/>
              </w:rPr>
              <w:t xml:space="preserve">. </w:t>
            </w:r>
            <w:r>
              <w:rPr>
                <w:rStyle w:val="IndexLink"/>
                <w:rtl w:val="true"/>
              </w:rPr>
              <w:t>اقتباس کامل</w:t>
            </w:r>
            <w:r>
              <w:rPr>
                <w:rStyle w:val="IndexLink"/>
                <w:rtl w:val="true"/>
              </w:rPr>
              <w:tab/>
            </w:r>
            <w:r>
              <w:rPr>
                <w:rStyle w:val="IndexLink"/>
              </w:rPr>
              <w:t>65</w:t>
            </w:r>
          </w:hyperlink>
        </w:p>
        <w:p>
          <w:pPr>
            <w:pStyle w:val="Contents5"/>
            <w:tabs>
              <w:tab w:val="clear" w:pos="7892"/>
              <w:tab w:val="right" w:pos="9026" w:leader="dot"/>
            </w:tabs>
            <w:rPr/>
          </w:pPr>
          <w:hyperlink w:anchor="__RefHeading___Toc2406834_653776707">
            <w:r>
              <w:rPr>
                <w:webHidden/>
                <w:rStyle w:val="IndexLink"/>
              </w:rPr>
              <w:t>4-3-2</w:t>
            </w:r>
            <w:r>
              <w:rPr>
                <w:rStyle w:val="IndexLink"/>
                <w:rtl w:val="true"/>
              </w:rPr>
              <w:t xml:space="preserve">. </w:t>
            </w:r>
            <w:r>
              <w:rPr>
                <w:rStyle w:val="IndexLink"/>
                <w:rtl w:val="true"/>
              </w:rPr>
              <w:t>اقتباس جزئی</w:t>
            </w:r>
            <w:r>
              <w:rPr>
                <w:rStyle w:val="IndexLink"/>
                <w:rtl w:val="true"/>
              </w:rPr>
              <w:tab/>
            </w:r>
            <w:r>
              <w:rPr>
                <w:rStyle w:val="IndexLink"/>
              </w:rPr>
              <w:t>65</w:t>
            </w:r>
          </w:hyperlink>
        </w:p>
        <w:p>
          <w:pPr>
            <w:pStyle w:val="Contents5"/>
            <w:tabs>
              <w:tab w:val="clear" w:pos="7892"/>
              <w:tab w:val="right" w:pos="9026" w:leader="dot"/>
            </w:tabs>
            <w:rPr/>
          </w:pPr>
          <w:hyperlink w:anchor="__RefHeading___Toc2406836_653776707">
            <w:r>
              <w:rPr>
                <w:webHidden/>
                <w:rStyle w:val="IndexLink"/>
              </w:rPr>
              <w:t>4-3-3</w:t>
            </w:r>
            <w:r>
              <w:rPr>
                <w:rStyle w:val="IndexLink"/>
                <w:rtl w:val="true"/>
              </w:rPr>
              <w:t xml:space="preserve">. </w:t>
            </w:r>
            <w:r>
              <w:rPr>
                <w:rStyle w:val="IndexLink"/>
                <w:rtl w:val="true"/>
              </w:rPr>
              <w:t>اقتباس متغیر</w:t>
            </w:r>
            <w:r>
              <w:rPr>
                <w:rStyle w:val="IndexLink"/>
                <w:rtl w:val="true"/>
              </w:rPr>
              <w:tab/>
            </w:r>
            <w:r>
              <w:rPr>
                <w:rStyle w:val="IndexLink"/>
              </w:rPr>
              <w:t>67</w:t>
            </w:r>
          </w:hyperlink>
        </w:p>
        <w:p>
          <w:pPr>
            <w:pStyle w:val="Contents5"/>
            <w:tabs>
              <w:tab w:val="clear" w:pos="7892"/>
              <w:tab w:val="right" w:pos="9026" w:leader="dot"/>
            </w:tabs>
            <w:rPr/>
          </w:pPr>
          <w:hyperlink w:anchor="__RefHeading___Toc2406838_653776707">
            <w:r>
              <w:rPr>
                <w:webHidden/>
                <w:rStyle w:val="IndexLink"/>
              </w:rPr>
              <w:t>4-3-4</w:t>
            </w:r>
            <w:r>
              <w:rPr>
                <w:rStyle w:val="IndexLink"/>
                <w:rtl w:val="true"/>
              </w:rPr>
              <w:t xml:space="preserve">. </w:t>
            </w:r>
            <w:r>
              <w:rPr>
                <w:rStyle w:val="IndexLink"/>
                <w:rtl w:val="true"/>
              </w:rPr>
              <w:t>اقتباس اشاره ای</w:t>
            </w:r>
            <w:r>
              <w:rPr>
                <w:rStyle w:val="IndexLink"/>
                <w:rtl w:val="true"/>
              </w:rPr>
              <w:tab/>
            </w:r>
            <w:r>
              <w:rPr>
                <w:rStyle w:val="IndexLink"/>
              </w:rPr>
              <w:t>70</w:t>
            </w:r>
          </w:hyperlink>
        </w:p>
        <w:p>
          <w:pPr>
            <w:pStyle w:val="Contents5"/>
            <w:tabs>
              <w:tab w:val="clear" w:pos="7892"/>
              <w:tab w:val="right" w:pos="9026" w:leader="dot"/>
            </w:tabs>
            <w:rPr/>
          </w:pPr>
          <w:hyperlink w:anchor="__RefHeading___Toc2406840_653776707">
            <w:r>
              <w:rPr>
                <w:webHidden/>
                <w:rStyle w:val="IndexLink"/>
              </w:rPr>
              <w:t>4-3-5</w:t>
            </w:r>
            <w:r>
              <w:rPr>
                <w:rStyle w:val="IndexLink"/>
                <w:rtl w:val="true"/>
              </w:rPr>
              <w:t xml:space="preserve">. </w:t>
            </w:r>
            <w:r>
              <w:rPr>
                <w:rStyle w:val="IndexLink"/>
                <w:rtl w:val="true"/>
              </w:rPr>
              <w:t>اقتباس استنباطی</w:t>
            </w:r>
            <w:r>
              <w:rPr>
                <w:rStyle w:val="IndexLink"/>
                <w:rtl w:val="true"/>
              </w:rPr>
              <w:tab/>
            </w:r>
            <w:r>
              <w:rPr>
                <w:rStyle w:val="IndexLink"/>
              </w:rPr>
              <w:t>73</w:t>
            </w:r>
          </w:hyperlink>
        </w:p>
        <w:p>
          <w:pPr>
            <w:pStyle w:val="Contents3"/>
            <w:tabs>
              <w:tab w:val="clear" w:pos="8459"/>
              <w:tab w:val="right" w:pos="9026" w:leader="dot"/>
            </w:tabs>
            <w:rPr/>
          </w:pPr>
          <w:hyperlink w:anchor="__RefHeading___Toc2406842_653776707">
            <w:r>
              <w:rPr>
                <w:webHidden/>
                <w:rStyle w:val="IndexLink"/>
              </w:rPr>
              <w:t>5</w:t>
            </w:r>
            <w:r>
              <w:rPr>
                <w:rStyle w:val="IndexLink"/>
                <w:rtl w:val="true"/>
              </w:rPr>
              <w:t xml:space="preserve">. </w:t>
            </w:r>
            <w:r>
              <w:rPr>
                <w:rStyle w:val="IndexLink"/>
                <w:rtl w:val="true"/>
              </w:rPr>
              <w:t>نتیجه گیری</w:t>
            </w:r>
            <w:r>
              <w:rPr>
                <w:rStyle w:val="IndexLink"/>
                <w:rtl w:val="true"/>
              </w:rPr>
              <w:tab/>
            </w:r>
            <w:r>
              <w:rPr>
                <w:rStyle w:val="IndexLink"/>
              </w:rPr>
              <w:t>75</w:t>
            </w:r>
          </w:hyperlink>
        </w:p>
        <w:p>
          <w:pPr>
            <w:pStyle w:val="Contents3"/>
            <w:tabs>
              <w:tab w:val="clear" w:pos="8459"/>
              <w:tab w:val="right" w:pos="9026" w:leader="dot"/>
            </w:tabs>
            <w:rPr/>
          </w:pPr>
          <w:hyperlink w:anchor="__RefHeading___Toc2406844_653776707">
            <w:r>
              <w:rPr>
                <w:webHidden/>
                <w:rStyle w:val="IndexLink"/>
                <w:rtl w:val="true"/>
              </w:rPr>
              <w:t>منابع</w:t>
            </w:r>
            <w:r>
              <w:rPr>
                <w:rStyle w:val="IndexLink"/>
                <w:rtl w:val="true"/>
              </w:rPr>
              <w:tab/>
            </w:r>
            <w:r>
              <w:rPr>
                <w:rStyle w:val="IndexLink"/>
              </w:rPr>
              <w:t>76</w:t>
            </w:r>
          </w:hyperlink>
        </w:p>
        <w:p>
          <w:pPr>
            <w:pStyle w:val="Contents2"/>
            <w:tabs>
              <w:tab w:val="clear" w:pos="8743"/>
              <w:tab w:val="right" w:pos="9026" w:leader="dot"/>
            </w:tabs>
            <w:rPr/>
          </w:pPr>
          <w:hyperlink w:anchor="__RefHeading___Toc2406846_653776707">
            <w:r>
              <w:rPr>
                <w:webHidden/>
                <w:rStyle w:val="IndexLink"/>
                <w:rtl w:val="true"/>
              </w:rPr>
              <w:t>فلسفه و علّتِ تشویق به عزاداری در سیره معصومین</w:t>
            </w:r>
            <w:r>
              <w:rPr>
                <w:rStyle w:val="IndexLink"/>
                <w:rtl w:val="true"/>
              </w:rPr>
              <w:t>(</w:t>
            </w:r>
            <w:r>
              <w:rPr>
                <w:rStyle w:val="IndexLink"/>
                <w:rtl w:val="true"/>
              </w:rPr>
              <w:t>علیهم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2406848_653776707">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406850_653776707">
            <w:r>
              <w:rPr>
                <w:webHidden/>
                <w:rStyle w:val="IndexLink"/>
                <w:rtl w:val="true"/>
              </w:rPr>
              <w:t>مقدمه</w:t>
            </w:r>
            <w:r>
              <w:rPr>
                <w:rStyle w:val="IndexLink"/>
                <w:rtl w:val="true"/>
              </w:rPr>
              <w:tab/>
            </w:r>
            <w:r>
              <w:rPr>
                <w:rStyle w:val="IndexLink"/>
              </w:rPr>
              <w:t>83</w:t>
            </w:r>
          </w:hyperlink>
        </w:p>
        <w:p>
          <w:pPr>
            <w:pStyle w:val="Contents3"/>
            <w:tabs>
              <w:tab w:val="clear" w:pos="8459"/>
              <w:tab w:val="right" w:pos="9026" w:leader="dot"/>
            </w:tabs>
            <w:rPr/>
          </w:pPr>
          <w:hyperlink w:anchor="__RefHeading___Toc2406852_653776707">
            <w:r>
              <w:rPr>
                <w:webHidden/>
                <w:rStyle w:val="IndexLink"/>
                <w:rtl w:val="true"/>
              </w:rPr>
              <w:t>واژه شناسی و معنا دانی کلمات</w:t>
            </w:r>
            <w:r>
              <w:rPr>
                <w:rStyle w:val="IndexLink"/>
                <w:rtl w:val="true"/>
              </w:rPr>
              <w:t>«</w:t>
            </w:r>
            <w:r>
              <w:rPr>
                <w:rStyle w:val="IndexLink"/>
                <w:rtl w:val="true"/>
              </w:rPr>
              <w:t>عَبَرَه</w:t>
            </w:r>
            <w:r>
              <w:rPr>
                <w:rStyle w:val="IndexLink"/>
                <w:rtl w:val="true"/>
              </w:rPr>
              <w:t xml:space="preserve">» </w:t>
            </w:r>
            <w:r>
              <w:rPr>
                <w:rStyle w:val="IndexLink"/>
                <w:rtl w:val="true"/>
              </w:rPr>
              <w:t xml:space="preserve">و </w:t>
            </w:r>
            <w:r>
              <w:rPr>
                <w:rStyle w:val="IndexLink"/>
                <w:rtl w:val="true"/>
              </w:rPr>
              <w:t>«</w:t>
            </w:r>
            <w:r>
              <w:rPr>
                <w:rStyle w:val="IndexLink"/>
                <w:rtl w:val="true"/>
              </w:rPr>
              <w:t>قَتِیل</w:t>
            </w:r>
            <w:r>
              <w:rPr>
                <w:rStyle w:val="IndexLink"/>
                <w:rtl w:val="true"/>
              </w:rPr>
              <w:t>».</w:t>
              <w:tab/>
            </w:r>
            <w:r>
              <w:rPr>
                <w:rStyle w:val="IndexLink"/>
              </w:rPr>
              <w:t>85</w:t>
            </w:r>
          </w:hyperlink>
        </w:p>
        <w:p>
          <w:pPr>
            <w:pStyle w:val="Contents3"/>
            <w:tabs>
              <w:tab w:val="clear" w:pos="8459"/>
              <w:tab w:val="right" w:pos="9026" w:leader="dot"/>
            </w:tabs>
            <w:rPr/>
          </w:pPr>
          <w:hyperlink w:anchor="__RefHeading___Toc2406854_653776707">
            <w:r>
              <w:rPr>
                <w:webHidden/>
                <w:rStyle w:val="IndexLink"/>
                <w:rtl w:val="true"/>
              </w:rPr>
              <w:t xml:space="preserve">فضیلت گریستن بر امام حسین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2406856_653776707">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406858_653776707">
            <w:r>
              <w:rPr>
                <w:webHidden/>
                <w:rStyle w:val="IndexLink"/>
              </w:rPr>
              <w:t>1</w:t>
            </w:r>
            <w:r>
              <w:rPr>
                <w:rStyle w:val="IndexLink"/>
                <w:rtl w:val="true"/>
              </w:rPr>
              <w:t xml:space="preserve">) </w:t>
            </w:r>
            <w:r>
              <w:rPr>
                <w:rStyle w:val="IndexLink"/>
                <w:rtl w:val="true"/>
              </w:rPr>
              <w:t>ایجاد صفت رحمانی حق تعالی در دلها</w:t>
            </w:r>
            <w:r>
              <w:rPr>
                <w:rStyle w:val="IndexLink"/>
                <w:rtl w:val="true"/>
              </w:rPr>
              <w:t>.</w:t>
              <w:tab/>
            </w:r>
            <w:r>
              <w:rPr>
                <w:rStyle w:val="IndexLink"/>
              </w:rPr>
              <w:t>87</w:t>
            </w:r>
          </w:hyperlink>
        </w:p>
        <w:p>
          <w:pPr>
            <w:pStyle w:val="Contents4"/>
            <w:tabs>
              <w:tab w:val="clear" w:pos="8176"/>
              <w:tab w:val="right" w:pos="9026" w:leader="dot"/>
            </w:tabs>
            <w:rPr/>
          </w:pPr>
          <w:hyperlink w:anchor="__RefHeading___Toc2406860_653776707">
            <w:r>
              <w:rPr>
                <w:webHidden/>
                <w:rStyle w:val="IndexLink"/>
              </w:rPr>
              <w:t>2</w:t>
            </w:r>
            <w:r>
              <w:rPr>
                <w:rStyle w:val="IndexLink"/>
                <w:rtl w:val="true"/>
              </w:rPr>
              <w:t xml:space="preserve">) </w:t>
            </w:r>
            <w:r>
              <w:rPr>
                <w:rStyle w:val="IndexLink"/>
                <w:rtl w:val="true"/>
              </w:rPr>
              <w:t>نشان دادن و عملی ساختن تولّی و تبرّی</w:t>
            </w:r>
            <w:r>
              <w:rPr>
                <w:rStyle w:val="IndexLink"/>
                <w:rtl w:val="true"/>
              </w:rPr>
              <w:tab/>
            </w:r>
            <w:r>
              <w:rPr>
                <w:rStyle w:val="IndexLink"/>
              </w:rPr>
              <w:t>88</w:t>
            </w:r>
          </w:hyperlink>
        </w:p>
        <w:p>
          <w:pPr>
            <w:pStyle w:val="Contents4"/>
            <w:tabs>
              <w:tab w:val="clear" w:pos="8176"/>
              <w:tab w:val="right" w:pos="9026" w:leader="dot"/>
            </w:tabs>
            <w:rPr/>
          </w:pPr>
          <w:hyperlink w:anchor="__RefHeading___Toc2406862_653776707">
            <w:r>
              <w:rPr>
                <w:webHidden/>
                <w:rStyle w:val="IndexLink"/>
              </w:rPr>
              <w:t>3</w:t>
            </w:r>
            <w:r>
              <w:rPr>
                <w:rStyle w:val="IndexLink"/>
                <w:rtl w:val="true"/>
              </w:rPr>
              <w:t>)</w:t>
            </w:r>
            <w:r>
              <w:rPr>
                <w:rStyle w:val="IndexLink"/>
                <w:rtl w:val="true"/>
              </w:rPr>
              <w:t>زنده نگاه داشتن نهضت عاشورا و پیام های آن</w:t>
            </w:r>
            <w:r>
              <w:rPr>
                <w:rStyle w:val="IndexLink"/>
                <w:rtl w:val="true"/>
              </w:rPr>
              <w:t>.</w:t>
              <w:tab/>
            </w:r>
            <w:r>
              <w:rPr>
                <w:rStyle w:val="IndexLink"/>
              </w:rPr>
              <w:t>89</w:t>
            </w:r>
          </w:hyperlink>
        </w:p>
        <w:p>
          <w:pPr>
            <w:pStyle w:val="Contents4"/>
            <w:tabs>
              <w:tab w:val="clear" w:pos="8176"/>
              <w:tab w:val="right" w:pos="9026" w:leader="dot"/>
            </w:tabs>
            <w:rPr/>
          </w:pPr>
          <w:hyperlink w:anchor="__RefHeading___Toc2406864_653776707">
            <w:r>
              <w:rPr>
                <w:webHidden/>
                <w:rStyle w:val="IndexLink"/>
              </w:rPr>
              <w:t>4</w:t>
            </w:r>
            <w:r>
              <w:rPr>
                <w:rStyle w:val="IndexLink"/>
                <w:rtl w:val="true"/>
              </w:rPr>
              <w:t xml:space="preserve">) </w:t>
            </w:r>
            <w:r>
              <w:rPr>
                <w:rStyle w:val="IndexLink"/>
                <w:rtl w:val="true"/>
              </w:rPr>
              <w:t>معرّفی الگوهای راستین و ایجاد پیوند عمیق عاطفی با آنان</w:t>
            </w:r>
            <w:r>
              <w:rPr>
                <w:rStyle w:val="IndexLink"/>
                <w:rtl w:val="true"/>
              </w:rPr>
              <w:tab/>
            </w:r>
            <w:r>
              <w:rPr>
                <w:rStyle w:val="IndexLink"/>
              </w:rPr>
              <w:t>90</w:t>
            </w:r>
          </w:hyperlink>
        </w:p>
        <w:p>
          <w:pPr>
            <w:pStyle w:val="Contents4"/>
            <w:tabs>
              <w:tab w:val="clear" w:pos="8176"/>
              <w:tab w:val="right" w:pos="9026" w:leader="dot"/>
            </w:tabs>
            <w:rPr/>
          </w:pPr>
          <w:hyperlink w:anchor="__RefHeading___Toc2406866_653776707">
            <w:r>
              <w:rPr>
                <w:webHidden/>
                <w:rStyle w:val="IndexLink"/>
              </w:rPr>
              <w:t>5</w:t>
            </w:r>
            <w:r>
              <w:rPr>
                <w:rStyle w:val="IndexLink"/>
                <w:rtl w:val="true"/>
              </w:rPr>
              <w:t>)</w:t>
            </w:r>
            <w:r>
              <w:rPr>
                <w:rStyle w:val="IndexLink"/>
                <w:rtl w:val="true"/>
              </w:rPr>
              <w:t>عزاداری، تعظیم شعائر الهی</w:t>
            </w:r>
            <w:r>
              <w:rPr>
                <w:rStyle w:val="IndexLink"/>
                <w:rtl w:val="true"/>
              </w:rPr>
              <w:tab/>
            </w:r>
            <w:r>
              <w:rPr>
                <w:rStyle w:val="IndexLink"/>
              </w:rPr>
              <w:t>91</w:t>
            </w:r>
          </w:hyperlink>
        </w:p>
        <w:p>
          <w:pPr>
            <w:pStyle w:val="Contents4"/>
            <w:tabs>
              <w:tab w:val="clear" w:pos="8176"/>
              <w:tab w:val="right" w:pos="9026" w:leader="dot"/>
            </w:tabs>
            <w:rPr/>
          </w:pPr>
          <w:hyperlink w:anchor="__RefHeading___Toc2406868_653776707">
            <w:r>
              <w:rPr>
                <w:webHidden/>
                <w:rStyle w:val="IndexLink"/>
              </w:rPr>
              <w:t>6</w:t>
            </w:r>
            <w:r>
              <w:rPr>
                <w:rStyle w:val="IndexLink"/>
                <w:rtl w:val="true"/>
              </w:rPr>
              <w:t xml:space="preserve">) </w:t>
            </w:r>
            <w:r>
              <w:rPr>
                <w:rStyle w:val="IndexLink"/>
                <w:rtl w:val="true"/>
              </w:rPr>
              <w:t>عزاداری، عاملِ زنده ماندن عواطف بشری</w:t>
            </w:r>
            <w:r>
              <w:rPr>
                <w:rStyle w:val="IndexLink"/>
                <w:rtl w:val="true"/>
              </w:rPr>
              <w:tab/>
            </w:r>
            <w:r>
              <w:rPr>
                <w:rStyle w:val="IndexLink"/>
              </w:rPr>
              <w:t>92</w:t>
            </w:r>
          </w:hyperlink>
        </w:p>
        <w:p>
          <w:pPr>
            <w:pStyle w:val="Contents4"/>
            <w:tabs>
              <w:tab w:val="clear" w:pos="8176"/>
              <w:tab w:val="right" w:pos="9026" w:leader="dot"/>
            </w:tabs>
            <w:rPr/>
          </w:pPr>
          <w:hyperlink w:anchor="__RefHeading___Toc2406870_653776707">
            <w:r>
              <w:rPr>
                <w:webHidden/>
                <w:rStyle w:val="IndexLink"/>
              </w:rPr>
              <w:t>7</w:t>
            </w:r>
            <w:r>
              <w:rPr>
                <w:rStyle w:val="IndexLink"/>
                <w:rtl w:val="true"/>
              </w:rPr>
              <w:t>)</w:t>
            </w:r>
            <w:r>
              <w:rPr>
                <w:rStyle w:val="IndexLink"/>
                <w:rtl w:val="true"/>
              </w:rPr>
              <w:t>نجات دادن انسان ها از گمراهی و جهالت</w:t>
            </w:r>
            <w:r>
              <w:rPr>
                <w:rStyle w:val="IndexLink"/>
                <w:rtl w:val="true"/>
              </w:rPr>
              <w:t>.</w:t>
              <w:tab/>
            </w:r>
            <w:r>
              <w:rPr>
                <w:rStyle w:val="IndexLink"/>
              </w:rPr>
              <w:t>93</w:t>
            </w:r>
          </w:hyperlink>
        </w:p>
        <w:p>
          <w:pPr>
            <w:pStyle w:val="Contents4"/>
            <w:tabs>
              <w:tab w:val="clear" w:pos="8176"/>
              <w:tab w:val="right" w:pos="9026" w:leader="dot"/>
            </w:tabs>
            <w:rPr/>
          </w:pPr>
          <w:hyperlink w:anchor="__RefHeading___Toc2406872_653776707">
            <w:r>
              <w:rPr>
                <w:webHidden/>
                <w:rStyle w:val="IndexLink"/>
              </w:rPr>
              <w:t>8</w:t>
            </w:r>
            <w:r>
              <w:rPr>
                <w:rStyle w:val="IndexLink"/>
                <w:rtl w:val="true"/>
              </w:rPr>
              <w:t xml:space="preserve">) </w:t>
            </w:r>
            <w:r>
              <w:rPr>
                <w:rStyle w:val="IndexLink"/>
                <w:rtl w:val="true"/>
              </w:rPr>
              <w:t>زنده نگه داشتن امر الهی</w:t>
            </w:r>
            <w:r>
              <w:rPr>
                <w:rStyle w:val="IndexLink"/>
                <w:rtl w:val="true"/>
              </w:rPr>
              <w:tab/>
            </w:r>
            <w:r>
              <w:rPr>
                <w:rStyle w:val="IndexLink"/>
              </w:rPr>
              <w:t>95</w:t>
            </w:r>
          </w:hyperlink>
        </w:p>
        <w:p>
          <w:pPr>
            <w:pStyle w:val="Contents3"/>
            <w:tabs>
              <w:tab w:val="clear" w:pos="8459"/>
              <w:tab w:val="right" w:pos="9026" w:leader="dot"/>
            </w:tabs>
            <w:rPr/>
          </w:pPr>
          <w:hyperlink w:anchor="__RefHeading___Toc2406874_653776707">
            <w:r>
              <w:rPr>
                <w:webHidden/>
                <w:rStyle w:val="IndexLink"/>
                <w:rtl w:val="true"/>
              </w:rPr>
              <w:t>نتیجه</w:t>
            </w:r>
            <w:r>
              <w:rPr>
                <w:rStyle w:val="IndexLink"/>
                <w:rtl w:val="true"/>
              </w:rPr>
              <w:tab/>
            </w:r>
            <w:r>
              <w:rPr>
                <w:rStyle w:val="IndexLink"/>
              </w:rPr>
              <w:t>97</w:t>
            </w:r>
          </w:hyperlink>
        </w:p>
        <w:p>
          <w:pPr>
            <w:pStyle w:val="Contents3"/>
            <w:tabs>
              <w:tab w:val="clear" w:pos="8459"/>
              <w:tab w:val="right" w:pos="9026" w:leader="dot"/>
            </w:tabs>
            <w:rPr/>
          </w:pPr>
          <w:hyperlink w:anchor="__RefHeading___Toc2406876_653776707">
            <w:r>
              <w:rPr>
                <w:webHidden/>
                <w:rStyle w:val="IndexLink"/>
                <w:rtl w:val="true"/>
              </w:rPr>
              <w:t>منابع</w:t>
            </w:r>
            <w:r>
              <w:rPr>
                <w:rStyle w:val="IndexLink"/>
                <w:rtl w:val="true"/>
              </w:rPr>
              <w:tab/>
            </w:r>
            <w:r>
              <w:rPr>
                <w:rStyle w:val="IndexLink"/>
              </w:rPr>
              <w:t>98</w:t>
            </w:r>
          </w:hyperlink>
        </w:p>
        <w:p>
          <w:pPr>
            <w:pStyle w:val="Contents2"/>
            <w:tabs>
              <w:tab w:val="clear" w:pos="8743"/>
              <w:tab w:val="right" w:pos="9026" w:leader="dot"/>
            </w:tabs>
            <w:rPr/>
          </w:pPr>
          <w:hyperlink w:anchor="__RefHeading___Toc2406878_653776707">
            <w:r>
              <w:rPr>
                <w:webHidden/>
                <w:rStyle w:val="IndexLink"/>
                <w:rtl w:val="true"/>
              </w:rPr>
              <w:t xml:space="preserve">مخاطب شناسی خطبه های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کوفه و شام</w:t>
            </w:r>
            <w:r>
              <w:rPr>
                <w:rStyle w:val="IndexLink"/>
                <w:rtl w:val="true"/>
              </w:rPr>
              <w:tab/>
            </w:r>
            <w:r>
              <w:rPr>
                <w:rStyle w:val="IndexLink"/>
              </w:rPr>
              <w:t>100</w:t>
            </w:r>
          </w:hyperlink>
        </w:p>
        <w:p>
          <w:pPr>
            <w:pStyle w:val="Contents3"/>
            <w:tabs>
              <w:tab w:val="clear" w:pos="8459"/>
              <w:tab w:val="right" w:pos="9026" w:leader="dot"/>
            </w:tabs>
            <w:rPr/>
          </w:pPr>
          <w:hyperlink w:anchor="__RefHeading___Toc2406880_65377670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406882_653776707">
            <w:r>
              <w:rPr>
                <w:webHidden/>
                <w:rStyle w:val="IndexLink"/>
              </w:rPr>
              <w:t>1</w:t>
            </w:r>
            <w:r>
              <w:rPr>
                <w:rStyle w:val="IndexLink"/>
                <w:rtl w:val="true"/>
              </w:rPr>
              <w:t xml:space="preserve">. </w:t>
            </w:r>
            <w:r>
              <w:rPr>
                <w:rStyle w:val="IndexLink"/>
                <w:rtl w:val="true"/>
              </w:rPr>
              <w:t>مقد مه</w:t>
            </w:r>
            <w:r>
              <w:rPr>
                <w:rStyle w:val="IndexLink"/>
                <w:rtl w:val="true"/>
              </w:rPr>
              <w:tab/>
            </w:r>
            <w:r>
              <w:rPr>
                <w:rStyle w:val="IndexLink"/>
              </w:rPr>
              <w:t>101</w:t>
            </w:r>
          </w:hyperlink>
        </w:p>
        <w:p>
          <w:pPr>
            <w:pStyle w:val="Contents4"/>
            <w:tabs>
              <w:tab w:val="clear" w:pos="8176"/>
              <w:tab w:val="right" w:pos="9026" w:leader="dot"/>
            </w:tabs>
            <w:rPr/>
          </w:pPr>
          <w:hyperlink w:anchor="__RefHeading___Toc2406884_653776707">
            <w:r>
              <w:rPr>
                <w:webHidden/>
                <w:rStyle w:val="IndexLink"/>
              </w:rPr>
              <w:t>1-1</w:t>
            </w:r>
            <w:r>
              <w:rPr>
                <w:rStyle w:val="IndexLink"/>
                <w:rtl w:val="true"/>
              </w:rPr>
              <w:t xml:space="preserve">. </w:t>
            </w:r>
            <w:r>
              <w:rPr>
                <w:rStyle w:val="IndexLink"/>
                <w:rtl w:val="true"/>
              </w:rPr>
              <w:t>بیان مساله</w:t>
            </w:r>
            <w:r>
              <w:rPr>
                <w:rStyle w:val="IndexLink"/>
                <w:rtl w:val="true"/>
              </w:rPr>
              <w:tab/>
            </w:r>
            <w:r>
              <w:rPr>
                <w:rStyle w:val="IndexLink"/>
              </w:rPr>
              <w:t>101</w:t>
            </w:r>
          </w:hyperlink>
        </w:p>
        <w:p>
          <w:pPr>
            <w:pStyle w:val="Contents4"/>
            <w:tabs>
              <w:tab w:val="clear" w:pos="8176"/>
              <w:tab w:val="right" w:pos="9026" w:leader="dot"/>
            </w:tabs>
            <w:rPr/>
          </w:pPr>
          <w:hyperlink w:anchor="__RefHeading___Toc2406886_653776707">
            <w:r>
              <w:rPr>
                <w:webHidden/>
                <w:rStyle w:val="IndexLink"/>
              </w:rPr>
              <w:t>1-2</w:t>
            </w:r>
            <w:r>
              <w:rPr>
                <w:rStyle w:val="IndexLink"/>
                <w:rtl w:val="true"/>
              </w:rPr>
              <w:t xml:space="preserve">. </w:t>
            </w:r>
            <w:r>
              <w:rPr>
                <w:rStyle w:val="IndexLink"/>
                <w:rtl w:val="true"/>
              </w:rPr>
              <w:t>سوالات پژوهش</w:t>
            </w:r>
            <w:r>
              <w:rPr>
                <w:rStyle w:val="IndexLink"/>
                <w:rtl w:val="true"/>
              </w:rPr>
              <w:t>:</w:t>
              <w:tab/>
            </w:r>
            <w:r>
              <w:rPr>
                <w:rStyle w:val="IndexLink"/>
              </w:rPr>
              <w:t>101</w:t>
            </w:r>
          </w:hyperlink>
        </w:p>
        <w:p>
          <w:pPr>
            <w:pStyle w:val="Contents4"/>
            <w:tabs>
              <w:tab w:val="clear" w:pos="8176"/>
              <w:tab w:val="right" w:pos="9026" w:leader="dot"/>
            </w:tabs>
            <w:rPr/>
          </w:pPr>
          <w:hyperlink w:anchor="__RefHeading___Toc2406888_653776707">
            <w:r>
              <w:rPr>
                <w:webHidden/>
                <w:rStyle w:val="IndexLink"/>
              </w:rPr>
              <w:t>1-3</w:t>
            </w:r>
            <w:r>
              <w:rPr>
                <w:rStyle w:val="IndexLink"/>
                <w:rtl w:val="true"/>
              </w:rPr>
              <w:t xml:space="preserve">. </w:t>
            </w:r>
            <w:r>
              <w:rPr>
                <w:rStyle w:val="IndexLink"/>
                <w:rtl w:val="true"/>
              </w:rPr>
              <w:t>فرضیه تحقیق</w:t>
            </w:r>
            <w:r>
              <w:rPr>
                <w:rStyle w:val="IndexLink"/>
                <w:rtl w:val="true"/>
              </w:rPr>
              <w:t>:</w:t>
              <w:tab/>
            </w:r>
            <w:r>
              <w:rPr>
                <w:rStyle w:val="IndexLink"/>
              </w:rPr>
              <w:t>101</w:t>
            </w:r>
          </w:hyperlink>
        </w:p>
        <w:p>
          <w:pPr>
            <w:pStyle w:val="Contents4"/>
            <w:tabs>
              <w:tab w:val="clear" w:pos="8176"/>
              <w:tab w:val="right" w:pos="9026" w:leader="dot"/>
            </w:tabs>
            <w:rPr/>
          </w:pPr>
          <w:hyperlink w:anchor="__RefHeading___Toc2406890_653776707">
            <w:r>
              <w:rPr>
                <w:webHidden/>
                <w:rStyle w:val="IndexLink"/>
              </w:rPr>
              <w:t>1-4</w:t>
            </w:r>
            <w:r>
              <w:rPr>
                <w:rStyle w:val="IndexLink"/>
                <w:rtl w:val="true"/>
              </w:rPr>
              <w:t xml:space="preserve">. </w:t>
            </w:r>
            <w:r>
              <w:rPr>
                <w:rStyle w:val="IndexLink"/>
                <w:rtl w:val="true"/>
              </w:rPr>
              <w:t>مفهوم شناسی خطابه</w:t>
            </w:r>
            <w:r>
              <w:rPr>
                <w:rStyle w:val="IndexLink"/>
                <w:rtl w:val="true"/>
              </w:rPr>
              <w:t>:</w:t>
              <w:tab/>
            </w:r>
            <w:r>
              <w:rPr>
                <w:rStyle w:val="IndexLink"/>
              </w:rPr>
              <w:t>101</w:t>
            </w:r>
          </w:hyperlink>
        </w:p>
        <w:p>
          <w:pPr>
            <w:pStyle w:val="Contents3"/>
            <w:tabs>
              <w:tab w:val="clear" w:pos="8459"/>
              <w:tab w:val="right" w:pos="9026" w:leader="dot"/>
            </w:tabs>
            <w:rPr/>
          </w:pPr>
          <w:hyperlink w:anchor="__RefHeading___Toc2406892_653776707">
            <w:r>
              <w:rPr>
                <w:webHidden/>
                <w:rStyle w:val="IndexLink"/>
              </w:rPr>
              <w:t>2</w:t>
            </w:r>
            <w:r>
              <w:rPr>
                <w:rStyle w:val="IndexLink"/>
                <w:rtl w:val="true"/>
              </w:rPr>
              <w:t>.</w:t>
            </w:r>
            <w:r>
              <w:rPr>
                <w:rStyle w:val="IndexLink"/>
                <w:rtl w:val="true"/>
              </w:rPr>
              <w:t xml:space="preserve">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كوفه و شام</w:t>
            </w:r>
            <w:r>
              <w:rPr>
                <w:rStyle w:val="IndexLink"/>
                <w:rtl w:val="true"/>
              </w:rPr>
              <w:t>:</w:t>
              <w:tab/>
            </w:r>
            <w:r>
              <w:rPr>
                <w:rStyle w:val="IndexLink"/>
              </w:rPr>
              <w:t>102</w:t>
            </w:r>
          </w:hyperlink>
        </w:p>
        <w:p>
          <w:pPr>
            <w:pStyle w:val="Contents3"/>
            <w:tabs>
              <w:tab w:val="clear" w:pos="8459"/>
              <w:tab w:val="right" w:pos="9026" w:leader="dot"/>
            </w:tabs>
            <w:rPr/>
          </w:pPr>
          <w:hyperlink w:anchor="__RefHeading___Toc2406894_653776707">
            <w:r>
              <w:rPr>
                <w:webHidden/>
                <w:rStyle w:val="IndexLink"/>
              </w:rPr>
              <w:t>3</w:t>
            </w:r>
            <w:r>
              <w:rPr>
                <w:rStyle w:val="IndexLink"/>
                <w:rtl w:val="true"/>
              </w:rPr>
              <w:t xml:space="preserve">. </w:t>
            </w:r>
            <w:r>
              <w:rPr>
                <w:rStyle w:val="IndexLink"/>
                <w:rtl w:val="true"/>
              </w:rPr>
              <w:t>تبیین روش مخاطب شناسی</w:t>
            </w:r>
            <w:r>
              <w:rPr>
                <w:rStyle w:val="IndexLink"/>
                <w:rtl w:val="true"/>
              </w:rPr>
              <w:t>:</w:t>
              <w:tab/>
            </w:r>
            <w:r>
              <w:rPr>
                <w:rStyle w:val="IndexLink"/>
              </w:rPr>
              <w:t>103</w:t>
            </w:r>
          </w:hyperlink>
        </w:p>
        <w:p>
          <w:pPr>
            <w:pStyle w:val="Contents3"/>
            <w:tabs>
              <w:tab w:val="clear" w:pos="8459"/>
              <w:tab w:val="right" w:pos="9026" w:leader="dot"/>
            </w:tabs>
            <w:rPr/>
          </w:pPr>
          <w:hyperlink w:anchor="__RefHeading___Toc2406896_653776707">
            <w:r>
              <w:rPr>
                <w:webHidden/>
                <w:rStyle w:val="IndexLink"/>
              </w:rPr>
              <w:t>4</w:t>
            </w:r>
            <w:r>
              <w:rPr>
                <w:rStyle w:val="IndexLink"/>
                <w:rtl w:val="true"/>
              </w:rPr>
              <w:t xml:space="preserve">. </w:t>
            </w:r>
            <w:r>
              <w:rPr>
                <w:rStyle w:val="IndexLink"/>
                <w:rtl w:val="true"/>
              </w:rPr>
              <w:t>شهر کوفه</w:t>
            </w:r>
            <w:r>
              <w:rPr>
                <w:rStyle w:val="IndexLink"/>
                <w:rtl w:val="true"/>
              </w:rPr>
              <w:t>:</w:t>
              <w:tab/>
            </w:r>
            <w:r>
              <w:rPr>
                <w:rStyle w:val="IndexLink"/>
              </w:rPr>
              <w:t>105</w:t>
            </w:r>
          </w:hyperlink>
        </w:p>
        <w:p>
          <w:pPr>
            <w:pStyle w:val="Contents4"/>
            <w:tabs>
              <w:tab w:val="clear" w:pos="8176"/>
              <w:tab w:val="right" w:pos="9026" w:leader="dot"/>
            </w:tabs>
            <w:rPr/>
          </w:pPr>
          <w:hyperlink w:anchor="__RefHeading___Toc2406898_653776707">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406900_653776707">
            <w:r>
              <w:rPr>
                <w:webHidden/>
                <w:rStyle w:val="IndexLink"/>
              </w:rPr>
              <w:t>4-1</w:t>
            </w:r>
            <w:r>
              <w:rPr>
                <w:rStyle w:val="IndexLink"/>
                <w:rtl w:val="true"/>
              </w:rPr>
              <w:t xml:space="preserve">. </w:t>
            </w:r>
            <w:r>
              <w:rPr>
                <w:rStyle w:val="IndexLink"/>
                <w:rtl w:val="true"/>
              </w:rPr>
              <w:t>موقعیت شهر کوفه</w:t>
            </w:r>
            <w:r>
              <w:rPr>
                <w:rStyle w:val="IndexLink"/>
                <w:rtl w:val="true"/>
              </w:rPr>
              <w:t>:</w:t>
              <w:tab/>
            </w:r>
            <w:r>
              <w:rPr>
                <w:rStyle w:val="IndexLink"/>
              </w:rPr>
              <w:t>105</w:t>
            </w:r>
          </w:hyperlink>
        </w:p>
        <w:p>
          <w:pPr>
            <w:pStyle w:val="Contents4"/>
            <w:tabs>
              <w:tab w:val="clear" w:pos="8176"/>
              <w:tab w:val="right" w:pos="9026" w:leader="dot"/>
            </w:tabs>
            <w:rPr/>
          </w:pPr>
          <w:hyperlink w:anchor="__RefHeading___Toc2406902_653776707">
            <w:r>
              <w:rPr>
                <w:webHidden/>
                <w:rStyle w:val="IndexLink"/>
              </w:rPr>
              <w:t>4-2</w:t>
            </w:r>
            <w:r>
              <w:rPr>
                <w:rStyle w:val="IndexLink"/>
                <w:rtl w:val="true"/>
              </w:rPr>
              <w:t xml:space="preserve">. </w:t>
            </w:r>
            <w:r>
              <w:rPr>
                <w:rStyle w:val="IndexLink"/>
                <w:rtl w:val="true"/>
              </w:rPr>
              <w:t xml:space="preserve">خطبه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کوفه</w:t>
            </w:r>
            <w:r>
              <w:rPr>
                <w:rStyle w:val="IndexLink"/>
                <w:rtl w:val="true"/>
              </w:rPr>
              <w:t>:</w:t>
              <w:tab/>
            </w:r>
            <w:r>
              <w:rPr>
                <w:rStyle w:val="IndexLink"/>
              </w:rPr>
              <w:t>106</w:t>
            </w:r>
          </w:hyperlink>
        </w:p>
        <w:p>
          <w:pPr>
            <w:pStyle w:val="Contents4"/>
            <w:tabs>
              <w:tab w:val="clear" w:pos="8176"/>
              <w:tab w:val="right" w:pos="9026" w:leader="dot"/>
            </w:tabs>
            <w:rPr/>
          </w:pPr>
          <w:hyperlink w:anchor="__RefHeading___Toc2406904_653776707">
            <w:r>
              <w:rPr>
                <w:webHidden/>
                <w:rStyle w:val="IndexLink"/>
              </w:rPr>
              <w:t>4-3</w:t>
            </w:r>
            <w:r>
              <w:rPr>
                <w:rStyle w:val="IndexLink"/>
                <w:rtl w:val="true"/>
              </w:rPr>
              <w:t xml:space="preserve">. </w:t>
            </w:r>
            <w:r>
              <w:rPr>
                <w:rStyle w:val="IndexLink"/>
                <w:rtl w:val="true"/>
              </w:rPr>
              <w:t xml:space="preserve">تحلیل و بازتاب خطبه امام سجاد </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2406906_653776707">
            <w:r>
              <w:rPr>
                <w:webHidden/>
                <w:rStyle w:val="IndexLink"/>
              </w:rPr>
              <w:t>5</w:t>
            </w:r>
            <w:r>
              <w:rPr>
                <w:rStyle w:val="IndexLink"/>
                <w:rtl w:val="true"/>
              </w:rPr>
              <w:t xml:space="preserve">. </w:t>
            </w:r>
            <w:r>
              <w:rPr>
                <w:rStyle w:val="IndexLink"/>
                <w:rtl w:val="true"/>
              </w:rPr>
              <w:t>شهر شام</w:t>
            </w:r>
            <w:r>
              <w:rPr>
                <w:rStyle w:val="IndexLink"/>
                <w:rtl w:val="true"/>
              </w:rPr>
              <w:t>:</w:t>
              <w:tab/>
            </w:r>
            <w:r>
              <w:rPr>
                <w:rStyle w:val="IndexLink"/>
              </w:rPr>
              <w:t>108</w:t>
            </w:r>
          </w:hyperlink>
        </w:p>
        <w:p>
          <w:pPr>
            <w:pStyle w:val="Contents4"/>
            <w:tabs>
              <w:tab w:val="clear" w:pos="8176"/>
              <w:tab w:val="right" w:pos="9026" w:leader="dot"/>
            </w:tabs>
            <w:rPr/>
          </w:pPr>
          <w:hyperlink w:anchor="__RefHeading___Toc2406908_653776707">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406910_653776707">
            <w:r>
              <w:rPr>
                <w:webHidden/>
                <w:rStyle w:val="IndexLink"/>
              </w:rPr>
              <w:t>5-1</w:t>
            </w:r>
            <w:r>
              <w:rPr>
                <w:rStyle w:val="IndexLink"/>
                <w:rtl w:val="true"/>
              </w:rPr>
              <w:t xml:space="preserve">. </w:t>
            </w:r>
            <w:r>
              <w:rPr>
                <w:rStyle w:val="IndexLink"/>
                <w:rtl w:val="true"/>
              </w:rPr>
              <w:t xml:space="preserve">موقعیت مخاطبین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شام</w:t>
            </w:r>
            <w:r>
              <w:rPr>
                <w:rStyle w:val="IndexLink"/>
                <w:rtl w:val="true"/>
              </w:rPr>
              <w:t>:</w:t>
              <w:tab/>
            </w:r>
            <w:r>
              <w:rPr>
                <w:rStyle w:val="IndexLink"/>
              </w:rPr>
              <w:t>108</w:t>
            </w:r>
          </w:hyperlink>
        </w:p>
        <w:p>
          <w:pPr>
            <w:pStyle w:val="Contents5"/>
            <w:tabs>
              <w:tab w:val="clear" w:pos="7892"/>
              <w:tab w:val="right" w:pos="9026" w:leader="dot"/>
            </w:tabs>
            <w:rPr/>
          </w:pPr>
          <w:hyperlink w:anchor="__RefHeading___Toc2406912_653776707">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2406914_653776707">
            <w:r>
              <w:rPr>
                <w:webHidden/>
                <w:rStyle w:val="IndexLink"/>
              </w:rPr>
              <w:t>5-1-1</w:t>
            </w:r>
            <w:r>
              <w:rPr>
                <w:rStyle w:val="IndexLink"/>
                <w:rtl w:val="true"/>
              </w:rPr>
              <w:t xml:space="preserve">. </w:t>
            </w:r>
            <w:r>
              <w:rPr>
                <w:rStyle w:val="IndexLink"/>
                <w:rtl w:val="true"/>
              </w:rPr>
              <w:t>موقعیت و فرهنگ و اعتقادات شام</w:t>
            </w:r>
            <w:r>
              <w:rPr>
                <w:rStyle w:val="IndexLink"/>
                <w:rtl w:val="true"/>
              </w:rPr>
              <w:t>:</w:t>
              <w:tab/>
            </w:r>
            <w:r>
              <w:rPr>
                <w:rStyle w:val="IndexLink"/>
              </w:rPr>
              <w:t>109</w:t>
            </w:r>
          </w:hyperlink>
        </w:p>
        <w:p>
          <w:pPr>
            <w:pStyle w:val="Contents5"/>
            <w:tabs>
              <w:tab w:val="clear" w:pos="7892"/>
              <w:tab w:val="right" w:pos="9026" w:leader="dot"/>
            </w:tabs>
            <w:rPr/>
          </w:pPr>
          <w:hyperlink w:anchor="__RefHeading___Toc2406916_653776707">
            <w:r>
              <w:rPr>
                <w:webHidden/>
                <w:rStyle w:val="IndexLink"/>
              </w:rPr>
              <w:t>5-1-2</w:t>
            </w:r>
            <w:r>
              <w:rPr>
                <w:rStyle w:val="IndexLink"/>
                <w:rtl w:val="true"/>
              </w:rPr>
              <w:t xml:space="preserve">. </w:t>
            </w:r>
            <w:r>
              <w:rPr>
                <w:rStyle w:val="IndexLink"/>
                <w:rtl w:val="true"/>
              </w:rPr>
              <w:t xml:space="preserve">ورود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به شهر شام</w:t>
            </w:r>
            <w:r>
              <w:rPr>
                <w:rStyle w:val="IndexLink"/>
                <w:rtl w:val="true"/>
              </w:rPr>
              <w:t>:</w:t>
              <w:tab/>
            </w:r>
            <w:r>
              <w:rPr>
                <w:rStyle w:val="IndexLink"/>
              </w:rPr>
              <w:t>111</w:t>
            </w:r>
          </w:hyperlink>
        </w:p>
        <w:p>
          <w:pPr>
            <w:pStyle w:val="Contents4"/>
            <w:tabs>
              <w:tab w:val="clear" w:pos="8176"/>
              <w:tab w:val="right" w:pos="9026" w:leader="dot"/>
            </w:tabs>
            <w:rPr/>
          </w:pPr>
          <w:hyperlink w:anchor="__RefHeading___Toc2406918_653776707">
            <w:r>
              <w:rPr>
                <w:webHidden/>
                <w:rStyle w:val="IndexLink"/>
              </w:rPr>
              <w:t>5-2</w:t>
            </w:r>
            <w:r>
              <w:rPr>
                <w:rStyle w:val="IndexLink"/>
                <w:rtl w:val="true"/>
              </w:rPr>
              <w:t xml:space="preserve">. </w:t>
            </w:r>
            <w:r>
              <w:rPr>
                <w:rStyle w:val="IndexLink"/>
                <w:rtl w:val="true"/>
              </w:rPr>
              <w:t xml:space="preserve">خطبه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شام</w:t>
            </w:r>
            <w:r>
              <w:rPr>
                <w:rStyle w:val="IndexLink"/>
                <w:rtl w:val="true"/>
              </w:rPr>
              <w:t>:</w:t>
              <w:tab/>
            </w:r>
            <w:r>
              <w:rPr>
                <w:rStyle w:val="IndexLink"/>
              </w:rPr>
              <w:t>111</w:t>
            </w:r>
          </w:hyperlink>
        </w:p>
        <w:p>
          <w:pPr>
            <w:pStyle w:val="Contents4"/>
            <w:tabs>
              <w:tab w:val="clear" w:pos="8176"/>
              <w:tab w:val="right" w:pos="9026" w:leader="dot"/>
            </w:tabs>
            <w:rPr/>
          </w:pPr>
          <w:hyperlink w:anchor="__RefHeading___Toc2406920_653776707">
            <w:r>
              <w:rPr>
                <w:webHidden/>
                <w:rStyle w:val="IndexLink"/>
              </w:rPr>
              <w:t>5-3</w:t>
            </w:r>
            <w:r>
              <w:rPr>
                <w:rStyle w:val="IndexLink"/>
                <w:rtl w:val="true"/>
              </w:rPr>
              <w:t xml:space="preserve">. </w:t>
            </w:r>
            <w:r>
              <w:rPr>
                <w:rStyle w:val="IndexLink"/>
                <w:rtl w:val="true"/>
              </w:rPr>
              <w:t xml:space="preserve">تحلیل و بازتاب خطبه امام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5"/>
            <w:tabs>
              <w:tab w:val="clear" w:pos="7892"/>
              <w:tab w:val="right" w:pos="9026" w:leader="dot"/>
            </w:tabs>
            <w:rPr/>
          </w:pPr>
          <w:hyperlink w:anchor="__RefHeading___Toc2406922_653776707">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2406924_653776707">
            <w:r>
              <w:rPr>
                <w:webHidden/>
                <w:rStyle w:val="IndexLink"/>
              </w:rPr>
              <w:t>5-3-1</w:t>
            </w:r>
            <w:r>
              <w:rPr>
                <w:rStyle w:val="IndexLink"/>
                <w:rtl w:val="true"/>
              </w:rPr>
              <w:t xml:space="preserve">. </w:t>
            </w:r>
            <w:r>
              <w:rPr>
                <w:rStyle w:val="IndexLink"/>
                <w:rtl w:val="true"/>
              </w:rPr>
              <w:t xml:space="preserve">آثار و نتایج خطبه ها </w:t>
            </w:r>
            <w:r>
              <w:rPr>
                <w:rStyle w:val="IndexLink"/>
                <w:rtl w:val="true"/>
              </w:rPr>
              <w:t>:</w:t>
              <w:tab/>
            </w:r>
            <w:r>
              <w:rPr>
                <w:rStyle w:val="IndexLink"/>
              </w:rPr>
              <w:t>114</w:t>
            </w:r>
          </w:hyperlink>
        </w:p>
        <w:p>
          <w:pPr>
            <w:pStyle w:val="Contents3"/>
            <w:tabs>
              <w:tab w:val="clear" w:pos="8459"/>
              <w:tab w:val="right" w:pos="9026" w:leader="dot"/>
            </w:tabs>
            <w:rPr/>
          </w:pPr>
          <w:hyperlink w:anchor="__RefHeading___Toc2406926_653776707">
            <w:r>
              <w:rPr>
                <w:webHidden/>
                <w:rStyle w:val="IndexLink"/>
              </w:rPr>
              <w:t>6</w:t>
            </w:r>
            <w:r>
              <w:rPr>
                <w:rStyle w:val="IndexLink"/>
                <w:rtl w:val="true"/>
              </w:rPr>
              <w:t xml:space="preserve">. </w:t>
            </w:r>
            <w:r>
              <w:rPr>
                <w:rStyle w:val="IndexLink"/>
                <w:rtl w:val="true"/>
              </w:rPr>
              <w:t>نتیجه گیری</w:t>
            </w:r>
            <w:r>
              <w:rPr>
                <w:rStyle w:val="IndexLink"/>
                <w:rtl w:val="true"/>
              </w:rPr>
              <w:t>:</w:t>
              <w:tab/>
            </w:r>
            <w:r>
              <w:rPr>
                <w:rStyle w:val="IndexLink"/>
              </w:rPr>
              <w:t>115</w:t>
            </w:r>
          </w:hyperlink>
        </w:p>
        <w:p>
          <w:pPr>
            <w:pStyle w:val="Contents3"/>
            <w:tabs>
              <w:tab w:val="clear" w:pos="8459"/>
              <w:tab w:val="right" w:pos="9026" w:leader="dot"/>
            </w:tabs>
            <w:rPr/>
          </w:pPr>
          <w:hyperlink w:anchor="__RefHeading___Toc2406928_653776707">
            <w:r>
              <w:rPr>
                <w:webHidden/>
                <w:rStyle w:val="IndexLink"/>
                <w:rtl w:val="true"/>
              </w:rPr>
              <w:t>منابع</w:t>
            </w:r>
            <w:r>
              <w:rPr>
                <w:rStyle w:val="IndexLink"/>
                <w:rtl w:val="true"/>
              </w:rPr>
              <w:tab/>
            </w:r>
            <w:r>
              <w:rPr>
                <w:rStyle w:val="IndexLink"/>
              </w:rPr>
              <w:t>116</w:t>
            </w:r>
          </w:hyperlink>
        </w:p>
        <w:p>
          <w:pPr>
            <w:pStyle w:val="Contents2"/>
            <w:tabs>
              <w:tab w:val="clear" w:pos="8743"/>
              <w:tab w:val="right" w:pos="9026" w:leader="dot"/>
            </w:tabs>
            <w:rPr/>
          </w:pPr>
          <w:hyperlink w:anchor="__RefHeading___Toc2406930_653776707">
            <w:r>
              <w:rPr>
                <w:webHidden/>
                <w:rStyle w:val="IndexLink"/>
                <w:rtl w:val="true"/>
              </w:rPr>
              <w:t xml:space="preserve">پیدایی شخصیت علمی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واقعه ی عاشورا و رخدادهای پس از آن</w:t>
            </w:r>
            <w:r>
              <w:rPr>
                <w:rStyle w:val="IndexLink"/>
                <w:rtl w:val="true"/>
              </w:rPr>
              <w:tab/>
            </w:r>
            <w:r>
              <w:rPr>
                <w:rStyle w:val="IndexLink"/>
              </w:rPr>
              <w:t>118</w:t>
            </w:r>
          </w:hyperlink>
        </w:p>
        <w:p>
          <w:pPr>
            <w:pStyle w:val="Contents3"/>
            <w:tabs>
              <w:tab w:val="clear" w:pos="8459"/>
              <w:tab w:val="right" w:pos="9026" w:leader="dot"/>
            </w:tabs>
            <w:rPr/>
          </w:pPr>
          <w:hyperlink w:anchor="__RefHeading___Toc2406932_653776707">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406934_653776707">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119</w:t>
            </w:r>
          </w:hyperlink>
        </w:p>
        <w:p>
          <w:pPr>
            <w:pStyle w:val="Contents3"/>
            <w:tabs>
              <w:tab w:val="clear" w:pos="8459"/>
              <w:tab w:val="right" w:pos="9026" w:leader="dot"/>
            </w:tabs>
            <w:rPr/>
          </w:pPr>
          <w:hyperlink w:anchor="__RefHeading___Toc2406936_653776707">
            <w:r>
              <w:rPr>
                <w:webHidden/>
                <w:rStyle w:val="IndexLink"/>
              </w:rPr>
              <w:t>2</w:t>
            </w:r>
            <w:r>
              <w:rPr>
                <w:rStyle w:val="IndexLink"/>
                <w:rtl w:val="true"/>
              </w:rPr>
              <w:t xml:space="preserve">. </w:t>
            </w:r>
            <w:r>
              <w:rPr>
                <w:rStyle w:val="IndexLink"/>
                <w:rtl w:val="true"/>
              </w:rPr>
              <w:t>علم زینبی از دیدگاه اهل بیت علیهم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2406938_653776707">
            <w:r>
              <w:rPr>
                <w:webHidden/>
                <w:rStyle w:val="IndexLink"/>
              </w:rPr>
              <w:t>3</w:t>
            </w:r>
            <w:r>
              <w:rPr>
                <w:rStyle w:val="IndexLink"/>
                <w:rtl w:val="true"/>
              </w:rPr>
              <w:t xml:space="preserve">. </w:t>
            </w:r>
            <w:r>
              <w:rPr>
                <w:rStyle w:val="IndexLink"/>
                <w:rtl w:val="true"/>
              </w:rPr>
              <w:t>ابعاد گوناگون علمی زینب کبری سلام الله علیها</w:t>
            </w:r>
            <w:r>
              <w:rPr>
                <w:rStyle w:val="IndexLink"/>
                <w:rtl w:val="true"/>
              </w:rPr>
              <w:tab/>
            </w:r>
            <w:r>
              <w:rPr>
                <w:rStyle w:val="IndexLink"/>
              </w:rPr>
              <w:t>121</w:t>
            </w:r>
          </w:hyperlink>
        </w:p>
        <w:p>
          <w:pPr>
            <w:pStyle w:val="Contents4"/>
            <w:tabs>
              <w:tab w:val="clear" w:pos="8176"/>
              <w:tab w:val="right" w:pos="9026" w:leader="dot"/>
            </w:tabs>
            <w:rPr/>
          </w:pPr>
          <w:hyperlink w:anchor="__RefHeading___Toc2406940_653776707">
            <w:r>
              <w:rPr>
                <w:webHidden/>
                <w:rStyle w:val="IndexLink"/>
                <w:rtl w:val="true"/>
              </w:rPr>
              <w:t>اندیشه ورزی</w:t>
            </w:r>
            <w:r>
              <w:rPr>
                <w:rStyle w:val="IndexLink"/>
                <w:rtl w:val="true"/>
              </w:rPr>
              <w:tab/>
            </w:r>
            <w:r>
              <w:rPr>
                <w:rStyle w:val="IndexLink"/>
              </w:rPr>
              <w:t>121</w:t>
            </w:r>
          </w:hyperlink>
        </w:p>
        <w:p>
          <w:pPr>
            <w:pStyle w:val="Contents4"/>
            <w:tabs>
              <w:tab w:val="clear" w:pos="8176"/>
              <w:tab w:val="right" w:pos="9026" w:leader="dot"/>
            </w:tabs>
            <w:rPr/>
          </w:pPr>
          <w:hyperlink w:anchor="__RefHeading___Toc2406942_653776707">
            <w:r>
              <w:rPr>
                <w:webHidden/>
                <w:rStyle w:val="IndexLink"/>
                <w:rtl w:val="true"/>
              </w:rPr>
              <w:t>علم به معارف قرآنی و تفسیر آن</w:t>
            </w:r>
            <w:r>
              <w:rPr>
                <w:rStyle w:val="IndexLink"/>
                <w:rtl w:val="true"/>
              </w:rPr>
              <w:tab/>
            </w:r>
            <w:r>
              <w:rPr>
                <w:rStyle w:val="IndexLink"/>
              </w:rPr>
              <w:t>122</w:t>
            </w:r>
          </w:hyperlink>
        </w:p>
        <w:p>
          <w:pPr>
            <w:pStyle w:val="Contents4"/>
            <w:tabs>
              <w:tab w:val="clear" w:pos="8176"/>
              <w:tab w:val="right" w:pos="9026" w:leader="dot"/>
            </w:tabs>
            <w:rPr/>
          </w:pPr>
          <w:hyperlink w:anchor="__RefHeading___Toc2406944_653776707">
            <w:r>
              <w:rPr>
                <w:webHidden/>
                <w:rStyle w:val="IndexLink"/>
                <w:rtl w:val="true"/>
              </w:rPr>
              <w:t>روایت حدیث</w:t>
            </w:r>
            <w:r>
              <w:rPr>
                <w:rStyle w:val="IndexLink"/>
                <w:rtl w:val="true"/>
              </w:rPr>
              <w:tab/>
            </w:r>
            <w:r>
              <w:rPr>
                <w:rStyle w:val="IndexLink"/>
              </w:rPr>
              <w:t>124</w:t>
            </w:r>
          </w:hyperlink>
        </w:p>
        <w:p>
          <w:pPr>
            <w:pStyle w:val="Contents3"/>
            <w:tabs>
              <w:tab w:val="clear" w:pos="8459"/>
              <w:tab w:val="right" w:pos="9026" w:leader="dot"/>
            </w:tabs>
            <w:rPr/>
          </w:pPr>
          <w:hyperlink w:anchor="__RefHeading___Toc2406946_653776707">
            <w:r>
              <w:rPr>
                <w:webHidden/>
                <w:rStyle w:val="IndexLink"/>
              </w:rPr>
              <w:t>4</w:t>
            </w:r>
            <w:r>
              <w:rPr>
                <w:rStyle w:val="IndexLink"/>
                <w:rtl w:val="true"/>
              </w:rPr>
              <w:t xml:space="preserve">. </w:t>
            </w:r>
            <w:r>
              <w:rPr>
                <w:rStyle w:val="IndexLink"/>
                <w:rtl w:val="true"/>
              </w:rPr>
              <w:t>تفقه در دین و نیابت خاصه از سوی امام معصوم</w:t>
            </w:r>
            <w:r>
              <w:rPr>
                <w:rStyle w:val="IndexLink"/>
                <w:rtl w:val="true"/>
              </w:rPr>
              <w:tab/>
            </w:r>
            <w:r>
              <w:rPr>
                <w:rStyle w:val="IndexLink"/>
              </w:rPr>
              <w:t>126</w:t>
            </w:r>
          </w:hyperlink>
        </w:p>
        <w:p>
          <w:pPr>
            <w:pStyle w:val="Contents3"/>
            <w:tabs>
              <w:tab w:val="clear" w:pos="8459"/>
              <w:tab w:val="right" w:pos="9026" w:leader="dot"/>
            </w:tabs>
            <w:rPr/>
          </w:pPr>
          <w:hyperlink w:anchor="__RefHeading___Toc2406948_653776707">
            <w:r>
              <w:rPr>
                <w:webHidden/>
                <w:rStyle w:val="IndexLink"/>
              </w:rPr>
              <w:t>5</w:t>
            </w:r>
            <w:r>
              <w:rPr>
                <w:rStyle w:val="IndexLink"/>
                <w:rtl w:val="true"/>
              </w:rPr>
              <w:t xml:space="preserve">. </w:t>
            </w:r>
            <w:r>
              <w:rPr>
                <w:rStyle w:val="IndexLink"/>
                <w:rtl w:val="true"/>
              </w:rPr>
              <w:t>احتجاج معصوم به عمل زینب سلام الله علیها</w:t>
            </w:r>
            <w:r>
              <w:rPr>
                <w:rStyle w:val="IndexLink"/>
                <w:rtl w:val="true"/>
              </w:rPr>
              <w:tab/>
            </w:r>
            <w:r>
              <w:rPr>
                <w:rStyle w:val="IndexLink"/>
              </w:rPr>
              <w:t>127</w:t>
            </w:r>
          </w:hyperlink>
        </w:p>
        <w:p>
          <w:pPr>
            <w:pStyle w:val="Contents3"/>
            <w:tabs>
              <w:tab w:val="clear" w:pos="8459"/>
              <w:tab w:val="right" w:pos="9026" w:leader="dot"/>
            </w:tabs>
            <w:rPr/>
          </w:pPr>
          <w:hyperlink w:anchor="__RefHeading___Toc2406950_653776707">
            <w:r>
              <w:rPr>
                <w:webHidden/>
                <w:rStyle w:val="IndexLink"/>
              </w:rPr>
              <w:t>6</w:t>
            </w:r>
            <w:r>
              <w:rPr>
                <w:rStyle w:val="IndexLink"/>
                <w:rtl w:val="true"/>
              </w:rPr>
              <w:t xml:space="preserve">. </w:t>
            </w:r>
            <w:r>
              <w:rPr>
                <w:rStyle w:val="IndexLink"/>
                <w:rtl w:val="true"/>
              </w:rPr>
              <w:t>فصاحت و بلاغت</w:t>
            </w:r>
            <w:r>
              <w:rPr>
                <w:rStyle w:val="IndexLink"/>
                <w:rtl w:val="true"/>
              </w:rPr>
              <w:tab/>
            </w:r>
            <w:r>
              <w:rPr>
                <w:rStyle w:val="IndexLink"/>
              </w:rPr>
              <w:t>128</w:t>
            </w:r>
          </w:hyperlink>
        </w:p>
        <w:p>
          <w:pPr>
            <w:pStyle w:val="Contents3"/>
            <w:tabs>
              <w:tab w:val="clear" w:pos="8459"/>
              <w:tab w:val="right" w:pos="9026" w:leader="dot"/>
            </w:tabs>
            <w:rPr/>
          </w:pPr>
          <w:hyperlink w:anchor="__RefHeading___Toc2406952_653776707">
            <w:r>
              <w:rPr>
                <w:webHidden/>
                <w:rStyle w:val="IndexLink"/>
              </w:rPr>
              <w:t>7</w:t>
            </w:r>
            <w:r>
              <w:rPr>
                <w:rStyle w:val="IndexLink"/>
                <w:rtl w:val="true"/>
              </w:rPr>
              <w:t xml:space="preserve">. </w:t>
            </w:r>
            <w:r>
              <w:rPr>
                <w:rStyle w:val="IndexLink"/>
                <w:rtl w:val="true"/>
              </w:rPr>
              <w:t>بینش و آگاهی روزآمد سیاسی</w:t>
            </w:r>
            <w:r>
              <w:rPr>
                <w:rStyle w:val="IndexLink"/>
                <w:rtl w:val="true"/>
              </w:rPr>
              <w:tab/>
            </w:r>
            <w:r>
              <w:rPr>
                <w:rStyle w:val="IndexLink"/>
              </w:rPr>
              <w:t>132</w:t>
            </w:r>
          </w:hyperlink>
        </w:p>
        <w:p>
          <w:pPr>
            <w:pStyle w:val="Contents4"/>
            <w:tabs>
              <w:tab w:val="clear" w:pos="8176"/>
              <w:tab w:val="right" w:pos="9026" w:leader="dot"/>
            </w:tabs>
            <w:rPr/>
          </w:pPr>
          <w:hyperlink w:anchor="__RefHeading___Toc2406954_653776707">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2406956_653776707">
            <w:r>
              <w:rPr>
                <w:webHidden/>
                <w:rStyle w:val="IndexLink"/>
              </w:rPr>
              <w:t>7-1</w:t>
            </w:r>
            <w:r>
              <w:rPr>
                <w:rStyle w:val="IndexLink"/>
                <w:rtl w:val="true"/>
              </w:rPr>
              <w:t xml:space="preserve">- </w:t>
            </w:r>
            <w:r>
              <w:rPr>
                <w:rStyle w:val="IndexLink"/>
                <w:rtl w:val="true"/>
              </w:rPr>
              <w:t>شناخت دقیق از جریان سیاسی حاکم</w:t>
            </w:r>
            <w:r>
              <w:rPr>
                <w:rStyle w:val="IndexLink"/>
                <w:rtl w:val="true"/>
              </w:rPr>
              <w:tab/>
            </w:r>
            <w:r>
              <w:rPr>
                <w:rStyle w:val="IndexLink"/>
              </w:rPr>
              <w:t>132</w:t>
            </w:r>
          </w:hyperlink>
        </w:p>
        <w:p>
          <w:pPr>
            <w:pStyle w:val="Contents4"/>
            <w:tabs>
              <w:tab w:val="clear" w:pos="8176"/>
              <w:tab w:val="right" w:pos="9026" w:leader="dot"/>
            </w:tabs>
            <w:rPr/>
          </w:pPr>
          <w:hyperlink w:anchor="__RefHeading___Toc2406958_653776707">
            <w:r>
              <w:rPr>
                <w:webHidden/>
                <w:rStyle w:val="IndexLink"/>
              </w:rPr>
              <w:t>7-2</w:t>
            </w:r>
            <w:r>
              <w:rPr>
                <w:rStyle w:val="IndexLink"/>
                <w:rtl w:val="true"/>
              </w:rPr>
              <w:t xml:space="preserve">- </w:t>
            </w:r>
            <w:r>
              <w:rPr>
                <w:rStyle w:val="IndexLink"/>
                <w:rtl w:val="true"/>
              </w:rPr>
              <w:t>بیان عزت و افتخار خاندان نبوت و یادآوری انتساب خویش به آن</w:t>
            </w:r>
            <w:r>
              <w:rPr>
                <w:rStyle w:val="IndexLink"/>
                <w:rtl w:val="true"/>
              </w:rPr>
              <w:tab/>
            </w:r>
            <w:r>
              <w:rPr>
                <w:rStyle w:val="IndexLink"/>
              </w:rPr>
              <w:t>133</w:t>
            </w:r>
          </w:hyperlink>
        </w:p>
        <w:p>
          <w:pPr>
            <w:pStyle w:val="Contents4"/>
            <w:tabs>
              <w:tab w:val="clear" w:pos="8176"/>
              <w:tab w:val="right" w:pos="9026" w:leader="dot"/>
            </w:tabs>
            <w:rPr/>
          </w:pPr>
          <w:hyperlink w:anchor="__RefHeading___Toc2406960_653776707">
            <w:r>
              <w:rPr>
                <w:webHidden/>
                <w:rStyle w:val="IndexLink"/>
              </w:rPr>
              <w:t>7-3</w:t>
            </w:r>
            <w:r>
              <w:rPr>
                <w:rStyle w:val="IndexLink"/>
                <w:rtl w:val="true"/>
              </w:rPr>
              <w:t xml:space="preserve">- </w:t>
            </w:r>
            <w:r>
              <w:rPr>
                <w:rStyle w:val="IndexLink"/>
                <w:rtl w:val="true"/>
              </w:rPr>
              <w:t>تأثیر روشنگری های حضرت در نابودی دستگاه خلافت اموی</w:t>
            </w:r>
            <w:r>
              <w:rPr>
                <w:rStyle w:val="IndexLink"/>
                <w:rtl w:val="true"/>
              </w:rPr>
              <w:tab/>
            </w:r>
            <w:r>
              <w:rPr>
                <w:rStyle w:val="IndexLink"/>
              </w:rPr>
              <w:t>134</w:t>
            </w:r>
          </w:hyperlink>
        </w:p>
        <w:p>
          <w:pPr>
            <w:pStyle w:val="Contents3"/>
            <w:tabs>
              <w:tab w:val="clear" w:pos="8459"/>
              <w:tab w:val="right" w:pos="9026" w:leader="dot"/>
            </w:tabs>
            <w:rPr/>
          </w:pPr>
          <w:hyperlink w:anchor="__RefHeading___Toc2406962_653776707">
            <w:r>
              <w:rPr>
                <w:webHidden/>
                <w:rStyle w:val="IndexLink"/>
              </w:rPr>
              <w:t>8</w:t>
            </w:r>
            <w:r>
              <w:rPr>
                <w:rStyle w:val="IndexLink"/>
                <w:rtl w:val="true"/>
              </w:rPr>
              <w:t xml:space="preserve">. </w:t>
            </w:r>
            <w:r>
              <w:rPr>
                <w:rStyle w:val="IndexLink"/>
                <w:rtl w:val="true"/>
              </w:rPr>
              <w:t>بهره گیری از علم مخاطب شناسی و روانشناسی</w:t>
            </w:r>
            <w:r>
              <w:rPr>
                <w:rStyle w:val="IndexLink"/>
                <w:rtl w:val="true"/>
              </w:rPr>
              <w:tab/>
            </w:r>
            <w:r>
              <w:rPr>
                <w:rStyle w:val="IndexLink"/>
              </w:rPr>
              <w:t>135</w:t>
            </w:r>
          </w:hyperlink>
        </w:p>
        <w:p>
          <w:pPr>
            <w:pStyle w:val="Contents4"/>
            <w:tabs>
              <w:tab w:val="clear" w:pos="8176"/>
              <w:tab w:val="right" w:pos="9026" w:leader="dot"/>
            </w:tabs>
            <w:rPr/>
          </w:pPr>
          <w:hyperlink w:anchor="__RefHeading___Toc2406964_653776707">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406966_653776707">
            <w:r>
              <w:rPr>
                <w:webHidden/>
                <w:rStyle w:val="IndexLink"/>
              </w:rPr>
              <w:t>8-1</w:t>
            </w:r>
            <w:r>
              <w:rPr>
                <w:rStyle w:val="IndexLink"/>
                <w:rtl w:val="true"/>
              </w:rPr>
              <w:t xml:space="preserve">- </w:t>
            </w:r>
            <w:r>
              <w:rPr>
                <w:rStyle w:val="IndexLink"/>
                <w:rtl w:val="true"/>
              </w:rPr>
              <w:t>برپایی مراسم های متعدد عزاداری و سیاه پوشی</w:t>
            </w:r>
            <w:r>
              <w:rPr>
                <w:rStyle w:val="IndexLink"/>
                <w:rtl w:val="true"/>
              </w:rPr>
              <w:tab/>
            </w:r>
            <w:r>
              <w:rPr>
                <w:rStyle w:val="IndexLink"/>
              </w:rPr>
              <w:t>135</w:t>
            </w:r>
          </w:hyperlink>
        </w:p>
        <w:p>
          <w:pPr>
            <w:pStyle w:val="Contents4"/>
            <w:tabs>
              <w:tab w:val="clear" w:pos="8176"/>
              <w:tab w:val="right" w:pos="9026" w:leader="dot"/>
            </w:tabs>
            <w:rPr/>
          </w:pPr>
          <w:hyperlink w:anchor="__RefHeading___Toc2406968_653776707">
            <w:r>
              <w:rPr>
                <w:webHidden/>
                <w:rStyle w:val="IndexLink"/>
              </w:rPr>
              <w:t>8-2</w:t>
            </w:r>
            <w:r>
              <w:rPr>
                <w:rStyle w:val="IndexLink"/>
                <w:rtl w:val="true"/>
              </w:rPr>
              <w:t xml:space="preserve">- </w:t>
            </w:r>
            <w:r>
              <w:rPr>
                <w:rStyle w:val="IndexLink"/>
                <w:rtl w:val="true"/>
              </w:rPr>
              <w:t>تحریک عواطف</w:t>
            </w:r>
            <w:r>
              <w:rPr>
                <w:rStyle w:val="IndexLink"/>
                <w:rtl w:val="true"/>
              </w:rPr>
              <w:tab/>
            </w:r>
            <w:r>
              <w:rPr>
                <w:rStyle w:val="IndexLink"/>
              </w:rPr>
              <w:t>137</w:t>
            </w:r>
          </w:hyperlink>
        </w:p>
        <w:p>
          <w:pPr>
            <w:pStyle w:val="Contents4"/>
            <w:tabs>
              <w:tab w:val="clear" w:pos="8176"/>
              <w:tab w:val="right" w:pos="9026" w:leader="dot"/>
            </w:tabs>
            <w:rPr/>
          </w:pPr>
          <w:hyperlink w:anchor="__RefHeading___Toc2406970_653776707">
            <w:r>
              <w:rPr>
                <w:webHidden/>
                <w:rStyle w:val="IndexLink"/>
              </w:rPr>
              <w:t>8-3</w:t>
            </w:r>
            <w:r>
              <w:rPr>
                <w:rStyle w:val="IndexLink"/>
                <w:rtl w:val="true"/>
              </w:rPr>
              <w:t xml:space="preserve">- </w:t>
            </w:r>
            <w:r>
              <w:rPr>
                <w:rStyle w:val="IndexLink"/>
                <w:rtl w:val="true"/>
              </w:rPr>
              <w:t>بیداری مردم کوفه و شام نسبت به اهل بیتِ پیامبر بودن اسیران</w:t>
            </w:r>
            <w:r>
              <w:rPr>
                <w:rStyle w:val="IndexLink"/>
                <w:rtl w:val="true"/>
              </w:rPr>
              <w:tab/>
            </w:r>
            <w:r>
              <w:rPr>
                <w:rStyle w:val="IndexLink"/>
              </w:rPr>
              <w:t>137</w:t>
            </w:r>
          </w:hyperlink>
        </w:p>
        <w:p>
          <w:pPr>
            <w:pStyle w:val="Contents4"/>
            <w:tabs>
              <w:tab w:val="clear" w:pos="8176"/>
              <w:tab w:val="right" w:pos="9026" w:leader="dot"/>
            </w:tabs>
            <w:rPr/>
          </w:pPr>
          <w:hyperlink w:anchor="__RefHeading___Toc2406972_653776707">
            <w:r>
              <w:rPr>
                <w:webHidden/>
                <w:rStyle w:val="IndexLink"/>
              </w:rPr>
              <w:t>8-4</w:t>
            </w:r>
            <w:r>
              <w:rPr>
                <w:rStyle w:val="IndexLink"/>
                <w:rtl w:val="true"/>
              </w:rPr>
              <w:t xml:space="preserve">- </w:t>
            </w:r>
            <w:r>
              <w:rPr>
                <w:rStyle w:val="IndexLink"/>
                <w:rtl w:val="true"/>
              </w:rPr>
              <w:t>تحقیر دشمنان به ویژه یزید</w:t>
            </w:r>
            <w:r>
              <w:rPr>
                <w:rStyle w:val="IndexLink"/>
                <w:rtl w:val="true"/>
              </w:rPr>
              <w:tab/>
            </w:r>
            <w:r>
              <w:rPr>
                <w:rStyle w:val="IndexLink"/>
              </w:rPr>
              <w:t>138</w:t>
            </w:r>
          </w:hyperlink>
        </w:p>
        <w:p>
          <w:pPr>
            <w:pStyle w:val="Contents3"/>
            <w:tabs>
              <w:tab w:val="clear" w:pos="8459"/>
              <w:tab w:val="right" w:pos="9026" w:leader="dot"/>
            </w:tabs>
            <w:rPr/>
          </w:pPr>
          <w:hyperlink w:anchor="__RefHeading___Toc2406974_653776707">
            <w:r>
              <w:rPr>
                <w:webHidden/>
                <w:rStyle w:val="IndexLink"/>
                <w:rtl w:val="true"/>
              </w:rPr>
              <w:t>نتیجه گیری</w:t>
            </w:r>
            <w:r>
              <w:rPr>
                <w:rStyle w:val="IndexLink"/>
                <w:rtl w:val="true"/>
              </w:rPr>
              <w:tab/>
            </w:r>
            <w:r>
              <w:rPr>
                <w:rStyle w:val="IndexLink"/>
              </w:rPr>
              <w:t>138</w:t>
            </w:r>
          </w:hyperlink>
        </w:p>
        <w:p>
          <w:pPr>
            <w:pStyle w:val="Contents3"/>
            <w:tabs>
              <w:tab w:val="clear" w:pos="8459"/>
              <w:tab w:val="right" w:pos="9026" w:leader="dot"/>
            </w:tabs>
            <w:rPr/>
          </w:pPr>
          <w:hyperlink w:anchor="__RefHeading___Toc2406976_653776707">
            <w:r>
              <w:rPr>
                <w:webHidden/>
                <w:rStyle w:val="IndexLink"/>
                <w:rtl w:val="true"/>
              </w:rPr>
              <w:t>فهرست منابع</w:t>
            </w:r>
            <w:r>
              <w:rPr>
                <w:rStyle w:val="IndexLink"/>
                <w:rtl w:val="true"/>
              </w:rPr>
              <w:tab/>
            </w:r>
            <w:r>
              <w:rPr>
                <w:rStyle w:val="IndexLink"/>
              </w:rPr>
              <w:t>140</w:t>
            </w:r>
          </w:hyperlink>
        </w:p>
        <w:p>
          <w:pPr>
            <w:pStyle w:val="Contents2"/>
            <w:tabs>
              <w:tab w:val="clear" w:pos="8743"/>
              <w:tab w:val="right" w:pos="9026" w:leader="dot"/>
            </w:tabs>
            <w:rPr/>
          </w:pPr>
          <w:hyperlink w:anchor="__RefHeading___Toc2406978_653776707">
            <w:r>
              <w:rPr>
                <w:webHidden/>
                <w:rStyle w:val="IndexLink"/>
                <w:rtl w:val="true"/>
              </w:rPr>
              <w:t>نکته هایی از معارف حسینی</w:t>
            </w:r>
            <w:r>
              <w:rPr>
                <w:rStyle w:val="IndexLink"/>
                <w:rtl w:val="true"/>
              </w:rPr>
              <w:tab/>
            </w:r>
            <w:r>
              <w:rPr>
                <w:rStyle w:val="IndexLink"/>
              </w:rPr>
              <w:t>146</w:t>
            </w:r>
          </w:hyperlink>
        </w:p>
        <w:p>
          <w:pPr>
            <w:pStyle w:val="Contents3"/>
            <w:tabs>
              <w:tab w:val="clear" w:pos="8459"/>
              <w:tab w:val="right" w:pos="9026" w:leader="dot"/>
            </w:tabs>
            <w:rPr/>
          </w:pPr>
          <w:hyperlink w:anchor="__RefHeading___Toc2406980_653776707">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406982_653776707">
            <w:r>
              <w:rPr>
                <w:webHidden/>
                <w:rStyle w:val="IndexLink"/>
                <w:rtl w:val="true"/>
              </w:rPr>
              <w:t xml:space="preserve">سلطنت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عالم دیگر</w:t>
            </w:r>
            <w:r>
              <w:rPr>
                <w:rStyle w:val="IndexLink"/>
                <w:rtl w:val="true"/>
              </w:rPr>
              <w:tab/>
            </w:r>
            <w:r>
              <w:rPr>
                <w:rStyle w:val="IndexLink"/>
              </w:rPr>
              <w:t>146</w:t>
            </w:r>
          </w:hyperlink>
        </w:p>
        <w:p>
          <w:pPr>
            <w:pStyle w:val="Contents3"/>
            <w:tabs>
              <w:tab w:val="clear" w:pos="8459"/>
              <w:tab w:val="right" w:pos="9026" w:leader="dot"/>
            </w:tabs>
            <w:rPr/>
          </w:pPr>
          <w:hyperlink w:anchor="__RefHeading___Toc2406984_653776707">
            <w:r>
              <w:rPr>
                <w:webHidden/>
                <w:rStyle w:val="IndexLink"/>
                <w:rtl w:val="true"/>
              </w:rPr>
              <w:t xml:space="preserve">عنایت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مرحوم حاج اسماعیل دولابی</w:t>
            </w:r>
            <w:r>
              <w:rPr>
                <w:rStyle w:val="IndexLink"/>
                <w:rtl w:val="true"/>
              </w:rPr>
              <w:tab/>
            </w:r>
            <w:r>
              <w:rPr>
                <w:rStyle w:val="IndexLink"/>
              </w:rPr>
              <w:t>147</w:t>
            </w:r>
          </w:hyperlink>
        </w:p>
        <w:p>
          <w:pPr>
            <w:pStyle w:val="Contents3"/>
            <w:tabs>
              <w:tab w:val="clear" w:pos="8459"/>
              <w:tab w:val="right" w:pos="9026" w:leader="dot"/>
            </w:tabs>
            <w:rPr/>
          </w:pPr>
          <w:hyperlink w:anchor="__RefHeading___Toc2406986_653776707">
            <w:r>
              <w:rPr>
                <w:webHidden/>
                <w:rStyle w:val="IndexLink"/>
                <w:rtl w:val="true"/>
              </w:rPr>
              <w:t>بوی سیب سرخ</w:t>
            </w:r>
            <w:r>
              <w:rPr>
                <w:rStyle w:val="IndexLink"/>
                <w:rtl w:val="true"/>
              </w:rPr>
              <w:tab/>
            </w:r>
            <w:r>
              <w:rPr>
                <w:rStyle w:val="IndexLink"/>
              </w:rPr>
              <w:t>147</w:t>
            </w:r>
          </w:hyperlink>
        </w:p>
        <w:p>
          <w:pPr>
            <w:pStyle w:val="Contents3"/>
            <w:tabs>
              <w:tab w:val="clear" w:pos="8459"/>
              <w:tab w:val="right" w:pos="9026" w:leader="dot"/>
            </w:tabs>
            <w:rPr/>
          </w:pPr>
          <w:hyperlink w:anchor="__RefHeading___Toc2406988_653776707">
            <w:r>
              <w:rPr>
                <w:webHidden/>
                <w:rStyle w:val="IndexLink"/>
                <w:rtl w:val="true"/>
              </w:rPr>
              <w:t>عزاداری برای امام حسین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2406990_653776707">
            <w:r>
              <w:rPr>
                <w:webHidden/>
                <w:rStyle w:val="IndexLink"/>
                <w:rtl w:val="true"/>
              </w:rPr>
              <w:t>برخی از شعارهای عاشورا</w:t>
            </w:r>
            <w:r>
              <w:rPr>
                <w:rStyle w:val="IndexLink"/>
                <w:rtl w:val="true"/>
              </w:rPr>
              <w:tab/>
            </w:r>
            <w:r>
              <w:rPr>
                <w:rStyle w:val="IndexLink"/>
              </w:rPr>
              <w:t>148</w:t>
            </w:r>
          </w:hyperlink>
        </w:p>
        <w:p>
          <w:pPr>
            <w:pStyle w:val="Contents3"/>
            <w:tabs>
              <w:tab w:val="clear" w:pos="8459"/>
              <w:tab w:val="right" w:pos="9026" w:leader="dot"/>
            </w:tabs>
            <w:rPr/>
          </w:pPr>
          <w:hyperlink w:anchor="__RefHeading___Toc2406992_653776707">
            <w:r>
              <w:rPr>
                <w:webHidden/>
                <w:rStyle w:val="IndexLink"/>
                <w:rtl w:val="true"/>
              </w:rPr>
              <w:t>عاشورا و امر به معروف و نهی از منکر</w:t>
            </w:r>
            <w:r>
              <w:rPr>
                <w:rStyle w:val="IndexLink"/>
                <w:rtl w:val="true"/>
              </w:rPr>
              <w:tab/>
            </w:r>
            <w:r>
              <w:rPr>
                <w:rStyle w:val="IndexLink"/>
              </w:rPr>
              <w:t>149</w:t>
            </w:r>
          </w:hyperlink>
        </w:p>
        <w:p>
          <w:pPr>
            <w:pStyle w:val="Contents2"/>
            <w:tabs>
              <w:tab w:val="clear" w:pos="8743"/>
              <w:tab w:val="right" w:pos="9026" w:leader="dot"/>
            </w:tabs>
            <w:rPr/>
          </w:pPr>
          <w:hyperlink w:anchor="__RefHeading___Toc2406994_653776707">
            <w:r>
              <w:rPr>
                <w:webHidden/>
                <w:rStyle w:val="IndexLink"/>
                <w:rtl w:val="true"/>
              </w:rPr>
              <w:t>معرفی کتاب</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61_58569"/>
      <w:bookmarkStart w:id="1" w:name="pg8661_58569"/>
      <w:bookmarkEnd w:id="1"/>
    </w:p>
    <w:p>
      <w:pPr>
        <w:pStyle w:val="Heading2"/>
        <w:numPr>
          <w:ilvl w:val="1"/>
          <w:numId w:val="1"/>
        </w:numPr>
        <w:rPr/>
      </w:pPr>
      <w:bookmarkStart w:id="2" w:name="pg8661_58569"/>
      <w:bookmarkStart w:id="3" w:name="__RefHeading___Toc240672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ششم،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06730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بین المللی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تمرکز بر معارف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 الملل و جهان اسلام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نامه بین المللی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www.sid.ir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عرصه بین الملل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حسنین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معرفت نور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اولیور شاربروت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بیرمنگهام انگلیس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 مجله علمی تاریخ پاکستان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نامه نگارش و چگونگی پذیرش مقاله در پژوهش نامه معارف حسینی</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باید از طریق سامانه فصل نامه </w:t>
      </w:r>
      <w:r>
        <w:rPr>
          <w:rFonts w:eastAsia="Times New Roman" w:cs="Times New Roman" w:ascii="Times New Roman" w:hAnsi="Times New Roman"/>
          <w:color w:val="111111"/>
          <w:sz w:val="28"/>
          <w:szCs w:val="28"/>
          <w:lang w:val="en-US" w:bidi="en-US"/>
        </w:rPr>
        <w:t>http://www.maarefhosseini.ir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هیئت تحریریه در رد، پذیرش و و یرایش مقاله ها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مسئولیت درستی مطالب مندرج در مقاله به عهده نویسنده است و فصل نامۀ پژوهشنامه معارف حسینی هیچ گونه مسئولیتی در قبال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هر مقاله، فاصله خطوط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پایۀ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persianacademy.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 نامه 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صفحۀ عنوان، به ترتیب، 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رتبۀ علمی و نام دانشگاه یا سازمان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شمارۀ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در صفحه ای جداگانه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تصویر ها، جدول ها و نمودار ها با مشخصات دقیق در صفحات جداگانه آوردهشود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هر مقاله باید شامل مقدمه، مواد و روش ها و بحث و نتیجه گیری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ارجاعات تمام نقل و قول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زیر تنظیم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یک نویسنده در یک سال بیش از یک اثر منتشر شده باشد، این آثار با ذکر حروف الف،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مترجم، ویراستار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w:t>
      </w:r>
    </w:p>
    <w:p>
      <w:pPr>
        <w:pStyle w:val="BookText"/>
        <w:rPr/>
      </w:pPr>
      <w:r>
        <w:rPr>
          <w:rFonts w:ascii="IRNazanin" w:hAnsi="IRNazanin" w:eastAsia="IRNazanin"/>
          <w:color w:val="111111"/>
          <w:sz w:val="28"/>
          <w:sz w:val="28"/>
          <w:szCs w:val="28"/>
          <w:rtl w:val="true"/>
          <w:lang w:bidi="fa-IR"/>
        </w:rPr>
        <w:t>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تألیف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مؤسسۀ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کتاب، محل نشر، ناشر، 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ویراستار 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حق چاپ مقاله، پس از پذیرش، برای پژوهش نامه معارف حسینی 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نامه معارف حسینی </w:t>
      </w:r>
    </w:p>
    <w:p>
      <w:pPr>
        <w:pStyle w:val="BookText"/>
        <w:rPr/>
      </w:pPr>
      <w:r>
        <w:rPr>
          <w:rFonts w:ascii="IRNazanin" w:hAnsi="IRNazanin" w:eastAsia="IRNazanin"/>
          <w:color w:val="111111"/>
          <w:sz w:val="28"/>
          <w:sz w:val="28"/>
          <w:szCs w:val="28"/>
          <w:rtl w:val="true"/>
          <w:lang w:bidi="fa-IR"/>
        </w:rPr>
        <w:t>پژوهشی در چگونگی شهادت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دکترمحمدسالم محسنی</w:t>
      </w:r>
    </w:p>
    <w:p>
      <w:pPr>
        <w:pStyle w:val="BookText"/>
        <w:rPr/>
      </w:pPr>
      <w:r>
        <w:rPr>
          <w:rFonts w:ascii="IRNazanin" w:hAnsi="IRNazanin" w:eastAsia="IRNazanin"/>
          <w:color w:val="111111"/>
          <w:sz w:val="28"/>
          <w:sz w:val="28"/>
          <w:szCs w:val="28"/>
          <w:rtl w:val="true"/>
          <w:lang w:bidi="fa-IR"/>
        </w:rPr>
        <w:t>تحلیلی بر روایات عاشورایی قمقام زخّار و صمصام بتّار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دکتر محسن رفعت</w:t>
      </w:r>
    </w:p>
    <w:p>
      <w:pPr>
        <w:pStyle w:val="BookText"/>
        <w:rPr/>
      </w:pPr>
      <w:r>
        <w:rPr>
          <w:rFonts w:ascii="IRNazanin" w:hAnsi="IRNazanin" w:eastAsia="IRNazanin"/>
          <w:color w:val="111111"/>
          <w:sz w:val="28"/>
          <w:sz w:val="28"/>
          <w:szCs w:val="28"/>
          <w:rtl w:val="true"/>
          <w:lang w:bidi="fa-IR"/>
        </w:rPr>
        <w:t>اقتباس های قرآنی در اشعار منسوب به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دکتر محمد فراهانی، دکتر محمدرضا شاهرودی</w:t>
      </w:r>
    </w:p>
    <w:p>
      <w:pPr>
        <w:pStyle w:val="BookText"/>
        <w:rPr/>
      </w:pPr>
      <w:r>
        <w:rPr>
          <w:rFonts w:ascii="IRNazanin" w:hAnsi="IRNazanin" w:eastAsia="IRNazanin"/>
          <w:color w:val="111111"/>
          <w:sz w:val="28"/>
          <w:sz w:val="28"/>
          <w:szCs w:val="28"/>
          <w:rtl w:val="true"/>
          <w:lang w:bidi="fa-IR"/>
        </w:rPr>
        <w:t xml:space="preserve">فلسفه و علّتِ تشویق به عزاداری در سیره معصومین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روح اله زینالی</w:t>
      </w:r>
    </w:p>
    <w:p>
      <w:pPr>
        <w:pStyle w:val="BookText"/>
        <w:rPr/>
      </w:pPr>
      <w:r>
        <w:rPr>
          <w:rFonts w:ascii="IRNazanin" w:hAnsi="IRNazanin" w:eastAsia="IRNazanin"/>
          <w:color w:val="111111"/>
          <w:sz w:val="28"/>
          <w:sz w:val="28"/>
          <w:szCs w:val="28"/>
          <w:rtl w:val="true"/>
          <w:lang w:bidi="fa-IR"/>
        </w:rPr>
        <w:t xml:space="preserve">مخاطب شناسی خطبه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دکترعلی فارسی مدان</w:t>
      </w:r>
    </w:p>
    <w:p>
      <w:pPr>
        <w:pStyle w:val="BookText"/>
        <w:rPr/>
      </w:pPr>
      <w:r>
        <w:rPr>
          <w:rFonts w:ascii="IRNazanin" w:hAnsi="IRNazanin" w:eastAsia="IRNazanin"/>
          <w:color w:val="111111"/>
          <w:sz w:val="28"/>
          <w:sz w:val="28"/>
          <w:szCs w:val="28"/>
          <w:rtl w:val="true"/>
          <w:lang w:bidi="fa-IR"/>
        </w:rPr>
        <w:t xml:space="preserve">پیدایی شخصیت علمی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ی عاشورا و رخدادهای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دکتر سید مرتضی عادلی</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61_58575"/>
      <w:bookmarkStart w:id="8" w:name="pg8661_58575"/>
      <w:bookmarkEnd w:id="8"/>
    </w:p>
    <w:p>
      <w:pPr>
        <w:pStyle w:val="Heading2"/>
        <w:numPr>
          <w:ilvl w:val="1"/>
          <w:numId w:val="1"/>
        </w:numPr>
        <w:rPr/>
      </w:pPr>
      <w:bookmarkStart w:id="9" w:name="pg8661_58575"/>
      <w:bookmarkStart w:id="10" w:name="__RefHeading___Toc2406732_653776707"/>
      <w:bookmarkStart w:id="11" w:name="_Toc3"/>
      <w:bookmarkEnd w:id="9"/>
      <w:bookmarkEnd w:id="10"/>
      <w:r>
        <w:rPr>
          <w:rtl w:val="true"/>
        </w:rPr>
        <w:t>پژوهشی در چگونگی شهادت حضرت قاسم</w:t>
      </w:r>
      <w:r>
        <w:rPr>
          <w:rtl w:val="true"/>
        </w:rPr>
        <w:t>(</w:t>
      </w:r>
      <w:r>
        <w:rPr>
          <w:rtl w:val="true"/>
        </w:rPr>
        <w:t>علیه السلام</w:t>
      </w:r>
      <w:r>
        <w:rPr>
          <w:rtl w:val="true"/>
        </w:rPr>
        <w:t>)</w:t>
      </w:r>
      <w:bookmarkEnd w:id="11"/>
    </w:p>
    <w:p>
      <w:pPr>
        <w:pStyle w:val="Heading3"/>
        <w:numPr>
          <w:ilvl w:val="2"/>
          <w:numId w:val="1"/>
        </w:numPr>
        <w:rPr/>
      </w:pPr>
      <w:bookmarkStart w:id="12" w:name="__RefHeading___Toc2406734_653776707"/>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دکترمحمدسالم محسنی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قاسم یکی از فرزندان امام حسن مجتبی است که در کربلا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چگونگی مبارزه و شهادت آن حضرت را در منابع کهن بررسی کرده و به این نتیجه دست یافته که او دومین پسر شهید امام حسن 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نظر سِنی کوچک بوه و نوجوان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برای مبارزه با دشمن از امام حسین اجازه خواست ولی امام نخست امتناع ورزید تا با اصرار وی مواجه شد و سرانجام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میدان نبرد توسط عمر بن سعد اَزدی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حضرت برخی گزارش های بی سند نیز شهرت یافته است مانند این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او زیر سم اسب ها پایمال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تعویذی در بازویش بسته بود که توصیه به یاری حسین می کرد و سرانجام به عروسی او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ها در این تحقیق مورد بررسی و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رویکر تاریخی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الحسن، اَحلی من العسل، سُم اسب ها</w:t>
      </w:r>
      <w:r>
        <w:rPr>
          <w:rFonts w:eastAsia="IRNazanin" w:cs="IRNazanin"/>
          <w:color w:val="111111"/>
          <w:sz w:val="28"/>
          <w:szCs w:val="28"/>
          <w:rtl w:val="true"/>
          <w:lang w:bidi="fa-IR"/>
        </w:rPr>
        <w:t xml:space="preserve">. </w:t>
      </w:r>
      <w:bookmarkStart w:id="14" w:name="pg8661_58576"/>
    </w:p>
    <w:p>
      <w:pPr>
        <w:pStyle w:val="Heading3"/>
        <w:numPr>
          <w:ilvl w:val="2"/>
          <w:numId w:val="1"/>
        </w:numPr>
        <w:rPr/>
      </w:pPr>
      <w:bookmarkStart w:id="15" w:name="__RefHeading___Toc2406736_653776707"/>
      <w:bookmarkStart w:id="16" w:name="_Toc5"/>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یکی از فرزندان امام حسن مجتبی که در کربلا حضور داشت و در رکاب سیدالشهدا به شهادت رسید، قاسم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با این که سِن کمی داشت و به احتمال زیاد به حد بلوغ نرسیده بود، اما شجاعانه از عمویش امام حسین حمایت کرده و در برابر دشمن مبارزه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گزارشگران واقعه عاشورا صحنه نبرد و چگونگی شهادت او را به روشنی روایت کرده اند؛ اما در عین حال، درباره قاسم برخی گزارش های بی سند نیز در منابع متأخر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درست از شخصیت شهیدان کربلا و چگونگی مبارزه و شهادت آنان، ضرورت مراجعه به منابع معتبر تاریخی را ایجاب می کند تا گزارش های مستند از نقل های بی سند بازشناخته شود و پیروان و مُحبان سیدالشهدا در آشنایی با شهیدان کربلا و چگونگی قیام عاشورا از گرفتار آمدن در تحریفات و نقل های بی سند، مصون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درباره حضرت قاسم نیز ایجاب می کند تا چگونگی شهادت او در منابع اولیه بررسی و مطالعه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تحقیق حاضر می کشود درباره حضرت قاسم و صحنه مبارزه و شهادت او در منابع پیش از قرن هفتم به بررسی و مطالعه پرداخته و گزارش مستند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با رویکرد تاریخی به مسأله نگریسته و با استفاده از اسناد تاریخی به توصیف و تحلیل موضوع می پردازد</w:t>
      </w:r>
      <w:r>
        <w:rPr>
          <w:rFonts w:eastAsia="IRNazanin" w:cs="IRNazanin"/>
          <w:color w:val="111111"/>
          <w:sz w:val="28"/>
          <w:szCs w:val="28"/>
          <w:rtl w:val="true"/>
          <w:lang w:bidi="fa-IR"/>
        </w:rPr>
        <w:t>.</w:t>
      </w:r>
    </w:p>
    <w:p>
      <w:pPr>
        <w:pStyle w:val="Heading3"/>
        <w:numPr>
          <w:ilvl w:val="2"/>
          <w:numId w:val="1"/>
        </w:numPr>
        <w:rPr/>
      </w:pPr>
      <w:bookmarkStart w:id="17" w:name="__RefHeading___Toc2406738_653776707"/>
      <w:bookmarkStart w:id="18" w:name="_Toc6"/>
      <w:bookmarkEnd w:id="17"/>
      <w:r>
        <w:rPr>
          <w:rtl w:val="true"/>
        </w:rPr>
        <w:t xml:space="preserve">معرفی حضرت قاسم </w:t>
      </w:r>
      <w:r>
        <w:rPr>
          <w:rtl w:val="true"/>
        </w:rPr>
        <w:t>(</w:t>
      </w:r>
      <w:r>
        <w:rPr>
          <w:rtl w:val="true"/>
        </w:rPr>
        <w:t>علیه السلام</w:t>
      </w:r>
      <w:r>
        <w:rPr>
          <w:rtl w:val="true"/>
        </w:rPr>
        <w:t>)</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قاسم دومین پسر امام حسن مجتبی است که در کربلا به شهادترسید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قاسم دو پسر دیگر امام حسن نیز در روز عاشورا شهید شده اند؛ یکی به نام ابوبکر بن الحسن که از قاسم بزرگ 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بن زبیر،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عبدالله نام داشت و از قاسم کوچک تر بود و در لحظه آخر که عمویش سیدالشهدا در میدان جنگ تنها مانده بود، به دفاع از او پرداخت و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بن زبیر،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bookmarkStart w:id="19" w:name="pg8661_58577"/>
    </w:p>
    <w:p>
      <w:pPr>
        <w:pStyle w:val="BookText"/>
        <w:rPr/>
      </w:pPr>
      <w:bookmarkEnd w:id="19"/>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 حضرت قاسم به طور دقیق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گفتند او به حد بلوغ نرسیده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سن او را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ذکر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کسانی که شهادت آن حضرت را گزارش داده اند،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غُلامٌ کَاَنَّ وَجهَهُ شِقَّةُ 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او نوجوان بوده است و همچنین آن جناب چهره بسیار زیبا داشته چنان که به پارۀ ماه تشبیه شده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مادر قاسم ام ولد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بن زبیر،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نرجس 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فُندق،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3"/>
        <w:numPr>
          <w:ilvl w:val="2"/>
          <w:numId w:val="1"/>
        </w:numPr>
        <w:rPr/>
      </w:pPr>
      <w:bookmarkStart w:id="20" w:name="__RefHeading___Toc2406740_653776707"/>
      <w:bookmarkStart w:id="21" w:name="_Toc7"/>
      <w:bookmarkEnd w:id="20"/>
      <w:r>
        <w:rPr>
          <w:rtl w:val="true"/>
        </w:rPr>
        <w:t xml:space="preserve">اجازه خواستن قاسم </w:t>
      </w:r>
      <w:r>
        <w:rPr>
          <w:rtl w:val="true"/>
        </w:rPr>
        <w:t>(</w:t>
      </w:r>
      <w:r>
        <w:rPr>
          <w:rtl w:val="true"/>
        </w:rPr>
        <w:t>علیه السلام</w:t>
      </w:r>
      <w:r>
        <w:rPr>
          <w:rtl w:val="true"/>
        </w:rPr>
        <w:t>)</w:t>
      </w:r>
      <w:r>
        <w:rPr>
          <w:rtl w:val="true"/>
        </w:rPr>
        <w:t>برای نبرد</w:t>
      </w:r>
      <w:bookmarkEnd w:id="21"/>
    </w:p>
    <w:p>
      <w:pPr>
        <w:pStyle w:val="BookText"/>
        <w:rPr/>
      </w:pPr>
      <w:r>
        <w:rPr>
          <w:rFonts w:ascii="IRNazanin" w:hAnsi="IRNazanin" w:eastAsia="IRNazanin"/>
          <w:color w:val="111111"/>
          <w:sz w:val="28"/>
          <w:sz w:val="28"/>
          <w:szCs w:val="28"/>
          <w:rtl w:val="true"/>
          <w:lang w:bidi="fa-IR"/>
        </w:rPr>
        <w:t>برخی نقل کردند که بعد از شهادت جمعی از جوانان اهل بیت، قاسم نزد امام حسین آمد و از او اجازه خواست تا به میدان جنگ رفته و در برابر دشمن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او را در آغوش گرفت و هر دو گریستند؛ اما حسین ازاجازه دادن به قاسم خود داری می کرد که شاید به خاطر خُردسال بودن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همچنان اصرار می ورزید و دست و پای عمو را می بوسید تا امام به او اجازه داد و او در حالی که اشک به صورتش جاری بود، به سوی میدان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قاسم در هنگام رفتن به میدان نبرد،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تُنْكِرُونِی فَأَنَا فَرْعُ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النَّبِیِّ الْمُصْطَفَى الْمُؤْتَمَنِ</w:t>
      </w:r>
    </w:p>
    <w:p>
      <w:pPr>
        <w:pStyle w:val="BookText"/>
        <w:rPr/>
      </w:pPr>
      <w:r>
        <w:rPr>
          <w:rFonts w:ascii="Amiri" w:hAnsi="Amiri" w:eastAsia="Amiri" w:cs="Amiri"/>
          <w:color w:val="111111"/>
          <w:sz w:val="28"/>
          <w:sz w:val="28"/>
          <w:szCs w:val="28"/>
          <w:rtl w:val="true"/>
          <w:lang w:bidi="ar-SA"/>
        </w:rPr>
        <w:t xml:space="preserve">هَذَا الْحُسَیْنُ كَالْأَسِیرِ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أُنَاسٍ لاَ سُقُوا صَوْبَ الْمَزَنِ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اگر مرا نمی شناسید، من فرزند حسنم؛ او که نوۀ پیامبر برگزیده و مورد اعتماد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حسین است همانند اسیر و گروگان، در دست مردمی که باران رحمت بر آن ها نبارد</w:t>
      </w:r>
      <w:r>
        <w:rPr>
          <w:rFonts w:eastAsia="IRNazanin" w:cs="IRNazanin"/>
          <w:color w:val="111111"/>
          <w:sz w:val="28"/>
          <w:szCs w:val="28"/>
          <w:rtl w:val="true"/>
          <w:lang w:bidi="fa-IR"/>
        </w:rPr>
        <w:t xml:space="preserve">! </w:t>
      </w:r>
      <w:bookmarkStart w:id="22" w:name="pg8661_58578"/>
    </w:p>
    <w:p>
      <w:pPr>
        <w:pStyle w:val="Heading3"/>
        <w:numPr>
          <w:ilvl w:val="2"/>
          <w:numId w:val="1"/>
        </w:numPr>
        <w:rPr/>
      </w:pPr>
      <w:bookmarkStart w:id="23" w:name="__RefHeading___Toc2406742_653776707"/>
      <w:bookmarkStart w:id="24" w:name="_Toc8"/>
      <w:bookmarkEnd w:id="22"/>
      <w:bookmarkEnd w:id="23"/>
      <w:r>
        <w:rPr>
          <w:rtl w:val="true"/>
        </w:rPr>
        <w:t xml:space="preserve">صحنه ورود قاسم </w:t>
      </w:r>
      <w:r>
        <w:rPr>
          <w:rtl w:val="true"/>
        </w:rPr>
        <w:t>(</w:t>
      </w:r>
      <w:r>
        <w:rPr>
          <w:rtl w:val="true"/>
        </w:rPr>
        <w:t>علیه السلام</w:t>
      </w:r>
      <w:r>
        <w:rPr>
          <w:rtl w:val="true"/>
        </w:rPr>
        <w:t xml:space="preserve">) </w:t>
      </w:r>
      <w:r>
        <w:rPr>
          <w:rtl w:val="true"/>
        </w:rPr>
        <w:t>به میدان نبرد</w:t>
      </w:r>
      <w:bookmarkEnd w:id="24"/>
    </w:p>
    <w:p>
      <w:pPr>
        <w:pStyle w:val="BookText"/>
        <w:rPr/>
      </w:pPr>
      <w:r>
        <w:rPr>
          <w:rFonts w:ascii="IRNazanin" w:hAnsi="IRNazanin" w:eastAsia="IRNazanin"/>
          <w:color w:val="111111"/>
          <w:sz w:val="28"/>
          <w:sz w:val="28"/>
          <w:szCs w:val="28"/>
          <w:rtl w:val="true"/>
          <w:lang w:bidi="fa-IR"/>
        </w:rPr>
        <w:t>ابی مخنف از حمید بن مسلم صحنه مبارزه حضرت قاسم را چنین گزارش می کند که او وارد میدان جنگ شد در حالی که نوجوانى بود صورتش مثل پارۀ ماه و شمشیرى در دست داشت و پیراهنى پوشیده بود و نعلینى به پا داشت كه بند یكى از آن ها بریده شده بود و دقیقا بند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بن نُفیل اَزدى</w:t>
      </w:r>
      <w:r>
        <w:rPr>
          <w:rStyle w:val="FootnoteAnchor"/>
          <w:rtl w:val="true"/>
        </w:rPr>
        <w:footnoteReference w:id="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الان به این نوجوان حمله مى كنم و او را از پاى در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می گوید او را از این کار منع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اللّهاز این تصمیم كه گرفته اى دست بردار و بگذار کسانی هستند که این کار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او را نابود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حمله کرد و شمشیرى بر سر مبارک قاسم زد و سر آن حضرت را شكافت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تمیمی مغربی،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25" w:name="__RefHeading___Toc2406744_653776707"/>
      <w:bookmarkStart w:id="26" w:name="_Toc9"/>
      <w:bookmarkEnd w:id="25"/>
      <w:r>
        <w:rPr>
          <w:rtl w:val="true"/>
        </w:rPr>
        <w:t xml:space="preserve">چگونگی شهادت حضرت قاسم </w:t>
      </w:r>
      <w:r>
        <w:rPr>
          <w:rtl w:val="true"/>
        </w:rPr>
        <w:t>(</w:t>
      </w:r>
      <w:r>
        <w:rPr>
          <w:rtl w:val="true"/>
        </w:rPr>
        <w:t>علیه السلام</w:t>
      </w:r>
      <w:r>
        <w:rPr>
          <w:rtl w:val="true"/>
        </w:rPr>
        <w:t>)</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مسلم صحنه شهادت حضرت قاسم را چنین روایت می کند که وقتی شمشیر عمر بن سعد اَزدی بر فرق مبارک قاسم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الْغُلاَمُ لِوَجْهِهِ وَ صَاحَ یَا عَمَّاهْ فَجَلَّى الْحُسَیْنُ عَلَیْهِ السَّلاَمُ كَمَا یُجَلِّی الصَّقْر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قاسم به صورت بر زمین افتاد و صدا زد عمو جان به فردیام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وقتى كه فریاد برادرزاده اش را شنید، مانند باز شكارى خود را بالاى سر او رساند و مثل شیر غضبناک شمشیر كشید و به قاتل او حمله كرد، شمشیر به دست عمر بن سعد اَزدى فرو رفت و او چنان فریادى زد كه همه لشکریان صدایش را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حملت خیل لأهل الكوفه لیستنقذوا عمرا من حسین، فاستقبلت عمرا بصدورها، فحركت حوافرها و جالت الخیل بفرسانها علیه، فوطئته حتى مات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سواران سپاه کوفه حمله کردند تا او را از دست امام حسین نجات دهند؛ اما با سینه و سم اسب ها به استقبال عمر اَزدی رفته و او را زیر دست وپای اسبان لگدکوب کردند تا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انْجَلَتِ الْغَبَرَةُ، فَرَأَیْتُ الْحُسَیْنَ عَلَیْهِ السَّلاَمُ قَائِماً عَلَى رَأْسِ الْغُلاَمِ وَ هُوَ یَفْحَصُ بِرِجْلِهِ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و غبار فرو نشست، دیدم امام حسین بالاى سر قاسم نشسته و قاسم پاشنۀ پا را به زمین می ساید و آخرین لحظات عمر خود را طى مى 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از این پیش آمد سخت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 قومى كه تو را كشتند و فرداى قیامت جد تو دشمن آن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 وَ اللَّهِ عَلَى عَمِّكَ أَنْ تَدْعُوَهُ فَلاَ یُجِیبُكَ أَوْ یُجِیبُكَ فَلاَ یَنْفَعُكَ، صَوْتٌ </w:t>
      </w:r>
      <w:r>
        <w:rPr>
          <w:rStyle w:val="FootnoteAnchor"/>
          <w:rtl w:val="true"/>
        </w:rPr>
        <w:footnoteReference w:id="7"/>
      </w:r>
      <w:r>
        <w:rPr>
          <w:rFonts w:ascii="IRNazanin" w:hAnsi="IRNazanin" w:eastAsia="IRNazanin"/>
          <w:color w:val="111111"/>
          <w:sz w:val="28"/>
          <w:sz w:val="28"/>
          <w:szCs w:val="28"/>
          <w:rtl w:val="true"/>
          <w:lang w:bidi="fa-IR"/>
        </w:rPr>
        <w:t>وَ اللَّهِ كَثُرَ وَاتِرُهُ وَ قَلَّ 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چه سخت است بر عموى تو كه او را به كمك بخوانى و او دعوت تو را اجابت نکند و یا اجابت کند اما به حالت سودى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صدایی است که خون خواهان فراوان داشته اما یاورانش امروز کم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قاسم را برداشت و به سینه گرفته با خود بُرد در حالی که پاهای قاسم به زمین کشیده می شد، تا در کنار بدن علی اکبر و سایر کشتگان اهل بیت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تمیمی مغربی،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ابن شهرآشوب،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ابن نمای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آن گاه خطاب به اهل بیتش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یَا بَنِی عُمُومَتِی صَبْراً یَا أَهْلَ بَیْتِی لاَ رَأَیْتُمْ هَوَاناً بَعْدَ هَذَا الْیَوْمِ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عموزادگان صبر پیشه کنید و ای خانواده ام آرام و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روز، هرگز خواری نخواهید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Style w:val="FootnoteAnchor"/>
          <w:rtl w:val="true"/>
        </w:rPr>
        <w:footnoteReference w:id="8"/>
      </w:r>
      <w:bookmarkStart w:id="27" w:name="pg8661_58580"/>
    </w:p>
    <w:p>
      <w:pPr>
        <w:pStyle w:val="Heading3"/>
        <w:numPr>
          <w:ilvl w:val="2"/>
          <w:numId w:val="1"/>
        </w:numPr>
        <w:rPr/>
      </w:pPr>
      <w:bookmarkStart w:id="28" w:name="__RefHeading___Toc2406746_653776707"/>
      <w:bookmarkStart w:id="29" w:name="_Toc10"/>
      <w:bookmarkEnd w:id="27"/>
      <w:bookmarkEnd w:id="28"/>
      <w:r>
        <w:rPr>
          <w:rtl w:val="true"/>
        </w:rPr>
        <w:t>نقدی بر چند گزارش دیگر</w:t>
      </w:r>
      <w:bookmarkEnd w:id="29"/>
    </w:p>
    <w:p>
      <w:pPr>
        <w:pStyle w:val="Heading4"/>
        <w:numPr>
          <w:ilvl w:val="3"/>
          <w:numId w:val="1"/>
        </w:numPr>
        <w:rPr/>
      </w:pPr>
      <w:bookmarkStart w:id="30" w:name="__RefHeading___Toc2406748_653776707"/>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درباره چگونگی شهادت حضرت قاسم، برخی گزارش های دیگر بین مردم شهرت یافته است که از سند معتبر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اختصار به بررسی و ارزیابی آن ها پرداخته می شود</w:t>
      </w:r>
      <w:r>
        <w:rPr>
          <w:rFonts w:eastAsia="IRNazanin" w:cs="IRNazanin"/>
          <w:color w:val="111111"/>
          <w:sz w:val="28"/>
          <w:szCs w:val="28"/>
          <w:rtl w:val="true"/>
          <w:lang w:bidi="fa-IR"/>
        </w:rPr>
        <w:t>.</w:t>
      </w:r>
    </w:p>
    <w:p>
      <w:pPr>
        <w:pStyle w:val="Heading4"/>
        <w:numPr>
          <w:ilvl w:val="3"/>
          <w:numId w:val="1"/>
        </w:numPr>
        <w:rPr/>
      </w:pPr>
      <w:bookmarkStart w:id="32" w:name="__RefHeading___Toc2406750_653776707"/>
      <w:bookmarkStart w:id="33" w:name="_Toc12"/>
      <w:bookmarkEnd w:id="32"/>
      <w:r>
        <w:rPr/>
        <w:t>1</w:t>
      </w:r>
      <w:r>
        <w:rPr>
          <w:rtl w:val="true"/>
        </w:rPr>
        <w:t xml:space="preserve">- </w:t>
      </w:r>
      <w:r>
        <w:rPr>
          <w:rtl w:val="true"/>
        </w:rPr>
        <w:t xml:space="preserve">جمله </w:t>
      </w:r>
      <w:r>
        <w:rPr>
          <w:rtl w:val="true"/>
        </w:rPr>
        <w:t>«</w:t>
      </w:r>
      <w:r>
        <w:rPr>
          <w:rtl w:val="true"/>
        </w:rPr>
        <w:t>اَحْلی من العسل</w:t>
      </w:r>
      <w:r>
        <w:rPr>
          <w:rtl w:val="true"/>
        </w:rPr>
        <w:t>»</w:t>
      </w:r>
      <w:bookmarkEnd w:id="33"/>
    </w:p>
    <w:p>
      <w:pPr>
        <w:pStyle w:val="BookText"/>
        <w:rPr/>
      </w:pPr>
      <w:r>
        <w:rPr>
          <w:rFonts w:ascii="IRNazanin" w:hAnsi="IRNazanin" w:eastAsia="IRNazanin"/>
          <w:color w:val="111111"/>
          <w:sz w:val="28"/>
          <w:sz w:val="28"/>
          <w:szCs w:val="28"/>
          <w:rtl w:val="true"/>
          <w:lang w:bidi="fa-IR"/>
        </w:rPr>
        <w:t>امروزه این جمله معروف شده است که حضرت قاسم درباره چگونگی مرگ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در ذائقه من از عسل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حَمْدان خَصیبی جُنبلانی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در شب عاشورا وقتی سیدالشهدا اصحاب و یارانش را از شهادت آن ها خبر داد، حضرت قاسم از عمویش پرسید، آیا من نیز فردا کشته می شوم؟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نظرت چگونه است؟ قاسم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عسل شیرین تر است، آن گاه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که از عسل شیرین تر است و تو هم فردا کشته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خَصیبی،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جز در کتاب هدایة الکبری اثر خَصیبی، در دیگر منابع متقدم روایت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خَصیبی از نظر علمای رجال به فساد مذهب متهم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ابن غضائری،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ابن داود حلی،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گزارش او از اعتبار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دیگر تا سده یازدهم هجری گزارشی از این جملۀ منسوب به حضرت قاسم، به چشم نمی خورد؛ اما بعد از قرن یازدهم در منابع متأخر راه یافته و افرادی مانند سید هاشم بحرانی در مدینة المعاجز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عباس قمی در 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تقی سپهر در ناسخ التواریخ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مقتل نویسان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سند، ضعیف بوده و در منابع معتبر نقل نشده است</w:t>
      </w:r>
      <w:r>
        <w:rPr>
          <w:rFonts w:eastAsia="IRNazanin" w:cs="IRNazanin"/>
          <w:color w:val="111111"/>
          <w:sz w:val="28"/>
          <w:szCs w:val="28"/>
          <w:rtl w:val="true"/>
          <w:lang w:bidi="fa-IR"/>
        </w:rPr>
        <w:t>.</w:t>
      </w:r>
    </w:p>
    <w:p>
      <w:pPr>
        <w:pStyle w:val="Heading4"/>
        <w:numPr>
          <w:ilvl w:val="3"/>
          <w:numId w:val="1"/>
        </w:numPr>
        <w:rPr/>
      </w:pPr>
      <w:bookmarkStart w:id="34" w:name="__RefHeading___Toc2406752_653776707"/>
      <w:bookmarkStart w:id="35" w:name="_Toc13"/>
      <w:bookmarkEnd w:id="34"/>
      <w:r>
        <w:rPr/>
        <w:t>2</w:t>
      </w:r>
      <w:r>
        <w:rPr>
          <w:rtl w:val="true"/>
        </w:rPr>
        <w:t xml:space="preserve">- </w:t>
      </w:r>
      <w:r>
        <w:rPr>
          <w:rtl w:val="true"/>
        </w:rPr>
        <w:t xml:space="preserve">بدن قاسم </w:t>
      </w:r>
      <w:r>
        <w:rPr>
          <w:rtl w:val="true"/>
        </w:rPr>
        <w:t>(</w:t>
      </w:r>
      <w:r>
        <w:rPr>
          <w:rtl w:val="true"/>
        </w:rPr>
        <w:t>علیه السلام</w:t>
      </w:r>
      <w:r>
        <w:rPr>
          <w:rtl w:val="true"/>
        </w:rPr>
        <w:t>)</w:t>
      </w:r>
      <w:r>
        <w:rPr>
          <w:rtl w:val="true"/>
        </w:rPr>
        <w:t>زیر سم اسب ها</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کتاب های متأخر روایت شده است که بدن حضرت قاسم زیر سم اسب ها </w:t>
      </w:r>
    </w:p>
    <w:p>
      <w:pPr>
        <w:pStyle w:val="BookText"/>
        <w:rPr/>
      </w:pPr>
      <w:r>
        <w:rPr>
          <w:rFonts w:ascii="IRNazanin" w:hAnsi="IRNazanin" w:eastAsia="IRNazanin"/>
          <w:color w:val="111111"/>
          <w:sz w:val="28"/>
          <w:sz w:val="28"/>
          <w:szCs w:val="28"/>
          <w:rtl w:val="true"/>
          <w:lang w:bidi="fa-IR"/>
        </w:rPr>
        <w:t>پایمال شد؛</w:t>
      </w:r>
      <w:r>
        <w:rPr>
          <w:rStyle w:val="FootnoteAnchor"/>
          <w:rtl w:val="true"/>
        </w:rPr>
        <w:footnoteReference w:id="9"/>
      </w:r>
      <w:r>
        <w:rPr>
          <w:rFonts w:ascii="IRNazanin" w:hAnsi="IRNazanin" w:eastAsia="IRNazanin"/>
          <w:color w:val="111111"/>
          <w:sz w:val="28"/>
          <w:sz w:val="28"/>
          <w:szCs w:val="28"/>
          <w:rtl w:val="true"/>
          <w:lang w:bidi="fa-IR"/>
        </w:rPr>
        <w:t>اما آنچه در منابع متقدم آمده این است که وقتی قاسم عمویش را صدا زد، امام حسین به سرعت خود را به قاسم رساند و قاتل او را که عمر بن سعد اَزدی بود، با شمشیر زد و دستش آویزان شد و او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دشمن هجوم آوردند تا او را نجادت دهند ولی او زیر سم اسب 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تمیمی مغربی،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اصفهانی،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ابن نمای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منابع متأخر به اشتباه به حضرت قاسم نسبت داده شده که بدنش زیرسم اسب ها پایمال شده است، در حالی که بر اساس تمامی منابع متقدم، قاتل آن حضرت زیر دست و پای اسب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برداشت اشتباه شده است، این بخشی از گزارش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حملت خیل لأهل الكوفه لیستنقذوا عمرا من حسین، فاستقبلت عمرا بصدورها، فحركت حوافرها و جالت الخیل بفرسانها علیه، فوطئته حتى 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محققان گفتند احتمال می رود این مطلب نخست در بحار الانوار تصحیف شده باشد؛ چون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بالا،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قدیم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نوشتند؛ اما به جای آن به اشتباه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یعنی به جای دشمن حضرت قاسم، گفته شده که آن نوجوان زیر سم اسب ها شد و سپس این سخن به دیگر کتاب ها راه یافته است</w:t>
      </w:r>
      <w:r>
        <w:rPr>
          <w:rFonts w:eastAsia="IRNazanin" w:cs="IRNazanin"/>
          <w:color w:val="111111"/>
          <w:sz w:val="28"/>
          <w:szCs w:val="28"/>
          <w:rtl w:val="true"/>
          <w:lang w:bidi="fa-IR"/>
        </w:rPr>
        <w:t>.</w:t>
      </w:r>
      <w:r>
        <w:rPr>
          <w:rStyle w:val="FootnoteAnchor"/>
          <w:rtl w:val="true"/>
        </w:rPr>
        <w:footnoteReference w:id="11"/>
      </w:r>
      <w:bookmarkStart w:id="36" w:name="pg8661_58582"/>
    </w:p>
    <w:p>
      <w:pPr>
        <w:pStyle w:val="Heading4"/>
        <w:numPr>
          <w:ilvl w:val="3"/>
          <w:numId w:val="1"/>
        </w:numPr>
        <w:rPr/>
      </w:pPr>
      <w:bookmarkStart w:id="37" w:name="__RefHeading___Toc2406754_653776707"/>
      <w:bookmarkStart w:id="38" w:name="_Toc14"/>
      <w:bookmarkEnd w:id="36"/>
      <w:bookmarkEnd w:id="37"/>
      <w:r>
        <w:rPr/>
        <w:t>3</w:t>
      </w:r>
      <w:r>
        <w:rPr>
          <w:rtl w:val="true"/>
        </w:rPr>
        <w:t xml:space="preserve">- </w:t>
      </w:r>
      <w:r>
        <w:rPr>
          <w:rtl w:val="true"/>
        </w:rPr>
        <w:t xml:space="preserve">تعویذ و عروسی قاسم </w:t>
      </w:r>
      <w:r>
        <w:rPr>
          <w:rtl w:val="true"/>
        </w:rPr>
        <w:t>(</w:t>
      </w:r>
      <w:r>
        <w:rPr>
          <w:rtl w:val="true"/>
        </w:rPr>
        <w:t>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یکی از داستان های بی سند که در مقتل های متأخر نقل شده است؛ اما در منابع معتبر سخنی از آن به میان نیامده، تعویذ</w:t>
      </w:r>
      <w:r>
        <w:rPr>
          <w:rStyle w:val="FootnoteAnchor"/>
          <w:rtl w:val="true"/>
        </w:rPr>
        <w:footnoteReference w:id="12"/>
      </w:r>
      <w:r>
        <w:rPr>
          <w:rFonts w:ascii="IRNazanin" w:hAnsi="IRNazanin" w:eastAsia="IRNazanin"/>
          <w:color w:val="111111"/>
          <w:sz w:val="28"/>
          <w:sz w:val="28"/>
          <w:szCs w:val="28"/>
          <w:rtl w:val="true"/>
          <w:lang w:bidi="fa-IR"/>
        </w:rPr>
        <w:t>حضرت قاسم و عروسی 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کتاب روضة الشهداء کاشفی و منتخب طریحی و سپس برخی دیگر کتاب های متأخر با طول و تفصیل گزارش شده است و در اینجا به طور مختصر به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قاسم اجازه میدان خواست، امام حسین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اندوهناک سر بر زانو نهاد تا یادش آمد که پدرش امام حسن تعویذی را بر بازوی او بسته و گفته بود که هنگامی روبه رو شدن با غم و اندوه آن را گشوده و مطابق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تعویذ را باز کرد دید نوشته است، هنگامی که عمویت حسین را در کربلا در محاصره دشمن دیدی، دست از یاری اش بر ندار و هرچه تو را از مبارزه بازداشت تو اصرار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محضر عمو رفت و تعویذ را به آن حضرت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حسین گفت برادرم حسن به من نیز وصیتی کرده بود، پس باید اول آن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چنین ادامه می یابد که امام حسین لباس قیمتی بر تن قاسم کرد و قبای امام حسن بر دوش او نمود و عقد دخترش را به او بست و دستش را به دست قاسم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طریحی،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ابن شدقم،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افزون بر آن که سند معتبر ندارد و از زمان ملاحسین کاشفی مطرح شده است، از نظر محتوا نیز با شرایط روز عاشورا و صحنه جنگ و قتال سیدالشهدا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علما درباره جعلی بودن آن سخن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قمی،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مطهری،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قاضی طباطبایی،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Heading3"/>
        <w:numPr>
          <w:ilvl w:val="2"/>
          <w:numId w:val="1"/>
        </w:numPr>
        <w:rPr/>
      </w:pPr>
      <w:bookmarkStart w:id="39" w:name="__RefHeading___Toc2406756_653776707"/>
      <w:bookmarkStart w:id="40" w:name="_Toc15"/>
      <w:bookmarkEnd w:id="39"/>
      <w:r>
        <w:rPr>
          <w:rtl w:val="true"/>
        </w:rPr>
        <w:t>نتیجه</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 مطالعۀ چگونگی شهادت حضرت قاسم در منابع اولیه نشان می دهد که او </w:t>
      </w:r>
    </w:p>
    <w:p>
      <w:pPr>
        <w:pStyle w:val="BookText"/>
        <w:rPr/>
      </w:pPr>
      <w:r>
        <w:rPr>
          <w:rFonts w:ascii="IRNazanin" w:hAnsi="IRNazanin" w:eastAsia="IRNazanin"/>
          <w:color w:val="111111"/>
          <w:sz w:val="28"/>
          <w:sz w:val="28"/>
          <w:szCs w:val="28"/>
          <w:rtl w:val="true"/>
          <w:lang w:bidi="fa-IR"/>
        </w:rPr>
        <w:t>در کربلا حضور داشته و برای دفاع از عمویش سیدالشهداشجاعانه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دقیق معلوم نیست و بیشتر منابع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 که نشان می دهد در سِن نوجوانی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قاسم ام ولد بوده و برخی نامش را نرجس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برخی گزارش ها، قاسم برای نبرد از عمویش حسین اجازه می خواهد؛ اما سیدالشهدا از ورود او به میدان جنگ استقبال نمی کند تا این که سرانجام با اصرار حضرت قاسم، امام حسین به وی اجازه می دهد و او وارد نبرد می شود و سرانجام توسط عمر بن سعد اَزدی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گزارشی که درباره حضرت قاسم امروزه بین مردم شهرت یافته است، بررسی شد و این نتیجه به دست آمد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قاسم منسوب است ولی از سند معتبر برخوردار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زیر سم اسب شدن بدن قاسم، به احتمال زیاد در اثر برداشت اشتباه از متن گزارش های اولیه که درباره قاتل قاسم بوده، به وی نسبت داده شده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تعویذی را که گفته می شود امام حسن در بازوی قاسم کرده و سفارش نموده بود تا عمویش حسین را یاری کند، سند ندارد و جزء داستان ساختگی عروسی حضرت قاسم است</w:t>
      </w:r>
      <w:r>
        <w:rPr>
          <w:rFonts w:eastAsia="IRNazanin" w:cs="IRNazanin"/>
          <w:color w:val="111111"/>
          <w:sz w:val="28"/>
          <w:szCs w:val="28"/>
          <w:rtl w:val="true"/>
          <w:lang w:bidi="fa-IR"/>
        </w:rPr>
        <w:t xml:space="preserve">. </w:t>
      </w:r>
      <w:bookmarkStart w:id="41" w:name="pg8661_58584"/>
    </w:p>
    <w:p>
      <w:pPr>
        <w:pStyle w:val="Heading3"/>
        <w:numPr>
          <w:ilvl w:val="2"/>
          <w:numId w:val="1"/>
        </w:numPr>
        <w:rPr/>
      </w:pPr>
      <w:bookmarkStart w:id="42" w:name="__RefHeading___Toc2406758_653776707"/>
      <w:bookmarkStart w:id="43" w:name="_Toc16"/>
      <w:bookmarkEnd w:id="41"/>
      <w:bookmarkEnd w:id="42"/>
      <w:r>
        <w:rPr>
          <w:rtl w:val="true"/>
        </w:rPr>
        <w:t>منابع</w:t>
      </w:r>
      <w:bookmarkEnd w:id="43"/>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محمد بن علی،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داود حلی، حسن بن علی،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الرجال،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صامل السلمی، 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الصدیق،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شدقم حسینی مدنی، ضامن،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تحفة لب اللباب فی ذکر نسب السادة الانجاب،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النجفی،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و محمد حسین آشتیانی،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سید علی بن موسی،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رجالی تهرانی،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نبوغ، چاپ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غضائری، احمد بن حسین،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فُندُق بیهقی، علی بن زید،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لباب الأنساب و الألقاب و الأعقاب،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مرعشی،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العظمی مرعشی نجفی،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نمای حلی،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الاحزان،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اصفهانی، ابوالفرج علی بن 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تحقیق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صقر،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معاجز الائمة الاثنی عشر و دلائل الحج علی البشر،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الله مولائی نیا و عبادالله طهرانی،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الاسلامیة،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من أنساب الأشراف،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ریاض زرکلی،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تمیمی مغربی، قاضی نعمان بن 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الاخبار فی فضائل الائمة الاطهار،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حسینی 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جزائری، سید نعمت الله،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الأبرار فی مناقب الأئمة الاطهار،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التاریخ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خَصیبی جُنبلانی، حسین بن حَمدان،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الهدایة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البلاغ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خوارزمی، موفق بن احمد اخطب خوارزم،</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سماوی،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سپهر، محمد تقی،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ناسخ التواریخ، ترجمه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اشرف،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الوری بأعلام الهدی،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طریحی، فخر الدین بن محمد،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المنتخب فی جمع المراثی و الخطب المشتهر بالفخری،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نضال،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العلامة الحلی،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بحرالعلوم،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فُضیل بن زُبیر اسدی کوفی،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تسمیة من قُتل مع الحسین،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حسینی 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قاضی طباطبایی، سید محمد علی،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درباره اول اربعین حضرت سیدالشهداء،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الآمال،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اندیشه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کاشفی، ملا حسین،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الشهداء،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عقیقی بخشایشی،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نوید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گروهی از تاریخ پژوهان،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قیام و مقتل جامع سیدالشهداء، زیر نظر مهدی پیشوایی،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آموزشی و پژوهشی امام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محن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هشترودی تبریزی،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رنجبران تهرانی،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الجامعة لدرر أخبار الائمة الاطهار،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 نوری طبرسی، حسین بن محمد تقی،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لؤلؤ و مرجان، نسخه خطی مجلس شورای ملی، فهرست شده</w:t>
      </w:r>
      <w:r>
        <w:rPr>
          <w:rFonts w:eastAsia="IRNazanin" w:cs="IRNazanin"/>
          <w:color w:val="111111"/>
          <w:sz w:val="28"/>
          <w:szCs w:val="28"/>
          <w:rtl w:val="true"/>
          <w:lang w:bidi="fa-IR"/>
        </w:rPr>
        <w:t xml:space="preserve">: </w:t>
      </w:r>
      <w:r>
        <w:rPr>
          <w:rFonts w:eastAsia="IRNazanin" w:cs="IRNazanin"/>
          <w:color w:val="111111"/>
          <w:sz w:val="28"/>
          <w:szCs w:val="28"/>
          <w:lang w:bidi="fa-IR"/>
        </w:rPr>
        <w:t>4169</w:t>
      </w:r>
      <w:r>
        <w:rPr>
          <w:rFonts w:ascii="IRNazanin" w:hAnsi="IRNazanin" w:eastAsia="IRNazanin"/>
          <w:color w:val="111111"/>
          <w:sz w:val="28"/>
          <w:sz w:val="28"/>
          <w:szCs w:val="28"/>
          <w:rtl w:val="true"/>
          <w:lang w:bidi="fa-IR"/>
        </w:rPr>
        <w:t xml:space="preserve">، شماره ثبت </w:t>
      </w:r>
      <w:r>
        <w:rPr>
          <w:rFonts w:eastAsia="IRNazanin" w:cs="IRNazanin"/>
          <w:color w:val="111111"/>
          <w:sz w:val="28"/>
          <w:szCs w:val="28"/>
          <w:lang w:bidi="fa-IR"/>
        </w:rPr>
        <w:t>64490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امام حسین بر پایه قرآن، حدیث و تاریخ،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طباطبایی نژاد، سید روح الله سیدطبایی،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دارالحدیث،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چاپ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علی العباد،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لاحیاء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لالفیة الشیخ المفید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چاپ ششم</w:t>
      </w:r>
      <w:r>
        <w:rPr>
          <w:rFonts w:eastAsia="IRNazanin" w:cs="IRNazanin"/>
          <w:color w:val="111111"/>
          <w:sz w:val="28"/>
          <w:szCs w:val="28"/>
          <w:rtl w:val="true"/>
          <w:lang w:bidi="fa-IR"/>
        </w:rPr>
        <w:t xml:space="preserve">. </w:t>
      </w:r>
      <w:bookmarkStart w:id="44" w:name="pg8661_58587"/>
    </w:p>
    <w:p>
      <w:pPr>
        <w:pStyle w:val="Heading2"/>
        <w:numPr>
          <w:ilvl w:val="1"/>
          <w:numId w:val="1"/>
        </w:numPr>
        <w:rPr/>
      </w:pPr>
      <w:bookmarkStart w:id="45" w:name="__RefHeading___Toc2406760_653776707"/>
      <w:bookmarkStart w:id="46" w:name="_Toc17"/>
      <w:bookmarkEnd w:id="44"/>
      <w:bookmarkEnd w:id="45"/>
      <w:r>
        <w:rPr>
          <w:rtl w:val="true"/>
        </w:rPr>
        <w:t>تحلیلی بر روایات عاشورایی قمقام زخّار و صمصام بتّار</w:t>
      </w:r>
      <w:bookmarkEnd w:id="46"/>
    </w:p>
    <w:p>
      <w:pPr>
        <w:pStyle w:val="Heading3"/>
        <w:numPr>
          <w:ilvl w:val="2"/>
          <w:numId w:val="1"/>
        </w:numPr>
        <w:rPr/>
      </w:pPr>
      <w:bookmarkStart w:id="47" w:name="__RefHeading___Toc2406762_653776707"/>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دکتر محسن رفعت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بازتاب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قمقام زخار و صمصام بتّار با وجود مشابهت هایی که با دیگر گزارش های عاشورایی دارد، دارای تفاوت هایی با دیگر مقتل ها است که واکاوی و بازخوانی آن را ضروری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قمقام زخار از سوی چهره ای سیاسی در عهد قاجار نگارش شده است، می تواند منشأ اثر برای جامعه علمی و عمومی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منفرد این کتاب درباره عاشورا، در برخی موارد با وقایع حتمی و گزارش های تاریخی ناسازگار است و در مواردی می تواند اساسی برای سخن علمای شیعی و یا سنّی در قرن های بعد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تلاش می شود با روش کتا بخانه ای و رویکردی تحلیلی، پس از ارزیابی شخصیت نویسنده و توضیحاتی درباره کتاب وی، گزارش های قابل توجهی که نخستین بار در این کتاب آمده است، واکاوی 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فرهادمیرزا، معتمد الدوله، قمقام زخار و صمصام بتّار،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عاشورایی، تحریف</w:t>
      </w:r>
      <w:r>
        <w:rPr>
          <w:rFonts w:eastAsia="IRNazanin" w:cs="IRNazanin"/>
          <w:color w:val="111111"/>
          <w:sz w:val="28"/>
          <w:szCs w:val="28"/>
          <w:rtl w:val="true"/>
          <w:lang w:bidi="fa-IR"/>
        </w:rPr>
        <w:t xml:space="preserve">. </w:t>
      </w:r>
      <w:bookmarkStart w:id="49" w:name="pg8661_58588"/>
    </w:p>
    <w:p>
      <w:pPr>
        <w:pStyle w:val="Heading3"/>
        <w:numPr>
          <w:ilvl w:val="2"/>
          <w:numId w:val="1"/>
        </w:numPr>
        <w:rPr/>
      </w:pPr>
      <w:bookmarkStart w:id="50" w:name="__RefHeading___Toc2406764_653776707"/>
      <w:bookmarkStart w:id="51" w:name="_Toc19"/>
      <w:bookmarkEnd w:id="49"/>
      <w:bookmarkEnd w:id="50"/>
      <w:r>
        <w:rPr>
          <w:rtl w:val="true"/>
        </w:rPr>
        <w:t>مقدمه</w:t>
      </w:r>
      <w:bookmarkEnd w:id="51"/>
    </w:p>
    <w:p>
      <w:pPr>
        <w:pStyle w:val="BookText"/>
        <w:rPr/>
      </w:pPr>
      <w:r>
        <w:rPr>
          <w:rFonts w:ascii="IRNazanin" w:hAnsi="IRNazanin" w:eastAsia="IRNazanin"/>
          <w:color w:val="111111"/>
          <w:sz w:val="28"/>
          <w:sz w:val="28"/>
          <w:szCs w:val="28"/>
          <w:rtl w:val="true"/>
          <w:lang w:bidi="fa-IR"/>
        </w:rPr>
        <w:t xml:space="preserve">نهضت عاشورا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انکارناپذیر در رأس</w:t>
      </w:r>
    </w:p>
    <w:p>
      <w:pPr>
        <w:pStyle w:val="BookText"/>
        <w:rPr/>
      </w:pPr>
      <w:r>
        <w:rPr>
          <w:rFonts w:ascii="IRNazanin" w:hAnsi="IRNazanin" w:eastAsia="IRNazanin"/>
          <w:color w:val="111111"/>
          <w:sz w:val="28"/>
          <w:sz w:val="28"/>
          <w:szCs w:val="28"/>
          <w:rtl w:val="true"/>
          <w:lang w:bidi="fa-IR"/>
        </w:rPr>
        <w:t>هویت بخشی و اصالت دادن به فرهنگ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مراجعه به روایات صریح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واقعه، عظمت و سترگی این رویداد مهم را می توان با تحلیل زمینه ها، چگونگی، چرایی و پیامدهای وقوع آن بررسی كرد و از آن مشق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فردی، سیاسی و اجتماعی فراوان برای تحریف حادثه عاشورا از ابتدای این نهضت، سبب ورود انبوهی از اخبار و روایت در کتب تاریخی و حدیثی شد که پالایش آنها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اسباب مهم می توان به استقرار حاکمیت استبدادی و جعلی اموی بر سرزمین های اسلامی برای مدتی طولانی اشاره کرد؛ حاکمیتی که برای استقرار و استمرار نظام خود، احادیث نبوی را جعل و وقایع تاریخی را تحریف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وقایع تاریخی که از ابزار تدلیس و تحریف حاکمیت بنی امیه در امان نبوده،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تلاش های فراوانی شد تا این قیام کم رنگ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ناحق جلوه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احادیث صحیح آمیخته به سقیم و نقل قول ها و نگاشته های متعارض و متناقض که گویی نهضت عاشورا لابه لای اینها تنیده و مخفی شده، سبب می شود نتوان با قاطعیت در مورد آن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صحتی سردرودی،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سبب شده که از ابتدای واقعه کربلا تا كنون، دو حوزه متضاد جبهه تحریف کننده و مخالف تحریف در برابر هم قرار گیرند، تا جایی که جدا شدن آنها از هم دیگر ناممکن می نماید؛ دو جبهه ای که برای عملکرد خود دلایل مختلفی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صحتی سردرودی،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مقاله، تحقیق جوانب مواجهه با نهضت عاشورا و بررسی راهیابیتحریف در سازوکار مورخان، با محوریت مطالعه موردی روایات عاشورایی فرهاد میرزا در کتاب قمقام زخار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اذعان کرد که در حال حاضر در متن شماری از مقاتل اصلی که فراروی ما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 تعداد آنها را از آغاز تا پایان، حدود چهل مقتل </w:t>
      </w:r>
      <w:bookmarkStart w:id="52" w:name="pg8661_58589"/>
    </w:p>
    <w:p>
      <w:pPr>
        <w:pStyle w:val="BookText"/>
        <w:rPr/>
      </w:pPr>
      <w:bookmarkEnd w:id="52"/>
      <w:r>
        <w:rPr>
          <w:rFonts w:ascii="IRNazanin" w:hAnsi="IRNazanin" w:eastAsia="IRNazanin"/>
          <w:color w:val="111111"/>
          <w:sz w:val="28"/>
          <w:sz w:val="28"/>
          <w:szCs w:val="28"/>
          <w:rtl w:val="true"/>
          <w:lang w:bidi="fa-IR"/>
        </w:rPr>
        <w:t>دانست</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وجود دارد که یا از حیث سند مورد خدشه و تأمل اند یا از جهت متن و دلالت با قیام و انگیزه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این کتب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قمقام زخّار و صمصام بتّار نوشته فرهاد میرزا از رجال سیاسی عصر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پی می آید جستاری است درباره قسمتی از تحریفات این کتاب در حوزه احادیث که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آنکه رویدادهای تاریخی آن را با سنجه هایی چون دلایل قرآنی، حدیثی، شواهد تاریخی و عقلی نقد و بررسی كرده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تحقیق، دربارة روایات کتاب، یعنی روایات عاشورایی کتاب قمقام زخّار با مختصات و شرایط مذکور، مقاله یا کتابی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صورت عمومی مقاله قمقام زخار در تاریخ واقعه کربلا از عبدالرفیع رحیمی در کتاب ماه تاریخ و جغرافیا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اشاره کرد که صرفا به معرفی کتاب و فصل های آن پرداخته است</w:t>
      </w:r>
      <w:r>
        <w:rPr>
          <w:rFonts w:eastAsia="IRNazanin" w:cs="IRNazanin"/>
          <w:color w:val="111111"/>
          <w:sz w:val="28"/>
          <w:szCs w:val="28"/>
          <w:rtl w:val="true"/>
          <w:lang w:bidi="fa-IR"/>
        </w:rPr>
        <w:t>.</w:t>
      </w:r>
    </w:p>
    <w:p>
      <w:pPr>
        <w:pStyle w:val="Heading3"/>
        <w:numPr>
          <w:ilvl w:val="2"/>
          <w:numId w:val="1"/>
        </w:numPr>
        <w:rPr/>
      </w:pPr>
      <w:bookmarkStart w:id="53" w:name="__RefHeading___Toc2406766_653776707"/>
      <w:bookmarkStart w:id="54" w:name="_Toc20"/>
      <w:bookmarkEnd w:id="53"/>
      <w:r>
        <w:rPr/>
        <w:t>1</w:t>
      </w:r>
      <w:r>
        <w:rPr>
          <w:rtl w:val="true"/>
        </w:rPr>
        <w:t xml:space="preserve">. </w:t>
      </w:r>
      <w:r>
        <w:rPr>
          <w:rtl w:val="true"/>
        </w:rPr>
        <w:t>فرهاد میرزا، شخصیت و تألیفات</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فرهاد میرزا معتمد الدولة فرزند نائب السلطنة عباس میرزا فرزند فتحعلی شاه قاجار متولد جمادی الاول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پدرش عباس میرزا متوفی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فتحعلی شاه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طهرانی،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17/171</w:t>
      </w:r>
      <w:r>
        <w:rPr>
          <w:rFonts w:ascii="IRNazanin" w:hAnsi="IRNazanin" w:eastAsia="IRNazanin"/>
          <w:color w:val="111111"/>
          <w:sz w:val="28"/>
          <w:sz w:val="28"/>
          <w:szCs w:val="28"/>
          <w:rtl w:val="true"/>
          <w:lang w:bidi="fa-IR"/>
        </w:rPr>
        <w:t xml:space="preserve">؛ امین عاملی،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8/397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ادیبی است فاضل و مورخ کامل، جامع فنون بسیار، از فحول فضلا و ادبای نامی عهد ناصر الدین شاه قاجار که در تاریخ و جغرافیا و حساب و نجوم و هیئت و هندسه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و فنون دیگر آثار بسیاری دارد که تماما طبع شده و حاکی از تبحر و کثرت 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5/331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عنفوان جوانی علاقه ای وافر به کسب مهارت و دانش داشت و همین امر باعث آن گردید تا به مورخی کامل و دانشوری بزرگ در دوره ی ناصرالدین شاه قاجار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پدر و در دوران حکومت محمدشاه، </w:t>
      </w:r>
    </w:p>
    <w:p>
      <w:pPr>
        <w:pStyle w:val="BookText"/>
        <w:rPr/>
      </w:pPr>
      <w:r>
        <w:rPr>
          <w:rFonts w:ascii="IRNazanin" w:hAnsi="IRNazanin" w:eastAsia="IRNazanin"/>
          <w:color w:val="111111"/>
          <w:sz w:val="28"/>
          <w:sz w:val="28"/>
          <w:szCs w:val="28"/>
          <w:rtl w:val="true"/>
          <w:lang w:bidi="fa-IR"/>
        </w:rPr>
        <w:t>وی مأمور حفاظت از مرزهای فارس و عراق شد و با کاردانی و مدیریت منطقی، نظمی کامل در آن مناطق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لرستان و نواحی دیگر نیز گروهی از سرکشان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محمدشاه نایب 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ناصرالدین شاه عازم فرنگ بود او را به نیابت سلطنت در تهران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معتمد الدولة،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غیاب ناصرالدین شاه با علمای بزرگ تهران مثل حاجی ملاعلی کنی با دستیاری مأمورین روسیه توطئه ای بر ضد سپهسالار ترتیب داد و موفق شد که شاه را به عزل سپهسالار وادار کند ولی خود او متهم شد که با انگلیسی ها مربوط است به همین جهت مورد بی مهری 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اجازه گرفت که به مکه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حکومت فارس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 هفتاد و دو سالگی در سال</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بقعه مبارکه ی کاظمین را تعمیر و مناره ها را مطلّی کرد و عمرش به همین خدمت اسلامی و تألیف کتاب قمقام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5/332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مرگش، جنازه اش را از تهران به کاظمین منتقل کردند و در مقبره ی مخصوص به مقبره ی فرهادیه در باب شرقی کاظمیه که معروف به باب المراد است مدفون گردید</w:t>
      </w:r>
      <w:r>
        <w:rPr>
          <w:rFonts w:eastAsia="IRNazanin" w:cs="IRNazanin"/>
          <w:color w:val="111111"/>
          <w:sz w:val="28"/>
          <w:szCs w:val="28"/>
          <w:rtl w:val="true"/>
          <w:lang w:bidi="fa-IR"/>
        </w:rPr>
        <w:t>.</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فرهاد میرزا پس از طلاکاری بقعه ی کاظمین به تألیف کتاب قمقام زخّار پرداخت که شامل شرح زندگی و مقتل حضرت سیدالشهداست که محصول دینی، ادبی و تاریخی عصر قاجار محسوب می شود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کتاب های دیگری از وی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جم در جغرافیا،</w:t>
      </w:r>
      <w:r>
        <w:rPr>
          <w:rStyle w:val="FootnoteAnchor"/>
          <w:rtl w:val="true"/>
        </w:rPr>
        <w:footnoteReference w:id="17"/>
      </w:r>
      <w:r>
        <w:rPr>
          <w:rFonts w:ascii="IRNazanin" w:hAnsi="IRNazanin" w:eastAsia="IRNazanin"/>
          <w:color w:val="111111"/>
          <w:sz w:val="28"/>
          <w:sz w:val="28"/>
          <w:szCs w:val="28"/>
          <w:rtl w:val="true"/>
          <w:lang w:bidi="fa-IR"/>
        </w:rPr>
        <w:t>زنبیل که به سبک کشکول نوشته شده،</w:t>
      </w:r>
      <w:r>
        <w:rPr>
          <w:rStyle w:val="FootnoteAnchor"/>
          <w:rtl w:val="true"/>
        </w:rPr>
        <w:footnoteReference w:id="18"/>
      </w:r>
      <w:r>
        <w:rPr>
          <w:rFonts w:ascii="IRNazanin" w:hAnsi="IRNazanin" w:eastAsia="IRNazanin"/>
          <w:color w:val="111111"/>
          <w:sz w:val="28"/>
          <w:sz w:val="28"/>
          <w:szCs w:val="28"/>
          <w:rtl w:val="true"/>
          <w:lang w:bidi="fa-IR"/>
        </w:rPr>
        <w:t>کنز الحساب که شرح خلاصة الحساب شیخ بهایی است، نصاب انگلیسی، منشآت و هدایة السبیل</w:t>
      </w:r>
      <w:r>
        <w:rPr>
          <w:rStyle w:val="FootnoteAnchor"/>
          <w:rtl w:val="true"/>
        </w:rPr>
        <w:footnoteReference w:id="19"/>
      </w:r>
      <w:r>
        <w:rPr>
          <w:rFonts w:ascii="IRNazanin" w:hAnsi="IRNazanin" w:eastAsia="IRNazanin"/>
          <w:color w:val="111111"/>
          <w:sz w:val="28"/>
          <w:sz w:val="28"/>
          <w:szCs w:val="28"/>
          <w:rtl w:val="true"/>
          <w:lang w:bidi="fa-IR"/>
        </w:rPr>
        <w:t>که شرح یکی از مسافرت های اوست</w:t>
      </w:r>
      <w:r>
        <w:rPr>
          <w:rFonts w:eastAsia="IRNazanin" w:cs="IRNazanin"/>
          <w:color w:val="111111"/>
          <w:sz w:val="28"/>
          <w:szCs w:val="28"/>
          <w:rtl w:val="true"/>
          <w:lang w:bidi="fa-IR"/>
        </w:rPr>
        <w:t>.</w:t>
      </w:r>
      <w:r>
        <w:rPr>
          <w:rStyle w:val="FootnoteAnchor"/>
          <w:rtl w:val="true"/>
        </w:rPr>
        <w:footnoteReference w:id="20"/>
      </w:r>
      <w:bookmarkStart w:id="55" w:name="pg8661_58591"/>
    </w:p>
    <w:p>
      <w:pPr>
        <w:pStyle w:val="Heading3"/>
        <w:numPr>
          <w:ilvl w:val="2"/>
          <w:numId w:val="1"/>
        </w:numPr>
        <w:rPr/>
      </w:pPr>
      <w:bookmarkStart w:id="56" w:name="__RefHeading___Toc2406768_653776707"/>
      <w:bookmarkStart w:id="57" w:name="_Toc21"/>
      <w:bookmarkEnd w:id="55"/>
      <w:bookmarkEnd w:id="56"/>
      <w:r>
        <w:rPr/>
        <w:t>2</w:t>
      </w:r>
      <w:r>
        <w:rPr>
          <w:rtl w:val="true"/>
        </w:rPr>
        <w:t xml:space="preserve">. </w:t>
      </w:r>
      <w:r>
        <w:rPr>
          <w:rtl w:val="true"/>
        </w:rPr>
        <w:t>ویژگی های قمقام زخّار و روش تاریخ نگاری فرهاد میرزا</w:t>
      </w:r>
      <w:bookmarkEnd w:id="57"/>
    </w:p>
    <w:p>
      <w:pPr>
        <w:pStyle w:val="BookText"/>
        <w:rPr/>
      </w:pPr>
      <w:r>
        <w:rPr>
          <w:rFonts w:ascii="IRNazanin" w:hAnsi="IRNazanin" w:eastAsia="IRNazanin"/>
          <w:color w:val="111111"/>
          <w:sz w:val="28"/>
          <w:sz w:val="28"/>
          <w:szCs w:val="28"/>
          <w:rtl w:val="true"/>
          <w:lang w:bidi="fa-IR"/>
        </w:rPr>
        <w:t xml:space="preserve">کتاب فرهاد میرزا یکی از مقتل های فارسی است که به دلیل نقل از منابع معتبر و دقت در نقل مورد توجه خادمان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،کتاب قمقام زخار وصمصام بتار در احوالات حضرت مولی الکونین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پژوهشگران کمی مهجور مانده است، شاید یکی از دلایلکم توجهی به این کتاب انتساب نویسنده به خاندان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میرزا در مقدمه ضمن اشاره به اینکه از جوانی آرزوی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خالی از حشو و زواید در احوال خجسته مآل آن حضرت من الولادة إلی الشهادة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داشته، به ستایش پروردگار و ذکر منقبت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شمه ای از معرفت به علم تاریخ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 در وجه تسمیه کتاب به قمقام زخار و صمصام بتّار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که شناوران لجّه معرفت را بحری است زاخر و دلاوران عرصه ی محبت را سیفی است باتر، قمقام زخّار و صمصام بتّار نام نهادم که لفظ با معنا و اسم با مسمّی مطابق باشد</w:t>
      </w:r>
      <w:r>
        <w:rPr>
          <w:rFonts w:eastAsia="IRNazanin" w:cs="IRNazanin"/>
          <w:color w:val="111111"/>
          <w:sz w:val="28"/>
          <w:szCs w:val="28"/>
          <w:rtl w:val="true"/>
          <w:lang w:bidi="fa-IR"/>
        </w:rPr>
        <w:t>.»</w:t>
      </w:r>
      <w:r>
        <w:rPr>
          <w:rStyle w:val="FootnoteAnchor"/>
          <w:rtl w:val="true"/>
        </w:rPr>
        <w:footnoteReference w:id="2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انگیزه نگارش فرهاد میرزا خود نوشته است در سفری دریایی کشتی وی مابین قبرس و رودس دچار طوفانی شدید می شود و امواج متلاطم دریا سبب ناامیدی از بازگشت به وطن می شود،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حالى دست توسل به دامن اهل بیت عصمت و طهارت زده اعادۀ نذر نمودم كه اگر از دهر فرصتى و در عمر مهلتى باشد این خدمت را به پایان آرم و از آن جوهر تابناك یعنى تربت پاك حضرت امام شهید غریب صلواة اللّه و سلامه علیه به دریا ریختم همان گاه دریا آرام یافته و امواج از ثوران و هیجان بیفتاد و لطیفه و جرین بهم بریح طیبة پدیدار آمد و در ضمان عنایت حضرت باریتعالى به عافیت و سلامت به وطن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معتمدالدولة،</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دغدغه ها و مشاغل فراوان فرصتی جهت ادای نذرش فراهم نشد تا اینکه پس از به دست دادنفرصتی شروع به نگارش کتاب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 کتاب را به این محورها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و مسائل مربوط به معاویه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جلوگیری از سلاطین بنی امیه از نشر فضائل اهل بیت، پرداختن به احادیث جعلی، یزید و حکومت وی،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کوفه، آثار شهادت امام و اهل بیت و مناظرات ایشان با دشمن، شهادت برخی از شیعیان در دفاع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برخی از قاتلان، ذکر نامه نگاری های متعدد با یزیدیان از طرف ابن زبیر و ابن عباس، دعوت توابین، قیام مختار، عباسیان و رفتار آن ها با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قصایدی را در مورد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حمیری، فرزدق، سلیمان بن قبه، نجاشی، هند بنت زید الانصاریه، طرماح بن عدی، عبیدالله بن حر و رجزهایی از اصحاب حضرت در کربلا 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مطالب تاریخی مقلد صرف نبوده و اهتمام داشته که برخی از نقل های تاریخی را محققانه پاسخ گوید و یا در موارد تعارض اقوال به شهرت یا اصحّ روایات نقل تمسک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مواردی به تحلیل وقایع تاریخی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مورد تاریخ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کنار هم قرار دادن اقوال مختلف تاریخ آخر ماه ربیع الأول را برمی 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یا توضیح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وطیء الحسنان و شقّ عطفای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درباره ی حضور امّ کلثوم در کربلا، وی را دختر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بلکه او را از زن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 سعید دختر عروة بن مسعود ثقفی 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مبسوط کتاب فرهاد میرزا پرداختن به قیام توابین و قیام مختاراست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رفتار عباسیان به ویژه جریان ویرانی کربلا به دست متوکل عباسی از دیگر مطالب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560</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 های کتاب قمقام استفاده فراوان و مستمر از کتاب های معتبر و منابع اهل سنت و شیعه است که این امر بر غنای کتاب افزوده و نویسنده بدون حبّ و بغض و دخل و تصرف عین عبارات منابع را گاه به متن عربی و البته بدون ترجمه مختصر نقل کرده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منابعی مانند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58" w:name="pg8661_58593"/>
    </w:p>
    <w:p>
      <w:pPr>
        <w:pStyle w:val="BookText"/>
        <w:rPr/>
      </w:pPr>
      <w:bookmarkEnd w:id="58"/>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Style w:val="FootnoteAnchor"/>
          <w:rtl w:val="true"/>
        </w:rPr>
        <w:footnoteReference w:id="24"/>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فرهاد میرزا در جای جای کتاب و در معرفی کتاب ها و شناخت مؤلفان به چند طریق ارادت خود را به زعمای بزرگ شیعه نشان می دهد، مانند اینکه گاه به روش آنان یا گفتار آنان تأسی می کند و یا بیشترین توضیح را در شرح حال آنان در باب کتاب شناسی به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تبحر خاصی که در ادبیات داشته، در سرتاسر کتاب از امثله، اشعار و ضرب المثل های عربی و فارسی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دیگر ویژگی های کتاب را می توان بیان و توضیح و تصحیح اسامی، رجال، اماکن، لغات، مشکلات و امثال است و نویسنده کوشیده به قدر کافی اطلاعات لازم را در اختیار خواننده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مطالعه 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3"/>
        <w:numPr>
          <w:ilvl w:val="2"/>
          <w:numId w:val="1"/>
        </w:numPr>
        <w:rPr/>
      </w:pPr>
      <w:bookmarkStart w:id="59" w:name="__RefHeading___Toc2406770_653776707"/>
      <w:bookmarkStart w:id="60" w:name="_Toc22"/>
      <w:bookmarkEnd w:id="59"/>
      <w:r>
        <w:rPr/>
        <w:t>3</w:t>
      </w:r>
      <w:r>
        <w:rPr>
          <w:rtl w:val="true"/>
        </w:rPr>
        <w:t xml:space="preserve">. </w:t>
      </w:r>
      <w:r>
        <w:rPr>
          <w:rtl w:val="true"/>
        </w:rPr>
        <w:t>فرهاد میرزا و واقعه کربلا</w:t>
      </w:r>
      <w:bookmarkEnd w:id="6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ارادت و علاقه ی بی شمار فرهاد میرزا به خاندان اهل بیت سبب نشده تا او به مانند کسانی مثل کاشفی، دربندی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اخبار بحث برانگیز بپردازد؛ وی جانب تحقیق در این زمینه را فراموش نکرده و با تحلیل های متعدد نسبت به منابع هر گزارشی، سعی خود را بر ارائه ی مطلبی معقول و متناسب با اخبار معتبر و معتمد مصروف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نگاه وی به عاشورا فراتاریخی و فراطبیعی است و جنبه ی اصلاحی آن را در نظر خود مجسم کرده، اما روایات مورد توجه او نیز همچون محدثان قرن چهارم و پنجم وابسته به عقاید آن ها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که به واقعه ی عاشورا نیز داشته رویکردی عاقلانه و در خور تمجید است، گویا وی تشیع خود را برخاسته از معقول نگرانی مانند شیخ مفید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به هر مطلبی که حاکی مناقب و فضائل است نگاهی نقدآمیز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کتاب وی، از مواردی مشکوک تحریفی هم چون منابع پیشین مصون نیست</w:t>
      </w:r>
      <w:r>
        <w:rPr>
          <w:rFonts w:eastAsia="IRNazanin" w:cs="IRNazanin"/>
          <w:color w:val="111111"/>
          <w:sz w:val="28"/>
          <w:szCs w:val="28"/>
          <w:rtl w:val="true"/>
          <w:lang w:bidi="fa-IR"/>
        </w:rPr>
        <w:t xml:space="preserve">. </w:t>
      </w:r>
      <w:bookmarkStart w:id="61" w:name="pg8661_58594"/>
    </w:p>
    <w:p>
      <w:pPr>
        <w:pStyle w:val="BookText"/>
        <w:rPr/>
      </w:pPr>
      <w:bookmarkEnd w:id="61"/>
      <w:r>
        <w:rPr>
          <w:rFonts w:ascii="IRNazanin" w:hAnsi="IRNazanin" w:eastAsia="IRNazanin"/>
          <w:color w:val="111111"/>
          <w:sz w:val="28"/>
          <w:sz w:val="28"/>
          <w:szCs w:val="28"/>
          <w:rtl w:val="true"/>
          <w:lang w:bidi="fa-IR"/>
        </w:rPr>
        <w:t>بعد نگریستنِ غیرطبیعی به عاشورا از سوی فرهاد میرزا مانند دیگر مورخان و محدثان شیعی سبب شده اخباری غیرمعقول را به نقل از دیگر منابع در اثر خود گرد آورد و علی رغم دیدگاه نقادش از نقد آن روی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روش ابن اعثم و نقل مطالبی بسیار از او سبب شده نگارش به سبک زبان حال در حدّ تقریبا قابل توجهی در اثر او نمود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علی اکبر مبنی بر تشنه شدن و طلب آب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فرهاد میرزا در مواردی به فضائل و مناقب اهل بیت اشاراتی جزئی دارد، اما با توجه به روحیه ی سیاست مدارانه ی نویسنده می توان سبک نوشتاری او را با دیگر شیعیانی که با اندیشه ی ایجاد احساس شور و عاطفه به تألیف مقاتلمشغول شدند جدا ساخت،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مقدمه متذکر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هدف اولا ذخیره ای برای آخرت خویش و ثانیا برای تجمیع اقوال مختلف در این زمینه به نگارش کتاب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توجه به مطالب پایانی کتاب و نقل احادیثی در فضیلت و ثواب گریه و مرثیه خوانی و نیز اشعار عربی و فارسی جانسوز از شاعرانی مانند دعبل یا دوازده بند محتشم کاشانی، وصال شیرازی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کلی او را تا حدودی عاطفه گرایانه دانست، اما منبع گرایی مؤلف بر اساس منابع متقدم مانند الارشاد و تذکرة الخواص را نباید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گرچه وی با تکیه به این رویکرد کتاب خویش را سامان داد، اما این رویکرد با توجه به چنین منابعی رخ نموده نه منابع متأخر که این رویکرد در آن ها حاکم است، بلکه وی با توجه سیر تاریخی مدوّن معتبر و البته معقولانه این رویکرد را برای خود برگزیده است</w:t>
      </w:r>
      <w:r>
        <w:rPr>
          <w:rFonts w:eastAsia="IRNazanin" w:cs="IRNazanin"/>
          <w:color w:val="111111"/>
          <w:sz w:val="28"/>
          <w:szCs w:val="28"/>
          <w:rtl w:val="true"/>
          <w:lang w:bidi="fa-IR"/>
        </w:rPr>
        <w:t>.</w:t>
      </w:r>
    </w:p>
    <w:p>
      <w:pPr>
        <w:pStyle w:val="Heading3"/>
        <w:numPr>
          <w:ilvl w:val="2"/>
          <w:numId w:val="1"/>
        </w:numPr>
        <w:rPr/>
      </w:pPr>
      <w:bookmarkStart w:id="62" w:name="__RefHeading___Toc2406772_653776707"/>
      <w:bookmarkStart w:id="63" w:name="_Toc23"/>
      <w:bookmarkEnd w:id="62"/>
      <w:r>
        <w:rPr/>
        <w:t>4</w:t>
      </w:r>
      <w:r>
        <w:rPr>
          <w:rtl w:val="true"/>
        </w:rPr>
        <w:t xml:space="preserve">. </w:t>
      </w:r>
      <w:r>
        <w:rPr>
          <w:rtl w:val="true"/>
        </w:rPr>
        <w:t>مطالب غیر واقعی و تحریفی قمقام زخّار</w:t>
      </w:r>
      <w:bookmarkEnd w:id="63"/>
    </w:p>
    <w:p>
      <w:pPr>
        <w:pStyle w:val="Heading4"/>
        <w:numPr>
          <w:ilvl w:val="3"/>
          <w:numId w:val="1"/>
        </w:numPr>
        <w:rPr/>
      </w:pPr>
      <w:bookmarkStart w:id="64" w:name="__RefHeading___Toc2406774_653776707"/>
      <w:bookmarkStart w:id="65" w:name="_Toc24"/>
      <w:bookmarkEnd w:id="64"/>
      <w:r>
        <w:rPr/>
        <w:t>1</w:t>
      </w:r>
      <w:r>
        <w:rPr>
          <w:rtl w:val="true"/>
        </w:rPr>
        <w:t xml:space="preserve">- </w:t>
      </w:r>
      <w:r>
        <w:rPr>
          <w:rtl w:val="true"/>
        </w:rPr>
        <w:t xml:space="preserve">سپردن ودیعه های امامت به فاطمه بنت الحسین </w:t>
      </w:r>
      <w:r>
        <w:rPr>
          <w:rtl w:val="true"/>
        </w:rPr>
        <w:t>(</w:t>
      </w:r>
      <w:r>
        <w:rPr>
          <w:rtl w:val="true"/>
        </w:rPr>
        <w:t>علیه السلام</w:t>
      </w:r>
      <w:r>
        <w:rPr>
          <w:rtl w:val="true"/>
        </w:rPr>
        <w:t>)</w:t>
      </w:r>
      <w:bookmarkEnd w:id="6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فرهاد میرزا در موضعی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حادثه پیش آمد و بیرون خواست شد به جنگ، دختر خویش را بخواند، دختر بزرگ تر فاطمه بنت الحسین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به وی سپرد و وصیت ظاهر کرد و وصیت پوشیده، وصیت ظاهر وداع بود و تسلیم صحیفه و وصیت پوشیده آن بود که صحیفه به علی زین </w:t>
      </w:r>
    </w:p>
    <w:p>
      <w:pPr>
        <w:pStyle w:val="BookText"/>
        <w:rPr/>
      </w:pPr>
      <w:r>
        <w:rPr>
          <w:rFonts w:ascii="IRNazanin" w:hAnsi="IRNazanin" w:eastAsia="IRNazanin"/>
          <w:color w:val="111111"/>
          <w:sz w:val="28"/>
          <w:sz w:val="28"/>
          <w:szCs w:val="28"/>
          <w:rtl w:val="true"/>
          <w:lang w:bidi="fa-IR"/>
        </w:rPr>
        <w:t>العابدین دهد، اما به وقت خویش، اگر علی را چیزی باید که بیند هم در پیش فاطمه می کند و از پیش فاطمه بیرون نبرد تا آن گاه که او از دست دشمن بیرون رود، آنگاه با دست خویشتن گیرد، چون علی زین العابدین از دست بنی امیه بیرون آمد آن صحیفه به دست گرفتو اکنون ما داریم و از کل علوم از ماضی و مستقبل تا قیامت چه خواهد بود، خبر داریم و مخزون و محروس است پیش ما و هرگز به دست نااهل و ناجنس آلوده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روایت را از کتاب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طبرسی،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ابن شهرآشوب،</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سند این روایت شبیه سند کلینی در کافی است که با پنج طریق به دست ما رسیده و بنابر ضعف منصور بن یونس 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خویی،</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18/353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غضائری،</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نجاشی،</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2/495</w:t>
      </w:r>
      <w:r>
        <w:rPr>
          <w:rFonts w:ascii="IRNazanin" w:hAnsi="IRNazanin" w:eastAsia="IRNazanin"/>
          <w:color w:val="111111"/>
          <w:sz w:val="28"/>
          <w:sz w:val="28"/>
          <w:szCs w:val="28"/>
          <w:rtl w:val="true"/>
          <w:lang w:bidi="fa-IR"/>
        </w:rPr>
        <w:t>؛ ابن غضائری،</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نجاشی،</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خویی،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اول روایت ضعیف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دیگر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ودیعه های امامت را به طور مستقیم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از این رو نیازی به واسطه گری کسی مانند فاطمه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وجود واسطه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واسطه گری خواهد بود نه فاطمه که بنابر آنچه گذشت در سنین نوجوانی به سر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مسعودی در اثبات الوصیة در روایتی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امام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روایات دیگری مبنی بر واسطه گری ام سلمه نسبت به سپردن ودائع امامت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مسعودی،</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روایات دیگر که دلالت بر بدون واسطه بودن آن دارد متعارض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پیشین،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وصیت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تقیه و حفظ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توصیف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قابل پذیرش نخواهد بود، چرا که بدون تردید این وصایا در خفا و نهان صورت گرفته، بنابراین </w:t>
      </w:r>
      <w:bookmarkStart w:id="66" w:name="pg8661_58596"/>
    </w:p>
    <w:p>
      <w:pPr>
        <w:pStyle w:val="BookText"/>
        <w:rPr/>
      </w:pPr>
      <w:bookmarkEnd w:id="66"/>
      <w:r>
        <w:rPr>
          <w:rFonts w:ascii="IRNazanin" w:hAnsi="IRNazanin" w:eastAsia="IRNazanin"/>
          <w:color w:val="111111"/>
          <w:sz w:val="28"/>
          <w:sz w:val="28"/>
          <w:szCs w:val="28"/>
          <w:rtl w:val="true"/>
          <w:lang w:bidi="fa-IR"/>
        </w:rPr>
        <w:t>دلیلی برای تقیه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صحیح السند در کافی که با سه طریق به دست ما رسیده دلالت بر این نکته دارد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وصایای امامت را پیش از حرکت به سمت عراق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محمد بن حنفیه، شخصى را نزد على بن حسین فرستاد كه تقاضا كند با او در خلوت سخن گوید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امامت را پس از خود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واگذاشت و پدر شما كشته شد و وصیت هم نكرد، و من عموى شما و با پدر شما از یك ریشه ام و زاده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سنّ و سبقتى كه بر شما دارم از شما كه جوانید به امامت سزاوارترم، پس با من در امر وصیت و امامت منازعه و مجادله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 از خدا پروا كن و چیزى را كه حق ندارى ادعا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موعظه می كنم كه مبادا از جاهلان باشى، 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آنكه رهسپار عراق شود به من وصیت فرمود و ساعتى پیش از شهادتش نسبت به آن با من عهد كرد و این سلاح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 من، متعرض این امر مشو كه می ترسم عمرت كوتاه و حالت پریشان شود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روایتی دیگر بامحتوای سپردن ودائع امامت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67" w:name="__RefHeading___Toc2406776_653776707"/>
      <w:bookmarkStart w:id="68" w:name="_Toc25"/>
      <w:bookmarkEnd w:id="67"/>
      <w:r>
        <w:rPr/>
        <w:t>2</w:t>
      </w:r>
      <w:r>
        <w:rPr>
          <w:rtl w:val="true"/>
        </w:rPr>
        <w:t xml:space="preserve">- </w:t>
      </w:r>
      <w:r>
        <w:rPr>
          <w:rtl w:val="true"/>
        </w:rPr>
        <w:t xml:space="preserve">فرزندی سقط شده برای امام حسین </w:t>
      </w:r>
      <w:r>
        <w:rPr>
          <w:rtl w:val="true"/>
        </w:rPr>
        <w:t>(</w:t>
      </w:r>
      <w:r>
        <w:rPr>
          <w:rtl w:val="true"/>
        </w:rPr>
        <w:t>علیه السلام</w:t>
      </w:r>
      <w:r>
        <w:rPr>
          <w:rtl w:val="true"/>
        </w:rPr>
        <w:t xml:space="preserve">) </w:t>
      </w:r>
      <w:r>
        <w:rPr>
          <w:rtl w:val="true"/>
        </w:rPr>
        <w:t>به نام محسن</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فرهاد میرزا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یاقوت حموی در معجم البلدان آورده که در فربی حلب، کوهی جوشن نام بود که معدن مس داشت، از آن روز که پردگیان عصمت و طهارت را از آن جا عبور افتاد، آن کان تباه گشت، چه، زنی از امام حمل داشت و در دامنه ی کوه، بار نهاد، از پیشه وران نان و آب خواست، مضایقت کردند و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نفرین کرد، سپس از آن کوه، کس سود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قبلی آن کوه مزاری معروف به مشهد السقط و مشهد </w:t>
      </w:r>
    </w:p>
    <w:p>
      <w:pPr>
        <w:pStyle w:val="BookText"/>
        <w:rPr/>
      </w:pPr>
      <w:r>
        <w:rPr>
          <w:rFonts w:ascii="IRNazanin" w:hAnsi="IRNazanin" w:eastAsia="IRNazanin"/>
          <w:color w:val="111111"/>
          <w:sz w:val="28"/>
          <w:sz w:val="28"/>
          <w:szCs w:val="28"/>
          <w:rtl w:val="true"/>
          <w:lang w:bidi="fa-IR"/>
        </w:rPr>
        <w:t xml:space="preserve">الدّکة باشد و آن سقط را نام محسن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مؤلف نگاشته نخستین قائل این مطلب یاقوت حموی در معجم البلدان است،</w:t>
      </w:r>
      <w:r>
        <w:rPr>
          <w:rStyle w:val="FootnoteAnchor"/>
          <w:rtl w:val="true"/>
        </w:rPr>
        <w:footnoteReference w:id="28"/>
      </w:r>
      <w:r>
        <w:rPr>
          <w:rFonts w:ascii="IRNazanin" w:hAnsi="IRNazanin" w:eastAsia="IRNazanin"/>
          <w:color w:val="111111"/>
          <w:sz w:val="28"/>
          <w:sz w:val="28"/>
          <w:szCs w:val="28"/>
          <w:rtl w:val="true"/>
          <w:lang w:bidi="fa-IR"/>
        </w:rPr>
        <w:t xml:space="preserve">اما در منابع کهن فرزندی به نام محسن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نیز بدان صحه گذاشته و از سفر به شام و زیارت آن مکان سخن گفته</w:t>
      </w:r>
      <w:r>
        <w:rPr>
          <w:rStyle w:val="FootnoteAnchor"/>
          <w:rtl w:val="true"/>
        </w:rPr>
        <w:footnoteReference w:id="29"/>
      </w: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نسمة السّحر از ابن طىّ نقل كرده كه در تاریخ حلب گفته كه سیف الدّولة تعمیر كرد مشهدى را كه خارج حلب است به سبب آن كه شبى دید نورى را در آن مكان هنگامى كه در یكى از مناظر خود در حلب بود، پس چون صبح شد سوار شد به آنجا رفت و امر كرد آنجا را حفر كردند، پس یافت سنگى را كه بر آن نوشته بود كه این محسّن بن حسین بن على بن ابى طالب است، پس جمع كرد علویّین و سادات را و ازایشان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ایشان گفتند كه چون اهل بیت را اسیر كردند ایّام یزید از حلب عبور مى دادند یكى از زن هاى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كرد بچّه خود را، پس تعمیر كرد سیف الدّوله آن را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مورخان در تعداد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فرزند و برخی ده فرزند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اولاد آن حضرت را این گونه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اکبر، علی بن حسین اصغر، جعفر بن حسین، عبدالله بن حسین، سکینه و فاطمه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حسن محمد قمی نیز در تاریخ قم علی اکبر، علی اصغر، جعفر، عبدالله، سکینه و فاطمه و محمد را به عنوان اولاد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سایر مورخان نیز تقریباً همین اسامی را ذکر کرده اند اما نامی از محسن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 اولاد آن حضرت را ده عدد ذکر کرده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اما در بین اسامی مذکور نام محسن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علت عدم ذکر نام محسن در بین اولاد آن حضرت به علت سقط شدن این فرزند بعد از جریان </w:t>
      </w:r>
      <w:bookmarkStart w:id="69" w:name="pg8661_58598"/>
    </w:p>
    <w:p>
      <w:pPr>
        <w:pStyle w:val="BookText"/>
        <w:rPr/>
      </w:pPr>
      <w:bookmarkEnd w:id="69"/>
      <w:r>
        <w:rPr>
          <w:rFonts w:ascii="IRNazanin" w:hAnsi="IRNazanin" w:eastAsia="IRNazanin"/>
          <w:color w:val="111111"/>
          <w:sz w:val="28"/>
          <w:sz w:val="28"/>
          <w:szCs w:val="28"/>
          <w:rtl w:val="true"/>
          <w:lang w:bidi="fa-IR"/>
        </w:rPr>
        <w:t>عاشورا باشد، از این رو مورخان چندان توجهی به ذکر نام این طفل نداشته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باره نکاتی نیاز به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فاصله ی روز عاشورا تا سقط محسن حدود یک ماه باشد، از این رو انعقاد نطفه یا باید در مسیر راه صورت گرفته باشد که این امر از امام بعید است، یا باید در مکه و یا باید در مدینه انجام پذیرفته باشد که در این صورت سفر زنی باردار با مشقات و سختی هایی که در آن زمان همراه بوده اندکی موجه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دیگراین که هر زن بارداری که وقایع تلخ و سنگین عاشورا را دیده باشد بدون تردید فرزند سقط خواهد کرد، از این رو بعید است که این زن باردار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اسمی از او موجود است و نه گفتاری بیش از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فجایع و سختی ها توانسته فرزند خود را نگه دارد، مگر آن که گفته شود تقدیر خداوند بر آن بود که این طفل در روز عاشورا از دنیا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خبری که در منابع متقدم وجود ندارد، احتمالا این زن باردار همسر یکی از اصحاب امام بوده است و چون فرزند او منتسب به روز عاشورا بوده، او را فرزند امام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روی سنگ نوشته ای که فردی آن را دیده، نمی توان فرزندی برای امام دانست</w:t>
      </w:r>
      <w:r>
        <w:rPr>
          <w:rFonts w:eastAsia="IRNazanin" w:cs="IRNazanin"/>
          <w:color w:val="111111"/>
          <w:sz w:val="28"/>
          <w:szCs w:val="28"/>
          <w:rtl w:val="true"/>
          <w:lang w:bidi="fa-IR"/>
        </w:rPr>
        <w:t>.</w:t>
      </w:r>
    </w:p>
    <w:p>
      <w:pPr>
        <w:pStyle w:val="Heading4"/>
        <w:numPr>
          <w:ilvl w:val="3"/>
          <w:numId w:val="1"/>
        </w:numPr>
        <w:rPr/>
      </w:pPr>
      <w:bookmarkStart w:id="70" w:name="__RefHeading___Toc2406778_653776707"/>
      <w:bookmarkStart w:id="71" w:name="_Toc26"/>
      <w:bookmarkEnd w:id="70"/>
      <w:r>
        <w:rPr/>
        <w:t>3</w:t>
      </w:r>
      <w:r>
        <w:rPr>
          <w:rtl w:val="true"/>
        </w:rPr>
        <w:t xml:space="preserve">- </w:t>
      </w:r>
      <w:r>
        <w:rPr>
          <w:rtl w:val="true"/>
        </w:rPr>
        <w:t xml:space="preserve">انتقال سر امام حسین </w:t>
      </w:r>
      <w:r>
        <w:rPr>
          <w:rtl w:val="true"/>
        </w:rPr>
        <w:t>(</w:t>
      </w:r>
      <w:r>
        <w:rPr>
          <w:rtl w:val="true"/>
        </w:rPr>
        <w:t>علیه السلام</w:t>
      </w:r>
      <w:r>
        <w:rPr>
          <w:rtl w:val="true"/>
        </w:rPr>
        <w:t xml:space="preserve">) </w:t>
      </w:r>
      <w:r>
        <w:rPr>
          <w:rtl w:val="true"/>
        </w:rPr>
        <w:t>به عسقلان و قاهره، سال ها پس از دفن</w:t>
      </w:r>
      <w:bookmarkEnd w:id="71"/>
    </w:p>
    <w:p>
      <w:pPr>
        <w:pStyle w:val="BookText"/>
        <w:rPr/>
      </w:pPr>
      <w:r>
        <w:rPr>
          <w:rFonts w:ascii="IRNazanin" w:hAnsi="IRNazanin" w:eastAsia="IRNazanin"/>
          <w:color w:val="111111"/>
          <w:sz w:val="28"/>
          <w:sz w:val="28"/>
          <w:szCs w:val="28"/>
          <w:rtl w:val="true"/>
          <w:lang w:bidi="fa-IR"/>
        </w:rPr>
        <w:t>مؤلف قمقام زخّار به نقل از مقریزی که گویا این قول را پذیرفته،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سر مقدس را از ضریح عسقلان به درآوردند، هنوز بدان خون تازه بود، و بوی مشک اذفر از آن فائح بو، استاد مکنون با طایفه ای از خدم و حشم با شرائط احترام سر را آورده و در کافری بنهادند، سپس به سرداب قصر زمرد حمل داده و در قبة الدیلم به باب دهلیز الخدمة دفن کردند، عادت چنان بود که هرکس بدان جای رفتی، در برابر آن مشهد زمین خدمت بوسیده بگذشتی و چون روز عاشورا برآمدی، به مراسم عزا و اقامت نمودندی و شتران و گاون و گوسپندان بکشتندی </w:t>
      </w:r>
      <w:r>
        <w:rPr>
          <w:rFonts w:eastAsia="IRNazanin" w:cs="IRNazanin"/>
          <w:color w:val="111111"/>
          <w:sz w:val="28"/>
          <w:szCs w:val="28"/>
          <w:rtl w:val="true"/>
          <w:lang w:bidi="fa-IR"/>
        </w:rPr>
        <w:t>...»</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گزارش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گزارش ها حاكی از آن است كه گروهی از </w:t>
      </w:r>
      <w:bookmarkStart w:id="72" w:name="pg8661_58599"/>
    </w:p>
    <w:p>
      <w:pPr>
        <w:pStyle w:val="BookText"/>
        <w:rPr/>
      </w:pPr>
      <w:bookmarkEnd w:id="72"/>
      <w:r>
        <w:rPr>
          <w:rFonts w:ascii="IRNazanin" w:hAnsi="IRNazanin" w:eastAsia="IRNazanin"/>
          <w:color w:val="111111"/>
          <w:sz w:val="28"/>
          <w:sz w:val="28"/>
          <w:szCs w:val="28"/>
          <w:rtl w:val="true"/>
          <w:lang w:bidi="fa-IR"/>
        </w:rPr>
        <w:t>اهل عَسْقَلان نزد یزید بودند و از وی درخواست كردند تا سر نزدآنان دفن شود و یزید سر را به آنا ن داده، آنان آن را در شهرشان دفن كرده و بر آن بارگا هی ساختند و این در زمان عضد الدوله صورت گرفت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اما بر اساس گزارش دیگری، شخصی در عصر خلافت مستنصر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خلفای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وزارت بدر جمالی در خواب دید كه سر امام در عسقلان است و در خواب برایش محل آن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آنجا را نبش كرد و بدر جمالی بارگاهی برای آن ساخت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انتقال سر به این شهرها به سبب عدم قدمت آن و اختلاف در زمان و سبب دفن سر در عسقلان و به طور کلی مخالفت آن با اقوال دیگر و نیز عدم وجود قراین و شواهدی در تأیید آن، غیرمعتبر و مردود است، چنان که برخی از محققانِ معاصر نیز این قول را با دلایلی ردّ کرده اند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نظرات مختلفی در این باره داده شده که نیازی به طرح آن نیست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نقد و ردّ این قول، باید گفت که به نظر می رسد خلفای فاطمی چنین ادعایی طرح كردند تا ادعای خود مبنی بر انتسابشان به فرزندان فاطمه را ترویج كنند، چنان که برخی از مورخان اهل سنت نیز به این نکته اشاره کرده اند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به علاوه چنان که پیشتر مفصل گذشت این گزارش ها با گزارش مشهور و متقدم تر سازگاری ندارد</w:t>
      </w:r>
      <w:r>
        <w:rPr>
          <w:rFonts w:eastAsia="IRNazanin" w:cs="IRNazanin"/>
          <w:color w:val="111111"/>
          <w:sz w:val="28"/>
          <w:szCs w:val="28"/>
          <w:rtl w:val="true"/>
          <w:lang w:bidi="fa-IR"/>
        </w:rPr>
        <w:t>.</w:t>
      </w:r>
    </w:p>
    <w:p>
      <w:pPr>
        <w:pStyle w:val="Heading4"/>
        <w:numPr>
          <w:ilvl w:val="3"/>
          <w:numId w:val="1"/>
        </w:numPr>
        <w:rPr/>
      </w:pPr>
      <w:bookmarkStart w:id="73" w:name="__RefHeading___Toc2406780_653776707"/>
      <w:bookmarkStart w:id="74" w:name="_Toc27"/>
      <w:bookmarkEnd w:id="73"/>
      <w:r>
        <w:rPr/>
        <w:t>3</w:t>
      </w:r>
      <w:r>
        <w:rPr>
          <w:rtl w:val="true"/>
        </w:rPr>
        <w:t xml:space="preserve">- </w:t>
      </w:r>
      <w:r>
        <w:rPr>
          <w:rtl w:val="true"/>
        </w:rPr>
        <w:t>مطالب تحریفی دیگر</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قاتلانش</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موجود در فرائد السمطین</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واقعه ی کربلا و جسد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استخوان </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موجود در شرح الأخبار قاضی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 را بر روی استخوان الاغ به تصویر کشیده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 همسر یزید و پیش از او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موجود در بحار الأنوار</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امام به هنگام حرکت از مدینه</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موجود در الفتوح ابن اعثم</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حنفیه و اصلاح طلبی امام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موجود در الفتوح ابن اعثم کوفی</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سلمه و شیشه ی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جزئیات شهادت</w:t>
      </w:r>
      <w:r>
        <w:rPr>
          <w:rFonts w:eastAsia="IRNazanin" w:cs="IRNazanin"/>
          <w:color w:val="111111"/>
          <w:sz w:val="28"/>
          <w:szCs w:val="28"/>
          <w:rtl w:val="true"/>
          <w:lang w:bidi="fa-IR"/>
        </w:rPr>
        <w:t>:</w:t>
      </w:r>
      <w:r>
        <w:rPr>
          <w:rStyle w:val="FootnoteAnchor"/>
        </w:rPr>
        <w:footnoteReference w:id="50"/>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الهدایة الکبری خصیبی</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نوحه سرایی جنّیان در عزای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به بخش مربوط به این موضوع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عمره ی تمتع به عمره ی مفرده</w:t>
      </w:r>
      <w:r>
        <w:rPr>
          <w:rStyle w:val="FootnoteAnchor"/>
          <w:rtl w:val="true"/>
        </w:rPr>
        <w:footnoteReference w:id="53"/>
      </w:r>
      <w:r>
        <w:rPr>
          <w:rFonts w:ascii="IRNazanin" w:hAnsi="IRNazanin" w:eastAsia="IRNazanin"/>
          <w:color w:val="111111"/>
          <w:sz w:val="28"/>
          <w:sz w:val="28"/>
          <w:szCs w:val="28"/>
          <w:rtl w:val="true"/>
          <w:lang w:bidi="fa-IR"/>
        </w:rPr>
        <w:t>فرهاد میرزا در موضعی دیگر روایتی مخالف آن دارد که تبیین می کند امام در ماه ذی حجه قصد گزاردن حج نداشته و از ابتدا به قصد عمره به مکه وارد شد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موجود در الإرشاد شیخ مفید</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گروهی از ملائکه و جنّیان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موجود در الهدایة الکبری خصیبی</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خواستار معافیت از سفارت و فال اندیشی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فال بد گرفتن ادامه ی مسیر</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موجود در الأخبار الطوال دینوری</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مسعود نهشلی و مردم بصره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به بخش مثیر الأحزان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مصادره ی اموال کاروان یمنی در تنعیم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موجود در أنساب الأشراف بلاذری</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نوحه ی جنّیان بر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حدیث ششم معجم کبیر طبرانی به نقل از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یا عَینُ فَانْهَمِلِی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یبْكِی عَلَى الشُّهَدَاءِ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رَهْطٍ تَقُودُهُمُ الْمَنَایا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مُتَجَبِّرٍ فِی مِلْكِ عبد</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موجود در المعجم الکبیر طبرانی</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عثمانی بودن زهیر بن قین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موجود در أنساب الأشراف بلاذری</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پیوستن حرّ به سپاه امام به خاطر ندا دادن سه باره هاتف</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موجود در روضة الشهداء</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تردید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پیشروی و ادامه ی نهضت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موجود در تاریخ طبری</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کندن چاه در کربلا توسط امام برای رفع تشنگی</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موجود در الفتوح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کوفی</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کمک از طایفه ی بنی اسد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موجود در أنساب الأشراف بلاذری</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پذیری امام با پیشنهاد پذیرش یکی از مفاد سه گانه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موجود در تاریخ طبری</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امام برای به تأخیر انداختن یک روزه ی جنگ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موجود در الطبقات الکبری ابن سعد</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مخیر ساختن امام میان پیروزی بر دشمن یا شهادت</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به بخش روضة الشهداء 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مددخواهی امام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من مغیث یغیثنا و </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به بخش الفتوح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اغراق در کشتن دشمنان توسط سپاه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حرّ بن یزید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نفر،</w:t>
      </w:r>
      <w:r>
        <w:rPr>
          <w:rStyle w:val="FootnoteAnchor"/>
          <w:rtl w:val="true"/>
        </w:rPr>
        <w:footnoteReference w:id="83"/>
      </w:r>
      <w:r>
        <w:rPr>
          <w:rFonts w:ascii="IRNazanin" w:hAnsi="IRNazanin" w:eastAsia="IRNazanin"/>
          <w:color w:val="111111"/>
          <w:sz w:val="28"/>
          <w:sz w:val="28"/>
          <w:szCs w:val="28"/>
          <w:rtl w:val="true"/>
          <w:lang w:bidi="fa-IR"/>
        </w:rPr>
        <w:t>انیس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نفر،</w:t>
      </w:r>
      <w:r>
        <w:rPr>
          <w:rStyle w:val="FootnoteAnchor"/>
          <w:rtl w:val="true"/>
        </w:rPr>
        <w:footnoteReference w:id="84"/>
      </w:r>
      <w:r>
        <w:rPr>
          <w:rFonts w:ascii="IRNazanin" w:hAnsi="IRNazanin" w:eastAsia="IRNazanin"/>
          <w:color w:val="111111"/>
          <w:sz w:val="28"/>
          <w:sz w:val="28"/>
          <w:szCs w:val="28"/>
          <w:rtl w:val="true"/>
          <w:lang w:bidi="fa-IR"/>
        </w:rPr>
        <w:t>ابراهیم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چهار نفر،</w:t>
      </w:r>
      <w:r>
        <w:rPr>
          <w:rStyle w:val="FootnoteAnchor"/>
          <w:rtl w:val="true"/>
        </w:rPr>
        <w:footnoteReference w:id="85"/>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نفر،</w:t>
      </w:r>
      <w:r>
        <w:rPr>
          <w:rStyle w:val="FootnoteAnchor"/>
          <w:rtl w:val="true"/>
        </w:rPr>
        <w:footnoteReference w:id="86"/>
      </w:r>
      <w:r>
        <w:rPr>
          <w:rFonts w:ascii="IRNazanin" w:hAnsi="IRNazanin" w:eastAsia="IRNazanin"/>
          <w:color w:val="111111"/>
          <w:sz w:val="28"/>
          <w:sz w:val="28"/>
          <w:szCs w:val="28"/>
          <w:rtl w:val="true"/>
          <w:lang w:bidi="fa-IR"/>
        </w:rPr>
        <w:t xml:space="preserve">قاسم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تن،</w:t>
      </w:r>
      <w:r>
        <w:rPr>
          <w:rStyle w:val="FootnoteAnchor"/>
          <w:rtl w:val="true"/>
        </w:rPr>
        <w:footnoteReference w:id="87"/>
      </w:r>
      <w:r>
        <w:rPr>
          <w:rFonts w:ascii="IRNazanin" w:hAnsi="IRNazanin" w:eastAsia="IRNazanin"/>
          <w:color w:val="111111"/>
          <w:sz w:val="28"/>
          <w:sz w:val="28"/>
          <w:szCs w:val="28"/>
          <w:rtl w:val="true"/>
          <w:lang w:bidi="fa-IR"/>
        </w:rPr>
        <w:t xml:space="preserve">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به بخش مربوط به امالی شیخ صدوق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زیارتی با محتوای روز عاشورا به نام ناحیه ی مقدسه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به بخش بحار الأنوار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مکیدن زبان و انگشتر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موجود در بحار الأنوار</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توصیفی از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قمر بنی هاشم خواندن او</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موجود در مقاتل الطالبیین</w:t>
      </w:r>
      <w:r>
        <w:rPr>
          <w:rStyle w:val="FootnoteAnchor"/>
          <w:rtl w:val="true"/>
        </w:rPr>
        <w:footnoteReference w:id="9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 امام به بالین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إنکسر ظهری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رجائی</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به بخش الفتوح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نوحه سرایی امّ البنین در بقیع و گریستن مروان بن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موجود در مقاتل الطالبیین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 شدن چهره ی حرملة بن کاهل</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موجود در تذکرة الخواص</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وداع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خیام به سبک زبان حال</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موجود در المنتخب طریحی</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آوردن پیراهنی کهنه برای امام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فرهاد میرزا این مطلب را از قول شیخ مفید و ابن اثیر نقل کرده در حالی که با مراجعه به این منابع چنین گزارشی یافت نمی شود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موجود در المنتخب طریحی</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بردار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آب برای سیراب ساختن کودک</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الفتوح مراجعه شود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حفر قبری برای کودک شیرخواره</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الفتوح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سپردن ودائع امامت به فاطمه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موجود در ناسخ التواریخ</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اصابت تیر محدّد مسموم سه شعبه به قلب امام و جملات گفته شده از زبان ایشان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موجود در مثیر الأحزان ابن نما</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زدن دوازده ضربه به بدن امام و جدا ساختن سر ایشان توسط سنان بن انس</w:t>
      </w:r>
      <w:r>
        <w:rPr>
          <w:rStyle w:val="FootnoteAnchor"/>
          <w:rtl w:val="true"/>
        </w:rPr>
        <w:footnoteReference w:id="108"/>
      </w:r>
      <w:r>
        <w:rPr>
          <w:rFonts w:ascii="IRNazanin" w:hAnsi="IRNazanin" w:eastAsia="IRNazanin"/>
          <w:color w:val="111111"/>
          <w:sz w:val="28"/>
          <w:sz w:val="28"/>
          <w:szCs w:val="28"/>
          <w:rtl w:val="true"/>
          <w:lang w:bidi="fa-IR"/>
        </w:rPr>
        <w:t>در بحار الأنوار همین روایت به شمر نسبت داده شده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بحار </w:t>
      </w:r>
    </w:p>
    <w:p>
      <w:pPr>
        <w:pStyle w:val="BookText"/>
        <w:rPr/>
      </w:pPr>
      <w:r>
        <w:rPr>
          <w:rFonts w:ascii="IRNazanin" w:hAnsi="IRNazanin" w:eastAsia="IRNazanin"/>
          <w:color w:val="111111"/>
          <w:sz w:val="28"/>
          <w:sz w:val="28"/>
          <w:szCs w:val="28"/>
          <w:rtl w:val="true"/>
          <w:lang w:bidi="fa-IR"/>
        </w:rPr>
        <w:t>الأنوار</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وزیدن باد سرخ پس از 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موجود در الطبقات الکبری ابن سعد</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تیره و تار شدن آسمان و قابل رؤیت بودن ستارگان در روز</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به بخش های متعدد روایات غیر طبیعی پس از شهادت امام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شدن گوش ام کلثوم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موجود در مناقب ابن شهرآشوب</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 و نشان حجاج بن یوسف برای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موجود در المعجم الکبیر طبرانی</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بریدن سر امام از قفا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موجود در مناقب آل ابی طالب ابن شهرآشوب</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تابی و جزع و فزع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از دست دادن پدر و آرام کردنشان توسط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موجود در بحار الأنوار</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دفن بدن امام و دیگر اصحاب در روز یازدهم توسط بنی اسد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موجود در الطبقات الکبری ابن سعد</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 شدن صدای هاتفی از آسمان در مدینه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به بخش مربوط به حوادث غیر طبیعی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دو پسر جعفر طیّار یا طفلان مسلم از اردوگاه ابن زیاد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موجود در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یک نفر شهدای اهل بیت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به بخش المعجم الکبیر طبرانی</w:t>
      </w:r>
      <w:r>
        <w:rPr>
          <w:rStyle w:val="FootnoteAnchor"/>
          <w:rtl w:val="true"/>
        </w:rPr>
        <w:footnoteReference w:id="127"/>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جوشش خون تازه از زیر سنگ بیت المقدس</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به بخش مربوط به حوادث غیر طبیعی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 شدن اشعاری خونین رنگ بر روی دیوارها به صورت خودنوشت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موجود در المعجم الکبیر طبرانی</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باریدن خون تازه از آسمان</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به بخش مربوط به حوادث غیر طبیعی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 رنگ بودن آفاق آسمان</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به بخش مربوط به حوادث غیر طبیعی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گریستن خونین آسمان 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به بخش مربوط به حوادث غیر طبیعی مراجعه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میثم و علم او به جزئیات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موجود در الأمالی صدوق</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پدیدار شدن خورشید بر روی دیوارها به صورت ملحفه های رنگین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به بخش مربوط به حوادث غیر طبیعی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نوحه ی جنیان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الرسول جبینه </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به بخش المعجم الکبیر طبرانی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شنیده شدن صدای منادی در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قاتلان ظالم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بشارت به عذاب</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موجود در الفتوح ابن اعثم کوفی</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شدن زنان و کودکان بر شتران بی جهاز</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موجود در لهوف ابن طاووس</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پوشیده شدن زنان اهل بیت توسط زنی از کوفیان</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لهوف ابن طاووس</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سوراخ شدن ران ابن زیاد</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به بخش روضة الشهداء 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تلاوت آیه ای از قرآن توسط سر بی بدن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نیزه</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الإرشاد شیخ مفید</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 جامعه بر بدن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موجود در أسرار الشهادة</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پشیمانی یزید بر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موجود در الطبقات الکبری ابن سعد</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اشعار موجود بر روی سنگ های کنیسه ها پیش از بعثت پیامبر با مضمون خبر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موجود در المعجم الکبیر طبرانی</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راهب قنسرین</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موجود در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فردی در مورد مردی که به کعبه پناه برده و از افرادی بود که سر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پنجاه نفر برای یزید بردند که در طی مسیر مکاشفه ای به او دست داد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طلب مغفرت نکرد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به بخش الهدایة الکبری و شرح الأخبار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 منازل مختلف از کوفه تا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کامل بهایی و مقتل منسوب به ابومخنف</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و تحویل اندکی پول به شخصی از سوی ام کلثوم تا سرها را پیشاپیش ببرند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موجود در مناقب ابن شهرآشوب</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رقص و پای کوبی شهر شام به مناسبت ورود کاروان اهل بیت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موجود در کامل بهایی</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یافتن یزید و معاویه در مشاجره 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موجود در تاریخ طبری</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مشاجره ی قیصر روم با یزید و احترام به سم الاغ حضرت عیسی</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 در منابع پیشین مشاجره ی سفیر روم ذکر شده نه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مثیر الأحزان ابن نما</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خطبه 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دمشق</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موجود در الفتوح ابن اعثم کوفی</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سکینه در کاخ یزید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موجود در أسرار الشهادة دربندی</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یزید از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کشتی گرفتن با پسرش خالد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به بخش تاریخ طبری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بر گذاردن سرپرستی برای اهل بیت از فاصله ی شام تا مدینه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موجود در لهوف ابن طاووس</w:t>
      </w:r>
      <w:r>
        <w:rPr>
          <w:rStyle w:val="FootnoteAnchor"/>
          <w:rtl w:val="true"/>
        </w:rPr>
        <w:footnoteReference w:id="171"/>
      </w:r>
      <w:bookmarkStart w:id="75" w:name="pg8661_58610"/>
    </w:p>
    <w:p>
      <w:pPr>
        <w:pStyle w:val="BookText"/>
        <w:rPr/>
      </w:pPr>
      <w:bookmarkEnd w:id="75"/>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 حامل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مدینه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موجود در مثیر الأحزان</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فاطمه بنت علی در کربلا</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به بخش تاریخ طبری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 شدن شاهد قتل امام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به بخش شرح الأخبار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خاکستر یا مبدل به آتش شدن طلای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به بخش مربوط به حوادث غیر طبیعی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سوختن دست ها و صورت های زنان به خاطر زعفران های ربوده شده از خیمه ی امام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به بخش مربوط به حوادث غیر طبیعی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ی زنان از ورس های ربوده شده از خیمه 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مبتلا به برص</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به بخش مربوط به حوادث غیر طبیعی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و بیست و سه ساله بودن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موجود در الأخبار الطوال دینوری</w:t>
      </w:r>
      <w:r>
        <w:rPr>
          <w:rStyle w:val="FootnoteAnchor"/>
          <w:rtl w:val="true"/>
        </w:rPr>
        <w:footnoteReference w:id="180"/>
      </w:r>
    </w:p>
    <w:p>
      <w:pPr>
        <w:pStyle w:val="Heading3"/>
        <w:numPr>
          <w:ilvl w:val="2"/>
          <w:numId w:val="1"/>
        </w:numPr>
        <w:rPr/>
      </w:pPr>
      <w:bookmarkStart w:id="76" w:name="__RefHeading___Toc2406782_653776707"/>
      <w:bookmarkStart w:id="77" w:name="_Toc28"/>
      <w:bookmarkEnd w:id="76"/>
      <w:r>
        <w:rPr>
          <w:rtl w:val="true"/>
        </w:rPr>
        <w:t>نتیجه</w:t>
      </w:r>
      <w:bookmarkEnd w:id="7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قمقام زخّار و صمصام بتّار یکی از منابع جامعی است که با توجه به وضع بغرنج شیعه نسبت به نگاشتن مقاتل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تا چهاردهم توسط فرهاد میرزا یکی از تأثیرگذاران مهم در سلسله ی قاجاریه به تحریر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ی فرهاد میرزا از </w:t>
      </w:r>
    </w:p>
    <w:p>
      <w:pPr>
        <w:pStyle w:val="BookText"/>
        <w:rPr/>
      </w:pPr>
      <w:r>
        <w:rPr>
          <w:rFonts w:ascii="IRNazanin" w:hAnsi="IRNazanin" w:eastAsia="IRNazanin"/>
          <w:color w:val="111111"/>
          <w:sz w:val="28"/>
          <w:sz w:val="28"/>
          <w:szCs w:val="28"/>
          <w:rtl w:val="true"/>
          <w:lang w:bidi="fa-IR"/>
        </w:rPr>
        <w:t xml:space="preserve">منابع کهن و جامع شیعی مانند الإرشاد و لهوف سبب شده است کتاب قمقام زخّار به عنوان کتابی تاریخی و تا حدی تحلیلی جلوه پیدا کند تا کتابی که در زمره ی مناقب قرار گیرد، گرچه درمواردی به فضائل و مناقب اهل بیت اشاراتی جزئی دارد، اما با توجه به روحیه ی سیاست مدارانه ی نویسنده می توان سبک نوشتاری او را با دیگر شیعیانی که با اندیشه ی ایجاد احساس شور و عاطفه به تألیف مقاتل مشغول شدند جدا ساخت،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مقدمه متذکر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هدف اولا ذخیره ای برای آخرت خویش و ثانیا برای تجمیع اقوال مختلف در این زمینه به نگارش کتاب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 و زائدات بی شمار در تاریخ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منبعی جامع و به دور از اخبار غیر معتمد و بدون سند سبب شده تا اهتمام فرهاد میرزا را به نگاشتن کتابی این چنین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 منابع متعدد و علاقه ی بی حدّ نویسنده انگیزه ی او را در تألیف این اثر دوچندان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 و علاقه ی بی شمار وی به خاندان اهل بیت سبب نشده تا او مانند کسانی مثل کاشفی، دربندی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اخبار بحث برانگیز بپردازد و جانب تحقیق در این زمینه را فراموش نکرده و با تحلیل های متعدد نسبت به منابع هر گزارشی، سعی خود را بر ارائه ی مطلبی معقول و متناسب با اخبار معتبر و معتمد مصروف داشته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نگاه وی به عاشورا فراتاریخی و فراطبیعی است و جنبه ی اصلاحی آن را در نظر خود مجسم کرده، اما روایات مورد توجه او نیز همچون محدثان قرن چهارم و پنجم وابسته به عقاید آن ها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رویکردی که به واقعه ی عاشورا نیز داشته رویکردی عاقلانه و در خور تمجید است، گویا وی تشیع خود را برخاسته از معقول نگرانی مانند شیخ مفید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به هر مطلبی که حاکی مناقب و فضائل است نگاهی نقدآمیز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حالکتاب وی، از مواردی مشکوک تحریفی هم چون منابع پیشین مصون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نگریستن غیرطبیعی به عاشورا از سوی فرهاد میرزا مانند دیگر مورخان و محدثان شیعی سبب شده اخباری غیرمعقول را به نقل از دیگر منابع در اثر خود گرد آورد و علی رغم دیدگاه نقادش از نقد آن روی گرداند</w:t>
      </w:r>
      <w:r>
        <w:rPr>
          <w:rFonts w:eastAsia="IRNazanin" w:cs="IRNazanin"/>
          <w:color w:val="111111"/>
          <w:sz w:val="28"/>
          <w:szCs w:val="28"/>
          <w:rtl w:val="true"/>
          <w:lang w:bidi="fa-IR"/>
        </w:rPr>
        <w:t xml:space="preserve">. </w:t>
      </w:r>
      <w:bookmarkStart w:id="78" w:name="pg8661_58612"/>
    </w:p>
    <w:p>
      <w:pPr>
        <w:pStyle w:val="Heading3"/>
        <w:numPr>
          <w:ilvl w:val="2"/>
          <w:numId w:val="1"/>
        </w:numPr>
        <w:rPr/>
      </w:pPr>
      <w:bookmarkStart w:id="79" w:name="__RefHeading___Toc2406784_653776707"/>
      <w:bookmarkStart w:id="80" w:name="_Toc29"/>
      <w:bookmarkEnd w:id="78"/>
      <w:bookmarkEnd w:id="79"/>
      <w:r>
        <w:rPr>
          <w:rtl w:val="true"/>
        </w:rPr>
        <w:t>منابع</w:t>
      </w:r>
      <w:bookmarkEnd w:id="80"/>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غضائری، احمد بن حسین واسطی بغدادی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حسینى،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شهرآشوب مازندرانى، محمد بن على</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اربلى، على بن عیسى</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رسولى محلاتى،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امین عاملی،سیدمحسن</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 تحقیق سید حسن امین،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مؤسسة نشر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حموى، ابوعبدالله یاقوت</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خویی، سید ابوالقاسم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و تفصیل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الثقافة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رحمان ستایش، محمدکاظم و رفعت، محسن</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عاشورایی الفتوح ابن اعثم کوفی در میزان نقد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پژوهی، شماره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رحیمی، عبدالرفیع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قمقام زخّار در تاریخ واقعه ی کربلا، کتاب ماه تاریخ و جغرافیا، اردیبهشت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على بن حسین بن بابویه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 التبصرة من الحیرة،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فضائل آل محمّد</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عباسعلى کوچه باغى،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 بأعلام الهدی،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طهرانی، آقابزرگ</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دارالأضواء</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عمرانی،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الإنباء فی أخبار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سامرایی، </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الآفاق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قمى، حسن بن محمد بن حسن</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حسن عبدالملک قمى،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 الدین تهرانى،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منتهى الآمال فى تواریخ النبى و الآل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فی مصیبة سیدنا الحسین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کشى، محمدبن عمر</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رجایى،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مدرس، میرزا محمد علی</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ریحانة الادب فی تراجم المعروفین بالکنیة و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مسعودى، على بن حسین</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معتمد الدولة، حاجی فرهاد میرزا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قمقام زخّار و صمصام بتّار،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انصاری،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و نشر بین الملل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محمدبن محمدبن نعمان عکبری بغدادی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تحقیق مؤسسة آل البیت،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کنگرۀ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نجاشی، احمد بن على</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التابعه لجامعة المدرسین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نویری، شهاب الدین</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الأرب فی فنون الأدب،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و الوثائق القومیة</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8661_58615"/>
      <w:bookmarkStart w:id="82" w:name="pg8661_58615"/>
      <w:bookmarkEnd w:id="82"/>
    </w:p>
    <w:p>
      <w:pPr>
        <w:pStyle w:val="Heading2"/>
        <w:numPr>
          <w:ilvl w:val="1"/>
          <w:numId w:val="1"/>
        </w:numPr>
        <w:rPr/>
      </w:pPr>
      <w:bookmarkStart w:id="83" w:name="pg8661_58615"/>
      <w:bookmarkStart w:id="84" w:name="__RefHeading___Toc2406786_653776707"/>
      <w:bookmarkStart w:id="85" w:name="_Toc30"/>
      <w:bookmarkEnd w:id="83"/>
      <w:bookmarkEnd w:id="84"/>
      <w:r>
        <w:rPr>
          <w:rtl w:val="true"/>
        </w:rPr>
        <w:t>اقتباس های قرآنی در اشعار منسوب به امام حسین علیه السلام</w:t>
      </w:r>
      <w:bookmarkEnd w:id="85"/>
    </w:p>
    <w:p>
      <w:pPr>
        <w:pStyle w:val="Heading3"/>
        <w:numPr>
          <w:ilvl w:val="2"/>
          <w:numId w:val="1"/>
        </w:numPr>
        <w:rPr/>
      </w:pPr>
      <w:bookmarkStart w:id="86" w:name="__RefHeading___Toc2406788_653776707"/>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دکتر محمد فراهانی</w:t>
      </w:r>
      <w:r>
        <w:rPr>
          <w:rStyle w:val="FootnoteAnchor"/>
          <w:rtl w:val="true"/>
        </w:rPr>
        <w:footnoteReference w:id="181"/>
      </w:r>
      <w:r>
        <w:rPr>
          <w:rFonts w:ascii="IRNazanin" w:hAnsi="IRNazanin" w:eastAsia="IRNazanin"/>
          <w:color w:val="111111"/>
          <w:sz w:val="28"/>
          <w:sz w:val="28"/>
          <w:szCs w:val="28"/>
          <w:rtl w:val="true"/>
          <w:lang w:bidi="fa-IR"/>
        </w:rPr>
        <w:t>دکتر محمدرضا شاهرودی</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اعجاز ادبی قرآن کریم، این کتاب آسمانی را منبع اصلی فصاحت و بلاغت شعر عرب قرار داده است، تا جایی که رفعت کلام ادبای عرب به میزان بهره مندی از قرآن بستگی دارد و آیات الهی از گسترده ترین بسامد در صنعت بدیعی اقتباس برخوردار است؛ در این میان سخن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واسطۀ اتصال لدنی به خزانه علم الهی، آینۀ تمام نمای قرآن کریم در متون ادبی به شمار می رود؛ لذا می توان اقتباس از قرآن را از ویژگی های اشعار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این پژوهش به مصادیق آن در گونه های کامل، جزئی، متغیر، اشاره ای و استنباطی می پردازد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اقتباس های قرآنی،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8" w:name="pg8661_58616"/>
    </w:p>
    <w:p>
      <w:pPr>
        <w:pStyle w:val="Heading3"/>
        <w:numPr>
          <w:ilvl w:val="2"/>
          <w:numId w:val="1"/>
        </w:numPr>
        <w:rPr/>
      </w:pPr>
      <w:bookmarkStart w:id="89" w:name="__RefHeading___Toc2406790_653776707"/>
      <w:bookmarkStart w:id="90" w:name="_Toc32"/>
      <w:bookmarkEnd w:id="88"/>
      <w:bookmarkEnd w:id="89"/>
      <w:r>
        <w:rPr/>
        <w:t>1</w:t>
      </w:r>
      <w:r>
        <w:rPr>
          <w:rtl w:val="true"/>
        </w:rPr>
        <w:t xml:space="preserve">. </w:t>
      </w:r>
      <w:r>
        <w:rPr>
          <w:rtl w:val="true"/>
        </w:rPr>
        <w:t>مقدمه</w:t>
      </w:r>
      <w:bookmarkEnd w:id="90"/>
    </w:p>
    <w:p>
      <w:pPr>
        <w:pStyle w:val="BookText"/>
        <w:rPr/>
      </w:pPr>
      <w:r>
        <w:rPr>
          <w:rFonts w:ascii="IRNazanin" w:hAnsi="IRNazanin" w:eastAsia="IRNazanin"/>
          <w:color w:val="111111"/>
          <w:sz w:val="28"/>
          <w:sz w:val="28"/>
          <w:szCs w:val="28"/>
          <w:rtl w:val="true"/>
          <w:lang w:bidi="fa-IR"/>
        </w:rPr>
        <w:t>پس از نزول وحی، تمدن اسلامی در سایه سار قرآن کریم شکل گرفت و جلوه های این کتاب آسمانی در تمامی عرصه ها از جمله ادبیات، ظهور و بروز پیدا کرد و با اینکه در دوران قبل از اسلام، اقتباس از آثار دیگران، پسندیده نبود و سرقت ادبی و انتحال محسوب می شد، پس از بعثت 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آیات الهی در شعر شاعران رواج بسیاری پیدا کرد و مورد اقبال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زاده،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قرآن بر شاعران عرب به جایی رسید که زبان آورانی چون لبید بن ربیعه عامری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شعری نسرود و هنگامی که حاکم کوفه از او شعری خواست، سورۀ مبارکۀ بقره را برایش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أَبدَلَنِی اللهُ هذا فی الإسلامِ مکانَ الشعر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واسطۀ اسلام، آیات قرآن کریم را به جای شعر برای من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قرآن، بسته به میزان ارتباط شاعر با کلام وحی، متفاوت است و با توجه به پیوستگی همیشگی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بهره از آیات الهی را در کلام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منسوب به ایشان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منابع مورد اعتماد نقل شده است، دانسته می شود که در نمونه های زیادی از اشعار منسوب به ایشان انواع اقتباس از آیات قرآنی در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خداشناسی، آخرت و زندگی پس از مرگ، مناجات، توجه به ارزش های اخلاقی، مدایح، نکوهش دشمنان، رَجَز و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زبان و ترکیباتی ساده و آهنگین و دور از تکلف همراه با موسیقی دلنشین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براری رئیسی، تکتبار فیروزجایی،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Heading3"/>
        <w:numPr>
          <w:ilvl w:val="2"/>
          <w:numId w:val="1"/>
        </w:numPr>
        <w:rPr/>
      </w:pPr>
      <w:bookmarkStart w:id="91" w:name="__RefHeading___Toc2406792_653776707"/>
      <w:bookmarkStart w:id="92" w:name="_Toc33"/>
      <w:bookmarkEnd w:id="91"/>
      <w:r>
        <w:rPr/>
        <w:t>2</w:t>
      </w:r>
      <w:r>
        <w:rPr>
          <w:rtl w:val="true"/>
        </w:rPr>
        <w:t xml:space="preserve">. </w:t>
      </w:r>
      <w:r>
        <w:rPr>
          <w:rtl w:val="true"/>
        </w:rPr>
        <w:t>پیشینۀ پژوهش</w:t>
      </w:r>
      <w:bookmarkEnd w:id="9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مفهوم کلی اقتباس از منظر ادبیات و آنچه ذیل آن قرار می گیرد، آثار زیادی نوشته شده است که آثاری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و البیان و 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نوشتۀ خطیب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احمد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تدوین محمد هادی بن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ابوالقاسم رادفر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بدوی طبانه از این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اقتباس از قرآن نیز کتاب هایی به دست آمد که بخشی از آن ها به بحث اقتباس و اقتباس از قرآن اختصاص دارد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احمد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الادب و غایة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نوشتۀ ابن حجة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ردود حول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هادی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عبدالملک بن محمد ثعالبی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الاقتباس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ویژه و علی صباغی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اقتباس از قرآن با نگاه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از نام اثر او پیداست، با نگاه بلاغی به نقد و بررسی اقتباس از قرآن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مطالعات و تحقیقات صورت گرفته، به مقالاتی برخوردیم که دربارۀ مفهوم شناسی اقتباس، اقسام و مصادیق آن در سخنان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اند که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های قرآنی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نوشتۀ حمید عباس زاده؛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بازخوانشی از اقتباس های قرآنی در صحیفۀ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موردی دعای اول تا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فتحیه فتاحی زاده، عارفه داودی و مرضیه محصص؛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ها و استنادهای قرآنی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فتحیه فتاحی زاده، حسین افسر دیر و عصمت رحیمی و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تفسیری اقتباس های قرآنی خطبه 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فتحیه فتاحی زاده و حسین افسر دیر از این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از عهدۀ تحقیق نگارندهبرآمد، آثاری که نویسندۀ آن ها به اقتباس های قرآنی اشعار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اقتباسات قرآنی دیوان منسوب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نوشتۀ شهریار همتی، نورالدین پروین و مهدی حاجیان که در آن اقسام و مصادیق اقتباسات قرآنی دیوان منسوب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تحلیل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 تحلیل تطبیقی مضامین زهد در دیوان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مرتضی براری رئیسی و حسین تکتبار فیروزجایی نیز در ذیل برخی از مصادیق مورد بحث خود به دو مورد از اقتباس های قرآنی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براری رئیسی، تکتبار فیروزجایی،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منابعی که ذکر شد، صرفاً به اقتباس، اقسام آن، حکم اقتباس از قرآن، اقتباس های قرآنی در نهج البلاغه، صحیفۀ سجادیه، خطبه 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امامت و اشعار منسوب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شده و پیرامون اقتباس های قرآنی اشعار منسوب به امام </w:t>
      </w:r>
      <w:bookmarkStart w:id="93" w:name="pg8661_58618"/>
    </w:p>
    <w:p>
      <w:pPr>
        <w:pStyle w:val="BookText"/>
        <w:rPr/>
      </w:pPr>
      <w:bookmarkEnd w:id="93"/>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صورت نگرفته است؛ به همین جهت این مقاله قصد دارد به ذکر گونه های اقتباس از قرآن کریم، در اشعار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 بیان مصادیق آن بپردازد؛ لذا سؤال اساسی این نوشتار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گونه های اقتباس صورت گرفته و مصادیق آن چیست؟ برای پاسخ به این سؤال، ابتدا به مفهوم شناسی اقتباس و ذکر اقسام آن می پردازیم و سپس مصادیق آن را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کنیم</w:t>
      </w:r>
      <w:r>
        <w:rPr>
          <w:rFonts w:eastAsia="IRNazanin" w:cs="IRNazanin"/>
          <w:color w:val="111111"/>
          <w:sz w:val="28"/>
          <w:szCs w:val="28"/>
          <w:rtl w:val="true"/>
          <w:lang w:bidi="fa-IR"/>
        </w:rPr>
        <w:t>.</w:t>
      </w:r>
    </w:p>
    <w:p>
      <w:pPr>
        <w:pStyle w:val="Heading3"/>
        <w:numPr>
          <w:ilvl w:val="2"/>
          <w:numId w:val="1"/>
        </w:numPr>
        <w:rPr/>
      </w:pPr>
      <w:bookmarkStart w:id="94" w:name="__RefHeading___Toc2406794_653776707"/>
      <w:bookmarkStart w:id="95" w:name="_Toc34"/>
      <w:bookmarkEnd w:id="94"/>
      <w:r>
        <w:rPr/>
        <w:t>3</w:t>
      </w:r>
      <w:r>
        <w:rPr>
          <w:rtl w:val="true"/>
        </w:rPr>
        <w:t xml:space="preserve">. </w:t>
      </w:r>
      <w:r>
        <w:rPr>
          <w:rtl w:val="true"/>
        </w:rPr>
        <w:t>ادبیات نظری پژوهش</w:t>
      </w:r>
      <w:bookmarkEnd w:id="95"/>
    </w:p>
    <w:p>
      <w:pPr>
        <w:pStyle w:val="Heading4"/>
        <w:numPr>
          <w:ilvl w:val="3"/>
          <w:numId w:val="1"/>
        </w:numPr>
        <w:rPr/>
      </w:pPr>
      <w:bookmarkStart w:id="96" w:name="__RefHeading___Toc2406796_653776707"/>
      <w:bookmarkStart w:id="97" w:name="_Toc35"/>
      <w:bookmarkEnd w:id="96"/>
      <w:r>
        <w:rPr/>
        <w:t>3-1</w:t>
      </w:r>
      <w:r>
        <w:rPr>
          <w:rtl w:val="true"/>
        </w:rPr>
        <w:t xml:space="preserve">. </w:t>
      </w:r>
      <w:r>
        <w:rPr>
          <w:rtl w:val="true"/>
        </w:rPr>
        <w:t>اقتباس در لغت و اصطلاح و اقسام آن</w:t>
      </w:r>
      <w:bookmarkEnd w:id="97"/>
    </w:p>
    <w:p>
      <w:pPr>
        <w:pStyle w:val="Heading5"/>
        <w:numPr>
          <w:ilvl w:val="4"/>
          <w:numId w:val="1"/>
        </w:numPr>
        <w:rPr/>
      </w:pPr>
      <w:bookmarkStart w:id="98" w:name="__RefHeading___Toc2406798_653776707"/>
      <w:bookmarkStart w:id="99" w:name="_Toc36"/>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برای شناخت و سنجش اقتباس های قرآنی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شناسی اقتباس و شناخت اقسام آن سهم شایانی دارد؛ چه اینکه به واسطۀ آن می توان دقیق تر به کمیت و کیفیت پیوستگی این قسم از سخنان گهربار آن حضرت با وحی الهی دست یافت</w:t>
      </w:r>
      <w:r>
        <w:rPr>
          <w:rFonts w:eastAsia="IRNazanin" w:cs="IRNazanin"/>
          <w:color w:val="111111"/>
          <w:sz w:val="28"/>
          <w:szCs w:val="28"/>
          <w:rtl w:val="true"/>
          <w:lang w:bidi="fa-IR"/>
        </w:rPr>
        <w:t>.</w:t>
      </w:r>
    </w:p>
    <w:p>
      <w:pPr>
        <w:pStyle w:val="Heading5"/>
        <w:numPr>
          <w:ilvl w:val="4"/>
          <w:numId w:val="1"/>
        </w:numPr>
        <w:rPr/>
      </w:pPr>
      <w:bookmarkStart w:id="100" w:name="__RefHeading___Toc2406800_653776707"/>
      <w:bookmarkStart w:id="101" w:name="_Toc37"/>
      <w:bookmarkEnd w:id="100"/>
      <w:r>
        <w:rPr/>
        <w:t>3-1-1</w:t>
      </w:r>
      <w:r>
        <w:rPr>
          <w:rtl w:val="true"/>
        </w:rPr>
        <w:t xml:space="preserve">. </w:t>
      </w:r>
      <w:r>
        <w:rPr>
          <w:rtl w:val="true"/>
        </w:rPr>
        <w:t>اقتباس در لغت</w:t>
      </w:r>
      <w:bookmarkEnd w:id="101"/>
    </w:p>
    <w:p>
      <w:pPr>
        <w:pStyle w:val="BookText"/>
        <w:rPr/>
      </w:pPr>
      <w:r>
        <w:rPr>
          <w:rFonts w:ascii="IRNazanin" w:hAnsi="IRNazanin" w:eastAsia="IRNazanin"/>
          <w:color w:val="111111"/>
          <w:sz w:val="28"/>
          <w:sz w:val="28"/>
          <w:szCs w:val="28"/>
          <w:rtl w:val="true"/>
          <w:lang w:bidi="fa-IR"/>
        </w:rPr>
        <w:t xml:space="preserve">لغت اقتباس، واژه ای عربی در باب افتعال است و ریشۀ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آتشی است که از آتش بزرگتری نشأت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فیومی،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معنای استعاری به معنای طلب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در لغت یعنی شاعر یا نویسنده در شعر یا اثر خود، آیه ای از آیات قرآن، روایتی از کتب حدیث یا قاعده ای از قواعد علمی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معلوف،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در فرهنگ نامه های فارسی به همان معانی منابع لغت عرب، یعنی به معنای گرفتن آتش، نور، علم و فایده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2665</w:t>
      </w:r>
      <w:r>
        <w:rPr>
          <w:rFonts w:eastAsia="IRNazanin" w:cs="IRNazanin"/>
          <w:color w:val="111111"/>
          <w:sz w:val="28"/>
          <w:szCs w:val="28"/>
          <w:rtl w:val="true"/>
          <w:lang w:bidi="fa-IR"/>
        </w:rPr>
        <w:t>).</w:t>
      </w:r>
    </w:p>
    <w:p>
      <w:pPr>
        <w:pStyle w:val="Heading5"/>
        <w:numPr>
          <w:ilvl w:val="4"/>
          <w:numId w:val="1"/>
        </w:numPr>
        <w:rPr/>
      </w:pPr>
      <w:bookmarkStart w:id="102" w:name="__RefHeading___Toc2406802_653776707"/>
      <w:bookmarkStart w:id="103" w:name="_Toc38"/>
      <w:bookmarkEnd w:id="102"/>
      <w:r>
        <w:rPr/>
        <w:t>3-1-2</w:t>
      </w:r>
      <w:r>
        <w:rPr>
          <w:rtl w:val="true"/>
        </w:rPr>
        <w:t xml:space="preserve">. </w:t>
      </w:r>
      <w:r>
        <w:rPr>
          <w:rtl w:val="true"/>
        </w:rPr>
        <w:t>اقتباس در اصطلاح</w:t>
      </w:r>
      <w:bookmarkEnd w:id="10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آثار قریب به اتفاق علمای بلاغت، اصطلاح اقتباس یکی از آرایه های معنوی در علم بدیع است که در آن، عبارت، جمله یا آیه ای از قرآن، روایت یا غیر آن، در ضمن </w:t>
      </w:r>
    </w:p>
    <w:p>
      <w:pPr>
        <w:pStyle w:val="BookText"/>
        <w:rPr/>
      </w:pPr>
      <w:r>
        <w:rPr>
          <w:rFonts w:ascii="IRNazanin" w:hAnsi="IRNazanin" w:eastAsia="IRNazanin"/>
          <w:color w:val="111111"/>
          <w:sz w:val="28"/>
          <w:sz w:val="28"/>
          <w:szCs w:val="28"/>
          <w:rtl w:val="true"/>
          <w:lang w:bidi="fa-IR"/>
        </w:rPr>
        <w:t xml:space="preserve">کلام منثور یا منظوم، بدون اشاره به منبع آن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تفتازانی،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قلقشندی، بی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احمد نگری،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حجة حموی</w:t>
      </w:r>
      <w:r>
        <w:rPr>
          <w:rStyle w:val="FootnoteAnchor"/>
          <w:rtl w:val="true"/>
        </w:rPr>
        <w:footnoteReference w:id="183"/>
      </w:r>
      <w:r>
        <w:rPr>
          <w:rFonts w:ascii="IRNazanin" w:hAnsi="IRNazanin" w:eastAsia="IRNazanin"/>
          <w:color w:val="111111"/>
          <w:sz w:val="28"/>
          <w:sz w:val="28"/>
          <w:szCs w:val="28"/>
          <w:rtl w:val="true"/>
          <w:lang w:bidi="fa-IR"/>
        </w:rPr>
        <w:t xml:space="preserve">معتقد است می توان در متن اقتباس شده عبارتی را کم و زیاد، مقدم و مؤخر و یا تبدیل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حجة حموی،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تغییر در متن اقتباس شده، به صورتی که از آن عبارتی کم یا تبدیل شده باشد، می توان به اقتباس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فدکیه اشاره کرد که در 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المطففین،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حاضران در مسجد مدینه صورت می گیرد و از آیۀ مقتبَس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 ضمیر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نمونة دیگری که در آن، عبارتی به آیۀ مقتبَس اضافه شده، حدیث امامت است که طی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قَوْمَنا أَجیبُوا داعِیَ اللَّهِ وَ آمِنُوا بِهِ یَغْفِرْ لَکُمْ مِنْ ذُنُوبِکُمْ وَ یُجِرْکُمْ مِنْ 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اقتباس نموده و با اضافه نمودن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أَمِینُ اللَّهِ فِی خَلْقِهِ وَ حُجَّتُهُ عَلَی عِبَادِهِ وَ خَلِیفَتُهُ فِی بِلَادِهِ وَ الدَّاعِی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به عنوان نمونه برای اقتباسی که در آن تقدیم و تأخیر صورت گرفته است،می توان به اقتباس در شعر منسوب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طی آن می فرمایند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عَظیمٌ هَولُهُ وَ النَّاسُ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حَیارَی مِثلُ مَبثُوثُ 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4" w:name="pg8661_58620"/>
    </w:p>
    <w:p>
      <w:pPr>
        <w:pStyle w:val="BookText"/>
        <w:rPr/>
      </w:pPr>
      <w:bookmarkEnd w:id="104"/>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هراس روز قیامت به قدری است که مردم در آن روز مثل ملخ های پراکنده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مَبثُوثُ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یکونُ النَّاسُ کالْفَرَاشِ الْمَبْثُوثِ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القارعه،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به نحوی که در عبارات آن تقدیم و تأخیر صورت گرفته است</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105" w:name="__RefHeading___Toc2406804_653776707"/>
      <w:bookmarkStart w:id="106" w:name="_Toc39"/>
      <w:bookmarkEnd w:id="105"/>
      <w:r>
        <w:rPr/>
        <w:t>3-2</w:t>
      </w:r>
      <w:r>
        <w:rPr>
          <w:rtl w:val="true"/>
        </w:rPr>
        <w:t xml:space="preserve">. </w:t>
      </w:r>
      <w:r>
        <w:rPr>
          <w:rtl w:val="true"/>
        </w:rPr>
        <w:t>اقسام اقتباس</w:t>
      </w:r>
      <w:bookmarkEnd w:id="106"/>
    </w:p>
    <w:p>
      <w:pPr>
        <w:pStyle w:val="Heading5"/>
        <w:numPr>
          <w:ilvl w:val="4"/>
          <w:numId w:val="1"/>
        </w:numPr>
        <w:rPr/>
      </w:pPr>
      <w:bookmarkStart w:id="107" w:name="__RefHeading___Toc2406806_653776707"/>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با دقت و بررسی در منابع و مقالاتی که پیرامون اقتباس به تحریر درآمده است، دانسته می شود که سه دسته تقسیم بندی برای آن وجود 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تغییر در معنای عبارات مقتَبَس؛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هدف اقتباس؛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تغییر در الفاظ و ترکیب عبارات مقتَبَس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فتاحی زاده، افسر دیر، رحیمی،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5"/>
        <w:numPr>
          <w:ilvl w:val="4"/>
          <w:numId w:val="1"/>
        </w:numPr>
        <w:rPr/>
      </w:pPr>
      <w:bookmarkStart w:id="109" w:name="__RefHeading___Toc2406808_653776707"/>
      <w:bookmarkStart w:id="110" w:name="_Toc41"/>
      <w:bookmarkEnd w:id="109"/>
      <w:r>
        <w:rPr/>
        <w:t>3-2-1</w:t>
      </w:r>
      <w:r>
        <w:rPr>
          <w:rtl w:val="true"/>
        </w:rPr>
        <w:t xml:space="preserve">. </w:t>
      </w:r>
      <w:r>
        <w:rPr>
          <w:rtl w:val="true"/>
        </w:rPr>
        <w:t>اقسام اقتباس بر مبنای تغییر در معنای عبارات مقتَبَس</w:t>
      </w:r>
      <w:bookmarkEnd w:id="110"/>
    </w:p>
    <w:p>
      <w:pPr>
        <w:pStyle w:val="BookText"/>
        <w:rPr/>
      </w:pPr>
      <w:r>
        <w:rPr>
          <w:rFonts w:ascii="IRNazanin" w:hAnsi="IRNazanin" w:eastAsia="IRNazanin"/>
          <w:color w:val="111111"/>
          <w:sz w:val="28"/>
          <w:sz w:val="28"/>
          <w:szCs w:val="28"/>
          <w:rtl w:val="true"/>
          <w:lang w:bidi="fa-IR"/>
        </w:rPr>
        <w:t>با توجه به تغییری که در معنای عبارات مقتَبَس صورت می گیرد، اقتباس به دو گونه تقسیم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بدون تغییر معنای مقتَبَس؛ مثل آنچه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درخطبۀ فدکیه در توصیف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قَرِیباً مِنْ رَسُولِ اللَّهِ سَیداً فِی أَوْلِیاءِ اللَّهِ مُشَمِّراً نَاصِحاً مُجِدّاً کادِحاً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فِی رَفَاهِیةٍ مِنَ الْعَیش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نزدیک ترین مردم به رسول خدا، آقای اولیای الهی، همیشه آماده برای خدمت، خیرخواه، با جدیت و پرتلاش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سخن هیچ ملامتگری در او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آن زمان در کمال رفاه و آسایش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خطبة فدکیه،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مَنْ یَرْتَدَّ مِنْکُمْ عَنْ دِینِهِ فَسَوْفَ یَأْتِی اللَّهُ بِقَوْمٍ یُحِبُّهُمْ وَ یُحِبُّونَهُ أَذِلَّةٍ عَلَی الْمُؤْمِنینَ أَعِزَّةٍ عَلَی </w:t>
      </w:r>
      <w:bookmarkStart w:id="111" w:name="pg8661_58621"/>
    </w:p>
    <w:p>
      <w:pPr>
        <w:pStyle w:val="BookText"/>
        <w:rPr/>
      </w:pPr>
      <w:bookmarkEnd w:id="111"/>
      <w:r>
        <w:rPr>
          <w:rFonts w:ascii="IRNazanin" w:hAnsi="IRNazanin" w:eastAsia="IRNazanin"/>
          <w:color w:val="111111"/>
          <w:sz w:val="28"/>
          <w:sz w:val="28"/>
          <w:szCs w:val="28"/>
          <w:rtl w:val="true"/>
          <w:lang w:bidi="fa-IR"/>
        </w:rPr>
        <w:t>الْکافِرینَ یُجاهِدُونَ فِی سَبِیلِ اللَّهِ وَ لاَ یَخافُونَ لَوْمَةَ لائِمٍ ذلِکَ فَضْلُ اللَّهِ یُؤْتیهِ مَنْ یَشَاءُ وَ اللَّهُ وَاسِعٌ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فتاحی زاده، افسر دیر،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اینکه در معنای جمله مقتَبَس تغییری صورت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با تغییر معنای مقتَبَس؛ مانند اقتباس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تَفَکر أینَ أصحَابُ السَّرَایا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أربَابَ الصَّوَافِنِ وَ العِشَارِ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لَم یخلَقُوا أَو لَم یکونُوا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حَی یصانُ عَنِ البَوَارِ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بن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لشگرها، اسب ها و شترها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اصلاً خلق نشده و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موجود زنده ای هست که از مرگ و هلاکت در امان بماند؟</w:t>
      </w:r>
    </w:p>
    <w:p>
      <w:pPr>
        <w:pStyle w:val="BookText"/>
        <w:rPr/>
      </w:pPr>
      <w:r>
        <w:rPr>
          <w:rFonts w:ascii="IRNazanin" w:hAnsi="IRNazanin" w:eastAsia="IRNazanin"/>
          <w:color w:val="111111"/>
          <w:sz w:val="28"/>
          <w:sz w:val="28"/>
          <w:szCs w:val="28"/>
          <w:rtl w:val="true"/>
          <w:lang w:bidi="fa-IR"/>
        </w:rPr>
        <w:t xml:space="preserve">چنان که می بینیم در این شعر،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انسان ها آمده و از معنایقرآنی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پیشوایان کفر و رؤسای ضلالت</w:t>
      </w:r>
      <w:r>
        <w:rPr>
          <w:rStyle w:val="FootnoteAnchor"/>
          <w:rtl w:val="true"/>
        </w:rPr>
        <w:footnoteReference w:id="1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پیدا کرده است</w:t>
      </w:r>
      <w:r>
        <w:rPr>
          <w:rFonts w:eastAsia="IRNazanin" w:cs="IRNazanin"/>
          <w:color w:val="111111"/>
          <w:sz w:val="28"/>
          <w:szCs w:val="28"/>
          <w:rtl w:val="true"/>
          <w:lang w:bidi="fa-IR"/>
        </w:rPr>
        <w:t>.</w:t>
      </w:r>
    </w:p>
    <w:p>
      <w:pPr>
        <w:pStyle w:val="Heading5"/>
        <w:numPr>
          <w:ilvl w:val="4"/>
          <w:numId w:val="1"/>
        </w:numPr>
        <w:rPr/>
      </w:pPr>
      <w:bookmarkStart w:id="112" w:name="__RefHeading___Toc2406810_653776707"/>
      <w:bookmarkStart w:id="113" w:name="_Toc42"/>
      <w:bookmarkEnd w:id="112"/>
      <w:r>
        <w:rPr/>
        <w:t>3-2-2</w:t>
      </w:r>
      <w:r>
        <w:rPr>
          <w:rtl w:val="true"/>
        </w:rPr>
        <w:t xml:space="preserve">. </w:t>
      </w:r>
      <w:r>
        <w:rPr>
          <w:rtl w:val="true"/>
        </w:rPr>
        <w:t>اقسام اقتباس بر مبنای هدف و کاربرد اقتباس</w:t>
      </w:r>
      <w:bookmarkEnd w:id="113"/>
    </w:p>
    <w:p>
      <w:pPr>
        <w:pStyle w:val="BookText"/>
        <w:rPr/>
      </w:pPr>
      <w:r>
        <w:rPr>
          <w:rFonts w:ascii="IRNazanin" w:hAnsi="IRNazanin" w:eastAsia="IRNazanin"/>
          <w:color w:val="111111"/>
          <w:sz w:val="28"/>
          <w:sz w:val="28"/>
          <w:szCs w:val="28"/>
          <w:rtl w:val="true"/>
          <w:lang w:bidi="fa-IR"/>
        </w:rPr>
        <w:t>در این قسم از تقسیم بندی های اقتباس، انقسام بر مبنای هدف، نحوة ظهور و کاربردشناسی صورت می گیرد که صرفاً در مورد اقتباس از قرآن موضوعیت دارد و در آن تغییر یا عدم تغییر در معنای آنچه اقتباس شده، ملاک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گونه های اقتباس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قرآن در متون دینی مثل خطبه ها، موعظه ها، عهدنامه ها و از این قبیل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موعظه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بازگشتن از صفین، مقابل قبرستان پشت دروازه کوفه خطاب به اصحابشان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لَهُمْ فِی الْکلَامِ لَأَخْبَرُوکمْ أَنَّ خَیرَ الزَّادِ 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سید </w:t>
      </w:r>
      <w:bookmarkStart w:id="114" w:name="pg8661_58622"/>
    </w:p>
    <w:p>
      <w:pPr>
        <w:pStyle w:val="BookText"/>
        <w:rPr/>
      </w:pPr>
      <w:bookmarkEnd w:id="114"/>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اگر ساکنان این قبرستان اجازه سخن گفتن داشتند، به شما خبر می دادند که بهترین توشه آخرت، تقوا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و عبارات قرآن به نحوی به کار برود که آنچه را که خداوند به خود نسبت داده است، به اقتباس کننده نسبت داده شود؛ چنان که یکی از بنی مروان، ذیل متن شکایت نامه ای که از کارگزارش شده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إِلَینَا إِیابَهُمْ، ثُمَّ إِنَّ عَلَینَا حِسَابَهُم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الغاشیه،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بازگشتشان به سوی ماست، سپس حسابرسی آن ها به عهده ماست یا اینکه ازآیات قرآن برای مزاح و تمسخر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هنگام دیدن کسی به مزاح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به غل و زنجیرش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قرآن در اشعار، قصه ها و اساساً در متون غیر دینی به شرط آنکه از خصوصیات اقتباس مردود به 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اقتباس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الکافرون،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شکیب نمی باشد ای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روی خوب لَکُم دّینُکُم وَ لِی دِینِی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سعدی،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2406812_653776707"/>
      <w:bookmarkStart w:id="116" w:name="_Toc43"/>
      <w:bookmarkEnd w:id="115"/>
      <w:r>
        <w:rPr/>
        <w:t>3-2-3</w:t>
      </w:r>
      <w:r>
        <w:rPr>
          <w:rtl w:val="true"/>
        </w:rPr>
        <w:t xml:space="preserve">. </w:t>
      </w:r>
      <w:r>
        <w:rPr>
          <w:rtl w:val="true"/>
        </w:rPr>
        <w:t>اقسام اقتباس بر مبنای تغییر در الفاظ و ترکیب عبارات مقتَبَس</w:t>
      </w:r>
      <w:bookmarkEnd w:id="116"/>
    </w:p>
    <w:p>
      <w:pPr>
        <w:pStyle w:val="BookText"/>
        <w:rPr/>
      </w:pPr>
      <w:r>
        <w:rPr>
          <w:rFonts w:ascii="IRNazanin" w:hAnsi="IRNazanin" w:eastAsia="IRNazanin"/>
          <w:color w:val="111111"/>
          <w:sz w:val="28"/>
          <w:sz w:val="28"/>
          <w:szCs w:val="28"/>
          <w:rtl w:val="true"/>
          <w:lang w:bidi="fa-IR"/>
        </w:rPr>
        <w:t>با توجه به میزان تغییر در الفاظ و ترکیب عبارات در متن اقتباس شده، اقسام اقتباس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زاده،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مقاله برمبنای این تقسیم بندی به بحث و بررسی پیرامون اقتباس های قرآنی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Heading3"/>
        <w:numPr>
          <w:ilvl w:val="2"/>
          <w:numId w:val="1"/>
        </w:numPr>
        <w:rPr/>
      </w:pPr>
      <w:bookmarkStart w:id="117" w:name="__RefHeading___Toc2406814_653776707"/>
      <w:bookmarkStart w:id="118" w:name="_Toc44"/>
      <w:bookmarkEnd w:id="117"/>
      <w:r>
        <w:rPr/>
        <w:t>4</w:t>
      </w:r>
      <w:r>
        <w:rPr>
          <w:rtl w:val="true"/>
        </w:rPr>
        <w:t xml:space="preserve">. </w:t>
      </w:r>
      <w:r>
        <w:rPr>
          <w:rtl w:val="true"/>
        </w:rPr>
        <w:t xml:space="preserve">بررسی بازتاب قرآن کریم در اشعار منسوب به امام حسین </w:t>
      </w:r>
      <w:r>
        <w:rPr>
          <w:rtl w:val="true"/>
        </w:rPr>
        <w:t>(</w:t>
      </w:r>
      <w:r>
        <w:rPr>
          <w:rtl w:val="true"/>
        </w:rPr>
        <w:t>علیه السلام</w:t>
      </w:r>
      <w:r>
        <w:rPr>
          <w:rtl w:val="true"/>
        </w:rPr>
        <w:t>)</w:t>
      </w:r>
      <w:bookmarkEnd w:id="118"/>
    </w:p>
    <w:p>
      <w:pPr>
        <w:pStyle w:val="Heading4"/>
        <w:numPr>
          <w:ilvl w:val="3"/>
          <w:numId w:val="1"/>
        </w:numPr>
        <w:rPr/>
      </w:pPr>
      <w:bookmarkStart w:id="119" w:name="__RefHeading___Toc2406816_653776707"/>
      <w:bookmarkStart w:id="120" w:name="_Toc45"/>
      <w:bookmarkEnd w:id="119"/>
      <w:r>
        <w:rPr>
          <w:rtl w:val="true"/>
        </w:rPr>
        <w:t>اشاره</w:t>
      </w:r>
      <w:bookmarkEnd w:id="12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 شاعری، هنری والا، بی مانند و دارای وجوه گوناگون در فرهنگ سازی، حماسه پردازی و مانایی حوادث بزرگ است؛ چه اینکه می تواند ارزش آفرین باشد یا در مقابل نیکی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رسول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رونق اشعار ضد ارزشی </w:t>
      </w:r>
      <w:bookmarkStart w:id="121" w:name="pg8661_58623"/>
    </w:p>
    <w:p>
      <w:pPr>
        <w:pStyle w:val="BookText"/>
        <w:rPr/>
      </w:pPr>
      <w:bookmarkEnd w:id="121"/>
      <w:r>
        <w:rPr>
          <w:rFonts w:ascii="IRNazanin" w:hAnsi="IRNazanin" w:eastAsia="IRNazanin"/>
          <w:color w:val="111111"/>
          <w:sz w:val="28"/>
          <w:sz w:val="28"/>
          <w:szCs w:val="28"/>
          <w:rtl w:val="true"/>
          <w:lang w:bidi="fa-IR"/>
        </w:rPr>
        <w:t>مصادف بود، به همین جهت در صدر اسلام از منظر دین، شعرای متعهد از غیر آن تفکیک شده و آنانی که اهل ایمان، عمل صالح،یاد خدا و ظلم ستیزی نبودند، مورد سرزنش آیات الهی قرار گرفتند</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سرایندگان پایبند به ارزش ها در کلام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ناصران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تأییدشدگان روح القدس، تعبیر شدند</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هدایت و تربیت جامعه از هنر شعر استفاده کردند؛ با این حال، شعر سرودن توسط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 اشعار منسوب به ایشان مورد بحث و مناقشه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اختلاف نظر در صحت یا عدم صحت انتساب شاعری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اشعار منتسب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شده که نیاز به بحث و بررسی پژوهمندانه دارد</w:t>
      </w:r>
      <w:r>
        <w:rPr>
          <w:rFonts w:eastAsia="IRNazanin" w:cs="IRNazanin"/>
          <w:color w:val="111111"/>
          <w:sz w:val="28"/>
          <w:szCs w:val="28"/>
          <w:rtl w:val="true"/>
          <w:lang w:bidi="fa-IR"/>
        </w:rPr>
        <w:t>.</w:t>
      </w:r>
    </w:p>
    <w:p>
      <w:pPr>
        <w:pStyle w:val="Heading4"/>
        <w:numPr>
          <w:ilvl w:val="3"/>
          <w:numId w:val="1"/>
        </w:numPr>
        <w:rPr/>
      </w:pPr>
      <w:bookmarkStart w:id="122" w:name="__RefHeading___Toc2406818_653776707"/>
      <w:bookmarkStart w:id="123" w:name="_Toc46"/>
      <w:bookmarkEnd w:id="122"/>
      <w:r>
        <w:rPr/>
        <w:t>4-1</w:t>
      </w:r>
      <w:r>
        <w:rPr>
          <w:rtl w:val="true"/>
        </w:rPr>
        <w:t xml:space="preserve">. </w:t>
      </w:r>
      <w:r>
        <w:rPr>
          <w:rtl w:val="true"/>
        </w:rPr>
        <w:t xml:space="preserve">اشعار منسوب به امام حسین </w:t>
      </w:r>
      <w:r>
        <w:rPr>
          <w:rtl w:val="true"/>
        </w:rPr>
        <w:t>(</w:t>
      </w:r>
      <w:r>
        <w:rPr>
          <w:rtl w:val="true"/>
        </w:rPr>
        <w:t>علیه السلام</w:t>
      </w:r>
      <w:r>
        <w:rPr>
          <w:rtl w:val="true"/>
        </w:rPr>
        <w:t>)</w:t>
      </w:r>
      <w:bookmarkEnd w:id="123"/>
    </w:p>
    <w:p>
      <w:pPr>
        <w:pStyle w:val="Heading5"/>
        <w:numPr>
          <w:ilvl w:val="4"/>
          <w:numId w:val="1"/>
        </w:numPr>
        <w:rPr/>
      </w:pPr>
      <w:bookmarkStart w:id="124" w:name="__RefHeading___Toc2406820_653776707"/>
      <w:bookmarkStart w:id="125" w:name="_Toc47"/>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بسیار زیادی در قالب کتاب و مقاله تدوین و تألیف شده و در این میان اشعار منسوب به ایشان نیز جمع آوری و در منابع مستقل و مشتمل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منابع مستقل، آثاری است که به عنوان دیوان اشعار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گردیده و منابع مشتمل، منابعی است که در آن ها ابیاتی از اشعار منسوب به آن حضرت نقل شده است</w:t>
      </w:r>
      <w:r>
        <w:rPr>
          <w:rFonts w:eastAsia="IRNazanin" w:cs="IRNazanin"/>
          <w:color w:val="111111"/>
          <w:sz w:val="28"/>
          <w:szCs w:val="28"/>
          <w:rtl w:val="true"/>
          <w:lang w:bidi="fa-IR"/>
        </w:rPr>
        <w:t>.</w:t>
      </w:r>
    </w:p>
    <w:p>
      <w:pPr>
        <w:pStyle w:val="Heading5"/>
        <w:numPr>
          <w:ilvl w:val="4"/>
          <w:numId w:val="1"/>
        </w:numPr>
        <w:rPr/>
      </w:pPr>
      <w:bookmarkStart w:id="126" w:name="__RefHeading___Toc2406822_653776707"/>
      <w:bookmarkStart w:id="127" w:name="_Toc48"/>
      <w:bookmarkEnd w:id="126"/>
      <w:r>
        <w:rPr/>
        <w:t>4-1-1</w:t>
      </w:r>
      <w:r>
        <w:rPr>
          <w:rtl w:val="true"/>
        </w:rPr>
        <w:t xml:space="preserve">. </w:t>
      </w:r>
      <w:r>
        <w:rPr>
          <w:rtl w:val="true"/>
        </w:rPr>
        <w:t>منابع مستقل</w:t>
      </w:r>
      <w:bookmarkEnd w:id="12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هایی که به عنوان منبعی مستقل، اشعار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جایداده اند،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به قرن هشتم هجری که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استانبول ترکیه دو نسخه از آن وجود دارد و در قالب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شعر، توسط احمد صابری همدانی در قم، مؤسسة النشرالاسلامی التابعة لجماعة المدرسین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چاپ رسیده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الحَسَن فی شعر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عبدالقادر الناصر که در شهر مدینه کتاب خانۀ عارف حکمت، نسخه ای از آن،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وجود دارد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دیگری را به همین نام به شاعری شیعه به نام ابن حجاج نسبت داده اند، در حالی که کتاب شعر منسوب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من شعر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شریف رضی از اشعار ابن حجاج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الإمام الحسین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شیخ محمدحسین، فرزند شیخ محمد باقر بیرجندی با تخلص ضیائی که اشعار دیوان گردآورده او توسط میرزا محمد علی بن محمد طاهر مدرس خیابانی تبریزی،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شعر در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جمع آوری و شرح محمد بن عبدالرحیم مارِدینی و مقدمه حامد خفاف،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توسط دارالمختارة العربیة به زبان عربی منتشر شده و </w:t>
      </w:r>
      <w:bookmarkStart w:id="128" w:name="pg8661_58625"/>
    </w:p>
    <w:p>
      <w:pPr>
        <w:pStyle w:val="BookText"/>
        <w:rPr/>
      </w:pPr>
      <w:bookmarkEnd w:id="128"/>
      <w:r>
        <w:rPr>
          <w:rFonts w:ascii="IRNazanin" w:hAnsi="IRNazanin" w:eastAsia="IRNazanin"/>
          <w:color w:val="111111"/>
          <w:sz w:val="28"/>
          <w:sz w:val="28"/>
          <w:szCs w:val="28"/>
          <w:rtl w:val="true"/>
          <w:lang w:bidi="fa-IR"/>
        </w:rPr>
        <w:t xml:space="preserve">بعد از آن یک بار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امیر هوشنگ دانایی، ترجمه و در نشر موعود تهران چاپ گردیده و بار دیگر در انتشارات خورشیدآفرین تهران،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توسط امیر جابری ترجمه و منتشر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صحتی سردرودی،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پروانه های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مختلف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پنج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سیاسی، اعتقادی، اجتماعی، شخصی و خانوادگی، تألیف داود کمیجانی با اعراب گذاری اشعار و ترجمه به فارسی و انگلیسی، توسط عزیز مهدی و عبدالله حسن متوصل که توسط مؤسسه فرهنگی، هنری و انتشارات بین المللی الهدی به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9" w:name="__RefHeading___Toc2406824_653776707"/>
      <w:bookmarkStart w:id="130" w:name="_Toc49"/>
      <w:bookmarkEnd w:id="129"/>
      <w:r>
        <w:rPr/>
        <w:t>4-1-2</w:t>
      </w:r>
      <w:r>
        <w:rPr>
          <w:rtl w:val="true"/>
        </w:rPr>
        <w:t xml:space="preserve">. </w:t>
      </w:r>
      <w:r>
        <w:rPr>
          <w:rtl w:val="true"/>
        </w:rPr>
        <w:t>منابع مشتمل</w:t>
      </w:r>
      <w:bookmarkEnd w:id="1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منابعی که در آن ها،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مستقلاً جمع آوری و تدوین شده است، برخی مآخذ، مشتمل بر ابیاتی از اشعار آن حضرت هستند که این دسته از منابع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با ذکر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نسب قریش از مصعب بن زبیر،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انساب الاشراف بلاذری،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الطبقات الکبرای ابن سعد،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تاریخ الطبری،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الفتوح ابن اعثم،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مروج الذهب و اثبات الوصیة مسعودی،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الاغانی و مقاتل الطالبیین ابوالفرج اصفهانی،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الامالی صدوق،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تصحیفات المحدثین ابو هلال عسکری،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نزهة الناظر حلوانی،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نصیحة الملوک نیآوردی،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الامالی شجری،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المناقب ابن شهر آشوب،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تاریخ دمشق ابن عساکر،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الاحتجاج طبرسی،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روضة الواعظین نیشابوری،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تذکرة الخواص ابن جوزی،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مطالب السوول محمد بن طلحه شافعی،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بغیة الطلب فی تاریخ حلب از </w:t>
      </w:r>
      <w:bookmarkStart w:id="131" w:name="pg8661_58626"/>
    </w:p>
    <w:p>
      <w:pPr>
        <w:pStyle w:val="BookText"/>
        <w:rPr/>
      </w:pPr>
      <w:bookmarkEnd w:id="131"/>
      <w:r>
        <w:rPr>
          <w:rFonts w:ascii="IRNazanin" w:hAnsi="IRNazanin" w:eastAsia="IRNazanin"/>
          <w:color w:val="111111"/>
          <w:sz w:val="28"/>
          <w:sz w:val="28"/>
          <w:szCs w:val="28"/>
          <w:rtl w:val="true"/>
          <w:lang w:bidi="fa-IR"/>
        </w:rPr>
        <w:t xml:space="preserve">ابن عدیم،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الملهوف سید بن طاوس،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کشف الغمة اربلی،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البدایة و النهایة ابن کثیر دمشقی،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اعلام الدین و ارشاد القلوب بحرانی،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مثیر الاحزان ابن نما حلی،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جواهر المطالب فی مناقب الإمام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بن احمد دمشقی،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الفصول المهمة ابن صباغ،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عوالم العلوم بحرانی،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تسلیة المجالس از محمّد بن ابی طالب،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احقاق الحق نوراللّه شوشتری،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بحارالانوارمجلسی،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ینابیع المودة قندوزی،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نورالابصار شبلنجی،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اعیان الشیعه عاملی،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ملحقات احقاق الحق سید شهاب الدین مرعشی نجفی،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منابع مذکور،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کمیت و کیفیت مختلف در آثار متأخر نیز ذکر شده است به طوری که غالب مکتوبات پیرامون آن حضرت خصوصاً کتاب هایی که به تدوین سخنان حضرتشان پرداخته اند</w:t>
      </w:r>
      <w:r>
        <w:rPr>
          <w:rStyle w:val="FootnoteAnchor"/>
          <w:rtl w:val="true"/>
        </w:rPr>
        <w:footnoteReference w:id="191"/>
      </w:r>
      <w:r>
        <w:rPr>
          <w:rFonts w:ascii="IRNazanin" w:hAnsi="IRNazanin" w:eastAsia="IRNazanin"/>
          <w:color w:val="111111"/>
          <w:sz w:val="28"/>
          <w:sz w:val="28"/>
          <w:szCs w:val="28"/>
          <w:rtl w:val="true"/>
          <w:lang w:bidi="fa-IR"/>
        </w:rPr>
        <w:t>، مشتمل بر ابیاتی از اشعار منسوب به ایشان است</w:t>
      </w:r>
      <w:r>
        <w:rPr>
          <w:rFonts w:eastAsia="IRNazanin" w:cs="IRNazanin"/>
          <w:color w:val="111111"/>
          <w:sz w:val="28"/>
          <w:szCs w:val="28"/>
          <w:rtl w:val="true"/>
          <w:lang w:bidi="fa-IR"/>
        </w:rPr>
        <w:t>.</w:t>
      </w:r>
    </w:p>
    <w:p>
      <w:pPr>
        <w:pStyle w:val="Heading4"/>
        <w:numPr>
          <w:ilvl w:val="3"/>
          <w:numId w:val="1"/>
        </w:numPr>
        <w:rPr/>
      </w:pPr>
      <w:bookmarkStart w:id="132" w:name="__RefHeading___Toc2406826_653776707"/>
      <w:bookmarkStart w:id="133" w:name="_Toc50"/>
      <w:bookmarkEnd w:id="132"/>
      <w:r>
        <w:rPr/>
        <w:t>4-2</w:t>
      </w:r>
      <w:r>
        <w:rPr>
          <w:rtl w:val="true"/>
        </w:rPr>
        <w:t xml:space="preserve">. </w:t>
      </w:r>
      <w:r>
        <w:rPr>
          <w:rtl w:val="true"/>
        </w:rPr>
        <w:t xml:space="preserve">اعتبار سنجی اشعار منسوب به امام حسین </w:t>
      </w:r>
      <w:r>
        <w:rPr>
          <w:rtl w:val="true"/>
        </w:rPr>
        <w:t>(</w:t>
      </w:r>
      <w:r>
        <w:rPr>
          <w:rtl w:val="true"/>
        </w:rPr>
        <w:t>علیه السلام</w:t>
      </w:r>
      <w:r>
        <w:rPr>
          <w:rtl w:val="true"/>
        </w:rPr>
        <w:t>)</w:t>
      </w:r>
      <w:bookmarkEnd w:id="13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مجموع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مختلف،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بسیاری از آنها تکراری است و آنچه مبنای تحقیق حاضر قرار گرفته، ابیاتی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و السنة و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با توجه به یافته های این دانشنامه جمعابیات غیرتکراری منسوب به امام </w:t>
      </w:r>
      <w:bookmarkStart w:id="134" w:name="pg8661_58627"/>
    </w:p>
    <w:p>
      <w:pPr>
        <w:pStyle w:val="BookText"/>
        <w:rPr/>
      </w:pPr>
      <w:bookmarkEnd w:id="134"/>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که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آن در منابع متقدم و معتبر آمده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اشعاری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اشعار دیگران تمثل جسته اند 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اشعار مکتوب در دیوان منسوب به ایشان است که با اشعار مذکور در منابع متقدم مشابهت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برخی از نویسندگان مورد تشکیک واقع شده است</w:t>
      </w:r>
      <w:r>
        <w:rPr>
          <w:rStyle w:val="FootnoteAnchor"/>
          <w:rtl w:val="true"/>
        </w:rPr>
        <w:footnoteReference w:id="193"/>
      </w:r>
      <w:r>
        <w:rPr>
          <w:rFonts w:ascii="IRNazanin" w:hAnsi="IRNazanin" w:eastAsia="IRNazanin"/>
          <w:color w:val="111111"/>
          <w:sz w:val="28"/>
          <w:sz w:val="28"/>
          <w:szCs w:val="28"/>
          <w:rtl w:val="true"/>
          <w:lang w:bidi="fa-IR"/>
        </w:rPr>
        <w:t>چراکه در کتب تراجم کهن به این دیوان اشاره ای نشده و بعضی از اشعار آن دارای ضعف وزنی و لفظی هستند</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مضمون اشعار منسوب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منابع متقدم و معتبر آمده است با گزاره های مستند حدیثی، به عنوان شاهد یا متابع</w:t>
      </w:r>
      <w:r>
        <w:rPr>
          <w:rStyle w:val="FootnoteAnchor"/>
          <w:rtl w:val="true"/>
        </w:rPr>
        <w:footnoteReference w:id="195"/>
      </w:r>
      <w:r>
        <w:rPr>
          <w:rFonts w:ascii="IRNazanin" w:hAnsi="IRNazanin" w:eastAsia="IRNazanin"/>
          <w:color w:val="111111"/>
          <w:sz w:val="28"/>
          <w:sz w:val="28"/>
          <w:szCs w:val="28"/>
          <w:rtl w:val="true"/>
          <w:lang w:bidi="fa-IR"/>
        </w:rPr>
        <w:t>کاملاً تأیید می شود و همچنین برای اشعاری که آن حضرت بدان تمثل جسته اند، مستنداتی قابلتوجه در مآخذ مختلف وجود دارد</w:t>
      </w:r>
      <w:r>
        <w:rPr>
          <w:rFonts w:eastAsia="IRNazanin" w:cs="IRNazanin"/>
          <w:color w:val="111111"/>
          <w:sz w:val="28"/>
          <w:szCs w:val="28"/>
          <w:rtl w:val="true"/>
          <w:lang w:bidi="fa-IR"/>
        </w:rPr>
        <w:t>.</w:t>
      </w:r>
    </w:p>
    <w:p>
      <w:pPr>
        <w:pStyle w:val="Heading4"/>
        <w:numPr>
          <w:ilvl w:val="3"/>
          <w:numId w:val="1"/>
        </w:numPr>
        <w:rPr/>
      </w:pPr>
      <w:bookmarkStart w:id="135" w:name="__RefHeading___Toc2406828_653776707"/>
      <w:bookmarkStart w:id="136" w:name="_Toc51"/>
      <w:bookmarkEnd w:id="135"/>
      <w:r>
        <w:rPr/>
        <w:t>4-3</w:t>
      </w:r>
      <w:r>
        <w:rPr>
          <w:rtl w:val="true"/>
        </w:rPr>
        <w:t xml:space="preserve">. </w:t>
      </w:r>
      <w:r>
        <w:rPr>
          <w:rtl w:val="true"/>
        </w:rPr>
        <w:t xml:space="preserve">اقتباس از قرآن در اشعار منسوب به امام حسین </w:t>
      </w:r>
      <w:r>
        <w:rPr>
          <w:rtl w:val="true"/>
        </w:rPr>
        <w:t>(</w:t>
      </w:r>
      <w:r>
        <w:rPr>
          <w:rtl w:val="true"/>
        </w:rPr>
        <w:t>علیه السلام</w:t>
      </w:r>
      <w:r>
        <w:rPr>
          <w:rtl w:val="true"/>
        </w:rPr>
        <w:t>)</w:t>
      </w:r>
      <w:bookmarkEnd w:id="136"/>
    </w:p>
    <w:p>
      <w:pPr>
        <w:pStyle w:val="Heading5"/>
        <w:numPr>
          <w:ilvl w:val="4"/>
          <w:numId w:val="1"/>
        </w:numPr>
        <w:rPr/>
      </w:pPr>
      <w:bookmarkStart w:id="137" w:name="__RefHeading___Toc2406830_653776707"/>
      <w:bookmarkStart w:id="138" w:name="_Toc52"/>
      <w:bookmarkEnd w:id="137"/>
      <w:r>
        <w:rPr>
          <w:rtl w:val="true"/>
        </w:rPr>
        <w:t>اشاره</w:t>
      </w:r>
      <w:bookmarkEnd w:id="13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بیان شد، با توجه به میزان تغییر در الفاظ و ترکیب عبارات در متن اقتباس شده، اقسام اقتباس،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استنباطی است؛ اکنون به بحث و بررسی پیرامون اقتباس های قرآنی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اقسام می پردازیم</w:t>
      </w:r>
      <w:r>
        <w:rPr>
          <w:rFonts w:eastAsia="IRNazanin" w:cs="IRNazanin"/>
          <w:color w:val="111111"/>
          <w:sz w:val="28"/>
          <w:szCs w:val="28"/>
          <w:rtl w:val="true"/>
          <w:lang w:bidi="fa-IR"/>
        </w:rPr>
        <w:t xml:space="preserve">. </w:t>
      </w:r>
      <w:bookmarkStart w:id="139" w:name="pg8661_58628"/>
    </w:p>
    <w:p>
      <w:pPr>
        <w:pStyle w:val="Heading5"/>
        <w:numPr>
          <w:ilvl w:val="4"/>
          <w:numId w:val="1"/>
        </w:numPr>
        <w:rPr/>
      </w:pPr>
      <w:bookmarkStart w:id="140" w:name="__RefHeading___Toc2406832_653776707"/>
      <w:bookmarkStart w:id="141" w:name="_Toc53"/>
      <w:bookmarkEnd w:id="139"/>
      <w:bookmarkEnd w:id="140"/>
      <w:r>
        <w:rPr/>
        <w:t>4-3-1</w:t>
      </w:r>
      <w:r>
        <w:rPr>
          <w:rtl w:val="true"/>
        </w:rPr>
        <w:t xml:space="preserve">. </w:t>
      </w:r>
      <w:r>
        <w:rPr>
          <w:rtl w:val="true"/>
        </w:rPr>
        <w:t>اقتباس کامل</w:t>
      </w:r>
      <w:bookmarkEnd w:id="141"/>
    </w:p>
    <w:p>
      <w:pPr>
        <w:pStyle w:val="BookText"/>
        <w:rPr/>
      </w:pPr>
      <w:r>
        <w:rPr>
          <w:rFonts w:ascii="IRNazanin" w:hAnsi="IRNazanin" w:eastAsia="IRNazanin"/>
          <w:color w:val="111111"/>
          <w:sz w:val="28"/>
          <w:sz w:val="28"/>
          <w:szCs w:val="28"/>
          <w:rtl w:val="true"/>
          <w:lang w:bidi="fa-IR"/>
        </w:rPr>
        <w:t xml:space="preserve">این قسم اقتباس که آیات الهی در آن بدون تغییر در متن یا کلام مورد استفاده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زاده،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w:t>
      </w:r>
      <w:r>
        <w:rPr>
          <w:rFonts w:eastAsia="IRNazanin" w:cs="IRNazanin"/>
          <w:color w:val="111111"/>
          <w:sz w:val="28"/>
          <w:szCs w:val="28"/>
          <w:rtl w:val="true"/>
          <w:lang w:bidi="fa-IR"/>
        </w:rPr>
        <w:t>.</w:t>
      </w:r>
    </w:p>
    <w:p>
      <w:pPr>
        <w:pStyle w:val="Heading5"/>
        <w:numPr>
          <w:ilvl w:val="4"/>
          <w:numId w:val="1"/>
        </w:numPr>
        <w:rPr/>
      </w:pPr>
      <w:bookmarkStart w:id="142" w:name="__RefHeading___Toc2406834_653776707"/>
      <w:bookmarkStart w:id="143" w:name="_Toc54"/>
      <w:bookmarkEnd w:id="142"/>
      <w:r>
        <w:rPr/>
        <w:t>4-3-2</w:t>
      </w:r>
      <w:r>
        <w:rPr>
          <w:rtl w:val="true"/>
        </w:rPr>
        <w:t xml:space="preserve">. </w:t>
      </w:r>
      <w:r>
        <w:rPr>
          <w:rtl w:val="true"/>
        </w:rPr>
        <w:t>اقتباس جزئی</w:t>
      </w:r>
      <w:bookmarkEnd w:id="143"/>
    </w:p>
    <w:p>
      <w:pPr>
        <w:pStyle w:val="BookText"/>
        <w:rPr/>
      </w:pPr>
      <w:r>
        <w:rPr>
          <w:rFonts w:ascii="IRNazanin" w:hAnsi="IRNazanin" w:eastAsia="IRNazanin"/>
          <w:color w:val="111111"/>
          <w:sz w:val="28"/>
          <w:sz w:val="28"/>
          <w:szCs w:val="28"/>
          <w:rtl w:val="true"/>
          <w:lang w:bidi="fa-IR"/>
        </w:rPr>
        <w:t xml:space="preserve">در اقتباس جزئی، کلمه یا عباراتی از متن مقتَبَس، در بافت درونی متن یا کلام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پر کاربردترین نوع اقتباس از قرآن در سخنان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خصوص،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علاوه بر روایات رسیده از ایشان، در غالب اشعار منسوب به آن حضرت نیز می توان نمونه های زیادی از این نوع اقتباس را جستجو کرد که از جمله این موارد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فَضائِلِهِ و مَطاعِنِ أعدائِهِ یومَ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اقتباس های جزئی در اشعار منسوب به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مطلع قطعه ای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بیان فضایل خود و مطاعن دشمنانشان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اند و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أُوتُوا الْعِلْمَ وَیلَکمْ ثَوابُ اللَّهِ خَیرٌ لِمَنْ آمَنَ وَ عَمِلَ صالِحاً وَ لا یلَقَّاها إِلاَّ الصَّابِرُون</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و در متن شعر چنین آمدهاست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 القَومُ وقِدما 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اللّهِ رَبِّ الثَّقَلَین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قوم، کافر شدند و پیش از این نیز از پاداش پروردگار انس و جن روی گردان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اقتباس های جزئی در اشعار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کاربست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بیت نهم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هجدهم قصیده 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در موضوع موعظه است که به شکل ذیل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نهم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 مُعتَصِما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ذِی العَرشِ فَلَن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یضُرَّهُ شَیءٌ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یُعدی عَلَی اللّهِ </w:t>
      </w:r>
    </w:p>
    <w:p>
      <w:pPr>
        <w:pStyle w:val="BookText"/>
        <w:rPr/>
      </w:pP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ریسمان خدا چنگ بزند، هرگز چیزی به او ضرر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بتواند با خدا دشمنی بورزد و به او زیان برساند؟ او کیست؟</w:t>
      </w:r>
    </w:p>
    <w:p>
      <w:pPr>
        <w:pStyle w:val="BookText"/>
        <w:rPr/>
      </w:pPr>
      <w:r>
        <w:rPr>
          <w:rFonts w:ascii="IRNazanin" w:hAnsi="IRNazanin" w:eastAsia="IRNazanin"/>
          <w:color w:val="111111"/>
          <w:sz w:val="28"/>
          <w:sz w:val="28"/>
          <w:szCs w:val="28"/>
          <w:rtl w:val="true"/>
          <w:lang w:bidi="fa-IR"/>
        </w:rPr>
        <w:t>بیت هجدهم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خابَ مَن خابَ کَمَن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إلَی الدُّنیا رَکَن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کس زیان ندید به قدر کسی که حتّی به اندازه یک روز به دنیا میل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بیت نهم شعر پیش گفته،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موعظه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به ریسمان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کانَ مَعَهُ آلِهَةٌ کما یقُولُونَ إِذاً لاَبْتَغَوْا إِلی ذِی الْعَرْشِ سَبیلاً</w:t>
      </w:r>
      <w:r>
        <w:rPr>
          <w:rFonts w:eastAsia="IRNazanin" w:cs="IRNazanin"/>
          <w:color w:val="111111"/>
          <w:sz w:val="28"/>
          <w:szCs w:val="28"/>
          <w:rtl w:val="true"/>
          <w:lang w:bidi="fa-IR"/>
        </w:rPr>
        <w:t>»</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 ذی قُوَّةٍ عِنْدَ ذِیالْعَرْشِ مَکین</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 بیت هجدهم با یادآوری مصداقی از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زیان کاری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نتیجه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تمایل به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 وَ قَدْ خابَ مَنْ دَسَّاها</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دیگری از اقتباس جزئی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که برای رعایت اختصار فقط به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اقتباس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عُبَیدا إلَیک مَلجاهُ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اغْفِرْ وَ ارْحَمْ وَ أَنْتَ خَیرُ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اقتباس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یشکو إلی ذِی الجَلالِ بَلواهُ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اسْمُ رَبِّک ذِی الْجَلالِ وَ الْإِکرام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144" w:name="pg8661_58630"/>
    </w:p>
    <w:p>
      <w:pPr>
        <w:pStyle w:val="BookText"/>
        <w:rPr/>
      </w:pPr>
      <w:bookmarkEnd w:id="1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اقتباس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رَیبَ المَنونِ ذو نَکدٍ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عساکر،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شاعِرٌ نَتَرَبَّصُ بِهِ رَیبَ الْمَنُون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اقتباس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أذُلَّ الحَیاةِ وذُلَّ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أراهُ طَعاما وَبیلاً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فَعَصی فِرْعَوْنُ الرَّسُولَ فَأَخَذْناهُ أَخْذاًوَبیلا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اقتباس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یعلَمُ أنَّ ما بِیدَی یزیدَ لِغَیرِهِ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اربلی،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عَرَضاً قَریباً وَ سَفَراً قاصِداً لاَتَّبَعُوک وَ لکِنْ بَعُدَتْ عَلَیهِمُ الشُّقَّةُ وَ َیحْلِفُونَ بِاللَّهِ لَوِ اسْتَطَعْنا لَخَرَجْنا مَعَکمْ یُهْلِکونَ أَنْفُسَهُمْ وَ اللَّهُ یعْلَمُ 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اقتباس ترکیب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عَلَی الحَقِّ المُبینِ طَخاءُ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اربلی،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یوَفِّیهِمُ اللَّهُ دینَهُمُ الْحَقَّ وَ یعْلَمُونَ أَنَّ اللَّهَ هُوَ الْحَقُّ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فَتَوَکلْ عَلَی اللَّهِ إِنَّکَ عَلَی الْحَقِّ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اقتباس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ولَیسَ الأَمرُ حَیثُ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اربلی،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مَکَّنَّا لِیُوسُفَ فِی الْأَرْضِ یتَبَوَّأُ مِنْها حَیثُ یَشاءُ نُصیبُ بِرَحْمَتِنا مَنْ نَشاءُ وَ لا نُضیعُ أَجْرَ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اقتباس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کانَ مِن خَیرِ البَرِیةِ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البینة،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2406836_653776707"/>
      <w:bookmarkStart w:id="146" w:name="_Toc55"/>
      <w:bookmarkEnd w:id="145"/>
      <w:r>
        <w:rPr/>
        <w:t>4-3-3</w:t>
      </w:r>
      <w:r>
        <w:rPr>
          <w:rtl w:val="true"/>
        </w:rPr>
        <w:t xml:space="preserve">. </w:t>
      </w:r>
      <w:r>
        <w:rPr>
          <w:rtl w:val="true"/>
        </w:rPr>
        <w:t>اقتباس متغیر</w:t>
      </w:r>
      <w:bookmarkEnd w:id="14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اقتباس، کلمه، عبارات و یا جمله ای از آیات قرآن با دخل و تصرف در قواعد صرفی، نحوی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یا سخن به کار می رود؛ این تغییر سیاق می تواند در قالب تقدیم و تأخیر، زیادت و نقصان، تغییر در صیغه و زمان افعال، تبدیل جملات کامل به ناقص و از جهت معنا به خبری یا انشاییو بالعکس، صورت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زاده،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اقتباس های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 </w:t>
      </w:r>
    </w:p>
    <w:p>
      <w:pPr>
        <w:pStyle w:val="BookText"/>
        <w:rPr/>
      </w:pPr>
      <w:r>
        <w:rPr>
          <w:rFonts w:ascii="IRNazanin" w:hAnsi="IRNazanin" w:eastAsia="IRNazanin"/>
          <w:color w:val="111111"/>
          <w:sz w:val="28"/>
          <w:sz w:val="28"/>
          <w:szCs w:val="28"/>
          <w:rtl w:val="true"/>
          <w:lang w:bidi="fa-IR"/>
        </w:rPr>
        <w:t>می باشد که به برخی از آن 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المُناجاةِ مَعَ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ای از اقتباس متغیر را در شعر مناجاتی منتسب به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توان یافت که در آن به جهت اقتضای ساختاری شعر، عباراتی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الْإِنْسانُ إِذا مَا ابْتَلاهُ رَبُّهُ فَأَكْرَمَهُ وَ نَعَّمَهُ فَیقُولُ رَبِّی أَكْرَمَن</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تغیراتی اندک در بیت زیر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ابتَلی بِالظَّلامِ مُبتَهِلاً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أکرَمَهُ اللّهُ ثُمَّ أدناهُ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خوشابه حال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هنگام تاریکی ها به خداوند تضرّع کند، او، گرامی اش می دارد و به خود، نزدیکش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این اقتباس جلب توجه می کند، استفاده عبارات اقتباس شده از آیه، در معنا و دلالتی جدید است که از شاخصه های اقتباس به حساب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الاِستِغناءِ بِالخالِقِ عَنِ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دیگری که در آن با اقتباس جزئی از قرآن کریم، فعل و اسمی که در آیه آمده است به فعل و اسمی دیگر با تغییر صیغه تبدیل شده، عبارت است از 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وَاستَرزِقِ الرَّحمنَ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غَیرَ اللّهِ مِن رازِقِ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روزی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او کسی روزی دهنده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مصراع اول این بیت، اقتباس از جمله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تَتَمَنَّوْا ما فَضَّلَ اللَّهُ بِهِ بَعْضَکمْ عَلی بَعْضٍ لِلرِّجالِ نَصیبٌ مِمَّا اكْتَسَبُوا وَ لِلنِّساءِ نَصیبٌ مِمَّا اكْتَسَبْنَ وَ سْئَلُوا اللَّهَ مِنْ فَضْلِهِ إِنَّ اللَّهَ کانَ بِکلِّ شَی ءٍ عَلیما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که در آن اقتباس متغیر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مصادیق اقتباس متغیر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پربسامد است و در بررسی اشعار آن حضرت موارد زیادی از این قسم به دست آمد که بین آن ها به جز دو مصداق </w:t>
      </w:r>
    </w:p>
    <w:p>
      <w:pPr>
        <w:pStyle w:val="BookText"/>
        <w:rPr/>
      </w:pPr>
      <w:r>
        <w:rPr>
          <w:rFonts w:ascii="IRNazanin" w:hAnsi="IRNazanin" w:eastAsia="IRNazanin"/>
          <w:color w:val="111111"/>
          <w:sz w:val="28"/>
          <w:sz w:val="28"/>
          <w:szCs w:val="28"/>
          <w:rtl w:val="true"/>
          <w:lang w:bidi="fa-IR"/>
        </w:rPr>
        <w:t>پیش گفته، موارد زیر به چشم آمدنی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اقتباس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تبدیل ضمیر 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صیغه مفرد مذکر غائب به ضمیر 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صیغه متکلم مع الغیر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اقتباس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مُعتَمَدی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المَعالی عَلَیک مُعتَمَدی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های التوبة،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الرعد،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اخْتَلَفْتُمْ فیهِ مِنْ شَی ءٍ فَحُكْمُهُ إِلَى اللَّهِ ذلِكُمُ اللَّهُ رَبِّی عَلَیْهِ تَوَكَّلْتُ وَ إِلَیْهِ أُنیب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 بینیم در این اقتباس هم تبدیل، صورت گرفته است و هم تغییر غیاب به 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اقتباس عبارات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الجاحِدونَ لِیُطفِئوهُ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یَأبَى اللّهُ إلّاأن یُتِمَّه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آن فعل جمع به مفرد، اسم ظاهر به ضمیر و اسم فاعل ثلاثی مزید به فعل مضارع در همان ریشه مبدل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اقتباس ترکیب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وشیعَتُنا فِی النّاسِ أكرَمُ 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مُبغِضُنا یَومَ القِیامَةِ یَخسَرُ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النحل،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الکهف،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الشوری،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فَاعْبُدُوا ما شِئْتُمْ مِنْ دُونِهِ قُلْ إِنَّ الْخاسِرینَ الَّذینَ خَسِرُوا أَنْفُسَهُمْ وَ أَهْلیهِمْ یَوْمَ الْقِیامَةِ أَلا ذلِكَ هُوَ الْخُسْرانُ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در آن فعل جمع مذکر غایب به فعل مفرد مذکر غایب، تغییر یافته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اقتباس جمله ای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الَّذی خَلَقَ السَّماواتِ وَ الْأَرْضَ فی سِتَّةِ أَیَّامٍ ثُمَّ اسْتَوى عَلَى الْعَرْشِ یُغْشِی اللَّیْلَ النَّهارَ یَطْلُبُهُ حَثیثاً وَ الشَّمْسَ وَ الْقَمَرَ وَ النُّجُومَ مُسَخَّراتٍ بِأَمْرِهِ أَلا لَهُ الْخَلْقُ وَ الْأَمْرُ تَبارَكَ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الأَمرُ إلَى الجَلیلِ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مفید،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ادات تنبیه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ادات حصر و ضمیر به اسم ظاهر تبدیل شده است</w:t>
      </w:r>
      <w:r>
        <w:rPr>
          <w:rFonts w:eastAsia="Amiri" w:cs="Amiri" w:ascii="Amiri" w:hAnsi="Amiri"/>
          <w:color w:val="111111"/>
          <w:sz w:val="28"/>
          <w:szCs w:val="28"/>
          <w:rtl w:val="true"/>
          <w:lang w:bidi="ar-SA"/>
        </w:rPr>
        <w:t xml:space="preserve">. </w:t>
      </w:r>
      <w:bookmarkStart w:id="147" w:name="pg8661_58633"/>
    </w:p>
    <w:p>
      <w:pPr>
        <w:pStyle w:val="Heading5"/>
        <w:numPr>
          <w:ilvl w:val="4"/>
          <w:numId w:val="1"/>
        </w:numPr>
        <w:rPr/>
      </w:pPr>
      <w:bookmarkStart w:id="148" w:name="__RefHeading___Toc2406838_653776707"/>
      <w:bookmarkStart w:id="149" w:name="_Toc56"/>
      <w:bookmarkEnd w:id="147"/>
      <w:bookmarkEnd w:id="148"/>
      <w:r>
        <w:rPr/>
        <w:t>4-3-4</w:t>
      </w:r>
      <w:r>
        <w:rPr>
          <w:rtl w:val="true"/>
        </w:rPr>
        <w:t xml:space="preserve">. </w:t>
      </w:r>
      <w:r>
        <w:rPr>
          <w:rtl w:val="true"/>
        </w:rPr>
        <w:t>اقتباس اشاره ای</w:t>
      </w:r>
      <w:bookmarkEnd w:id="149"/>
    </w:p>
    <w:p>
      <w:pPr>
        <w:pStyle w:val="BookText"/>
        <w:rPr/>
      </w:pPr>
      <w:r>
        <w:rPr>
          <w:rFonts w:ascii="IRNazanin" w:hAnsi="IRNazanin" w:eastAsia="IRNazanin"/>
          <w:color w:val="111111"/>
          <w:sz w:val="28"/>
          <w:sz w:val="28"/>
          <w:szCs w:val="28"/>
          <w:rtl w:val="true"/>
          <w:lang w:bidi="fa-IR"/>
        </w:rPr>
        <w:t xml:space="preserve">اقتباس اشاره ای را می توان همان آرایه تلمیح دانست که در آن، شاعر یا نویسنده به حادثه ای تاریخی نیم نظری می افکند و بدین واسطه آن واقعه را یادآور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زاده،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این گونة اقتباس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موارد زیر از مصادیق بارز آن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اقتباس های اشاره ای در اشعار منسوب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تلمیح داستان عمالقه از 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 که در آن عمالقه</w:t>
      </w:r>
      <w:r>
        <w:rPr>
          <w:rStyle w:val="FootnoteAnchor"/>
          <w:rtl w:val="true"/>
        </w:rPr>
        <w:footnoteReference w:id="201"/>
      </w:r>
      <w:r>
        <w:rPr>
          <w:rFonts w:ascii="Amiri" w:hAnsi="Amiri" w:eastAsia="Amiri" w:cs="Amiri"/>
          <w:color w:val="111111"/>
          <w:sz w:val="28"/>
          <w:sz w:val="28"/>
          <w:szCs w:val="28"/>
          <w:rtl w:val="true"/>
          <w:lang w:bidi="ar-SA"/>
        </w:rPr>
        <w:t xml:space="preserve">، بنا بر نقل تفاسیر، با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جَبَّارین</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یزید مورد خطاب قرار می گیرد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وَیحَ نَفسی مِمَّن لَیسَ یرحَمُها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لَهُ فی کتابِ اللّهِ 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لَهُ فی حَدیثِ النّاسِ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العَمالِقَةِ العادِیةِ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جان من از کسی که بر آن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او در کتاب خدا مَثَلی وجود ندارد؟ آیا در سخنان مردم، برای او از سرنوشت قوم عمالِقه تجاوزگر و ستمگران پیشین عبرت هایی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دلاوری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اقتباس های اشاره ای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ابیاتی است که در آن به جنگ های، بدر، احد، احزاب، خیبر و حنین به شرح ذیل اشاره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طَحَنَ الأَبطالَ لَمّا بَرَزوا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بَدرٍ و بِاُحد و حُنَین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فی یومِ احدٍ 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شَفَتِ الغِلَّ بِفَضِّ العَسکرَین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بِالأَحزابِ وَ الفَتحِ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ها حَتفُ أهلِ الفَیلَقَین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خَیبَرَ إذ بارَزَهُم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بِحُسامٍ صارِمٍ ذی شَفرَتَین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أردی جُیوشا أقبَلوا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یطلُبونَ الوِترَ فی یومِ حُنَین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که وقتی پهلوانان در جنگ های بدر و احد و حُنَین به میدان آمدند، آن ها را در 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داستانی دارد با پراکندن سپاه دشمن، اندوه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جنگ احزاب و فتح مکه، با حضور پدرم سپاه بزرگ مشرکان و یهودیان، برای همیشه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صاحب خیبر که با خیبریان به جنگ برخاست با شمشیری دو دَم و بُرَنده؛ همو که سپاهی را به هلاکت افکند که در روز حُنَین، به خونخواهی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ابیات پیش گفته، به دلاوری 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نبردهای بدر، احد، حنین، احزاب، فتح مکه و خیبر اشاره دارد که بنا بر روایات تفسیری،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19</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w:t>
      </w:r>
      <w:r>
        <w:rPr>
          <w:rStyle w:val="FootnoteAnchor"/>
          <w:rtl w:val="true"/>
        </w:rPr>
        <w:footnoteReference w:id="204"/>
      </w:r>
      <w:r>
        <w:rPr>
          <w:rFonts w:ascii="IRNazanin" w:hAnsi="IRNazanin" w:eastAsia="IRNazanin"/>
          <w:color w:val="111111"/>
          <w:sz w:val="28"/>
          <w:sz w:val="28"/>
          <w:szCs w:val="28"/>
          <w:rtl w:val="true"/>
          <w:lang w:bidi="fa-IR"/>
        </w:rPr>
        <w:t xml:space="preserve">، درباره نبرد تن به تن در غزوه بدر، بین حمزة بن عبدالمطلب،ابوعبیدة ابن حرث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اسلام با عتبه، شیبه و ولید بن عقبة از سپاه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Style w:val="FootnoteAnchor"/>
          <w:rtl w:val="true"/>
        </w:rPr>
        <w:footnoteReference w:id="205"/>
      </w:r>
      <w:r>
        <w:rPr>
          <w:rFonts w:ascii="IRNazanin" w:hAnsi="IRNazanin" w:eastAsia="IRNazanin"/>
          <w:color w:val="111111"/>
          <w:sz w:val="28"/>
          <w:sz w:val="28"/>
          <w:szCs w:val="28"/>
          <w:rtl w:val="true"/>
          <w:lang w:bidi="fa-IR"/>
        </w:rPr>
        <w:t xml:space="preserve">،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احزاب، بعد از به هلاکت رساندن عمرو </w:t>
      </w:r>
    </w:p>
    <w:p>
      <w:pPr>
        <w:pStyle w:val="BookText"/>
        <w:rPr/>
      </w:pPr>
      <w:r>
        <w:rPr>
          <w:rFonts w:ascii="IRNazanin" w:hAnsi="IRNazanin" w:eastAsia="IRNazanin"/>
          <w:color w:val="111111"/>
          <w:sz w:val="28"/>
          <w:sz w:val="28"/>
          <w:szCs w:val="28"/>
          <w:rtl w:val="true"/>
          <w:lang w:bidi="fa-IR"/>
        </w:rPr>
        <w:t>بن عبدود، نازل شد؛ چنان که عبدالله بن مسعود فرازی از این آیه را اینگونه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کفَی اللَّهُ الْمُؤْمِنِینَ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قویاً 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مؤمنان را به وسیله علی از جنگ کفایت کرد، و خدا نیرومند و عزیز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پیرامون جنگ حنین،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حُنَیْنٍ إِذْ أَعْجَبَتْكُمْ كَثْرَتُكُمْ فَلَمْ تُغْنِ عَنْكُمْ شَیْئاً وَ ضاقَتْ عَلَیْكُمُ الْأَرْضُ بِما رَحُبَتْ ثُمَّ وَلَّیْتُمْ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 سَكِینَتَهُ عَلى رَسُولِهِ وَ عَلَى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فضیلت مُصَلِّی القِبلَتَین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سبقت داشتن بر مردم، در ایمان به خداوند متعال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بر دو قبلة بیت المقدس و بیت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در تفاسیر، ذیلِ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 مِنَ الْمُهاجِرِینَ وَ الْأَنْصارِ وَ الَّذِینَ اتَّبَعُوهُمْ بِإِحْسانٍ رَضِیَ اللَّهُ عَنْهُمْ وَ رَضُوا عَنْهُ وَ أَعَدَّ لَهُمْ جَنَّاتٍتَجْرِی تَحْتَهَا الْأَنْهارُ خالِدِینَ فِیها أَبَداً ذلِكَ الْفَوْزُ الْعَظِیمُ</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ابیات زیر با اشاره به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 القِبلَتَین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اقتباس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والدِی شَمسٌ و اُمّی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الكَوكَبُ وَ ابنُ القَمَرَین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 المُرسَلُ مِصباحُ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أبِی الموفی لَهُ بِالبَیعَتَین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قَرمٌ هِزَبرٌ ضَیغَمٌ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سَمحٌ قَوِیُّ السّاعِدَین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الدّینِ عَلِیٌّ ذاكُمُ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الحَوضِ مُصَلِّی القِبلَتَین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خورشید و مادرم، ماه است و من، ستاره و فرزندِ آن خورشید و 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فرستاده خدا و چراغ هدایت است و پدرم کسی است که در دو جا برایش بیعت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پهلوان، دلاور، شیر سِتَبر بیشه، قوی پنجه، بزرگوار و بخشنده </w:t>
      </w:r>
      <w:bookmarkStart w:id="150" w:name="pg8661_58636"/>
    </w:p>
    <w:p>
      <w:pPr>
        <w:pStyle w:val="BookText"/>
        <w:rPr/>
      </w:pPr>
      <w:bookmarkEnd w:id="1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دست آویز دین و صاحب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نمازگزارنده به سوی دو قبله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5"/>
        <w:numPr>
          <w:ilvl w:val="4"/>
          <w:numId w:val="1"/>
        </w:numPr>
        <w:rPr/>
      </w:pPr>
      <w:bookmarkStart w:id="151" w:name="__RefHeading___Toc2406840_653776707"/>
      <w:bookmarkStart w:id="152" w:name="_Toc57"/>
      <w:bookmarkEnd w:id="151"/>
      <w:r>
        <w:rPr/>
        <w:t>4-3-5</w:t>
      </w:r>
      <w:r>
        <w:rPr>
          <w:rtl w:val="true"/>
        </w:rPr>
        <w:t xml:space="preserve">. </w:t>
      </w:r>
      <w:r>
        <w:rPr>
          <w:rtl w:val="true"/>
        </w:rPr>
        <w:t>اقتباس استنباطی</w:t>
      </w:r>
      <w:bookmarkEnd w:id="152"/>
    </w:p>
    <w:p>
      <w:pPr>
        <w:pStyle w:val="BookText"/>
        <w:rPr/>
      </w:pPr>
      <w:r>
        <w:rPr>
          <w:rFonts w:ascii="IRNazanin" w:hAnsi="IRNazanin" w:eastAsia="IRNazanin"/>
          <w:color w:val="111111"/>
          <w:sz w:val="28"/>
          <w:sz w:val="28"/>
          <w:szCs w:val="28"/>
          <w:rtl w:val="true"/>
          <w:lang w:bidi="fa-IR"/>
        </w:rPr>
        <w:t xml:space="preserve">آنچه به اقتباس قرآنی، ارزش ادبی و هنری می بخشد، استفاده خلاقانه از کلام الهی در شعر یا سخن به نحوی معنا آفرینانه و هماهنگ با متن اقتباس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صباغی،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جهت اقتباس استنباطی که در آن، مضمون آیات قرآن، بدون حضور لفظی و صریح، در کلام شاعر یا نویسنده بروز و ظهور می یابد؛ مهم ترین گونه اقتباس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زاده،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ذیلاً به نمونه هایی از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های روشن اقتباس استنباطی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اقتباس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الَّذی یُبَشِّرُ اللَّهُ عِبادَهُ الَّذینَ آمَنُوا وَ عَمِلُوا الصَّالِحاتِ قُلْ لا أَسْئَلُكُمْ عَلَیْهِ أَجْراً إِلاَّ الْمَوَدَّةَ فِی الْقُرْبى وَ مَنْ یَقْتَرِفْ حَسَنَةً نَزِدْ لَهُ فیها حُسْناً إِنَّ اللَّهَ غَفُورٌ شَكُور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اینکه مفهوم آیه در آن، به شرح ذیل برای خواننده تداعی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تَعَدَّیتُمُ یا شَرَّ قَومٍ بِفِعلِکم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خالَفتُمُ قَولَ النَّبِیِّ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خَیرُ الرُّسُلِ وَصّاكُم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مِن نَسلِ النَّبِیِّ المُسَدَّدِ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کارتان، از حد گذراندید و با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بهترینِ پیامبران، شما را به نیکی با ما سفارش نکرد؟ آیا ما از فرزندان آن پیامبرِ راستگو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ابیات، علاوه بر آیه پیش گفته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 وَ الْمِسْكینَ وَ ابْنَ السَّبیلِ وَ لا تُبَذِّرْ تَبْذیراً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الْقُرْبى حَقَّهُ وَ الْمِسْكینَ وَ ابْنَ السَّبیلِ ذلِكَ خَیْرٌ لِلَّذینَ یُریدُونَ وَجْهَ اللَّهِ وَ أُولئِكَ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اشاره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آزمندی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از این دست اقتباس، کاربست محتوای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تَتَمَنَّوْا ما فَضَّلَ اللَّهُ بِهِ بَعْضَكُمْ عَلى بَعْضٍ لِلرِّجالِ نَصِیبٌ مِمَّا اكْتَسَبُوا وَ لِلنِّساءِ نَصِیبٌ مِمَّا اكْتَسَبْنَ وَ سْئَلُوا اللَّهَ مِنْ فَضْلِهِ إِنَّ اللَّهَ كانَ بِكُلِّ شَیْ ءٍ عَلِیماً</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ابیات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 غَیرَ ما قَد خُطَّ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كَثُرَ التَّقَلُّبُ وَ الشُّخوصُ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یَأتِیالمُقیمَ المالُ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ویُحرَمُهُ عَلَى الطَّلَبِ الحَریصُ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ات بیش از مقداری که برایت نوشته شده، نیست؛ گرچه به دنبال آن، این سو و آن سو بروی و همه جا سفر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برای کسی که در وطنش مانده، بیش از نیازش می رسد و کسی که آزمندانه در پی آن می دود، محروم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ابیات، علاوه بر آیه مذکور،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رِزْقُكُمْ وَ ما تُوعَدُون</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تداعی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اقتباس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 بسامد است و می توان گفت بیشترین اقتباس موجود در سروده های منسوب به آن حضرت، از نوع اقتباس استنباطی است که به اقتضای حجم مقاله برخی از آنها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اقتباس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عَلَیْها 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فَتىً لِلمَوتِ فیهِ نَصیبُ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اقتباس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غَیْثٍ أَعْجَبَ الْكُفَّارَ نَباتُهُ ثُمَّ یَهیجُ فَتَراهُ مُصْفَرًّا ثُمَّ یَكُونُ 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الْحَیاةُ الدُّنْیا إِلاَّ مَتاعُ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لَذَّةِ دُنیا لا بَقاءَ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اقتباس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یَتَّخِذُونَ الْكافِرینَ أَوْلِیاءَ مِنْ دُونِ الْمُؤْمِنینَ أَ یَبْتَغُونَ عِنْدَهُمُ الْعِزَّةَ فَإِنَّ الْعِزَّةَ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عِشتَ و طَوَّفتَ مِنَ الغَربِ إلَى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صادَفتَ مَن یَقدِرُ أن یُسعِدَ أو یُشقِی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اربلی،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153" w:name="pg8661_58638"/>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اقتباس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خَلَقَكُمْ مِنْ طینٍ ثُمَّ قَضى أَجَلاً وَ أَجَلٌ مُسَمًّى عِنْدَهُ ثُمَّ أَنْتُمْ تَمْتَرُون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بِدُنیاهُ اشتَغَل وغَرَّهُ طولُ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یَأتی بَغتَةً وَالقَبرُ صُندوقُ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دانسته شد، در این نوع اقتباس، معنا و محتوای قرآن اقتباس می شود و با خلاقیت شاعر یا نویسنده در قالبی نوآورانه نضج می یابد</w:t>
      </w:r>
      <w:r>
        <w:rPr>
          <w:rFonts w:eastAsia="IRNazanin" w:cs="IRNazanin"/>
          <w:color w:val="111111"/>
          <w:sz w:val="28"/>
          <w:szCs w:val="28"/>
          <w:rtl w:val="true"/>
          <w:lang w:bidi="fa-IR"/>
        </w:rPr>
        <w:t>.</w:t>
      </w:r>
    </w:p>
    <w:p>
      <w:pPr>
        <w:pStyle w:val="Heading3"/>
        <w:numPr>
          <w:ilvl w:val="2"/>
          <w:numId w:val="1"/>
        </w:numPr>
        <w:rPr/>
      </w:pPr>
      <w:bookmarkStart w:id="154" w:name="__RefHeading___Toc2406842_653776707"/>
      <w:bookmarkStart w:id="155" w:name="_Toc58"/>
      <w:bookmarkEnd w:id="154"/>
      <w:r>
        <w:rPr/>
        <w:t>5</w:t>
      </w:r>
      <w:r>
        <w:rPr>
          <w:rtl w:val="true"/>
        </w:rPr>
        <w:t xml:space="preserve">. </w:t>
      </w:r>
      <w:r>
        <w:rPr>
          <w:rtl w:val="true"/>
        </w:rPr>
        <w:t>نتیجه گیری</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دیوان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تراجم کهن، یاد نشده و بعضی از اشعار آن دارای ضعف وزنی و لفظی هستند؛ لیکن مضمون اشعار منسوب دیگر به آن حضرت که در دیوان پیش گفته نیست ولی در منابع متقدم و معتبر آمده است با گزاره های مستند حدیثی به عنوان شاهد یا متابع کاملاً تأیید می شود و همچنین برای اشعاری که آن حضرت بدان تمثل جسته اند، مستنداتی قابل توجه در مآخذ مختلف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خیال و آرایه های لفظی و معنوی زیادی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 شود و غالب این اشعار، دارای زبانی ساده، آهنگ دلنواز، بحرهای پر طنطنه و قوافی خوش آهنگ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از قرآن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نیامد ولی اقتباس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کلمه، ترکیب دو عبارت و یا جمله بدون تغییر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اقتباس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استفادة جملاتی از آیات قرآن با جابجایی، زیادت و نقصان یا 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اقتباس اشاره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تلمیح به داستان 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اقتباس استنباطی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کاربست معنای آیات قرآن بدون حضور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بسامد، بیشترین اقتباس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اقتباس استنباطی و کمترین آن اقتباس اشاره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ترین گونه اقتباس در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استنباطی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اشعار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چند نوع از اقتباس را استخراج کرد</w:t>
      </w:r>
      <w:r>
        <w:rPr>
          <w:rFonts w:eastAsia="IRNazanin" w:cs="IRNazanin"/>
          <w:color w:val="111111"/>
          <w:sz w:val="28"/>
          <w:szCs w:val="28"/>
          <w:rtl w:val="true"/>
          <w:lang w:bidi="fa-IR"/>
        </w:rPr>
        <w:t xml:space="preserve">. </w:t>
      </w:r>
      <w:bookmarkStart w:id="156" w:name="pg8661_58639"/>
    </w:p>
    <w:p>
      <w:pPr>
        <w:pStyle w:val="Heading3"/>
        <w:numPr>
          <w:ilvl w:val="2"/>
          <w:numId w:val="1"/>
        </w:numPr>
        <w:rPr/>
      </w:pPr>
      <w:bookmarkStart w:id="157" w:name="__RefHeading___Toc2406844_653776707"/>
      <w:bookmarkStart w:id="158" w:name="_Toc59"/>
      <w:bookmarkEnd w:id="156"/>
      <w:bookmarkEnd w:id="157"/>
      <w:r>
        <w:rPr>
          <w:rtl w:val="true"/>
        </w:rPr>
        <w:t>منابع</w:t>
      </w:r>
      <w:bookmarkEnd w:id="158"/>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آقا بزرگ تهرانی، محمد محسن</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اثیر، مبارک بن محمد</w:t>
      </w:r>
      <w:r>
        <w:rPr>
          <w:rFonts w:eastAsia="IRNazanin" w:cs="IRNazanin"/>
          <w:color w:val="111111"/>
          <w:sz w:val="28"/>
          <w:szCs w:val="28"/>
          <w:rtl w:val="true"/>
          <w:lang w:bidi="fa-IR"/>
        </w:rPr>
        <w:t>.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فی غریب الحدیث والأثر قم مؤسسه مطبوعاتی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جوزی، عبدالرحمن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الواعظین و ریاض السامعین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الکتب الثقافیة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حجه حموی، تقی الدین بن علی</w:t>
      </w:r>
      <w:r>
        <w:rPr>
          <w:rFonts w:eastAsia="IRNazanin" w:cs="IRNazanin"/>
          <w:color w:val="111111"/>
          <w:sz w:val="28"/>
          <w:szCs w:val="28"/>
          <w:rtl w:val="true"/>
          <w:lang w:bidi="fa-IR"/>
        </w:rPr>
        <w:t>.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خزانة الادب و غایة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رشیق، حسن بن رشیق</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 فی صناعة الشعر و نقده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الخانجی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شهرآشوب مازندرانی، محمد</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عساکر دمشقی، ابوالقاسم علی بن حسن بن هبة اللّه</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منظور، محمد بن مکرم</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ابوحمزه ثمالی ثابت بن دینار</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احمد نگری، عبدالنبی بن عبدالرسول</w:t>
      </w:r>
      <w:r>
        <w:rPr>
          <w:rFonts w:eastAsia="IRNazanin" w:cs="IRNazanin"/>
          <w:color w:val="111111"/>
          <w:sz w:val="28"/>
          <w:szCs w:val="28"/>
          <w:rtl w:val="true"/>
          <w:lang w:bidi="fa-IR"/>
        </w:rPr>
        <w:t>.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العلوم فی اصطلاحات الفنون ملقب به دستورالعلماء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 هاشمی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براری رئیسی، مرتضی، تکتبار فیروزجایی، حسین</w:t>
      </w:r>
      <w:r>
        <w:rPr>
          <w:rFonts w:eastAsia="IRNazanin" w:cs="IRNazanin"/>
          <w:color w:val="111111"/>
          <w:sz w:val="28"/>
          <w:szCs w:val="28"/>
          <w:rtl w:val="true"/>
          <w:lang w:bidi="fa-IR"/>
        </w:rPr>
        <w:t>.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بررسی و تحلیل تطبیقی مضامین زهد در دیوان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فصلنامه مطالعات ادبیات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دهم، ش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تفتازانی، مسعود بن عمر</w:t>
      </w:r>
      <w:r>
        <w:rPr>
          <w:rFonts w:eastAsia="IRNazanin" w:cs="IRNazanin"/>
          <w:color w:val="111111"/>
          <w:sz w:val="28"/>
          <w:szCs w:val="28"/>
          <w:rtl w:val="true"/>
          <w:lang w:bidi="fa-IR"/>
        </w:rPr>
        <w:t>.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ثعالبی، عبدالملک بن محمد</w:t>
      </w:r>
      <w:r>
        <w:rPr>
          <w:rFonts w:eastAsia="IRNazanin" w:cs="IRNazanin"/>
          <w:color w:val="111111"/>
          <w:sz w:val="28"/>
          <w:szCs w:val="28"/>
          <w:rtl w:val="true"/>
          <w:lang w:bidi="fa-IR"/>
        </w:rPr>
        <w:t>.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الاقتباس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صفار، ابتسام مرهون، 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الجلالی، السید محمد رضا الجلالی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سماتُه و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جهانبخش، جویا</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شام هم حدیث ز خورشید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سیزدهم، شماره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خطیب، عبدالکریم</w:t>
      </w:r>
      <w:r>
        <w:rPr>
          <w:rFonts w:eastAsia="IRNazanin" w:cs="IRNazanin"/>
          <w:color w:val="111111"/>
          <w:sz w:val="28"/>
          <w:szCs w:val="28"/>
          <w:rtl w:val="true"/>
          <w:lang w:bidi="fa-IR"/>
        </w:rPr>
        <w:t>.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التفسیرالقرآنی للقرآن،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خوارزمی، ریحان بن عبدالواحد</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و 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دارالبشایر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خوش نژادیان، صدیقه</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سترگ به پیشگاه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نوزدهم، شماره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روزنه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الأدباء و محاورات الشعراء والبلغاء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دارالارقم بن ابی الارقم</w:t>
      </w:r>
      <w:r>
        <w:rPr>
          <w:rFonts w:eastAsia="IRNazanin" w:cs="IRNazanin"/>
          <w:color w:val="111111"/>
          <w:sz w:val="28"/>
          <w:szCs w:val="28"/>
          <w:rtl w:val="true"/>
          <w:lang w:bidi="fa-IR"/>
        </w:rPr>
        <w:t>._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زیدان، جرجی</w:t>
      </w:r>
      <w:r>
        <w:rPr>
          <w:rFonts w:eastAsia="IRNazanin" w:cs="IRNazanin"/>
          <w:color w:val="111111"/>
          <w:sz w:val="28"/>
          <w:szCs w:val="28"/>
          <w:rtl w:val="true"/>
          <w:lang w:bidi="fa-IR"/>
        </w:rPr>
        <w:t>.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آداب اللغة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مکتبةالحیاه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سعدی، مصلح بن عبدالله</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سعدی شیرازی با تصحیح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سید رضی، محمد بن حسین موسوی</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سیوطی، عبدالرحمن بن ابی بکر</w:t>
      </w:r>
      <w:r>
        <w:rPr>
          <w:rFonts w:eastAsia="IRNazanin" w:cs="IRNazanin"/>
          <w:color w:val="111111"/>
          <w:sz w:val="28"/>
          <w:szCs w:val="28"/>
          <w:rtl w:val="true"/>
          <w:lang w:bidi="fa-IR"/>
        </w:rPr>
        <w:t>.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الاتقان فی علوم القرآن، تحقیق زمرلی، فواز احمد،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حائری قزوینی، مهدی، تحقیق ابراهیم، محمد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کبیر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شریفی، محمود</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p>
    <w:p>
      <w:pPr>
        <w:pStyle w:val="BookText"/>
        <w:rPr/>
      </w:pPr>
      <w:r>
        <w:rPr>
          <w:rFonts w:ascii="IRNazanin" w:hAnsi="IRNazanin" w:eastAsia="IRNazanin"/>
          <w:color w:val="111111"/>
          <w:sz w:val="28"/>
          <w:sz w:val="28"/>
          <w:szCs w:val="28"/>
          <w:rtl w:val="true"/>
          <w:lang w:bidi="fa-IR"/>
        </w:rPr>
        <w:t>چاپ و نشر بین الملل وابسته به مؤسسه انتشارات 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صابری همدانی، احمد</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الحسین و حماسته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النشرالاسلامی التابعة لجماعة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صباغی، علی</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و بررسی اقتباس از قرآن با نگاه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ادبی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الحدیث و مصطلحه عرض و 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ذوی القربی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صحتی سردرودی، محمد</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شناسی توصیفی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پژوهش، سال شانزدهم، شماره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جامعۀ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طبرسی، احمدبن علی</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علی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فی تفسیرالقرآن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تفسیرالقرآن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عباس زاده، حمید</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اقتباس های قرآنی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مطالعات تفسیری، سال یکم،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عبدالرّحیم، محمّد</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دارالمختارات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امیر 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خورشید آفرین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r>
        <w:rPr>
          <w:rFonts w:eastAsia="IRNazanin" w:cs="IRNazanin"/>
          <w:color w:val="111111"/>
          <w:sz w:val="28"/>
          <w:szCs w:val="28"/>
          <w:rtl w:val="true"/>
          <w:lang w:bidi="fa-IR"/>
        </w:rPr>
        <w:t>.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الدیوان المنسوب إلی الإمام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فتاحی زاده، فتحیه، افسر دیر، حسین، رحیمی، عصمت</w:t>
      </w:r>
      <w:r>
        <w:rPr>
          <w:rFonts w:eastAsia="IRNazanin" w:cs="IRNazanin"/>
          <w:color w:val="111111"/>
          <w:sz w:val="28"/>
          <w:szCs w:val="28"/>
          <w:rtl w:val="true"/>
          <w:lang w:bidi="fa-IR"/>
        </w:rPr>
        <w:t>.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اقتباس ها و </w:t>
      </w:r>
    </w:p>
    <w:p>
      <w:pPr>
        <w:pStyle w:val="BookText"/>
        <w:rPr/>
      </w:pPr>
      <w:r>
        <w:rPr>
          <w:rFonts w:ascii="IRNazanin" w:hAnsi="IRNazanin" w:eastAsia="IRNazanin"/>
          <w:color w:val="111111"/>
          <w:sz w:val="28"/>
          <w:sz w:val="28"/>
          <w:szCs w:val="28"/>
          <w:rtl w:val="true"/>
          <w:lang w:bidi="fa-IR"/>
        </w:rPr>
        <w:t xml:space="preserve">استنادهای قرآنی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ش </w:t>
      </w: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فتاحی زاده، فتحیه، افسر دیر، حسین،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کارکرد تفسیری اقتباس های قرآنی خطبه 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هفتم، ش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فتاحی زاده، فتحیه، داودی، عارفه، محصص، مرضیه،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بازخوانشی از اقتباس های قرآنی در صحیفه 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 دعای اول تا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هشتم، شماره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فراهیدی، خلیل بن احمد</w:t>
      </w:r>
      <w:r>
        <w:rPr>
          <w:rFonts w:eastAsia="IRNazanin" w:cs="IRNazanin"/>
          <w:color w:val="111111"/>
          <w:sz w:val="28"/>
          <w:szCs w:val="28"/>
          <w:rtl w:val="true"/>
          <w:lang w:bidi="fa-IR"/>
        </w:rPr>
        <w:t>.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فروخ، عمر</w:t>
      </w:r>
      <w:r>
        <w:rPr>
          <w:rFonts w:eastAsia="IRNazanin" w:cs="IRNazanin"/>
          <w:color w:val="111111"/>
          <w:sz w:val="28"/>
          <w:szCs w:val="28"/>
          <w:rtl w:val="true"/>
          <w:lang w:bidi="fa-IR"/>
        </w:rPr>
        <w:t>.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الأدب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فیومی، أحمد بن محمد</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المنیر فی غریب الشرح الکبیر للرافعی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دارالهجرة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قلقشندی، احمد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الاعشی فی صناعة الانشاء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محمد علی بیضون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قمی، عباس</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کمیجانی، داود</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اشعار منسوب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هنری انتشارات بین المللی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نامه امام حسین علیه السلام بر پایه قرآن، حدیث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 موسوعه الامام الحسین علیه السلام فی الکتاب و السنه و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مسعودی، عبدالهادی، تحقیق طباطبایی نژاد،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مجلسی، مولی محمد باقر بن محمد تقی</w:t>
      </w:r>
      <w:r>
        <w:rPr>
          <w:rFonts w:eastAsia="IRNazanin" w:cs="IRNazanin"/>
          <w:color w:val="111111"/>
          <w:sz w:val="28"/>
          <w:szCs w:val="28"/>
          <w:rtl w:val="true"/>
          <w:lang w:bidi="fa-IR"/>
        </w:rPr>
        <w:t>.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الجامعة لدرر أخبار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معرفت، محمدهادی</w:t>
      </w:r>
      <w:r>
        <w:rPr>
          <w:rFonts w:eastAsia="IRNazanin" w:cs="IRNazanin"/>
          <w:color w:val="111111"/>
          <w:sz w:val="28"/>
          <w:szCs w:val="28"/>
          <w:rtl w:val="true"/>
          <w:lang w:bidi="fa-IR"/>
        </w:rPr>
        <w:t>.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و ردود حول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w:t>
      </w:r>
    </w:p>
    <w:p>
      <w:pPr>
        <w:pStyle w:val="BookText"/>
        <w:rPr/>
      </w:pPr>
      <w:r>
        <w:rPr>
          <w:rFonts w:ascii="IRNazanin" w:hAnsi="IRNazanin" w:eastAsia="IRNazanin"/>
          <w:color w:val="111111"/>
          <w:sz w:val="28"/>
          <w:sz w:val="28"/>
          <w:szCs w:val="28"/>
          <w:rtl w:val="true"/>
          <w:lang w:bidi="fa-IR"/>
        </w:rPr>
        <w:t>فرهنگی انتشاراتی التمهید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معلوف، لویس</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مفید، محمد بن نعمان</w:t>
      </w:r>
      <w:r>
        <w:rPr>
          <w:rFonts w:eastAsia="IRNazanin" w:cs="IRNazanin"/>
          <w:color w:val="111111"/>
          <w:sz w:val="28"/>
          <w:szCs w:val="28"/>
          <w:rtl w:val="true"/>
          <w:lang w:bidi="fa-IR"/>
        </w:rPr>
        <w:t>.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النویری، احمد بن عبدالوهاب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نهایةالارب فی فنون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وزارةالثقافه و الارشاد القومی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 المصریة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واحدی، علی بن احمد</w:t>
      </w:r>
      <w:r>
        <w:rPr>
          <w:rFonts w:eastAsia="IRNazanin" w:cs="IRNazanin"/>
          <w:color w:val="111111"/>
          <w:sz w:val="28"/>
          <w:szCs w:val="28"/>
          <w:rtl w:val="true"/>
          <w:lang w:bidi="fa-IR"/>
        </w:rPr>
        <w:t>.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همتی، شهریار، پروین، نورالدین، حاجیان، مهدی</w:t>
      </w:r>
      <w:r>
        <w:rPr>
          <w:rFonts w:eastAsia="IRNazanin" w:cs="IRNazanin"/>
          <w:color w:val="111111"/>
          <w:sz w:val="28"/>
          <w:szCs w:val="28"/>
          <w:rtl w:val="true"/>
          <w:lang w:bidi="fa-IR"/>
        </w:rPr>
        <w:t>.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اقتباسات قرآنی دیوان منسوب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فصل نامه پژوهش های قرآنی در زبان و ادبیات، سال سوم،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8661_58645"/>
      <w:bookmarkStart w:id="160" w:name="pg8661_58645"/>
      <w:bookmarkEnd w:id="160"/>
    </w:p>
    <w:p>
      <w:pPr>
        <w:pStyle w:val="Heading2"/>
        <w:numPr>
          <w:ilvl w:val="1"/>
          <w:numId w:val="1"/>
        </w:numPr>
        <w:rPr/>
      </w:pPr>
      <w:bookmarkStart w:id="161" w:name="pg8661_58645"/>
      <w:bookmarkStart w:id="162" w:name="__RefHeading___Toc2406846_653776707"/>
      <w:bookmarkStart w:id="163" w:name="_Toc60"/>
      <w:bookmarkEnd w:id="161"/>
      <w:bookmarkEnd w:id="162"/>
      <w:r>
        <w:rPr>
          <w:rtl w:val="true"/>
        </w:rPr>
        <w:t>فلسفه و علّتِ تشویق به عزاداری در سیره معصومین</w:t>
      </w:r>
      <w:r>
        <w:rPr>
          <w:rtl w:val="true"/>
        </w:rPr>
        <w:t>(</w:t>
      </w:r>
      <w:r>
        <w:rPr>
          <w:rtl w:val="true"/>
        </w:rPr>
        <w:t>علیهم السلام</w:t>
      </w:r>
      <w:r>
        <w:rPr>
          <w:rtl w:val="true"/>
        </w:rPr>
        <w:t>)</w:t>
      </w:r>
      <w:bookmarkEnd w:id="163"/>
    </w:p>
    <w:p>
      <w:pPr>
        <w:pStyle w:val="Heading3"/>
        <w:numPr>
          <w:ilvl w:val="2"/>
          <w:numId w:val="1"/>
        </w:numPr>
        <w:rPr/>
      </w:pPr>
      <w:bookmarkStart w:id="164" w:name="__RefHeading___Toc2406848_653776707"/>
      <w:bookmarkStart w:id="165" w:name="_Toc61"/>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روح اله زینالی</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آن، سببِ افزایش اشتیاقِ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عشق، علاقه و اعتقاد کامل، قدم به میدان عمل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غیر شیعیان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گریه و عزاداری فهمیده می شود و آن اصل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رهنمونِ انسانها به خیر و صلاح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در پی آن هستیم تا با تکیه بر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موضوع را با روایاتی در مورد فضلیتِ گریه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شناسی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گریه، چرایی عزاداری</w:t>
      </w:r>
      <w:r>
        <w:rPr>
          <w:rFonts w:eastAsia="IRNazanin" w:cs="IRNazanin"/>
          <w:color w:val="111111"/>
          <w:sz w:val="28"/>
          <w:szCs w:val="28"/>
          <w:rtl w:val="true"/>
          <w:lang w:bidi="fa-IR"/>
        </w:rPr>
        <w:t xml:space="preserve">. </w:t>
      </w:r>
      <w:bookmarkStart w:id="166" w:name="pg8661_58646"/>
    </w:p>
    <w:p>
      <w:pPr>
        <w:pStyle w:val="Heading3"/>
        <w:numPr>
          <w:ilvl w:val="2"/>
          <w:numId w:val="1"/>
        </w:numPr>
        <w:rPr/>
      </w:pPr>
      <w:bookmarkStart w:id="167" w:name="__RefHeading___Toc2406850_653776707"/>
      <w:bookmarkStart w:id="168" w:name="_Toc62"/>
      <w:bookmarkEnd w:id="166"/>
      <w:bookmarkEnd w:id="167"/>
      <w:r>
        <w:rPr>
          <w:rtl w:val="true"/>
        </w:rPr>
        <w:t>مقدمه</w:t>
      </w:r>
      <w:bookmarkEnd w:id="168"/>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است و همیشه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چراییِ اتّفاقات محیط اطراف خویش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خصیصه در بشر از نعمات ویژه خداوند متعال است تا به کلید دانایی و فهم و شعور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موضوعات روحی، روانی و معنوی، از جایگاه ویژهای برخوردار است زیرا مسائل دنیوی و علمی با کمی تحقیق و تفحّص به دست آمدنی هست ولی مسائل روحی، روانی و معنوی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یاد گرفتن این علوم، از غیرِ اهل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خودش را خواهد داشت بر همین مبناست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إِلاَّ رِجالاً نُوحی إِلَیْهِمْ فَسْئَلُوا أَهْلَ الذِّكْرِ إِنْ كُنْتُمْ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مگر مردانى را، كه به آنان وحى مى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دانید از دانایان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كتاب هاى آسمانى و آگاهان به اخبار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بیانگر یك اصلِ اساسىِ اسلامى، در تمام زمینه هاى زندگى مادى و معنوى است و به همه مسلمانان تأكید مى كند آنچه را نمى دانند، از اهل اطلاعش بپرسند و پیش خود در مسائلى كه آگاهى ندارند، دخالت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زمینه مسائل اسلامى و دینى از سوى قرآن به رسمیت شناخته شده، بلكه در همه زمینه ها مورد قبول و تاكید است، و روى این حساب بر همه مسلمانان لازم است كه در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 ها داشته باشند كه اگر كسانى مسائلى را نمى دانند، به آنها مراجعه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و همکاران، </w:t>
      </w:r>
      <w:r>
        <w:rPr>
          <w:rFonts w:eastAsia="IRNazanin" w:cs="IRNazanin"/>
          <w:color w:val="111111"/>
          <w:sz w:val="28"/>
          <w:szCs w:val="28"/>
          <w:lang w:bidi="fa-IR"/>
        </w:rPr>
        <w:t>1374:11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متعددى كه از طرق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مى خوانیم كه اهل ذكر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جمله در روایتى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كه در پاسخِ سؤال از آیه فوق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اهل ذكریم، و از ما باید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فهمیدیم که باید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نکته هم پی بردیم که باید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بپرسیم که آنان صاحب علم به ما کَان وَ مَا یَکُون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و عزاداری بر سرور و سالار شهیدان و یاران باوفایش از جمله تأکیدات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دانستن چرایی و فلسفه عزاداری و تشکیل مجالس روضه برای آن حضرت مطمئناً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کننده معارف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 به اعتقادات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مجال به چند روایت اشاره می کنیم و بحث را در مورد چرایی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کرده، و إن شاءالله از سفره پر برکت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و افکار خویش را آبیاری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قَتیلُ الْعَبْرَةِ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بابویه قمی،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كشته ى اشكم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كه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عَبْرَةَ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اشك هر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دیگرى از آن حضرت آمده است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قَتیلُ الْعَبْرَةِ، لا یَذْكُرُنى مُؤْمِنٌ إِلّا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كشته ى اشك هستم، هیچ مؤمنى مرا یاد نمى كند جز این كه گریه 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و تبیین این احادیث گفته شده كه پس از كشته شدن عثمان، مردم به دستور دشمنان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مجالسى تشكیل مى دادند و بر قتل عثمان مى گریستند و دشمن بدین وسیله، بغض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دل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را نمى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سبب به وجود آمدن آن همه بى احترامى ها و سرانجام كشته شدن </w:t>
      </w:r>
      <w:bookmarkStart w:id="169" w:name="pg8661_58648"/>
    </w:p>
    <w:p>
      <w:pPr>
        <w:pStyle w:val="BookText"/>
        <w:rPr/>
      </w:pPr>
      <w:bookmarkEnd w:id="169"/>
      <w:r>
        <w:rPr>
          <w:rFonts w:ascii="IRNazanin" w:hAnsi="IRNazanin" w:eastAsia="IRNazanin"/>
          <w:color w:val="111111"/>
          <w:sz w:val="28"/>
          <w:sz w:val="28"/>
          <w:szCs w:val="28"/>
          <w:rtl w:val="true"/>
          <w:lang w:bidi="fa-IR"/>
        </w:rPr>
        <w:t xml:space="preserve">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قَتیلُ 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شاهد بر این احتمال، گفتارى است كه دشمنان آن حضرت در روز عاشورا به زبان آورده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نُقاتِلُكَ بُغْضاً وَ عِناداً مِنّا لِأَبیكَ وَ ما فَعَلَ بِأَشیاخِنا یَوْمَ بَدْرٍ وَ حُنَیْنٍ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لبیب بیضون،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خاطر كینه و دشمنى با پدرت و آن چه در روز بدر و حنین با پدران ما انجام داد با تو مى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جمله ى معروف زیارت اربعین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عَلى أَسیرِ الْكُرُباتِ وَ قَتیلِ الْعَبَراتِ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اسیر ناراحتى هاى شدید و كشته ى اشك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زیارت عرفه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عَلَیْكَ یا صَریعَ الْعَبْرَةِ السّاكِبَةِ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افتاده و كشته ى اشكِ ریزان</w:t>
      </w:r>
      <w:r>
        <w:rPr>
          <w:rFonts w:eastAsia="IRNazanin" w:cs="IRNazanin"/>
          <w:color w:val="111111"/>
          <w:sz w:val="28"/>
          <w:szCs w:val="28"/>
          <w:rtl w:val="true"/>
          <w:lang w:bidi="fa-IR"/>
        </w:rPr>
        <w:t>.»</w:t>
      </w:r>
    </w:p>
    <w:p>
      <w:pPr>
        <w:pStyle w:val="Heading3"/>
        <w:numPr>
          <w:ilvl w:val="2"/>
          <w:numId w:val="1"/>
        </w:numPr>
        <w:rPr/>
      </w:pPr>
      <w:bookmarkStart w:id="170" w:name="__RefHeading___Toc2406852_653776707"/>
      <w:bookmarkStart w:id="171" w:name="_Toc63"/>
      <w:bookmarkEnd w:id="170"/>
      <w:r>
        <w:rPr>
          <w:rtl w:val="true"/>
        </w:rPr>
        <w:t>واژه شناسی و معنا دانی کلمات</w:t>
      </w:r>
      <w:r>
        <w:rPr>
          <w:rtl w:val="true"/>
        </w:rPr>
        <w:t>«</w:t>
      </w:r>
      <w:r>
        <w:rPr>
          <w:rtl w:val="true"/>
        </w:rPr>
        <w:t>عَبَرَه</w:t>
      </w:r>
      <w:r>
        <w:rPr>
          <w:rtl w:val="true"/>
        </w:rPr>
        <w:t xml:space="preserve">» </w:t>
      </w:r>
      <w:r>
        <w:rPr>
          <w:rtl w:val="true"/>
        </w:rPr>
        <w:t xml:space="preserve">و </w:t>
      </w:r>
      <w:r>
        <w:rPr>
          <w:rtl w:val="true"/>
        </w:rPr>
        <w:t>«</w:t>
      </w:r>
      <w:r>
        <w:rPr>
          <w:rtl w:val="true"/>
        </w:rPr>
        <w:t>قَتِیل</w:t>
      </w:r>
      <w:r>
        <w:rPr>
          <w:rtl w:val="true"/>
        </w:rPr>
        <w:t>».</w:t>
      </w:r>
      <w:bookmarkEnd w:id="171"/>
    </w:p>
    <w:p>
      <w:pPr>
        <w:pStyle w:val="BookText"/>
        <w:rPr/>
      </w:pPr>
      <w:r>
        <w:rPr>
          <w:rFonts w:ascii="IRNazanin" w:hAnsi="IRNazanin" w:eastAsia="IRNazanin"/>
          <w:color w:val="111111"/>
          <w:sz w:val="28"/>
          <w:sz w:val="28"/>
          <w:szCs w:val="28"/>
          <w:rtl w:val="true"/>
          <w:lang w:bidi="fa-IR"/>
        </w:rPr>
        <w:t xml:space="preserve">در لغت براى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معانى گوناگونى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حلقه زده در چشم، پیش از آن كه بر صورت جارى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اشك؛</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شدن اشك، بدون صداى گریه؛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شدن حالت گریه در سینه؛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ناراحتى بدون گریه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bookmarkStart w:id="172" w:name="pg8661_58649"/>
    </w:p>
    <w:p>
      <w:pPr>
        <w:pStyle w:val="Heading3"/>
        <w:numPr>
          <w:ilvl w:val="2"/>
          <w:numId w:val="1"/>
        </w:numPr>
        <w:rPr/>
      </w:pPr>
      <w:bookmarkStart w:id="173" w:name="__RefHeading___Toc2406854_653776707"/>
      <w:bookmarkStart w:id="174" w:name="_Toc64"/>
      <w:bookmarkEnd w:id="172"/>
      <w:bookmarkEnd w:id="173"/>
      <w:r>
        <w:rPr>
          <w:rtl w:val="true"/>
        </w:rPr>
        <w:t xml:space="preserve">فضیلت گریستن بر امام حسین </w:t>
      </w:r>
      <w:r>
        <w:rPr>
          <w:rtl w:val="true"/>
        </w:rPr>
        <w:t>(</w:t>
      </w:r>
      <w:r>
        <w:rPr>
          <w:rtl w:val="true"/>
        </w:rPr>
        <w:t>علیه السلام</w:t>
      </w:r>
      <w:r>
        <w:rPr>
          <w:rtl w:val="true"/>
        </w:rPr>
        <w:t>)</w:t>
      </w:r>
      <w:bookmarkEnd w:id="174"/>
    </w:p>
    <w:p>
      <w:pPr>
        <w:pStyle w:val="Heading4"/>
        <w:numPr>
          <w:ilvl w:val="3"/>
          <w:numId w:val="1"/>
        </w:numPr>
        <w:rPr/>
      </w:pPr>
      <w:bookmarkStart w:id="175" w:name="__RefHeading___Toc2406856_653776707"/>
      <w:bookmarkStart w:id="176" w:name="_Toc65"/>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در این مورد احادیث فراوان است ولی چند نمونه به عنوان مثال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بارها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دَمَعَتْ عَیْناهُ لِقَتْلِ الْحُسَیْنِ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دَمْعَةً حَتّى تَسیلَ عَلى خَدِّهِ، بَوَّأَهُ اللَّهُ بِها فِى الْجَنَّةِ غُرَفاً یَسْكُنُها أَحْقاباً؛ وَ أَیُّما مُؤْمِنٍ دَمَعَتْ عَیْناهُ حَتّى تَسیلَ عَلى خَدِّهِ فِینا لِأَذىً مَسَّنا مِنْ عَدُوِّنا فِى الدُّنْیا، بَوَّأَهُ اللَّهُ بِها فِى الْجَنَّةِ مُبَوَّأ صِدْقٍ؛ وَ أَیُّما مُؤْمِنٍ مَسَّهُ أَذَىً فینا فَدَمَعَتْ عَیْناهُ حَتّى تَسیلَ عَلى خَدِّهِ مِنْ مَضاضَةِ ما أُوذِىَ فِینا، صَرَفَ اللَّهُ عَنْ وَجْهِهِ الْأَذى وَ آمَنَهُ یَوْمَ الْقِیامَةِ مِنْ سَخَطِهِ وَ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قولویه قمی،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مؤمنى كه براى كشته شدن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اى اشك بریزد، و بر گونه اش جارى گردد، خداوند او را در ساختمان هاى بلند منزل مى دهد، تا روزگارانى در آن جا زندگى كند؛ و هر مؤمنى، به خاطر اذیّتى كه در دنیا، از دشمنان ما به ما رسیده، از چشمانش اشك بریزد تابر گونه اش جارى شود، خداوند او را در بهشت، در جایگاه صدق منزل مى دهد؛ و هر مؤمنى اذیّتى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برسد، و از دردِ آن چشمانش اشك بریزد، تا بر گونه اش جارى شود، خداوند در روز قیامت، رنج آن را از صورتش برمى گرداند، و از غضب خود و آتش، ایمن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هر كس ما را یاد كنند، و از چشمانش اشك آید، گرچه به اندازه ى بال پشه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گناهانش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اندازه ى كف دریا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و زیباترین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برای خدا، غمگین بودن در غم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وقتی غمِ دل برای محبوب شدّت بگیرد، اشک چشم را جاری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باقرالعلوم ع،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فضائل گریه در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دانستن مفاهیم آن، روشن شد که </w:t>
      </w:r>
      <w:bookmarkStart w:id="177" w:name="pg8661_58650"/>
    </w:p>
    <w:p>
      <w:pPr>
        <w:pStyle w:val="BookText"/>
        <w:rPr/>
      </w:pPr>
      <w:bookmarkEnd w:id="177"/>
      <w:r>
        <w:rPr>
          <w:rFonts w:ascii="IRNazanin" w:hAnsi="IRNazanin" w:eastAsia="IRNazanin"/>
          <w:color w:val="111111"/>
          <w:sz w:val="28"/>
          <w:sz w:val="28"/>
          <w:szCs w:val="28"/>
          <w:rtl w:val="true"/>
          <w:lang w:bidi="fa-IR"/>
        </w:rPr>
        <w:t xml:space="preserve">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فوائد و کارکردهای بسیار مهمّی در زمینه های فرهنگی، اجتماعی و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شناخت این کارکردها و آثار، سبب می شود تا آگاهی ژرف تری درباره چرایی عزاداری و گریه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ادامه مهمترین کارکردها و آثار عزاداری و گریه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عزاداری است را معرفی و بررسی کنیم</w:t>
      </w:r>
      <w:r>
        <w:rPr>
          <w:rFonts w:eastAsia="IRNazanin" w:cs="IRNazanin"/>
          <w:color w:val="111111"/>
          <w:sz w:val="28"/>
          <w:szCs w:val="28"/>
          <w:rtl w:val="true"/>
          <w:lang w:bidi="fa-IR"/>
        </w:rPr>
        <w:t>:</w:t>
      </w:r>
    </w:p>
    <w:p>
      <w:pPr>
        <w:pStyle w:val="Heading4"/>
        <w:numPr>
          <w:ilvl w:val="3"/>
          <w:numId w:val="1"/>
        </w:numPr>
        <w:rPr/>
      </w:pPr>
      <w:bookmarkStart w:id="178" w:name="__RefHeading___Toc2406858_653776707"/>
      <w:bookmarkStart w:id="179" w:name="_Toc66"/>
      <w:bookmarkEnd w:id="178"/>
      <w:r>
        <w:rPr/>
        <w:t>1</w:t>
      </w:r>
      <w:r>
        <w:rPr>
          <w:rtl w:val="true"/>
        </w:rPr>
        <w:t xml:space="preserve">) </w:t>
      </w:r>
      <w:r>
        <w:rPr>
          <w:rtl w:val="true"/>
        </w:rPr>
        <w:t>ایجاد صفت رحمانی حق تعالی در دلها</w:t>
      </w:r>
      <w:r>
        <w:rPr>
          <w:rtl w:val="true"/>
        </w:rPr>
        <w:t>.</w:t>
      </w:r>
      <w:bookmarkEnd w:id="179"/>
    </w:p>
    <w:p>
      <w:pPr>
        <w:pStyle w:val="BookText"/>
        <w:rPr/>
      </w:pPr>
      <w:r>
        <w:rPr>
          <w:rFonts w:ascii="IRNazanin" w:hAnsi="IRNazanin" w:eastAsia="IRNazanin"/>
          <w:color w:val="111111"/>
          <w:sz w:val="28"/>
          <w:sz w:val="28"/>
          <w:szCs w:val="28"/>
          <w:rtl w:val="true"/>
          <w:lang w:bidi="fa-IR"/>
        </w:rPr>
        <w:t>گریستن، یا براى به ظهور درآوردن صفت رحمت در طرف مقابل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طفل با گریستن، مادر را به رحمت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منشأ گریه، صفت رحمت است كه یكى از صفات بارز الهى است تا با اظهار آن، بقا و الفت اجتماع همواره برقرار باشد، بنابراین، صفت بارز رسولى هم كه براى آنان فرستاده، رحمت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پرور تهرانی،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رحمتى براى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و ستم و عصیان زمان هاى جاهلیّت تا زمان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اعلى درجه ى خود رسید، و صفت رحمت را به فراموشى سپرد، به گونه اى كه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نُزِعَتِ الرَّحْمَةُ مِنْ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 از دل هاى شما كنده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قَتیلُ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شدم تا این صفت، با گریاندن و گریستن در مصایب من آشكار و در نتیجه، رحمت الهى، شامل حال امّت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پرور تهرانی،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گفتار، سخنان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خداوندى است كه ما را با رحمت خود بر مخلوقات برترى داد و رحمت خود را مخصوص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كس از روى </w:t>
      </w:r>
      <w:bookmarkStart w:id="180" w:name="pg8661_58651"/>
    </w:p>
    <w:p>
      <w:pPr>
        <w:pStyle w:val="BookText"/>
        <w:rPr/>
      </w:pPr>
      <w:bookmarkEnd w:id="180"/>
      <w:r>
        <w:rPr>
          <w:rFonts w:ascii="IRNazanin" w:hAnsi="IRNazanin" w:eastAsia="IRNazanin"/>
          <w:color w:val="111111"/>
          <w:sz w:val="28"/>
          <w:sz w:val="28"/>
          <w:szCs w:val="28"/>
          <w:rtl w:val="true"/>
          <w:lang w:bidi="fa-IR"/>
        </w:rPr>
        <w:t>رحمتِ بر ما و بر آن چه به ما رسیده گریه نكند، مگر این كه پیش از جارى شدن اشك از چشمش، خداوند او را شامل رحمت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یك قطره از اشك هایش در جهنم بیافتد، آتشِ آن را خاموش مى كند، به حدّى كه گرمایى براى آن باقىنمى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قمی،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جمع شدن گروهی برای عزاداری و گریه بر سرور و سالار شهیدان، که همه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زیادی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از لحاط عاطفی، نزدیک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زنده شدنِ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پیاده روی مشتاقان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از کشورهای مختلف در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انصافاً بهترین جلوه ایجاد محبّت، جوشش عاطفه و نزدیک شدن دلها به همدیگر است</w:t>
      </w:r>
      <w:r>
        <w:rPr>
          <w:rFonts w:eastAsia="IRNazanin" w:cs="IRNazanin"/>
          <w:color w:val="111111"/>
          <w:sz w:val="28"/>
          <w:szCs w:val="28"/>
          <w:rtl w:val="true"/>
          <w:lang w:bidi="fa-IR"/>
        </w:rPr>
        <w:t>.</w:t>
      </w:r>
    </w:p>
    <w:p>
      <w:pPr>
        <w:pStyle w:val="Heading4"/>
        <w:numPr>
          <w:ilvl w:val="3"/>
          <w:numId w:val="1"/>
        </w:numPr>
        <w:rPr/>
      </w:pPr>
      <w:bookmarkStart w:id="181" w:name="__RefHeading___Toc2406860_653776707"/>
      <w:bookmarkStart w:id="182" w:name="_Toc67"/>
      <w:bookmarkEnd w:id="181"/>
      <w:r>
        <w:rPr/>
        <w:t>2</w:t>
      </w:r>
      <w:r>
        <w:rPr>
          <w:rtl w:val="true"/>
        </w:rPr>
        <w:t xml:space="preserve">) </w:t>
      </w:r>
      <w:r>
        <w:rPr>
          <w:rtl w:val="true"/>
        </w:rPr>
        <w:t>نشان دادن و عملی ساختن تولّی و تبرّی</w:t>
      </w:r>
      <w:bookmarkEnd w:id="182"/>
    </w:p>
    <w:p>
      <w:pPr>
        <w:pStyle w:val="BookText"/>
        <w:rPr/>
      </w:pPr>
      <w:r>
        <w:rPr>
          <w:rFonts w:ascii="IRNazanin" w:hAnsi="IRNazanin" w:eastAsia="IRNazanin"/>
          <w:color w:val="111111"/>
          <w:sz w:val="28"/>
          <w:sz w:val="28"/>
          <w:szCs w:val="28"/>
          <w:rtl w:val="true"/>
          <w:lang w:bidi="fa-IR"/>
        </w:rPr>
        <w:t xml:space="preserve">با سیر اجمالى در روایات وارده، درباره فضیلت گریه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مزار آن حضرت و به ویژه زیارت هاى آن بزرگوار، نشان مى دهد كه مقصود از همه آن ها و محور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و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معنى نیست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تشویق و ترغیب ها درباره ى سُنن وارده، نسبت به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و نتایج دنیوى، اخروى و معنوى اى كه براى آن ها شمرده اند، گفتار صرف و برخلاف واقع باشد؛ هرگز، بلكه تمام این نتایج، بر تولّى و تبرّى مترتّب است، به طورى كه هر كس بهتر و ظریف تر و با استقامت تر انجام دهد، در دنیا و آخرت، و در ظاهر و باطن از آن آثار و نتایج، بهره مندتر و برخوردارتر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پرور تهرانی،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 و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زیارت عاشورا 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با زبان معصوم ر اعلام می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اَبْرَءُ اِلَى اللهِ وَ اِلى رَسُولِهِ مِمَّنْ اَسَسَّ اَساسَ ذلِکَ، وَ بَنى عَلَیْهِ بُنْیانَهُ، وَ جَرى فى ظُلْمِهِ وَ جَوْرِهِ عَلَیْکُمْ، وَ على اَشْیاعِکُمْ، بَرِئْتُ اِلَى اللهِ وَ اِلَیْکُمْمِنْهُمْ، وَ اَتَقَرَّبُ اِلَى </w:t>
      </w:r>
      <w:bookmarkStart w:id="183" w:name="pg8661_58652"/>
    </w:p>
    <w:p>
      <w:pPr>
        <w:pStyle w:val="BookText"/>
        <w:rPr/>
      </w:pPr>
      <w:bookmarkEnd w:id="183"/>
      <w:r>
        <w:rPr>
          <w:rFonts w:ascii="Amiri" w:hAnsi="Amiri" w:eastAsia="Amiri" w:cs="Amiri"/>
          <w:color w:val="111111"/>
          <w:sz w:val="28"/>
          <w:sz w:val="28"/>
          <w:szCs w:val="28"/>
          <w:rtl w:val="true"/>
          <w:lang w:bidi="ar-SA"/>
        </w:rPr>
        <w:t>اللهِ، ثُمَّ اِلَیْکُمْ بِمُوالاتِکُمْ وَ مُوالاةِ وَ لِیِّکُمْ، وَ بِالْبَرآئَةِ مِنْ اَعْدآئِکُمْ وَ النّاصِبینَ لَکُمُ الْحَرْبَ، وَ بِالْبَرآئَةِ مِنْ اَشْیاعِهِمْ وَ اَتْباعِهِمْ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قولویه قمی،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بیزارى میجویم بسوى خدا و بسوى رسولش از کسى که پى ریزى کرد شالوده این کار را و پایه گذارى کرد بر آن بنیانش را، و دنبال کرد ستم و ظلمش را بر شما و بر پیروان شما؛ بیزارى جویم بدرگاه خدا و به پیشگاه شما از ایشان، و تقرّب جویم بسوى خدا سپس به شما بوسیله دوستیتان و دوستى دوستان شما و به بیزارى از دشمنانتان و برپا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افروزان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شما و به بیزارى از یاران و پیروانشان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ارادت خویش را به ساحت قدسی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سِلْمٌ لِمَنْ سالَمَکُمْ، وَ حَرْبٌ لِمَنْ حارَبَکُمْ، وَ وَلِىٌّ لِمَنْ والاکُمْ، وَ عَدُوٌّ لِمَنْ عاداکُمْ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صلح و سازشم با کسى که با شما در صلح است و در جنگم با کسى که با شما در جنگ است و دوستم با کسى که شما را دوست دارد و دشمنم با کسى که شما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شرکت در مجلس روضه و شنیدن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جوششِ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سرازیر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گونهها؛ و شنیدن ظلم و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می شود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عزادار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دوستی، و عزاداری و بر سر و سینه زدن نشان دهنده، حرارت درون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آرام نمی شود</w:t>
      </w:r>
      <w:r>
        <w:rPr>
          <w:rFonts w:eastAsia="IRNazanin" w:cs="IRNazanin"/>
          <w:color w:val="111111"/>
          <w:sz w:val="28"/>
          <w:szCs w:val="28"/>
          <w:rtl w:val="true"/>
          <w:lang w:bidi="fa-IR"/>
        </w:rPr>
        <w:t>.</w:t>
      </w:r>
    </w:p>
    <w:p>
      <w:pPr>
        <w:pStyle w:val="Heading4"/>
        <w:numPr>
          <w:ilvl w:val="3"/>
          <w:numId w:val="1"/>
        </w:numPr>
        <w:rPr/>
      </w:pPr>
      <w:bookmarkStart w:id="184" w:name="__RefHeading___Toc2406862_653776707"/>
      <w:bookmarkStart w:id="185" w:name="_Toc68"/>
      <w:bookmarkEnd w:id="184"/>
      <w:r>
        <w:rPr/>
        <w:t>3</w:t>
      </w:r>
      <w:r>
        <w:rPr>
          <w:rtl w:val="true"/>
        </w:rPr>
        <w:t>)</w:t>
      </w:r>
      <w:r>
        <w:rPr>
          <w:rtl w:val="true"/>
        </w:rPr>
        <w:t>زنده نگاه داشتن نهضت عاشورا و پیام های آن</w:t>
      </w:r>
      <w:r>
        <w:rPr>
          <w:rtl w:val="true"/>
        </w:rPr>
        <w:t>.</w:t>
      </w:r>
      <w:bookmarkEnd w:id="18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عزاداری و گریه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 ترین کارکرد خود، سبب شده است که همواره یاد، نام و پیام های نهضت عاشورا زنده و جاوید بماند و آموزههای آن به همه مردم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همه انسانها، اعم از مسلمان و غیر مسلمان، در طول تاریخ، با آموزههایی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ستیزی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جویی</w:t>
      </w:r>
      <w:r>
        <w:rPr>
          <w:rFonts w:eastAsia="IRNazanin" w:cs="IRNazanin"/>
          <w:color w:val="111111"/>
          <w:sz w:val="28"/>
          <w:szCs w:val="28"/>
          <w:rtl w:val="true"/>
          <w:lang w:bidi="fa-IR"/>
        </w:rPr>
        <w:t xml:space="preserve">» </w:t>
      </w:r>
      <w:bookmarkStart w:id="186" w:name="pg8661_58653"/>
    </w:p>
    <w:p>
      <w:pPr>
        <w:pStyle w:val="BookText"/>
        <w:rPr/>
      </w:pPr>
      <w:bookmarkEnd w:id="186"/>
      <w:r>
        <w:rPr>
          <w:rFonts w:ascii="IRNazanin" w:hAnsi="IRNazanin" w:eastAsia="IRNazanin"/>
          <w:color w:val="111111"/>
          <w:sz w:val="28"/>
          <w:sz w:val="28"/>
          <w:szCs w:val="28"/>
          <w:rtl w:val="true"/>
          <w:lang w:bidi="fa-IR"/>
        </w:rPr>
        <w:t>آشنا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موریس دوکبری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غربی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مورخینِ ما، حقیقت این روز را میدانستند و درک میکردند که عاشورا چه روزی است، این عزاداری را مجنونانه نمیپنداشتند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پیروان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عزاداری، میدانند که پستی و زیردستی و استعمار را نباید قبول کنند، زیرا شعار پیشرو آقای آنان، تن به زیر بار ظلم و ستم ندادن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نژاد،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عزادار با سوگمندی و گریه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اعلام میکند که او 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میدان عمل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و همکاران،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روزگار، برای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در هشت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حسینی در میدان عمل چه خوش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مکتب عاشورا، گریه به سلاحی همیشه برّان برای حمله به ستمگران و پاسداری از خون شهیدان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87" w:name="__RefHeading___Toc2406864_653776707"/>
      <w:bookmarkStart w:id="188" w:name="_Toc69"/>
      <w:bookmarkEnd w:id="187"/>
      <w:r>
        <w:rPr/>
        <w:t>4</w:t>
      </w:r>
      <w:r>
        <w:rPr>
          <w:rtl w:val="true"/>
        </w:rPr>
        <w:t xml:space="preserve">) </w:t>
      </w:r>
      <w:r>
        <w:rPr>
          <w:rtl w:val="true"/>
        </w:rPr>
        <w:t>معرّفی الگوهای راستین و ایجاد پیوند عمیق عاطفی با آنان</w:t>
      </w:r>
      <w:bookmarkEnd w:id="188"/>
    </w:p>
    <w:p>
      <w:pPr>
        <w:pStyle w:val="BookText"/>
        <w:rPr/>
      </w:pPr>
      <w:r>
        <w:rPr>
          <w:rFonts w:ascii="IRNazanin" w:hAnsi="IRNazanin" w:eastAsia="IRNazanin"/>
          <w:color w:val="111111"/>
          <w:sz w:val="28"/>
          <w:sz w:val="28"/>
          <w:szCs w:val="28"/>
          <w:rtl w:val="true"/>
          <w:lang w:bidi="fa-IR"/>
        </w:rPr>
        <w:t xml:space="preserve">عزاداران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شرکت در مراسم عزای آن حضرت و یاران با وفایش، با شخصیت و عظمت روحی آنان آشنا میشوند و آنان را انسانهای کاملی مییابند که دارای صفات پسندیدهای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که میتوانند برای همه انسانها اسوه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عزاداران به یاد مظلومیت و مصیبت ایشان، به سوگ مینشینند، میگریند، و بر سر و سینه میزنند، و از این طریق، معرفتشان را با پیوندی عاطفی، عمق و استحکام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نمیتوان مراسم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سمینار و همایش جای گزین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حضور عزاداران در مراسم عزای حسینی، به تقویت عواطف و شناخت آنان میانجامد، و سبب میشود آنان بکوشند در رفتارهایشان نیز شبیه به همان کسانی باشند که برایشان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عزاداران به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حرّبن یزید ریاحی اشک میریزند، ناخودآگاه خواهند کوشید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و همکاران،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189" w:name="pg8661_58654"/>
    </w:p>
    <w:p>
      <w:pPr>
        <w:pStyle w:val="Heading4"/>
        <w:numPr>
          <w:ilvl w:val="3"/>
          <w:numId w:val="1"/>
        </w:numPr>
        <w:rPr/>
      </w:pPr>
      <w:bookmarkStart w:id="190" w:name="__RefHeading___Toc2406866_653776707"/>
      <w:bookmarkStart w:id="191" w:name="_Toc70"/>
      <w:bookmarkEnd w:id="189"/>
      <w:bookmarkEnd w:id="190"/>
      <w:r>
        <w:rPr/>
        <w:t>5</w:t>
      </w:r>
      <w:r>
        <w:rPr>
          <w:rtl w:val="true"/>
        </w:rPr>
        <w:t>)</w:t>
      </w:r>
      <w:r>
        <w:rPr>
          <w:rtl w:val="true"/>
        </w:rPr>
        <w:t>عزاداری، تعظیم شعائر الهی</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الهی، که سبب هدایتِ انسان به بندگی و طاعت و توحید میشود؛ از نظر قرآن ارزشمند بوده، و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شود تا بسان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هدایتگرِ انسانها به سعادت و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بتواند انسانها را به خدا و فطرت الهیاش رهنمون باشد جزء شعائر الهی شمرده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انسانها به خیر و نیکی و فطرت الهی و حافظ دین مبین اسلام است لذا بهترین تعبیری که برای عزاداری حضرت میتوان به کار برد، این است که بگوییم عزای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وَ مَنْ یُعَظِّمْ شَعائِرَ اللَّهِ فَإِنَّها مِنْ تَقْوَى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شعائر الهى را بزرگ دارد، این كار نشانه تقواى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علامت و نشانه است، 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شامل سر فصلهاى آئین الهى و برنامه هاى كلى میشود و آنچه در نخستین برخورد با این آئین، چشمگیر است، مناسك حج مى باشد كه انسان را به یاد خدا مى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و همکاران،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بدون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شَعائرى است كه در این آیه مقصود بوده است، مخصوصا مساله قربانى كه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الْبُدْنَ جَعَلْناها لَكُمْ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شترهاى چاق و 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شعائر الهى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جزء شعائر محسوب گردیده جزء آن است ولى روشن است كه با این حال عمومیت مفهوم آیه نسبت به تمام شعائر اسلامى به قوت خود باقى است و هیچگونه دلیلى بر تخصیص آن به خصوص قربانى یا همه مناسك حج وجود ندارد، بخصوص اینكه قرآن در مورد قربانى حج با ذكر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حقیقت را گوشزد كرده كه قربانى یكى از آن شعائر است، همانگونه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سوره بقره مى خوانیم كه آن 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 الْمَرْوَةَ مِنْ شَعائِرِ اللَّهِ؛ قطعاً سعی بین صفا و مروه از شعائر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192" w:name="pg8661_58655"/>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در برنامه هاى دینى وارد شده و انسان را به یاد خدا و عظمت آئین او مى اندازد شعائر الهى است و بزرگداشت آن نشانه تقواى دلها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و همکاران،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مجالس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کنار تعزیه، عزاداران در پای منبر علمای اسلام نشسته و معارف دین و احکام الهی را یاد میگیرند</w:t>
      </w:r>
      <w:r>
        <w:rPr>
          <w:rFonts w:eastAsia="IRNazanin" w:cs="IRNazanin"/>
          <w:color w:val="111111"/>
          <w:sz w:val="28"/>
          <w:szCs w:val="28"/>
          <w:rtl w:val="true"/>
          <w:lang w:bidi="fa-IR"/>
        </w:rPr>
        <w:t>.</w:t>
      </w:r>
    </w:p>
    <w:p>
      <w:pPr>
        <w:pStyle w:val="Heading4"/>
        <w:numPr>
          <w:ilvl w:val="3"/>
          <w:numId w:val="1"/>
        </w:numPr>
        <w:rPr/>
      </w:pPr>
      <w:bookmarkStart w:id="193" w:name="__RefHeading___Toc2406868_653776707"/>
      <w:bookmarkStart w:id="194" w:name="_Toc71"/>
      <w:bookmarkEnd w:id="193"/>
      <w:r>
        <w:rPr/>
        <w:t>6</w:t>
      </w:r>
      <w:r>
        <w:rPr>
          <w:rtl w:val="true"/>
        </w:rPr>
        <w:t xml:space="preserve">) </w:t>
      </w:r>
      <w:r>
        <w:rPr>
          <w:rtl w:val="true"/>
        </w:rPr>
        <w:t>عزاداری، عاملِ زنده ماندن عواطف بشری</w:t>
      </w:r>
      <w:bookmarkEnd w:id="194"/>
    </w:p>
    <w:p>
      <w:pPr>
        <w:pStyle w:val="BookText"/>
        <w:rPr/>
      </w:pPr>
      <w:r>
        <w:rPr>
          <w:rFonts w:ascii="IRNazanin" w:hAnsi="IRNazanin" w:eastAsia="IRNazanin"/>
          <w:color w:val="111111"/>
          <w:sz w:val="28"/>
          <w:sz w:val="28"/>
          <w:szCs w:val="28"/>
          <w:rtl w:val="true"/>
          <w:lang w:bidi="fa-IR"/>
        </w:rPr>
        <w:t>انسان مایل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دیگران است و این دوست داشتن، تنها نیاز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ورزیدن نیست بلکه به صورت نیاز به ملاقات با دیگران و برقراری بعضی انواع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دیگران نیز هست، شاید وحشت و پریشانی که به فرد در وقت از دست دادن نزدیکان، دست میدهد و بیشتر از همه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زنده ای از این وابستگی به دیگران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عاطفه یکی از سائقه های انسانی را نشان میدهد که ارضای آن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ارضای عاطفی که نیاز قطعی انسان است ارتباط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محضر گرامی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 می 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عَلَیْهِ أَجْراً إِلاَّ الْمَوَدَّةَ فِی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پاداشى از شما بر رسالتم درخواست نمى كنم جز دوست داشتن نزدیكانم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و فخررازى كه از بزرگان اهل سنّت هستند، در تفاسیر خود آورده 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زمخشری،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با دوستى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شهید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متعال مزد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دوستی و مودّت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95" w:name="pg8661_58656"/>
    </w:p>
    <w:p>
      <w:pPr>
        <w:pStyle w:val="BookText"/>
        <w:rPr/>
      </w:pPr>
      <w:bookmarkEnd w:id="195"/>
      <w:r>
        <w:rPr>
          <w:rFonts w:ascii="IRNazanin" w:hAnsi="IRNazanin" w:eastAsia="IRNazanin"/>
          <w:color w:val="111111"/>
          <w:sz w:val="28"/>
          <w:sz w:val="28"/>
          <w:szCs w:val="28"/>
          <w:rtl w:val="true"/>
          <w:lang w:bidi="fa-IR"/>
        </w:rPr>
        <w:t>قرار داد؟</w:t>
      </w:r>
    </w:p>
    <w:p>
      <w:pPr>
        <w:pStyle w:val="BookText"/>
        <w:rPr/>
      </w:pPr>
      <w:r>
        <w:rPr>
          <w:rFonts w:ascii="IRNazanin" w:hAnsi="IRNazanin" w:eastAsia="IRNazanin"/>
          <w:color w:val="111111"/>
          <w:sz w:val="28"/>
          <w:sz w:val="28"/>
          <w:szCs w:val="28"/>
          <w:rtl w:val="true"/>
          <w:lang w:bidi="fa-IR"/>
        </w:rPr>
        <w:t>نا گفته پیداست که خداوند متعال پیامبران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تمام زحمات این بزرگواران نیز در این راستا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وسیله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انسان به سوی رأفت، نرمی، خشوع و خضوع در برابر اوامر الهی با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بیتاش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مهر و محبّت، به این واسطه میخواهد ریشه محبّت و عاطفه در دلِ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یا از دست دادن آن، عواقب خطرناکی را در پی خواهد داشت که کمترینِ آن از بین رفتن ریشة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روانی و پاک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وجود و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محضر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دارد این مژده را دریافت می کند که از هر نظر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این که حضور در روضه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ها، تحریکِ احساساتِ انسانی، ریخته شدن اشکِ رأفت و مهربانی، همدردی و رحمتِ دل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 عزای آن حضرت، به این منظور است که دلهای خفته بیدار، و قساوتِ دلهای سخت، به نرمی و رئوف بودن تبدیل شود چون کارهای روزمرّه و اتّفاقات زندگی عادی، دست به دست هم داده، بعضی مواقع؛ دلِ انسان را به سختی و قساوت دچار می کند که عواقب بدی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 ریختن در مصیبت شهدای دشت کربلا، بویژه سرور و سالار شهیدان حضرت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بر مظلومیت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 و پویایی عواطف درونی عزاداران حسینی است</w:t>
      </w:r>
      <w:r>
        <w:rPr>
          <w:rFonts w:eastAsia="IRNazanin" w:cs="IRNazanin"/>
          <w:color w:val="111111"/>
          <w:sz w:val="28"/>
          <w:szCs w:val="28"/>
          <w:rtl w:val="true"/>
          <w:lang w:bidi="fa-IR"/>
        </w:rPr>
        <w:t>.</w:t>
      </w:r>
    </w:p>
    <w:p>
      <w:pPr>
        <w:pStyle w:val="Heading4"/>
        <w:numPr>
          <w:ilvl w:val="3"/>
          <w:numId w:val="1"/>
        </w:numPr>
        <w:rPr/>
      </w:pPr>
      <w:bookmarkStart w:id="196" w:name="__RefHeading___Toc2406870_653776707"/>
      <w:bookmarkStart w:id="197" w:name="_Toc72"/>
      <w:bookmarkEnd w:id="196"/>
      <w:r>
        <w:rPr/>
        <w:t>7</w:t>
      </w:r>
      <w:r>
        <w:rPr>
          <w:rtl w:val="true"/>
        </w:rPr>
        <w:t>)</w:t>
      </w:r>
      <w:r>
        <w:rPr>
          <w:rtl w:val="true"/>
        </w:rPr>
        <w:t>نجات دادن انسان ها از گمراهی و جهالت</w:t>
      </w:r>
      <w:r>
        <w:rPr>
          <w:rtl w:val="true"/>
        </w:rPr>
        <w:t>.</w:t>
      </w:r>
      <w:bookmarkEnd w:id="19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موجودی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انسان، آن قدر جالب و با عظمت بود که ذات أقدس إله متعال به خودش تبریک گفته 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بزرگ است خدایى كه بهترین آفرینندگان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باید چنین خَلقی، به مراحل رشد و کمال برسد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او ظهور و بروز کند و إلاّ چه فرقی با حیوانِ بی عقل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متعال کتب آسمانی و انبیا و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عاملِ هدایتِ بشر به سوی خیر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 در مصیبت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و روشن یاد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هدایتگری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این مهم را این گونه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هر گروهى هدایت كننده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از علمای اهلسنّت در تفسیرش از ابنعبّاس چنین نقل میکند که یک نفر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فوق پرسید و حضرت این گونه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عَلَى صَدْرِهِ فَقَالَ أَنَا الْمُنْذِرُ وَ أَوْمَأَ إِلَى مَنْكِبِ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أَنْتَ الْهَادِی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یَهْتَدِی الْمُهْتَدُونَ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سینه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و فرمود تویى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بوسیله تو بعد از من هدایت یافتگان هدایت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همه ساله عزاداری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آن، بویژه اربعین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عاشقان ولایت برای پیاده روی، بعد از هزار و چهارصد سال و اندی، دیگر هیچ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همه انسانهای عالم به سؤال و تکاپو میافتند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اجتماع عظیم و محشرگونه چه خبر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مردم مشتاقانه رنج و سختیِ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اربعین را تحمّل </w:t>
      </w:r>
      <w:bookmarkStart w:id="198" w:name="pg8661_58658"/>
    </w:p>
    <w:p>
      <w:pPr>
        <w:pStyle w:val="BookText"/>
        <w:rPr/>
      </w:pPr>
      <w:bookmarkEnd w:id="198"/>
      <w:r>
        <w:rPr>
          <w:rFonts w:ascii="IRNazanin" w:hAnsi="IRNazanin" w:eastAsia="IRNazanin"/>
          <w:color w:val="111111"/>
          <w:sz w:val="28"/>
          <w:sz w:val="28"/>
          <w:szCs w:val="28"/>
          <w:rtl w:val="true"/>
          <w:lang w:bidi="fa-IR"/>
        </w:rPr>
        <w:t>میکنند؟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شیعیان عراق و کشورهای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امامشان در روز اربعین این گونه میهمانی به راه انداخته، و از زائران با خرجهای میلیاردی پذیرایی میکنند؟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همه ساله، به تعداد زائران غیر شیعه اعمّ از سنّی، مسیحی، یهودی، و غیره اضافه می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چرا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حسین که کیست که عالم هم شیدای اوست؟</w:t>
      </w:r>
    </w:p>
    <w:p>
      <w:pPr>
        <w:pStyle w:val="BookText"/>
        <w:rPr/>
      </w:pPr>
      <w:r>
        <w:rPr>
          <w:rFonts w:ascii="IRNazanin" w:hAnsi="IRNazanin" w:eastAsia="IRNazanin"/>
          <w:color w:val="111111"/>
          <w:sz w:val="28"/>
          <w:sz w:val="28"/>
          <w:szCs w:val="28"/>
          <w:rtl w:val="true"/>
          <w:lang w:bidi="fa-IR"/>
        </w:rPr>
        <w:t xml:space="preserve">مردم جواب سؤالات خویش را گرفته و از پرچمهای عزاداری میفهمند که عَلَم و نشانه،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 ولایت، مسیرِ واقعی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هدف از زیارت و عزاداری را این گونه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فِیكَ لِیَسْتَنْقِذَ عِبَادَكَ مِنَ الْجَهَالَةِ وَ حَیْرَةِ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کفعمی،</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در راه تو داد تا بندگان تو را از جهالت نجات بخشد و از سر گردانىِ ضلالت و گمراهى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راهِ 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درکِ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نجات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گفته نماند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أَهْلَ الْبَیْتِ شِفَاءٌ مِنَ الْوَعْكِ وَ الْأَسْقَامِ وَ وَسْوَاسِ الرَّیْبِ وَ حُبُّنَا رِضَى الرَّبِّ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برقی،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 کردنِ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شفای تب و دیگر بیماریهاست و از شکّ و تردید جلوگیری میکند، و دوستی ما سبب خشنودی خدای تبارک و تعالی است</w:t>
      </w:r>
      <w:r>
        <w:rPr>
          <w:rFonts w:eastAsia="IRNazanin" w:cs="IRNazanin"/>
          <w:color w:val="111111"/>
          <w:sz w:val="28"/>
          <w:szCs w:val="28"/>
          <w:rtl w:val="true"/>
          <w:lang w:bidi="fa-IR"/>
        </w:rPr>
        <w:t>.</w:t>
      </w:r>
    </w:p>
    <w:p>
      <w:pPr>
        <w:pStyle w:val="Heading4"/>
        <w:numPr>
          <w:ilvl w:val="3"/>
          <w:numId w:val="1"/>
        </w:numPr>
        <w:rPr/>
      </w:pPr>
      <w:bookmarkStart w:id="199" w:name="__RefHeading___Toc2406872_653776707"/>
      <w:bookmarkStart w:id="200" w:name="_Toc73"/>
      <w:bookmarkEnd w:id="199"/>
      <w:r>
        <w:rPr/>
        <w:t>8</w:t>
      </w:r>
      <w:r>
        <w:rPr>
          <w:rtl w:val="true"/>
        </w:rPr>
        <w:t xml:space="preserve">) </w:t>
      </w:r>
      <w:r>
        <w:rPr>
          <w:rtl w:val="true"/>
        </w:rPr>
        <w:t>زنده نگه داشتن امر الهی</w:t>
      </w:r>
      <w:bookmarkEnd w:id="20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امامت یکی از مسائل مهم دینی است که باید زنده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p>
    <w:p>
      <w:pPr>
        <w:pStyle w:val="BookText"/>
        <w:rPr/>
      </w:pPr>
      <w:r>
        <w:rPr>
          <w:rFonts w:ascii="IRNazanin" w:hAnsi="IRNazanin" w:eastAsia="IRNazanin"/>
          <w:color w:val="111111"/>
          <w:sz w:val="28"/>
          <w:sz w:val="28"/>
          <w:szCs w:val="28"/>
          <w:rtl w:val="true"/>
          <w:lang w:bidi="fa-IR"/>
        </w:rPr>
        <w:t>امامت از 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مشکینی،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 ایمان و قبولی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هر فردی در روز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یارانش به نام فضیل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تَجْلِسُونَ وَ 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أُحِبُّهَا، فَأَحْیُوا أَمْرَنَا یَا فُضَیْلُ، فَرَحِمَ اللَّهُ مَنْ أَحْیَا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حمیری،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کنار هم نشسته و در باب احادیث دینی گفتگو میکنید؟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مجالسی را دوست دارم که در آنجا امر ما، گفته شود،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امر ما را زندهنگه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حدیث دیگری فضیل این گونه نقل میکند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تَجْلِسُونَ وَ تُحَدِّثُونَ قَالَ قُلْتُ نَعَمْ جُعِلْتُ فِدَاكَ قَالَ قَالَ تِلْكَ الْمَجَالِسُ أُحِبُّهَا فَأَحْیُوا أَمْرَنَا یَا فُضَیْلُ فَرَحِمَ اللَّهُ مَنْ أَحْیَا أَمْرَنَا یَا فُضَیْلُ مَنْ ذَكَرَنَا أَوْ ذُكِرْنَا عِنْدَهُ فَخَرَجَ مِنْ عَیْنِهِ مِثْلُ جَنَاحِ الذُّبَابِ غَفَرَ اللَّهُ ذُنُوبَهُ وَ لَوْ كَانَتْ أَكْثَرَ مِنْ زَبَدِ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ادریس،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مینشینید و حدیث و سخن میگویید؟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مجالس را دوست دارم، 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کسی را که امر و راه ما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یاد کند، یا نزد او از ما یاد کنند و به اندازه بال مگسی اشک بریزد، خدا گناهانش را میآمرزد؛ اگر چه بیش از کف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اهمّیتِ جمع شدن و بیان امر امامت، این گونه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لِأَصْحَابِهِ وَ أَنَا حَاضِرٌ اتَّقُوا اللَّهَ وَ كُونُوا إِخْوَاناً بَرَرَةً مُتَحَابِّینَ فِی اللَّهِ مُتَوَاصِلِینَ مُتَرَاحِمِینَ تَزَاوَرُوا وَ تَلَاقَوْا وَ تَذَاكَرُوا أَمْرَنَا وَ أَحْیُوهُ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بابویه،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عقرقوفى گوید در جلسه ای من خودم حاضر بودم و شنیدم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خویش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بترسید، و نسبت به برادران نیكوكار و دوستدار در راه خدا، و دلجوى و مهربان باشید، به دیدن یكدیگر بروید </w:t>
      </w:r>
      <w:bookmarkStart w:id="201" w:name="pg8661_58660"/>
    </w:p>
    <w:p>
      <w:pPr>
        <w:pStyle w:val="BookText"/>
        <w:rPr/>
      </w:pPr>
      <w:bookmarkEnd w:id="201"/>
      <w:r>
        <w:rPr>
          <w:rFonts w:ascii="IRNazanin" w:hAnsi="IRNazanin" w:eastAsia="IRNazanin"/>
          <w:color w:val="111111"/>
          <w:sz w:val="28"/>
          <w:sz w:val="28"/>
          <w:szCs w:val="28"/>
          <w:rtl w:val="true"/>
          <w:lang w:bidi="fa-IR"/>
        </w:rPr>
        <w:t>و همدگر را ببینید، و امر ما را بپا دارید و احیا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روضه در خانه، حسینیه، مسجد، و خیابان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مصداق بارز نگه داشتن امر ولایت الهی است و بهترین گزینه برای نشر معارف دینی واحیای امر امامت همین مجالس روضه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02" w:name="__RefHeading___Toc2406874_653776707"/>
      <w:bookmarkStart w:id="203" w:name="_Toc74"/>
      <w:bookmarkEnd w:id="202"/>
      <w:r>
        <w:rPr>
          <w:rtl w:val="true"/>
        </w:rPr>
        <w:t>نتیجه</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چیستی یک چیز، ثبات ایمان و یقین به وجود میآورد و دل و جانِ انسان را نسبت به موضوع مورد نظر، پرانگیزه میکند عزاداری سرور و سالار شهیدان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گریه بر مظلومیتهای آن حضرت، از جمله مسائلی هست که ذهن انسانهای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مشغول داشته 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بر آن حضرت در مقاله حاضر مورد بررسی قرار داده شد و به این نتیجه رسیدیم که گریه بر آن حضرت، یک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انسانهای آزاده و مؤمن را آماده میکند تا با الهام گرفتن از عاشورا، دلشان پذیرای معرفت حسینی بگردد و برای مبارزه با استعمار، استثمار، ظالمین، کج اندیشان و منحرفین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تربیت انسانها برای جهاد اصغر، جهاد اکبر و جهادِ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آن حضرت، در دل ایجاد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جان را پذیرای دوست داشتن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جستن از دشمنان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قلبی با تعظیم بر شعائر الهی، و زنده نگه داشتن امر الهی، و با الگو گرفتن از امامش در جهت زنده نگه داشتنِ نهضت و پیام های قیام آن حضرت به پا میخیزد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از گمراهی و ضلالت، نجات و به آستان مقدّس نور الهی، هدایت و به رضوان الهی رهنمون میشود</w:t>
      </w:r>
      <w:r>
        <w:rPr>
          <w:rFonts w:eastAsia="IRNazanin" w:cs="IRNazanin"/>
          <w:color w:val="111111"/>
          <w:sz w:val="28"/>
          <w:szCs w:val="28"/>
          <w:rtl w:val="true"/>
          <w:lang w:bidi="fa-IR"/>
        </w:rPr>
        <w:t xml:space="preserve">. </w:t>
      </w:r>
      <w:bookmarkStart w:id="204" w:name="pg8661_58661"/>
    </w:p>
    <w:p>
      <w:pPr>
        <w:pStyle w:val="Heading3"/>
        <w:numPr>
          <w:ilvl w:val="2"/>
          <w:numId w:val="1"/>
        </w:numPr>
        <w:rPr/>
      </w:pPr>
      <w:bookmarkStart w:id="205" w:name="__RefHeading___Toc2406876_653776707"/>
      <w:bookmarkStart w:id="206" w:name="_Toc75"/>
      <w:bookmarkEnd w:id="204"/>
      <w:bookmarkEnd w:id="205"/>
      <w:r>
        <w:rPr>
          <w:rtl w:val="true"/>
        </w:rPr>
        <w:t>منابع</w:t>
      </w:r>
      <w:bookmarkEnd w:id="20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قولویه، جعفر بن محمد</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 امینى، عبد الحسین، نجف اشرف، دار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مكرم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میر دامادى، سوم، بیروت،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إقبال الأعمال، دوم، تهران، دار الكتب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ادریس، محمد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 السرائر الحاوی لتحریر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الموسوى، حسن بن احمد و ابن مسیح، ابو الحسن، قم، دفتر انتشارات اسلامى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مصادقة الإخوان، الخراسانى الكاظمى، سید علِى، اول، الکاظمین، مكتبة الإمام صاحب الزمان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بستانی، محمود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روان شناسی، هویشم، محمود، پنجم، مشهد، بنیاد پژوهشهای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برقى، احمد بن محمد بن خالد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محدث، جلال الدین، قم، دار الكتب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پیشوایی، مهدی</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قیام و مقتل جامع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تاریخ پژوهان، دهم، قم، موسسه آموزشی وپژوهشی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پژوهشکده باقرالعلوم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و احکام عزاداری، مداحی، زیارت، قم،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حمیرى، عبد الله بن جعفر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الإسناد، اول، قم، مؤسسة آل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زمخشرى، محمود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الكشاف عن حقائق غوامض التنزیل موضوع، سوم، بیروت، دار الكتاب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سعادت پرور، على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فروغ شهادت، سوم، تهران، إحیاء کتاب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طوسى،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المتهجّد و سلاح المتعبّد، اول، بیروت؛ </w:t>
      </w:r>
    </w:p>
    <w:p>
      <w:pPr>
        <w:pStyle w:val="BookText"/>
        <w:rPr/>
      </w:pP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فخر رازى، محمد بن عمر</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سوم،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فراهیدى، خلیل بن احمد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العین، مخزومى، مهدى و سامرائى، ابراهیم، دوم، قم،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كفعمى، ابراهیم بن على عاملى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للكفعمی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دار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كلینى،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كافی، اول، قم، دار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لبیب بیضون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كربلاء، اول، بیروت، مؤسسة الاعلمى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جمعى از محققین، 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و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الإیمان و الكفر بحار الأنوار جلد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عطاردى قوچانى، عزیز الله؛ اول، تهران، عطارد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محدثى، جواد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مكارم شیرازى،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گروهی از تاریخ پژوهان، اول، تهران، دار الكتب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مشكینى اردبیلى، على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المواعظ العددیة، موسوى قافله باشى، مرتضى،اول، قم، دار الحدیث</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هاشمى نژاد، سید عبد الكریم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درسى كه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آموخت، اول، مشهد، آستان قدس رضوی</w:t>
      </w:r>
      <w:r>
        <w:rPr>
          <w:rFonts w:eastAsia="IRNazanin" w:cs="IRNazanin"/>
          <w:color w:val="111111"/>
          <w:sz w:val="28"/>
          <w:szCs w:val="28"/>
          <w:rtl w:val="true"/>
          <w:lang w:bidi="fa-IR"/>
        </w:rPr>
        <w:t xml:space="preserve">. </w:t>
      </w:r>
      <w:bookmarkStart w:id="207" w:name="pg8661_58663"/>
    </w:p>
    <w:p>
      <w:pPr>
        <w:pStyle w:val="Heading2"/>
        <w:numPr>
          <w:ilvl w:val="1"/>
          <w:numId w:val="1"/>
        </w:numPr>
        <w:rPr/>
      </w:pPr>
      <w:bookmarkStart w:id="208" w:name="__RefHeading___Toc2406878_653776707"/>
      <w:bookmarkStart w:id="209" w:name="_Toc76"/>
      <w:bookmarkEnd w:id="207"/>
      <w:bookmarkEnd w:id="208"/>
      <w:r>
        <w:rPr>
          <w:rtl w:val="true"/>
        </w:rPr>
        <w:t xml:space="preserve">مخاطب شناسی خطبه های امام سجاد </w:t>
      </w:r>
      <w:r>
        <w:rPr>
          <w:rtl w:val="true"/>
        </w:rPr>
        <w:t>(</w:t>
      </w:r>
      <w:r>
        <w:rPr>
          <w:rtl w:val="true"/>
        </w:rPr>
        <w:t>علیه السلام</w:t>
      </w:r>
      <w:r>
        <w:rPr>
          <w:rtl w:val="true"/>
        </w:rPr>
        <w:t xml:space="preserve">) </w:t>
      </w:r>
      <w:r>
        <w:rPr>
          <w:rtl w:val="true"/>
        </w:rPr>
        <w:t>در کوفه و شام</w:t>
      </w:r>
      <w:bookmarkEnd w:id="209"/>
    </w:p>
    <w:p>
      <w:pPr>
        <w:pStyle w:val="Heading3"/>
        <w:numPr>
          <w:ilvl w:val="2"/>
          <w:numId w:val="1"/>
        </w:numPr>
        <w:rPr/>
      </w:pPr>
      <w:bookmarkStart w:id="210" w:name="__RefHeading___Toc2406880_653776707"/>
      <w:bookmarkStart w:id="211" w:name="_Toc77"/>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دکترعلی فارسی مدان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چكیده</w:t>
      </w:r>
    </w:p>
    <w:p>
      <w:pPr>
        <w:pStyle w:val="BookText"/>
        <w:rPr/>
      </w:pPr>
      <w:r>
        <w:rPr>
          <w:rFonts w:ascii="IRNazanin" w:hAnsi="IRNazanin" w:eastAsia="IRNazanin"/>
          <w:color w:val="111111"/>
          <w:sz w:val="28"/>
          <w:sz w:val="28"/>
          <w:szCs w:val="28"/>
          <w:rtl w:val="true"/>
          <w:lang w:bidi="fa-IR"/>
        </w:rPr>
        <w:t xml:space="preserve">بعد از واقعه جانگداز کربلا، کاروان اسراء وارد شهر کوفه شد،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شناخت خویش از موقعیت، فضای جامعه و عقاید کوفیان؛ خطبه ای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حساس ترین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ای است که در میان رجال سیاسی و دینی شام بیان شده است؛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شهری شدند که مردم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کمتری داشتند و از واقعه کربلا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خطبه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شهر شام و کوفه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مخاطب شناسی خویش باید تحولی عظیم و بنیادین در بینش مردم نسبت به چرایی نهضت حسینی و تبلیغ پیام های عاشورا و اهداف شوم امویان ایجاد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كوفه، شام، مخاطب شناسی</w:t>
      </w:r>
      <w:r>
        <w:rPr>
          <w:rFonts w:eastAsia="IRNazanin" w:cs="IRNazanin"/>
          <w:color w:val="111111"/>
          <w:sz w:val="28"/>
          <w:szCs w:val="28"/>
          <w:rtl w:val="true"/>
          <w:lang w:bidi="fa-IR"/>
        </w:rPr>
        <w:t xml:space="preserve">. </w:t>
      </w:r>
      <w:bookmarkStart w:id="212" w:name="pg8661_58664"/>
    </w:p>
    <w:p>
      <w:pPr>
        <w:pStyle w:val="Heading3"/>
        <w:numPr>
          <w:ilvl w:val="2"/>
          <w:numId w:val="1"/>
        </w:numPr>
        <w:rPr/>
      </w:pPr>
      <w:bookmarkStart w:id="213" w:name="__RefHeading___Toc2406882_653776707"/>
      <w:bookmarkStart w:id="214" w:name="_Toc78"/>
      <w:bookmarkEnd w:id="212"/>
      <w:bookmarkEnd w:id="213"/>
      <w:r>
        <w:rPr/>
        <w:t>1</w:t>
      </w:r>
      <w:r>
        <w:rPr>
          <w:rtl w:val="true"/>
        </w:rPr>
        <w:t xml:space="preserve">. </w:t>
      </w:r>
      <w:r>
        <w:rPr>
          <w:rtl w:val="true"/>
        </w:rPr>
        <w:t>مقد مه</w:t>
      </w:r>
      <w:bookmarkEnd w:id="214"/>
    </w:p>
    <w:p>
      <w:pPr>
        <w:pStyle w:val="Heading4"/>
        <w:numPr>
          <w:ilvl w:val="3"/>
          <w:numId w:val="1"/>
        </w:numPr>
        <w:rPr/>
      </w:pPr>
      <w:bookmarkStart w:id="215" w:name="__RefHeading___Toc2406884_653776707"/>
      <w:bookmarkStart w:id="216" w:name="_Toc79"/>
      <w:bookmarkEnd w:id="215"/>
      <w:r>
        <w:rPr/>
        <w:t>1-1</w:t>
      </w:r>
      <w:r>
        <w:rPr>
          <w:rtl w:val="true"/>
        </w:rPr>
        <w:t xml:space="preserve">. </w:t>
      </w:r>
      <w:r>
        <w:rPr>
          <w:rtl w:val="true"/>
        </w:rPr>
        <w:t>بیان مساله</w:t>
      </w:r>
      <w:bookmarkEnd w:id="216"/>
    </w:p>
    <w:p>
      <w:pPr>
        <w:pStyle w:val="BookText"/>
        <w:rPr/>
      </w:pPr>
      <w:r>
        <w:rPr>
          <w:rFonts w:ascii="IRNazanin" w:hAnsi="IRNazanin" w:eastAsia="IRNazanin"/>
          <w:color w:val="111111"/>
          <w:sz w:val="28"/>
          <w:sz w:val="28"/>
          <w:szCs w:val="28"/>
          <w:rtl w:val="true"/>
          <w:lang w:bidi="fa-IR"/>
        </w:rPr>
        <w:t xml:space="preserve">حركت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مبناى بینش صحیح و الهىِ آن بزرگواران بوده است و دوران امامت هر امامی، امتداد دوره رسالت امام قبلی و مكمّل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سیره علمی و عملی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عنوان الگو و سرمشق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حادثه غمبار و عظیم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موضعی شجاعانه و به دور از ترس پیش رفت و عمر شریف و گرانمایه خویش را برای پاسدارى از مكتب حسینی و گسترش معارف اسلام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نگاهی گذرا و متفاوت به خطبه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شام خواهد پرداخت تا بتواند با تکیه بر نظام تبلیغی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روشی نو و قابل استفاده برای خطباء، مبلغان، پژوهشگران و نویسندگان محترم ارائه دهد</w:t>
      </w:r>
      <w:r>
        <w:rPr>
          <w:rFonts w:eastAsia="IRNazanin" w:cs="IRNazanin"/>
          <w:color w:val="111111"/>
          <w:sz w:val="28"/>
          <w:szCs w:val="28"/>
          <w:rtl w:val="true"/>
          <w:lang w:bidi="fa-IR"/>
        </w:rPr>
        <w:t>.</w:t>
      </w:r>
    </w:p>
    <w:p>
      <w:pPr>
        <w:pStyle w:val="Heading4"/>
        <w:numPr>
          <w:ilvl w:val="3"/>
          <w:numId w:val="1"/>
        </w:numPr>
        <w:rPr/>
      </w:pPr>
      <w:bookmarkStart w:id="217" w:name="__RefHeading___Toc2406886_653776707"/>
      <w:bookmarkStart w:id="218" w:name="_Toc80"/>
      <w:bookmarkEnd w:id="217"/>
      <w:r>
        <w:rPr/>
        <w:t>1-2</w:t>
      </w:r>
      <w:r>
        <w:rPr>
          <w:rtl w:val="true"/>
        </w:rPr>
        <w:t xml:space="preserve">. </w:t>
      </w:r>
      <w:r>
        <w:rPr>
          <w:rtl w:val="true"/>
        </w:rPr>
        <w:t>سوالات پژوهش</w:t>
      </w:r>
      <w:r>
        <w:rPr>
          <w:rtl w:val="true"/>
        </w:rPr>
        <w:t>:</w:t>
      </w:r>
      <w:bookmarkEnd w:id="218"/>
    </w:p>
    <w:p>
      <w:pPr>
        <w:pStyle w:val="BookText"/>
        <w:rPr/>
      </w:pPr>
      <w:r>
        <w:rPr>
          <w:rFonts w:ascii="IRNazanin" w:hAnsi="IRNazanin" w:eastAsia="IRNazanin"/>
          <w:color w:val="111111"/>
          <w:sz w:val="28"/>
          <w:sz w:val="28"/>
          <w:szCs w:val="28"/>
          <w:rtl w:val="true"/>
          <w:lang w:bidi="fa-IR"/>
        </w:rPr>
        <w:t xml:space="preserve">نوشتار حاضر به دنبال پاسخ این سؤال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مخاطب شناسی در خطبه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چه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پاسخ خواهیم داد که، چرا خطبه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شام متفاوت است و دلیل آن چه می باشد؟ خطبه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و شام چه بازتابی داشته است؟ جامعه شناختی در خطبه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جایگاهی دارد؟</w:t>
      </w:r>
    </w:p>
    <w:p>
      <w:pPr>
        <w:pStyle w:val="Heading4"/>
        <w:numPr>
          <w:ilvl w:val="3"/>
          <w:numId w:val="1"/>
        </w:numPr>
        <w:rPr/>
      </w:pPr>
      <w:bookmarkStart w:id="219" w:name="__RefHeading___Toc2406888_653776707"/>
      <w:bookmarkStart w:id="220" w:name="_Toc81"/>
      <w:bookmarkEnd w:id="219"/>
      <w:r>
        <w:rPr/>
        <w:t>1-3</w:t>
      </w:r>
      <w:r>
        <w:rPr>
          <w:rtl w:val="true"/>
        </w:rPr>
        <w:t xml:space="preserve">. </w:t>
      </w:r>
      <w:r>
        <w:rPr>
          <w:rtl w:val="true"/>
        </w:rPr>
        <w:t>فرضیه تحقیق</w:t>
      </w:r>
      <w:r>
        <w:rPr>
          <w:rtl w:val="true"/>
        </w:rPr>
        <w:t>:</w:t>
      </w:r>
      <w:bookmarkEnd w:id="220"/>
    </w:p>
    <w:p>
      <w:pPr>
        <w:pStyle w:val="BookText"/>
        <w:rPr/>
      </w:pPr>
      <w:r>
        <w:rPr>
          <w:rFonts w:ascii="IRNazanin" w:hAnsi="IRNazanin" w:eastAsia="IRNazanin"/>
          <w:color w:val="111111"/>
          <w:sz w:val="28"/>
          <w:sz w:val="28"/>
          <w:szCs w:val="28"/>
          <w:rtl w:val="true"/>
          <w:lang w:bidi="fa-IR"/>
        </w:rPr>
        <w:t xml:space="preserve">فرضیه تحقیق این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و روشی، به عنوان بهترین منبع و الگو در زمینه تبلیغ و تربیت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آشنایی به ابعاد علمی و عملی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از سخنان و خطبه های ایشان به صورت روشی آگاهی پیدا كرده و بهره برد</w:t>
      </w:r>
      <w:r>
        <w:rPr>
          <w:rFonts w:eastAsia="IRNazanin" w:cs="IRNazanin"/>
          <w:color w:val="111111"/>
          <w:sz w:val="28"/>
          <w:szCs w:val="28"/>
          <w:rtl w:val="true"/>
          <w:lang w:bidi="fa-IR"/>
        </w:rPr>
        <w:t>.</w:t>
      </w:r>
    </w:p>
    <w:p>
      <w:pPr>
        <w:pStyle w:val="Heading4"/>
        <w:numPr>
          <w:ilvl w:val="3"/>
          <w:numId w:val="1"/>
        </w:numPr>
        <w:rPr/>
      </w:pPr>
      <w:bookmarkStart w:id="221" w:name="__RefHeading___Toc2406890_653776707"/>
      <w:bookmarkStart w:id="222" w:name="_Toc82"/>
      <w:bookmarkEnd w:id="221"/>
      <w:r>
        <w:rPr/>
        <w:t>1-4</w:t>
      </w:r>
      <w:r>
        <w:rPr>
          <w:rtl w:val="true"/>
        </w:rPr>
        <w:t xml:space="preserve">. </w:t>
      </w:r>
      <w:r>
        <w:rPr>
          <w:rtl w:val="true"/>
        </w:rPr>
        <w:t>مفهوم شناسی خطابه</w:t>
      </w:r>
      <w:r>
        <w:rPr>
          <w:rtl w:val="true"/>
        </w:rPr>
        <w:t>:</w:t>
      </w:r>
      <w:bookmarkEnd w:id="22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صناعتی علمی است که تنها نتیجۀ آن اقناع تودة مردم نسبت بهمطلب مورد نظر است، به طوری که در آنان جزم و یقین واقعی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خطابه تنها </w:t>
      </w:r>
      <w:bookmarkStart w:id="223" w:name="pg8661_58665"/>
    </w:p>
    <w:p>
      <w:pPr>
        <w:pStyle w:val="BookText"/>
        <w:rPr/>
      </w:pPr>
      <w:bookmarkEnd w:id="223"/>
      <w:r>
        <w:rPr>
          <w:rFonts w:ascii="IRNazanin" w:hAnsi="IRNazanin" w:eastAsia="IRNazanin"/>
          <w:color w:val="111111"/>
          <w:sz w:val="28"/>
          <w:sz w:val="28"/>
          <w:szCs w:val="28"/>
          <w:rtl w:val="true"/>
          <w:lang w:bidi="fa-IR"/>
        </w:rPr>
        <w:t xml:space="preserve">اختصاص به کلام شفاهی ندارد، بلکه هر اثر اقناعی اعم از گفتاری یا نوشتاری را نیز در بر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منتظری مقدم،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مبادی خطابه؛ مظنونات، مقبولات و مشهورات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صناعت خطابه، مبادی دیگری از استدلال نیز که موجب اقناع مخاطب می شود به کار رود هر چند آن مقدمه از مخیلات یا مسلمات باشد، به لحاظ منطقی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224" w:name="__RefHeading___Toc2406892_653776707"/>
      <w:bookmarkStart w:id="225" w:name="_Toc83"/>
      <w:bookmarkEnd w:id="224"/>
      <w:r>
        <w:rPr/>
        <w:t>2</w:t>
      </w:r>
      <w:r>
        <w:rPr>
          <w:rtl w:val="true"/>
        </w:rPr>
        <w:t>.</w:t>
      </w:r>
      <w:r>
        <w:rPr>
          <w:rtl w:val="true"/>
        </w:rPr>
        <w:t xml:space="preserve">امام سجاد </w:t>
      </w:r>
      <w:r>
        <w:rPr>
          <w:rtl w:val="true"/>
        </w:rPr>
        <w:t>(</w:t>
      </w:r>
      <w:r>
        <w:rPr>
          <w:rtl w:val="true"/>
        </w:rPr>
        <w:t>علیه السلام</w:t>
      </w:r>
      <w:r>
        <w:rPr>
          <w:rtl w:val="true"/>
        </w:rPr>
        <w:t xml:space="preserve">) </w:t>
      </w:r>
      <w:r>
        <w:rPr>
          <w:rtl w:val="true"/>
        </w:rPr>
        <w:t>در كوفه و شام</w:t>
      </w:r>
      <w:r>
        <w:rPr>
          <w:rtl w:val="true"/>
        </w:rPr>
        <w:t>:</w:t>
      </w:r>
      <w:bookmarkEnd w:id="225"/>
    </w:p>
    <w:p>
      <w:pPr>
        <w:pStyle w:val="BookText"/>
        <w:rPr/>
      </w:pPr>
      <w:r>
        <w:rPr>
          <w:rFonts w:ascii="IRNazanin" w:hAnsi="IRNazanin" w:eastAsia="IRNazanin"/>
          <w:color w:val="111111"/>
          <w:sz w:val="28"/>
          <w:sz w:val="28"/>
          <w:szCs w:val="28"/>
          <w:rtl w:val="true"/>
          <w:lang w:bidi="fa-IR"/>
        </w:rPr>
        <w:t xml:space="preserve">یكی از ویژگی های مختص حادثه عاشورا، اسارت خاندان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طول تاریخ بی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اسراء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سمت كوفه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كه با سرزنش كوفیان همراه بود، ایراد فرمودند سپس؛ در مجلس یزید ماهیت واقعی حاكم اموی را افشا نمود و به تبیین اهداف قیام نهضت حسینی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سوال این است، چرا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امامت خویش؛ چنین موضعی فعال، صریح و تهاجمی در برابر دشمن دارد؛ سپس با دعا و نیایش به پاسدارى از مكتب و گسترش معارف اسلامی ادامه می دهد؟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خامنه اى در جواب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فصلى استثنایى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امام است و باید زمینه كار آینده را براى حكومت الهى و اسلامى فراهم كند، زبان گویایى براى خونهاى ریخته شده عاشور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حقیقت خودش نیست، بلكه زبان خاموش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سیماى این جوان انقلابى در شام و كوفه تجلّىكند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آنجا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تند و برنده و تیز و صریح مسائل را بیان نكند، در حقیقت زمینه اى براى كار آینده او باقى نمى ماند؛ چون زمینه كار آینده او خون جوشان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 كه زمینه براى همه قیام هاى تشییع در طول تاریخ، خون جوشان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به مردم هشدار بدهد که جز با این زبان تند و تیز امكان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نقش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یعنى پیام آور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بدانند كه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و چرا كشته شُد و چگونه كشته شد، آینده دعوت به </w:t>
      </w:r>
      <w:bookmarkStart w:id="226" w:name="pg8661_58666"/>
    </w:p>
    <w:p>
      <w:pPr>
        <w:pStyle w:val="BookText"/>
        <w:rPr/>
      </w:pPr>
      <w:bookmarkEnd w:id="226"/>
      <w:r>
        <w:rPr>
          <w:rFonts w:ascii="IRNazanin" w:hAnsi="IRNazanin" w:eastAsia="IRNazanin"/>
          <w:color w:val="111111"/>
          <w:sz w:val="28"/>
          <w:sz w:val="28"/>
          <w:szCs w:val="28"/>
          <w:rtl w:val="true"/>
          <w:lang w:bidi="fa-IR"/>
        </w:rPr>
        <w:t xml:space="preserve">اسلام و دعوت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نوعى خواهد بود و اگر ندانند به نوعى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براى آگاهى و گسترش این شناخت در سطح جامعه باید همه سرمایه ها را به كار انداخت و تا هر جا ممكن است این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تك تك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كسس به قدر توان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پیام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نیروها باید گرد هم آیند تا بتوانند خون جوشانِ به غربت ریخته شده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تمام مناطق اسلامى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كوفه، مردم را به خاطر عدم وفای به عهد و عدم پشتیبانی از امام خودشان سرزنش می كنند و سخن از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در شام به گونه ای دیگر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موضع گیرى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شهر متفاوت است؟ دلیل واقعی و حقیقی آن چیست؟</w:t>
      </w:r>
    </w:p>
    <w:p>
      <w:pPr>
        <w:pStyle w:val="BookText"/>
        <w:rPr/>
      </w:pPr>
      <w:r>
        <w:rPr>
          <w:rFonts w:ascii="IRNazanin" w:hAnsi="IRNazanin" w:eastAsia="IRNazanin"/>
          <w:color w:val="111111"/>
          <w:sz w:val="28"/>
          <w:sz w:val="28"/>
          <w:szCs w:val="28"/>
          <w:rtl w:val="true"/>
          <w:lang w:bidi="fa-IR"/>
        </w:rPr>
        <w:t xml:space="preserve">در پاسخ به این سؤال، لازم است بگوییم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فصاحت وبلاغت بودند و از فرمایش ایشان می توان مباحث محوری به عنوان روش و سبك استخراج كرد، زیرا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ابعاد الگو و اسوه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قائل هستیم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اسلوب و سبک زیبا و كارآمد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مخاطب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بردند که در عرصه تبلیغ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دلیل تفاوت خطبه ها در کوفه و شام و حتی مدینه؛ به مخاطب شناسی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یعنی باتوجه به شناخت خویش از مخاطبان؛ محور خطبه ها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خطبه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رویكرد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مخاطب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این روش در تبلیغ و كاربرد آن در خطبه های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بیان می كنیم</w:t>
      </w:r>
      <w:r>
        <w:rPr>
          <w:rFonts w:eastAsia="IRNazanin" w:cs="IRNazanin"/>
          <w:color w:val="111111"/>
          <w:sz w:val="28"/>
          <w:szCs w:val="28"/>
          <w:rtl w:val="true"/>
          <w:lang w:bidi="fa-IR"/>
        </w:rPr>
        <w:t>.</w:t>
      </w:r>
    </w:p>
    <w:p>
      <w:pPr>
        <w:pStyle w:val="Heading3"/>
        <w:numPr>
          <w:ilvl w:val="2"/>
          <w:numId w:val="1"/>
        </w:numPr>
        <w:rPr/>
      </w:pPr>
      <w:bookmarkStart w:id="227" w:name="__RefHeading___Toc2406894_653776707"/>
      <w:bookmarkStart w:id="228" w:name="_Toc84"/>
      <w:bookmarkEnd w:id="227"/>
      <w:r>
        <w:rPr/>
        <w:t>3</w:t>
      </w:r>
      <w:r>
        <w:rPr>
          <w:rtl w:val="true"/>
        </w:rPr>
        <w:t xml:space="preserve">. </w:t>
      </w:r>
      <w:r>
        <w:rPr>
          <w:rtl w:val="true"/>
        </w:rPr>
        <w:t>تبیین روش مخاطب شناسی</w:t>
      </w:r>
      <w:r>
        <w:rPr>
          <w:rtl w:val="true"/>
        </w:rPr>
        <w:t>:</w:t>
      </w:r>
      <w:bookmarkEnd w:id="22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 اساسی در تبلیغ، شناخت مخاطبین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مخاطب مهم ترین رکن از ارکان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مخاطب شناسی، اساساً متأثر نمودن مخاطب هدف اصلی از برقراری هر ارتباط تبلیغی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عملیات تبلیغی، ابتدا باید فرهنگ، آداب و رسوم، اعتقادات، شیوه زندگی، مشکلات، آسیب های مرتبط با مخاطبین را شناخت؛ </w:t>
      </w:r>
    </w:p>
    <w:p>
      <w:pPr>
        <w:pStyle w:val="BookText"/>
        <w:rPr/>
      </w:pPr>
      <w:r>
        <w:rPr>
          <w:rFonts w:ascii="IRNazanin" w:hAnsi="IRNazanin" w:eastAsia="IRNazanin"/>
          <w:color w:val="111111"/>
          <w:sz w:val="28"/>
          <w:sz w:val="28"/>
          <w:szCs w:val="28"/>
          <w:rtl w:val="true"/>
          <w:lang w:bidi="fa-IR"/>
        </w:rPr>
        <w:t>سپس در فراگرد تبلیغ، پیام تبلیغی را متناسب با فرهنگ و سایر ویژگی ها به مخاطب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 های مهم مخاطب شناسی، شناخت نیاز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مخاطب نیازمند امور اعتقادی یا اخلاقی و یا احکام شرعی نیست، بلکه نیازهای اساسی دیگری ممکن است در او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دیگر این است که بدانیم ظرفیت های مخاطب چیست؟ مخاطبین ازلحاظ جسمی متفاوتند، لذا از لحاظ روحی نیز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هر منطقه با یكدیگر تفاوت دارند و کلام تبلیغی باید متناسب با ظرفیت هر منطقه و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بحث نماز جمعه، یکی از مستحبات را چنین می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یكون الخطیب بلیغا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خطیب بلیغ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حدیثی می آورد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كلّموا الناس على قدر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آدمیان به اندازه خردهای آنان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شناخت ظرفیت مخاطب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معاشر الأنبیاء أمرنا ان نکلّم النّاس علی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طایفه پیامبران مأمور شده ایم به اندازه عقل های بشری با آنان سخن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ارسال رسولان در دوره های مختلف، به همین دلیل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مخاطب و ظرفیت ها به مبلغ این راهکار را می دهد که بر اساس نیاز و ظرفیت های مخاطب پیام تبلیغی خود را ارائه 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نیزدر فرمایشات گهربار خویش از ویژگی و شیوه روش مخاطب شناسی بهره بردند و بر اساس شناخت، نیاز و ظرفیت مخاطب به تبلیغ دین </w:t>
      </w:r>
      <w:bookmarkStart w:id="229" w:name="pg8661_58668"/>
    </w:p>
    <w:p>
      <w:pPr>
        <w:pStyle w:val="BookText"/>
        <w:rPr/>
      </w:pPr>
      <w:bookmarkEnd w:id="229"/>
      <w:r>
        <w:rPr>
          <w:rFonts w:ascii="IRNazanin" w:hAnsi="IRNazanin" w:eastAsia="IRNazanin"/>
          <w:color w:val="111111"/>
          <w:sz w:val="28"/>
          <w:sz w:val="28"/>
          <w:szCs w:val="28"/>
          <w:rtl w:val="true"/>
          <w:lang w:bidi="fa-IR"/>
        </w:rPr>
        <w:t>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و اساسی این است که روش مخاطب شناسی درخطبه های تبلیغی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شهر کوفه و شام،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به واکاوی و بررسی خطبه ها در دو شهر کوفه و شام به روشمخاطب شناسی می پردازیم</w:t>
      </w:r>
      <w:r>
        <w:rPr>
          <w:rFonts w:eastAsia="IRNazanin" w:cs="IRNazanin"/>
          <w:color w:val="111111"/>
          <w:sz w:val="28"/>
          <w:szCs w:val="28"/>
          <w:rtl w:val="true"/>
          <w:lang w:bidi="fa-IR"/>
        </w:rPr>
        <w:t>.</w:t>
      </w:r>
    </w:p>
    <w:p>
      <w:pPr>
        <w:pStyle w:val="Heading3"/>
        <w:numPr>
          <w:ilvl w:val="2"/>
          <w:numId w:val="1"/>
        </w:numPr>
        <w:rPr/>
      </w:pPr>
      <w:bookmarkStart w:id="230" w:name="__RefHeading___Toc2406896_653776707"/>
      <w:bookmarkStart w:id="231" w:name="_Toc85"/>
      <w:bookmarkEnd w:id="230"/>
      <w:r>
        <w:rPr/>
        <w:t>4</w:t>
      </w:r>
      <w:r>
        <w:rPr>
          <w:rtl w:val="true"/>
        </w:rPr>
        <w:t xml:space="preserve">. </w:t>
      </w:r>
      <w:r>
        <w:rPr>
          <w:rtl w:val="true"/>
        </w:rPr>
        <w:t>شهر کوفه</w:t>
      </w:r>
      <w:r>
        <w:rPr>
          <w:rtl w:val="true"/>
        </w:rPr>
        <w:t>:</w:t>
      </w:r>
      <w:bookmarkEnd w:id="231"/>
    </w:p>
    <w:p>
      <w:pPr>
        <w:pStyle w:val="Heading4"/>
        <w:numPr>
          <w:ilvl w:val="3"/>
          <w:numId w:val="1"/>
        </w:numPr>
        <w:rPr/>
      </w:pPr>
      <w:bookmarkStart w:id="232" w:name="__RefHeading___Toc2406898_653776707"/>
      <w:bookmarkStart w:id="233" w:name="_Toc86"/>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به کوفه براساس روش مخاطب شناسی در جهت اهداف الهی خویش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عظمت و بزرگی فعالیت تبلیغی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اسارت در این شهر اشاره کنیم، ضروری است؛ برای درك بهتر خطبه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شهر كوفه را بررسی كرده و سپس به تحلیل خطبه بپردازیم</w:t>
      </w:r>
      <w:r>
        <w:rPr>
          <w:rFonts w:eastAsia="IRNazanin" w:cs="IRNazanin"/>
          <w:color w:val="111111"/>
          <w:sz w:val="28"/>
          <w:szCs w:val="28"/>
          <w:rtl w:val="true"/>
          <w:lang w:bidi="fa-IR"/>
        </w:rPr>
        <w:t>:</w:t>
      </w:r>
    </w:p>
    <w:p>
      <w:pPr>
        <w:pStyle w:val="Heading4"/>
        <w:numPr>
          <w:ilvl w:val="3"/>
          <w:numId w:val="1"/>
        </w:numPr>
        <w:rPr/>
      </w:pPr>
      <w:bookmarkStart w:id="234" w:name="__RefHeading___Toc2406900_653776707"/>
      <w:bookmarkStart w:id="235" w:name="_Toc87"/>
      <w:bookmarkEnd w:id="234"/>
      <w:r>
        <w:rPr/>
        <w:t>4-1</w:t>
      </w:r>
      <w:r>
        <w:rPr>
          <w:rtl w:val="true"/>
        </w:rPr>
        <w:t xml:space="preserve">. </w:t>
      </w:r>
      <w:r>
        <w:rPr>
          <w:rtl w:val="true"/>
        </w:rPr>
        <w:t>موقعیت شهر کوفه</w:t>
      </w:r>
      <w:r>
        <w:rPr>
          <w:rtl w:val="true"/>
        </w:rPr>
        <w:t>:</w:t>
      </w:r>
      <w:bookmarkEnd w:id="235"/>
    </w:p>
    <w:p>
      <w:pPr>
        <w:pStyle w:val="BookText"/>
        <w:rPr/>
      </w:pPr>
      <w:r>
        <w:rPr>
          <w:rFonts w:ascii="IRNazanin" w:hAnsi="IRNazanin" w:eastAsia="IRNazanin"/>
          <w:color w:val="111111"/>
          <w:sz w:val="28"/>
          <w:sz w:val="28"/>
          <w:szCs w:val="28"/>
          <w:rtl w:val="true"/>
          <w:lang w:bidi="fa-IR"/>
        </w:rPr>
        <w:t xml:space="preserve">کوفه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زمان خلافت خلیفه دوم، به دست سعد بن ابی وقاص، به منظور برپایی یک پادگان نظامی برای پیگیری هر چه بیشتر فتوحات اسلامی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از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جدید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بدی آب و هوای آن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زمانی میان جنگ قادسیه و اقامت در شهر جدید کوفه؛ یک سال و دو ماه بود و فاصله بین آغاز خلافت خلیفه دوم و احداث شهر کوفه؛ سه سال و هشت ماه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رسید،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کوفه نقل مکان کرد و این شهر مرکز اصلی نهضتها، الهامات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زمانها مرکز هماهنگی فعالیت شیعیان از جمله نهضت مختار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خاطر بی وفایی کوفیان، در جهت مصلحت؛ مخصوصا برای حفظ جان شیعیان و نشان دادن چهره واقعی معاویه، صلح با خلیفه شام را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کوفیان در قبال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سیاستی دوگانه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بعد از مرگمعاویه،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کردند تا به شهر کوفه برود و مرکز حکومتش را آنجا قرار دهد اما بعد از مدتی کوفیان به همراه شامیان واقعه عاشورا را رقم زدند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کوفیان،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عاشورا به عنوان امام و رهبر جامعه اسلامی و پیام رسان نهضت عاشورا، اولین برنامه </w:t>
      </w:r>
      <w:bookmarkStart w:id="236" w:name="pg8661_58669"/>
    </w:p>
    <w:p>
      <w:pPr>
        <w:pStyle w:val="BookText"/>
        <w:rPr/>
      </w:pPr>
      <w:bookmarkEnd w:id="236"/>
      <w:r>
        <w:rPr>
          <w:rFonts w:ascii="IRNazanin" w:hAnsi="IRNazanin" w:eastAsia="IRNazanin"/>
          <w:color w:val="111111"/>
          <w:sz w:val="28"/>
          <w:sz w:val="28"/>
          <w:szCs w:val="28"/>
          <w:rtl w:val="true"/>
          <w:lang w:bidi="fa-IR"/>
        </w:rPr>
        <w:t>تبلیغی خود را در کوفه با توجه به مؤلفه ها و فاكتورهای روش مخاطب شناسی آغاز کرد</w:t>
      </w:r>
      <w:r>
        <w:rPr>
          <w:rFonts w:eastAsia="IRNazanin" w:cs="IRNazanin"/>
          <w:color w:val="111111"/>
          <w:sz w:val="28"/>
          <w:szCs w:val="28"/>
          <w:rtl w:val="true"/>
          <w:lang w:bidi="fa-IR"/>
        </w:rPr>
        <w:t>.</w:t>
      </w:r>
    </w:p>
    <w:p>
      <w:pPr>
        <w:pStyle w:val="Heading4"/>
        <w:numPr>
          <w:ilvl w:val="3"/>
          <w:numId w:val="1"/>
        </w:numPr>
        <w:rPr/>
      </w:pPr>
      <w:bookmarkStart w:id="237" w:name="__RefHeading___Toc2406902_653776707"/>
      <w:bookmarkStart w:id="238" w:name="_Toc88"/>
      <w:bookmarkEnd w:id="237"/>
      <w:r>
        <w:rPr/>
        <w:t>4-2</w:t>
      </w:r>
      <w:r>
        <w:rPr>
          <w:rtl w:val="true"/>
        </w:rPr>
        <w:t xml:space="preserve">. </w:t>
      </w:r>
      <w:r>
        <w:rPr>
          <w:rtl w:val="true"/>
        </w:rPr>
        <w:t xml:space="preserve">خطبه امام سجاد </w:t>
      </w:r>
      <w:r>
        <w:rPr>
          <w:rtl w:val="true"/>
        </w:rPr>
        <w:t>(</w:t>
      </w:r>
      <w:r>
        <w:rPr>
          <w:rtl w:val="true"/>
        </w:rPr>
        <w:t>علیه السلام</w:t>
      </w:r>
      <w:r>
        <w:rPr>
          <w:rtl w:val="true"/>
        </w:rPr>
        <w:t xml:space="preserve">) </w:t>
      </w:r>
      <w:r>
        <w:rPr>
          <w:rtl w:val="true"/>
        </w:rPr>
        <w:t>در کوفه</w:t>
      </w:r>
      <w:r>
        <w:rPr>
          <w:rtl w:val="true"/>
        </w:rPr>
        <w:t>:</w:t>
      </w:r>
      <w:bookmarkEnd w:id="238"/>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موقعیت، درجه ایمان و اعتقاد، فضای حاکم بر شهر، گذشته کوفه، جو روانی و ظرفیت مخاطبین داشت؛ باید به تبلیغ دین و نهضت بزرگ کربلا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تبلیغ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اساس روش مخاطب شناسی صورت بپذیرد تا اثرگذاری، اقناع اندیشه و تحریک احساس و عواطف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کوفه، ابتدا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خطبه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شنیدن صوت حزین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ضجه و ناله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کرد که ساکت باشید تا به ایراد سخنرانی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سوابقی كه از کوفیان و مخاطبان خود در ذهن داشت، با حالت ملامتگر و سرزنش کننده و بر اساس موقعیت های مختلف مخاطبین؛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اسکتوا فسکتوا فقام قائما فحمد الله أثنی علیه و ذکر النّبی و صلّی علیه ثمّ قال أیّها النّاس من عرفنی فقد عرفنی، و من لم یعرفنی فانا علیّ بن الحسین بن علی بن أبیطالب صلوات الله علیهم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45/112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به مردم فهماند که ساکت شوید، همهساکت شدند، آنگاه برخاست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ثنای الهی و درود بر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مرا شناخت و آن کس که مرا نشناخت خود را به او معرفی می کنم، من علی بن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در کنار فرات بدون آنکه خونی را از او طلبکار باشند و خواستار قصاص شوند، او را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پسر آن کسی هستم که حریم حرمت او را شکستند، و مال او را به یغما بردند، و اهل بیت او را به اسیری گرفتند، من پسر آن کسی هستم که او را بدون دفاع کشتند، و این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آیا می دانید که برای پدرم نامه نوشتید ولی او را فریب دادید، و پیمان و عهد و میثاق بستید و بیعت کردید، در عین حال </w:t>
      </w:r>
      <w:bookmarkStart w:id="239" w:name="pg8661_58670"/>
    </w:p>
    <w:p>
      <w:pPr>
        <w:pStyle w:val="BookText"/>
        <w:rPr/>
      </w:pPr>
      <w:bookmarkEnd w:id="239"/>
      <w:r>
        <w:rPr>
          <w:rFonts w:ascii="IRNazanin" w:hAnsi="IRNazanin" w:eastAsia="IRNazanin"/>
          <w:color w:val="111111"/>
          <w:sz w:val="28"/>
          <w:sz w:val="28"/>
          <w:szCs w:val="28"/>
          <w:rtl w:val="true"/>
          <w:lang w:bidi="fa-IR"/>
        </w:rPr>
        <w:t>با او جنگیدید، و او را بی یاور گذاشتید، هلاکت باد بر شما که چه توشه ای برای خود به پیش فرستادید؟</w:t>
      </w:r>
    </w:p>
    <w:p>
      <w:pPr>
        <w:pStyle w:val="BookText"/>
        <w:rPr/>
      </w:pPr>
      <w:r>
        <w:rPr>
          <w:rFonts w:ascii="IRNazanin" w:hAnsi="IRNazanin" w:eastAsia="IRNazanin"/>
          <w:color w:val="111111"/>
          <w:sz w:val="28"/>
          <w:sz w:val="28"/>
          <w:szCs w:val="28"/>
          <w:rtl w:val="true"/>
          <w:lang w:bidi="fa-IR"/>
        </w:rPr>
        <w:t>و زشت باد رأی شما با کدام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نگرید، آن هنگام که به شما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مرا کشتید، و حریم حرمت او را شکستید، پس شما از امت من نیستید</w:t>
      </w:r>
      <w:r>
        <w:rPr>
          <w:rFonts w:eastAsia="IRNazanin" w:cs="IRNazanin"/>
          <w:color w:val="111111"/>
          <w:sz w:val="28"/>
          <w:szCs w:val="28"/>
          <w:rtl w:val="true"/>
          <w:lang w:bidi="fa-IR"/>
        </w:rPr>
        <w:t>. ...»</w:t>
      </w:r>
    </w:p>
    <w:p>
      <w:pPr>
        <w:pStyle w:val="Heading4"/>
        <w:numPr>
          <w:ilvl w:val="3"/>
          <w:numId w:val="1"/>
        </w:numPr>
        <w:rPr/>
      </w:pPr>
      <w:bookmarkStart w:id="240" w:name="__RefHeading___Toc2406904_653776707"/>
      <w:bookmarkStart w:id="241" w:name="_Toc89"/>
      <w:bookmarkEnd w:id="240"/>
      <w:r>
        <w:rPr/>
        <w:t>4-3</w:t>
      </w:r>
      <w:r>
        <w:rPr>
          <w:rtl w:val="true"/>
        </w:rPr>
        <w:t xml:space="preserve">. </w:t>
      </w:r>
      <w:r>
        <w:rPr>
          <w:rtl w:val="true"/>
        </w:rPr>
        <w:t xml:space="preserve">تحلیل و بازتاب خطبه امام سجاد </w:t>
      </w:r>
      <w:r>
        <w:rPr>
          <w:rtl w:val="true"/>
        </w:rPr>
        <w:t>(</w:t>
      </w:r>
      <w:r>
        <w:rPr>
          <w:rtl w:val="true"/>
        </w:rPr>
        <w:t>علیه السلام</w:t>
      </w:r>
      <w:r>
        <w:rPr>
          <w:rtl w:val="true"/>
        </w:rPr>
        <w:t>):</w:t>
      </w:r>
      <w:bookmarkEnd w:id="241"/>
    </w:p>
    <w:p>
      <w:pPr>
        <w:pStyle w:val="BookText"/>
        <w:rPr/>
      </w:pPr>
      <w:r>
        <w:rPr>
          <w:rFonts w:ascii="IRNazanin" w:hAnsi="IRNazanin" w:eastAsia="IRNazanin"/>
          <w:color w:val="111111"/>
          <w:sz w:val="28"/>
          <w:sz w:val="28"/>
          <w:szCs w:val="28"/>
          <w:rtl w:val="true"/>
          <w:lang w:bidi="fa-IR"/>
        </w:rPr>
        <w:t xml:space="preserve">اکنون سؤالی که مطرح می شود، آن است؛ هدف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خطبه چه بود؟</w:t>
      </w:r>
    </w:p>
    <w:p>
      <w:pPr>
        <w:pStyle w:val="BookText"/>
        <w:rPr/>
      </w:pPr>
      <w:r>
        <w:rPr>
          <w:rFonts w:ascii="IRNazanin" w:hAnsi="IRNazanin" w:eastAsia="IRNazanin"/>
          <w:color w:val="111111"/>
          <w:sz w:val="28"/>
          <w:sz w:val="28"/>
          <w:szCs w:val="28"/>
          <w:rtl w:val="true"/>
          <w:lang w:bidi="fa-IR"/>
        </w:rPr>
        <w:t xml:space="preserve">روش مخاطب شناسی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 می دهد که با توجه به آن مؤلفه ها به تحریک احساس كوفیان بپردازد و مستقیماً خودش را معرفی کند و به وقایع و حادثه جانگداز عاشورا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را ایراد فرمودند، مخاطبین بر اساسخصوصیات روانی و ایمانی و سطح آگاهی به خصوصی که داشتند، از عمل خود پشیمان شدند از هر طرف صدای ناله بلند شد و گروهی از کوفیان به گروه دیگر گفتند که هلاک شدید و خود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قبل نصیحتی و حفظ وصیّتی فی الله و فی رسوله و اهل بیته فإنّ لنا فی رسول الله أسوۀ حسنۀ</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بیامرزد کسی را که پند مرا بپذیرد و به خاطر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می گویم عمل کند، چرا که 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الگوی شایسته است و به این آیه قرآن استناد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کوفیان ابراز همدردی کردند و در یک صدا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 به فرمان شما و به تو وفا داریم، از این پس مطیع فرامین تو هستم، با هر که فرمان دهی می جنگیم، با هر که دستور دهی صلح می کنیم و ما حق تو و حق خودمان را از ظالمان می گیریم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فرمود</w:t>
      </w:r>
      <w:r>
        <w:rPr>
          <w:rFonts w:eastAsia="IRNazanin" w:cs="IRNazanin"/>
          <w:color w:val="111111"/>
          <w:sz w:val="28"/>
          <w:szCs w:val="28"/>
          <w:rtl w:val="true"/>
          <w:lang w:bidi="fa-IR"/>
        </w:rPr>
        <w:t xml:space="preserve">: </w:t>
      </w:r>
      <w:bookmarkStart w:id="242" w:name="pg8661_58671"/>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أیّها الغدرۀ حیل بینکم و بین شهوات أنفسکم أتریدون أن تأتوا الیّ کما أتیتم إلی ابائی من قبل؟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2/305</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خیانت کاران دغل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اسیران شهوت و آز، می خواهید همان پیمان شکنی و ظلمی را که نسبت به پدران من روا داشتید، درباره من نیز روا دارید؟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زخمی را که زده اید، خون فشار است و سینه از داغ مرگ پدر و بردارانم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تلخ مصیبتها هنوز در کامم هست و غمها گلوگیر و اندوه من تسکین ناپذیر است، از شما کوفیان می خواهم که نه با ما باشید و نه علیه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ترین مشکل مخاطبین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ازدست دادن شخصیت آرمانی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شناخت، آنها را مورد سرزنش قرار داد تا غبار جهل و نادانی را از آنان بزداید و از خواب غفلت بیدار كند و نتایج آن، در زنده شدن روحیه جهاد و شهادت در میان شیعیان، مخصوصا با دو قیام توابین و مختار بروز و نمود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در خون مسلمانان و آزادیخواهان جهان تا به امروز در جریان است</w:t>
      </w:r>
      <w:r>
        <w:rPr>
          <w:rFonts w:eastAsia="IRNazanin" w:cs="IRNazanin"/>
          <w:color w:val="111111"/>
          <w:sz w:val="28"/>
          <w:szCs w:val="28"/>
          <w:rtl w:val="true"/>
          <w:lang w:bidi="fa-IR"/>
        </w:rPr>
        <w:t>.</w:t>
      </w:r>
    </w:p>
    <w:p>
      <w:pPr>
        <w:pStyle w:val="Heading3"/>
        <w:numPr>
          <w:ilvl w:val="2"/>
          <w:numId w:val="1"/>
        </w:numPr>
        <w:rPr/>
      </w:pPr>
      <w:bookmarkStart w:id="243" w:name="__RefHeading___Toc2406906_653776707"/>
      <w:bookmarkStart w:id="244" w:name="_Toc90"/>
      <w:bookmarkEnd w:id="243"/>
      <w:r>
        <w:rPr/>
        <w:t>5</w:t>
      </w:r>
      <w:r>
        <w:rPr>
          <w:rtl w:val="true"/>
        </w:rPr>
        <w:t xml:space="preserve">. </w:t>
      </w:r>
      <w:r>
        <w:rPr>
          <w:rtl w:val="true"/>
        </w:rPr>
        <w:t>شهر شام</w:t>
      </w:r>
      <w:r>
        <w:rPr>
          <w:rtl w:val="true"/>
        </w:rPr>
        <w:t>:</w:t>
      </w:r>
      <w:bookmarkEnd w:id="244"/>
    </w:p>
    <w:p>
      <w:pPr>
        <w:pStyle w:val="Heading4"/>
        <w:numPr>
          <w:ilvl w:val="3"/>
          <w:numId w:val="1"/>
        </w:numPr>
        <w:rPr/>
      </w:pPr>
      <w:bookmarkStart w:id="245" w:name="__RefHeading___Toc2406908_653776707"/>
      <w:bookmarkStart w:id="246" w:name="_Toc91"/>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کاروان اسراء به دستور عبیدالله بن زیاد، راهی شام شدند و در آنجا به ایراد خطبه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سؤال مطرح می شود؛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با ایراد خطبه چه اهدافی را دنبال نمودند؟ برای دریافت پاسخ، ابتدا لازم است؛ خطبه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روش مخاطب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كرد تا اهداف و نتایج آن روشن گردد</w:t>
      </w:r>
      <w:r>
        <w:rPr>
          <w:rFonts w:eastAsia="IRNazanin" w:cs="IRNazanin"/>
          <w:color w:val="111111"/>
          <w:sz w:val="28"/>
          <w:szCs w:val="28"/>
          <w:rtl w:val="true"/>
          <w:lang w:bidi="fa-IR"/>
        </w:rPr>
        <w:t>:</w:t>
      </w:r>
    </w:p>
    <w:p>
      <w:pPr>
        <w:pStyle w:val="Heading4"/>
        <w:numPr>
          <w:ilvl w:val="3"/>
          <w:numId w:val="1"/>
        </w:numPr>
        <w:rPr/>
      </w:pPr>
      <w:bookmarkStart w:id="247" w:name="__RefHeading___Toc2406910_653776707"/>
      <w:bookmarkStart w:id="248" w:name="_Toc92"/>
      <w:bookmarkEnd w:id="247"/>
      <w:r>
        <w:rPr/>
        <w:t>5-1</w:t>
      </w:r>
      <w:r>
        <w:rPr>
          <w:rtl w:val="true"/>
        </w:rPr>
        <w:t xml:space="preserve">. </w:t>
      </w:r>
      <w:r>
        <w:rPr>
          <w:rtl w:val="true"/>
        </w:rPr>
        <w:t xml:space="preserve">موقعیت مخاطبین امام سجاد </w:t>
      </w:r>
      <w:r>
        <w:rPr>
          <w:rtl w:val="true"/>
        </w:rPr>
        <w:t>(</w:t>
      </w:r>
      <w:r>
        <w:rPr>
          <w:rtl w:val="true"/>
        </w:rPr>
        <w:t>علیه السلام</w:t>
      </w:r>
      <w:r>
        <w:rPr>
          <w:rtl w:val="true"/>
        </w:rPr>
        <w:t xml:space="preserve">) </w:t>
      </w:r>
      <w:r>
        <w:rPr>
          <w:rtl w:val="true"/>
        </w:rPr>
        <w:t>در شام</w:t>
      </w:r>
      <w:r>
        <w:rPr>
          <w:rtl w:val="true"/>
        </w:rPr>
        <w:t>:</w:t>
      </w:r>
      <w:bookmarkEnd w:id="248"/>
    </w:p>
    <w:p>
      <w:pPr>
        <w:pStyle w:val="Heading5"/>
        <w:numPr>
          <w:ilvl w:val="4"/>
          <w:numId w:val="1"/>
        </w:numPr>
        <w:rPr/>
      </w:pPr>
      <w:bookmarkStart w:id="249" w:name="__RefHeading___Toc2406912_653776707"/>
      <w:bookmarkStart w:id="250" w:name="_Toc93"/>
      <w:bookmarkEnd w:id="249"/>
      <w:r>
        <w:rPr>
          <w:rtl w:val="true"/>
        </w:rPr>
        <w:t>اشاره</w:t>
      </w:r>
      <w:bookmarkEnd w:id="25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موقعیت و فضای حاکم و فرهنگ شام را خوب بشناسیم، بهتر می توانیم به نوع تبلیغ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ببریم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ارزیابی و شناختی از مخاطبین خویش به ایراد سخنرانی و تبلیغ نهضت عاشورا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شهر شام را </w:t>
      </w:r>
      <w:bookmarkStart w:id="251" w:name="pg8661_58672"/>
    </w:p>
    <w:p>
      <w:pPr>
        <w:pStyle w:val="BookText"/>
        <w:rPr/>
      </w:pPr>
      <w:bookmarkEnd w:id="251"/>
      <w:r>
        <w:rPr>
          <w:rFonts w:ascii="IRNazanin" w:hAnsi="IRNazanin" w:eastAsia="IRNazanin"/>
          <w:color w:val="111111"/>
          <w:sz w:val="28"/>
          <w:sz w:val="28"/>
          <w:szCs w:val="28"/>
          <w:rtl w:val="true"/>
          <w:lang w:bidi="fa-IR"/>
        </w:rPr>
        <w:t xml:space="preserve">بشناسیم تا لذت خطبه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کنیم</w:t>
      </w:r>
      <w:r>
        <w:rPr>
          <w:rFonts w:eastAsia="IRNazanin" w:cs="IRNazanin"/>
          <w:color w:val="111111"/>
          <w:sz w:val="28"/>
          <w:szCs w:val="28"/>
          <w:rtl w:val="true"/>
          <w:lang w:bidi="fa-IR"/>
        </w:rPr>
        <w:t>:</w:t>
      </w:r>
    </w:p>
    <w:p>
      <w:pPr>
        <w:pStyle w:val="Heading5"/>
        <w:numPr>
          <w:ilvl w:val="4"/>
          <w:numId w:val="1"/>
        </w:numPr>
        <w:rPr/>
      </w:pPr>
      <w:bookmarkStart w:id="252" w:name="__RefHeading___Toc2406914_653776707"/>
      <w:bookmarkStart w:id="253" w:name="_Toc94"/>
      <w:bookmarkEnd w:id="252"/>
      <w:r>
        <w:rPr/>
        <w:t>5-1-1</w:t>
      </w:r>
      <w:r>
        <w:rPr>
          <w:rtl w:val="true"/>
        </w:rPr>
        <w:t xml:space="preserve">. </w:t>
      </w:r>
      <w:r>
        <w:rPr>
          <w:rtl w:val="true"/>
        </w:rPr>
        <w:t>موقعیت و فرهنگ و اعتقادات شام</w:t>
      </w:r>
      <w:r>
        <w:rPr>
          <w:rtl w:val="true"/>
        </w:rPr>
        <w:t>:</w:t>
      </w:r>
      <w:bookmarkEnd w:id="253"/>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حکومت خود با چالشی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شام به شهر دسیسه و نیرنگ، شهر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شهری بود که مردان و زنانش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جز بدگویی 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دیگر نشنیده بودند و لعن و نفرین او را فریضه و واجب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شامیان تحت تربیت معاویه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الشام بعد اخیه یزیدبن أبی سفیان، و أقره عثمان، ثم استمر فلم یبایع علیا، ثم حاربه، و استقل بالشام، ثم أضاف إلیها مصر، ثم تسمّی بالخلافۀ بعد الحکمین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عسقلانی،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6/120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عمر بعد از یزید بن ابی سفیان، معاویه را حاكم شام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اورا در سمتش ابقاء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نكرد و به جنگ با مولا پرداخت و حكومت خود را در شام با اضافه كردن مصر به آن تثبیت كرد و خود را بعد ماجرای حكمیت خلیفه مسلمین خواند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دینوری نیز در کتاب خود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بایع النّاس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أنه یرید السیر إلی العراق، و کان علی الشام یومئذ معاویۀ بن أبی سفیان، ولیها لعمربن الخطاب سبعا، و ولیها جمیع ولایۀ عثمان اثنتی عشرۀ سنۀ،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عماله إلی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استعمل سهل بن حنیف علی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معاویۀ قد خالف، و ان اهل الشام بایعوه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قتل عثمان، مردم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عراق را مركز حكومت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معاویه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سال در زمان عمر 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سال در زمان عثمان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را بر شام برگزید اما معاویه با این حكم مخالفت كرد و شامیان با معاویه بیعت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 نمی توان گفت معاویه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فرهنگ مردم شام </w:t>
      </w:r>
    </w:p>
    <w:p>
      <w:pPr>
        <w:pStyle w:val="BookText"/>
        <w:rPr/>
      </w:pPr>
      <w:r>
        <w:rPr>
          <w:rFonts w:ascii="IRNazanin" w:hAnsi="IRNazanin" w:eastAsia="IRNazanin"/>
          <w:color w:val="111111"/>
          <w:sz w:val="28"/>
          <w:sz w:val="28"/>
          <w:szCs w:val="28"/>
          <w:rtl w:val="true"/>
          <w:lang w:bidi="fa-IR"/>
        </w:rPr>
        <w:t>تأثیرگذار بوده است؟</w:t>
      </w:r>
    </w:p>
    <w:p>
      <w:pPr>
        <w:pStyle w:val="BookText"/>
        <w:rPr/>
      </w:pPr>
      <w:r>
        <w:rPr>
          <w:rFonts w:ascii="IRNazanin" w:hAnsi="IRNazanin" w:eastAsia="IRNazanin"/>
          <w:color w:val="111111"/>
          <w:sz w:val="28"/>
          <w:sz w:val="28"/>
          <w:szCs w:val="28"/>
          <w:rtl w:val="true"/>
          <w:lang w:bidi="fa-IR"/>
        </w:rPr>
        <w:t xml:space="preserve">معاویه در این فرهنگ سازی، اسلام مدنظر بنی امیه را ترویج داده و مردم را از فرهنگ ناب اسلام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یکجوان</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دیگر از اسلام،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داند بلکه آن اسلامی را قبول دارد که معاویه آن را گفته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این فرهنگ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عزل کرد و والی جدید را گمارد مردم او را قبول نکرده و مقابله کردند و با معاویه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سى و ششم هجری، والیان و حاکمان و مسئولین جدید را انتخاب کرد، و سهل بن حنیف را به عنوان حاکم شام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سهل فانه خرج حتى إذا كان بتبوك لقیته خیل،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اى شی 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عثمان بعثك فحیهلا بك، و ان كان بعثك غیره فارجع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سمعتم بالذی كان؟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فرجع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حکم انتصاب امارت و حکومت شام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شام حرکت کرد، و در مسیر به تبوك رسید، گروهى سوار بر اسب، به او را رسیدند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کجا می روی؟ سهل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والی شام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تو را فرستاده بیا، و اگر دیگرى تو را فرستاده باز گرد،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نشنیدید چه شده و چه اتفاقی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مانع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سهل به 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شامیان چشم بسته مطیع معاویه بودند و در برابر معاویه کمترین اعتراضی را نداشتند و معاویه را در حد یک معصوم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و سند محکم برای ادعای خود، کلام حجاج بن خزیمه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بعد از قتل عثمان وارد شام شد و آن شهر را اینگونه ارزیابی کرد</w:t>
      </w:r>
      <w:r>
        <w:rPr>
          <w:rFonts w:eastAsia="IRNazanin" w:cs="IRNazanin"/>
          <w:color w:val="111111"/>
          <w:sz w:val="28"/>
          <w:szCs w:val="28"/>
          <w:rtl w:val="true"/>
          <w:lang w:bidi="fa-IR"/>
        </w:rPr>
        <w:t xml:space="preserve">: </w:t>
      </w:r>
      <w:bookmarkStart w:id="254" w:name="pg8661_58674"/>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تو نیرویی داری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راندارد، چون تو گروهی را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تو سکوت کنی، سخن نمی گویند و چون تو حرف بزنی،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می کنند، و چون تو فرمان دهی سؤال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سخن بگوید، آنان هم حرف و سخن می گویند و چون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کند از او علت آن را می پرسند؟ گروه اندک تو از گروه بسیار او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 بیانگر آن است، سختی و مصائب شهر شام معلوم شود و اینکه چرا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مصیبت را شام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وظیفه سنگینی برعهده دارد</w:t>
      </w:r>
      <w:r>
        <w:rPr>
          <w:rFonts w:eastAsia="IRNazanin" w:cs="IRNazanin"/>
          <w:color w:val="111111"/>
          <w:sz w:val="28"/>
          <w:szCs w:val="28"/>
          <w:rtl w:val="true"/>
          <w:lang w:bidi="fa-IR"/>
        </w:rPr>
        <w:t>.</w:t>
      </w:r>
    </w:p>
    <w:p>
      <w:pPr>
        <w:pStyle w:val="Heading5"/>
        <w:numPr>
          <w:ilvl w:val="4"/>
          <w:numId w:val="1"/>
        </w:numPr>
        <w:rPr/>
      </w:pPr>
      <w:bookmarkStart w:id="255" w:name="__RefHeading___Toc2406916_653776707"/>
      <w:bookmarkStart w:id="256" w:name="_Toc95"/>
      <w:bookmarkEnd w:id="255"/>
      <w:r>
        <w:rPr/>
        <w:t>5-1-2</w:t>
      </w:r>
      <w:r>
        <w:rPr>
          <w:rtl w:val="true"/>
        </w:rPr>
        <w:t xml:space="preserve">. </w:t>
      </w:r>
      <w:r>
        <w:rPr>
          <w:rtl w:val="true"/>
        </w:rPr>
        <w:t xml:space="preserve">ورود امام سجاد </w:t>
      </w:r>
      <w:r>
        <w:rPr>
          <w:rtl w:val="true"/>
        </w:rPr>
        <w:t>(</w:t>
      </w:r>
      <w:r>
        <w:rPr>
          <w:rtl w:val="true"/>
        </w:rPr>
        <w:t>علیه السلام</w:t>
      </w:r>
      <w:r>
        <w:rPr>
          <w:rtl w:val="true"/>
        </w:rPr>
        <w:t xml:space="preserve">) </w:t>
      </w:r>
      <w:r>
        <w:rPr>
          <w:rtl w:val="true"/>
        </w:rPr>
        <w:t>به شهر شام</w:t>
      </w:r>
      <w:r>
        <w:rPr>
          <w:rtl w:val="true"/>
        </w:rPr>
        <w:t>:</w:t>
      </w:r>
      <w:bookmarkEnd w:id="25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به شهر شام، آن شهر را این گونه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شامیان، فقط معاویه، یزید، حرفها و بخشنامه های آنها را قبول دارند و اسلامی را قبول دارند که معاویه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معاویه در قالب مسلمان و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آن افکار و عقاید خود را ترویج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شامیان اینگونه تربیت شده اند، پس به راحتی می توان بر ضد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زد، خطبه خواند،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شامیان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بسیار ضعیفی دارند و یا هیچ شناختی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چنین وضعیتی وارد شام شدند و با این نگاه باید به تبلیغ و افشاگری نهضت عاشورا بپردازند</w:t>
      </w:r>
      <w:r>
        <w:rPr>
          <w:rFonts w:eastAsia="IRNazanin" w:cs="IRNazanin"/>
          <w:color w:val="111111"/>
          <w:sz w:val="28"/>
          <w:szCs w:val="28"/>
          <w:rtl w:val="true"/>
          <w:lang w:bidi="fa-IR"/>
        </w:rPr>
        <w:t>.</w:t>
      </w:r>
    </w:p>
    <w:p>
      <w:pPr>
        <w:pStyle w:val="Heading4"/>
        <w:numPr>
          <w:ilvl w:val="3"/>
          <w:numId w:val="1"/>
        </w:numPr>
        <w:rPr/>
      </w:pPr>
      <w:bookmarkStart w:id="257" w:name="__RefHeading___Toc2406918_653776707"/>
      <w:bookmarkStart w:id="258" w:name="_Toc96"/>
      <w:bookmarkEnd w:id="257"/>
      <w:r>
        <w:rPr/>
        <w:t>5-2</w:t>
      </w:r>
      <w:r>
        <w:rPr>
          <w:rtl w:val="true"/>
        </w:rPr>
        <w:t xml:space="preserve">. </w:t>
      </w:r>
      <w:r>
        <w:rPr>
          <w:rtl w:val="true"/>
        </w:rPr>
        <w:t xml:space="preserve">خطبه امام سجاد </w:t>
      </w:r>
      <w:r>
        <w:rPr>
          <w:rtl w:val="true"/>
        </w:rPr>
        <w:t>(</w:t>
      </w:r>
      <w:r>
        <w:rPr>
          <w:rtl w:val="true"/>
        </w:rPr>
        <w:t>علیه السلام</w:t>
      </w:r>
      <w:r>
        <w:rPr>
          <w:rtl w:val="true"/>
        </w:rPr>
        <w:t xml:space="preserve">) </w:t>
      </w:r>
      <w:r>
        <w:rPr>
          <w:rtl w:val="true"/>
        </w:rPr>
        <w:t>در شام</w:t>
      </w:r>
      <w:r>
        <w:rPr>
          <w:rtl w:val="true"/>
        </w:rPr>
        <w:t>:</w:t>
      </w:r>
      <w:bookmarkEnd w:id="258"/>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 اسراء وارد مجلسیزید شد در كاخ گفتگوهایی رد و بدل شد، سپس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رفت و خطابه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 الانوار این خطبه را آورده که به فرازی از آن اشاره می کنیم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فصعد المنبر فحمد الله و أثنی علیه ثم خطب خطبة ابکی منها العیون و أوجل منها القلوب ثم قال أیها الناس أعطینا ستا و فضلنا بسبع اعطینا العلم و الحلم و السماحة و الفصاحة و الشجاعة و المحبة فی قلوب المومنین و فضلنا بأن منا النبی </w:t>
      </w:r>
      <w:bookmarkStart w:id="259" w:name="pg8661_58675"/>
    </w:p>
    <w:p>
      <w:pPr>
        <w:pStyle w:val="BookText"/>
        <w:rPr/>
      </w:pPr>
      <w:bookmarkEnd w:id="259"/>
      <w:r>
        <w:rPr>
          <w:rFonts w:ascii="IRNazanin" w:hAnsi="IRNazanin" w:eastAsia="IRNazanin"/>
          <w:color w:val="111111"/>
          <w:sz w:val="28"/>
          <w:sz w:val="28"/>
          <w:szCs w:val="28"/>
          <w:rtl w:val="true"/>
          <w:lang w:bidi="fa-IR"/>
        </w:rPr>
        <w:t xml:space="preserve">المختار محمدا و منا الصدیق و منا الطیار و منا اسد الله و اسد رسوله و منا سبطا هذه الامة من عرفنی فقد عرفنی و من لم یعرفنی انباته بحسبی و نسبی ایها الناس انا ابن مکة و منی انا ابن زمزم و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انا حتی ضج الناس بالبکاء و النحیب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رفت و پس از حمد و ثنای الهی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ما علم و حلم و شجاعت و سخاوت و محبت در دل مومنان عطا کرده، از ما است رسول خدا، و وحی او و سید الشهدا و جعفر طیار در بهشت و دو سبط این امت و مهدی که دجال را می کشد، ای مردم هر که مرا می شناسد بشناسد و هر که مرا نمی شناسد، او را به حسب و نسب خود مطلع کنم تا مرا بشناسد،منم پسر مکه و منی، منم پسر زمزم و صفا، منم پسر آنکه حجر الاسود را به اطراف ردا برداشت، منم پسر بهترین طواف و سعی کنندگان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در معرفی خویش سخن فرمود که مردم ضجه زدند و گریه کردند و نگذاشتند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w:t>
      </w:r>
    </w:p>
    <w:p>
      <w:pPr>
        <w:pStyle w:val="Heading4"/>
        <w:numPr>
          <w:ilvl w:val="3"/>
          <w:numId w:val="1"/>
        </w:numPr>
        <w:rPr/>
      </w:pPr>
      <w:bookmarkStart w:id="260" w:name="__RefHeading___Toc2406920_653776707"/>
      <w:bookmarkStart w:id="261" w:name="_Toc97"/>
      <w:bookmarkEnd w:id="260"/>
      <w:r>
        <w:rPr/>
        <w:t>5-3</w:t>
      </w:r>
      <w:r>
        <w:rPr>
          <w:rtl w:val="true"/>
        </w:rPr>
        <w:t xml:space="preserve">. </w:t>
      </w:r>
      <w:r>
        <w:rPr>
          <w:rtl w:val="true"/>
        </w:rPr>
        <w:t xml:space="preserve">تحلیل و بازتاب خطبه امام </w:t>
      </w:r>
      <w:r>
        <w:rPr>
          <w:rtl w:val="true"/>
        </w:rPr>
        <w:t>(</w:t>
      </w:r>
      <w:r>
        <w:rPr>
          <w:rtl w:val="true"/>
        </w:rPr>
        <w:t>علیه السلام</w:t>
      </w:r>
      <w:r>
        <w:rPr>
          <w:rtl w:val="true"/>
        </w:rPr>
        <w:t>):</w:t>
      </w:r>
      <w:bookmarkEnd w:id="261"/>
    </w:p>
    <w:p>
      <w:pPr>
        <w:pStyle w:val="Heading5"/>
        <w:numPr>
          <w:ilvl w:val="4"/>
          <w:numId w:val="1"/>
        </w:numPr>
        <w:rPr/>
      </w:pPr>
      <w:bookmarkStart w:id="262" w:name="__RefHeading___Toc2406922_653776707"/>
      <w:bookmarkStart w:id="263" w:name="_Toc98"/>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شیوه مخاطب شناسی این خطبه را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شامیان در حصار فرهنگی معاویه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جمود فكری و فقر فرهنگی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سندی تاریخی می آوریم که دلالت دارد؛ حصار فرهنگی شهر شام به قدری تنگ و شدید و عمیق بوده که بیش از یک قرن پس از انتقال حکومت از بنی امیه به بنی عباس، گروهی از بزرگان و ریش سفیدان شام به دربار عباسی آمده و در پیشگاه سفاح چنین قسم یاد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آنکه بنی عباس به خلافت برسند،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و خاندانی جز بنی امیه نمی شناخته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مردم تحت تربیت معاویه چنین بودند از آنها انتظار نمی رود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خارجی ننامند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وضعیت، نمی تواند به طور مستقیم، خودش را معرفی کند؛ زیرا شامیان در اطاعت حاکم خود یک دل و استوار بودند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شناختند و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در ابتدا به صورت آشکارا بگوید، یزید </w:t>
      </w:r>
    </w:p>
    <w:p>
      <w:pPr>
        <w:pStyle w:val="BookText"/>
        <w:rPr/>
      </w:pPr>
      <w:r>
        <w:rPr>
          <w:rFonts w:ascii="IRNazanin" w:hAnsi="IRNazanin" w:eastAsia="IRNazanin"/>
          <w:color w:val="111111"/>
          <w:sz w:val="28"/>
          <w:sz w:val="28"/>
          <w:szCs w:val="28"/>
          <w:rtl w:val="true"/>
          <w:lang w:bidi="fa-IR"/>
        </w:rPr>
        <w:t>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 بگوید؟ چگونه به افشاگری بپردازد؟ با چه مقدمه ای شروع كند؟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باید خویش را به گونه ای معرفی کند که مورد قبول شامیان است و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و مقبولات شروع کردند و حصار تنگ معاویه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می نویسد،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با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معرفی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روحیة مردم شام تاثیر گذاشت که انقلاب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شامیان دریافتند کسانی که با چنین وضع فجیعی در کربلا شهید شدند، شورشی نبودند بلکه از خاندان پاک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خارجی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این کلام نورانی چنان شد که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یهودی که در مجلس یزید بود؛ پس از شنیدن سخنان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حسین؟ آن قدر پرسید تا دانست اینها از خاندان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مظلومانه در کربلا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یهودی یزید را مورد سرزنش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دیروز از پیامبرتان جدا شدید و امروز فرزندش را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ثمرات بیان خطبه ها و حضور اسراء در شام می توان به تغییر معادلات یزید؛ ایجاد تحول بزرگ و بنیادین در میان شامیان؛ معرفی خاندان واقعی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اهداف قیام و نهضت حسینی؛ شناساندن اسلام راستین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ابداع روش مخاطب شناسی و كاربرد مؤثر آن در تبلیغ؛ افشاء توطئه خارجی نامیدن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كاروان اسراء اشاره كرد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سیاست خارجی و سفر تبلیغی خویش،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نرمش </w:t>
      </w:r>
      <w:bookmarkStart w:id="264" w:name="pg8661_58677"/>
    </w:p>
    <w:p>
      <w:pPr>
        <w:pStyle w:val="BookText"/>
        <w:rPr/>
      </w:pPr>
      <w:bookmarkEnd w:id="264"/>
      <w:r>
        <w:rPr>
          <w:rFonts w:ascii="IRNazanin" w:hAnsi="IRNazanin" w:eastAsia="IRNazanin"/>
          <w:color w:val="111111"/>
          <w:sz w:val="28"/>
          <w:sz w:val="28"/>
          <w:szCs w:val="28"/>
          <w:rtl w:val="true"/>
          <w:lang w:bidi="fa-IR"/>
        </w:rPr>
        <w:t>قهرمانانه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امامت خویش چهره تهاجمی و فعال در برابر یزیدیان می گیرد و به تبیین حادثه عاشورا می پردازد اما در ادامه با چرخشی حکیمانه با روش تقیه همراه با دعا، مناجات، گریه و عزاداری به تبلیغ معارف اسلامی می پردازد</w:t>
      </w:r>
      <w:r>
        <w:rPr>
          <w:rFonts w:eastAsia="IRNazanin" w:cs="IRNazanin"/>
          <w:color w:val="111111"/>
          <w:sz w:val="28"/>
          <w:szCs w:val="28"/>
          <w:rtl w:val="true"/>
          <w:lang w:bidi="fa-IR"/>
        </w:rPr>
        <w:t>.</w:t>
      </w:r>
    </w:p>
    <w:p>
      <w:pPr>
        <w:pStyle w:val="Heading5"/>
        <w:numPr>
          <w:ilvl w:val="4"/>
          <w:numId w:val="1"/>
        </w:numPr>
        <w:rPr/>
      </w:pPr>
      <w:bookmarkStart w:id="265" w:name="__RefHeading___Toc2406924_653776707"/>
      <w:bookmarkStart w:id="266" w:name="_Toc99"/>
      <w:bookmarkEnd w:id="265"/>
      <w:r>
        <w:rPr/>
        <w:t>5-3-1</w:t>
      </w:r>
      <w:r>
        <w:rPr>
          <w:rtl w:val="true"/>
        </w:rPr>
        <w:t xml:space="preserve">. </w:t>
      </w:r>
      <w:r>
        <w:rPr>
          <w:rtl w:val="true"/>
        </w:rPr>
        <w:t xml:space="preserve">آثار و نتایج خطبه ها </w:t>
      </w:r>
      <w:r>
        <w:rPr>
          <w:rtl w:val="true"/>
        </w:rPr>
        <w:t>:</w:t>
      </w:r>
      <w:bookmarkEnd w:id="26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مخاطب شناسی به ایردا خطبه ها و سخنرانی در شهرهای کوفه،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که آثار و نتایجی در جامعهاسلامی از خود برجا گذاشت که برخی از آنها به طور مختصر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رسوا ساختن هیئت حاکمه</w:t>
      </w:r>
    </w:p>
    <w:p>
      <w:pPr>
        <w:pStyle w:val="BookText"/>
        <w:rPr/>
      </w:pPr>
      <w:r>
        <w:rPr>
          <w:rFonts w:ascii="IRNazanin" w:hAnsi="IRNazanin" w:eastAsia="IRNazanin"/>
          <w:color w:val="111111"/>
          <w:sz w:val="28"/>
          <w:sz w:val="28"/>
          <w:szCs w:val="28"/>
          <w:rtl w:val="true"/>
          <w:lang w:bidi="fa-IR"/>
        </w:rPr>
        <w:t>بنی امیه به حکومت و سلطنت خود رنگ دینی می دادند و به نام اسلام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حکومت می کردند و با شیوه های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حدیث، جذب شعرا و محدثان جهت تثبیت موقعیت دینی خود در جامعه می کوشیدند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پیشوائی،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سخنرانی و افشاگری ها توانست مسلمانان را از فجایع زشت و عملکرد نامناسب یزید آگاه و آشنا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مردم با اسلام واقعی</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مباحث اعتقادی و سیاسی خویش، مخاطبان، مسلمانان و یزیدیان را با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آشنا کرد و آنان را از اسلام مدنظر بنی امیه برحذر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سنّت شهادت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آیینی نو که براساس ایمان به خدا استوار بود، سنت شهادت را پی ریزی کرد و به گواه تاریخ، عامل بسیاری از پیروزی های بزرگ مسلمانان، استقبال آنان از شهادت در راه خدا به خاطر پیروزی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انحراف حکومت اسلامی از مسیر اصلی خود، مسلمانان روحیۀ سلحشوری خود را از دست دادند و به رفاه و آسایش خو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را دگرگون ساخت و سنت شهادت را در جامعه اسلامی زنده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267" w:name="pg8661_58678"/>
    </w:p>
    <w:p>
      <w:pPr>
        <w:pStyle w:val="BookText"/>
        <w:rPr/>
      </w:pPr>
      <w:bookmarkEnd w:id="267"/>
      <w:r>
        <w:rPr>
          <w:rFonts w:ascii="IRNazanin" w:hAnsi="IRNazanin" w:eastAsia="IRNazanin"/>
          <w:color w:val="111111"/>
          <w:sz w:val="28"/>
          <w:sz w:val="28"/>
          <w:szCs w:val="28"/>
          <w:rtl w:val="true"/>
          <w:lang w:bidi="fa-IR"/>
        </w:rPr>
        <w:t xml:space="preserve">البته نقش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افشاگری ایشان نبود و در منابر به دفاع از خون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پرداخت؛ چه بسا جوامع اسلامی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می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قیام در امت اسلامی</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مکانهای مختلف به ویژه در شهر کوفه با سخنرانی فصیح و بلیغ به سرزنش و نکوهش کوفیان پرداخت و آنها را از خواب جهل و غفلت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سخنرانیها، کوفیان نادم و پشیمان شدند و دو قیام توابین و مختار ضد بنی امیه بر پا شد</w:t>
      </w:r>
      <w:r>
        <w:rPr>
          <w:rFonts w:eastAsia="IRNazanin" w:cs="IRNazanin"/>
          <w:color w:val="111111"/>
          <w:sz w:val="28"/>
          <w:szCs w:val="28"/>
          <w:rtl w:val="true"/>
          <w:lang w:bidi="fa-IR"/>
        </w:rPr>
        <w:t>.</w:t>
      </w:r>
    </w:p>
    <w:p>
      <w:pPr>
        <w:pStyle w:val="Heading3"/>
        <w:numPr>
          <w:ilvl w:val="2"/>
          <w:numId w:val="1"/>
        </w:numPr>
        <w:rPr/>
      </w:pPr>
      <w:bookmarkStart w:id="268" w:name="__RefHeading___Toc2406926_653776707"/>
      <w:bookmarkStart w:id="269" w:name="_Toc100"/>
      <w:bookmarkEnd w:id="268"/>
      <w:r>
        <w:rPr/>
        <w:t>6</w:t>
      </w:r>
      <w:r>
        <w:rPr>
          <w:rtl w:val="true"/>
        </w:rPr>
        <w:t xml:space="preserve">. </w:t>
      </w:r>
      <w:r>
        <w:rPr>
          <w:rtl w:val="true"/>
        </w:rPr>
        <w:t>نتیجه گیری</w:t>
      </w:r>
      <w:r>
        <w:rPr>
          <w:rtl w:val="true"/>
        </w:rPr>
        <w:t>:</w:t>
      </w:r>
      <w:bookmarkEnd w:id="269"/>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برهة حساس، زمام امور را بر عهده گرفت و به عنوان رهبر شیعه بهترین تأثیر را در هدایت ایفاء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در تبلیغ دین مبین اسلام و رساندن پیام نهضت حسینی به جهانیان از روش های كارآمد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مقاله به خطبه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و شام با نگاهی متفاوت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قائل هستیم خطبه های ایشان یكی از منابع پرارزشی است كه دارای مضامین عالی در تبلیغ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دو خطبه، روشی هدفمند و قابل اجراء به نام مخاطب شناسی با رویكرد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كاربردی، به نگارش درآوردیم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كه در امر مقدس تبلیغ، داشتن تفكر و راهكار، بهترین ابزار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یك خطیب یا مبلّغ در صورتی می تواند اثرگذار باشد كه از روش ها و اصول به نحو صحیح استفاده كند، چنانكه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مخاطب شناسی دو خطبه متفاوت ایراد فرمودند و به اهداف خویش نائل آمدند</w:t>
      </w:r>
      <w:r>
        <w:rPr>
          <w:rFonts w:eastAsia="IRNazanin" w:cs="IRNazanin"/>
          <w:color w:val="111111"/>
          <w:sz w:val="28"/>
          <w:szCs w:val="28"/>
          <w:rtl w:val="true"/>
          <w:lang w:bidi="fa-IR"/>
        </w:rPr>
        <w:t xml:space="preserve">. </w:t>
      </w:r>
      <w:bookmarkStart w:id="270" w:name="pg8661_58679"/>
    </w:p>
    <w:p>
      <w:pPr>
        <w:pStyle w:val="Heading3"/>
        <w:numPr>
          <w:ilvl w:val="2"/>
          <w:numId w:val="1"/>
        </w:numPr>
        <w:rPr/>
      </w:pPr>
      <w:bookmarkStart w:id="271" w:name="__RefHeading___Toc2406928_653776707"/>
      <w:bookmarkStart w:id="272" w:name="_Toc101"/>
      <w:bookmarkEnd w:id="270"/>
      <w:bookmarkEnd w:id="271"/>
      <w:r>
        <w:rPr>
          <w:rtl w:val="true"/>
        </w:rPr>
        <w:t>منابع</w:t>
      </w:r>
      <w:bookmarkEnd w:id="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اثیر عزالدین أبوالحسن على بن ابى الكرم</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الكامل فی التاریخ،دارصادر؛ داربیروت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حجر عسقلانی، احمد بن علی</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الإصابة فی تمییز الصحابة،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احمد عبدالموجود و علی محمد معوضی، دارالکتب العلمیة، بیروت،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طاووس، علی بن موسی اللهوف</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قتلی الطفوف؛ ترجمه احمد زنجانی فهری، ناشر جهان، تهران،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قیتبه دینوری؛ ابومحمد عبدالله بن مسلم</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الإمامة و السیاسة المعروف بتاریخ الخلفاء؛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دارالأضواء، بیروت،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برقی ابوجعفر، احمد بن محمد بن خالد</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دارالکتب الاسلامیه، قم،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پیشوائی، مهدی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پیشوایان، 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یازدهم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حلی، حسن بن یوسف بن مطهر اسدی</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الفقهاء، موسسه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ابوحنیفه احمد بن داود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شیال، منشورات الرضی،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زندگانى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اینترنتی كتابخانه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مدرسه فقاهت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على أهل اللجاج،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طبری، أبو جعفر محمد بن جریر</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الأمم و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أبو الفضل ابراهیم ، بیروت، دار التراث ، ط الثانیة،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مجلسی، محمد باقر</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جلاء العیون، تاریخ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امامیان، سرور، قم، چاپ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مجلسی، محمدباقر بن محمد تقی</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الجامعة لدرر اخبار الائمة الاطهار، داراحیاء التراث العربی، بیروت،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مسعودی، ابوالحسن علی بن الحسین بن علی</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ذاعر، دارالهجرة، قم، چاپ دوم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منتظری مقدم، محمود</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مركز، قم، چاپ اول</w:t>
      </w:r>
      <w:r>
        <w:rPr>
          <w:rFonts w:eastAsia="IRNazanin" w:cs="IRNazanin"/>
          <w:color w:val="111111"/>
          <w:sz w:val="28"/>
          <w:szCs w:val="28"/>
          <w:rtl w:val="true"/>
          <w:lang w:bidi="fa-IR"/>
        </w:rPr>
        <w:t xml:space="preserve">. </w:t>
      </w:r>
      <w:bookmarkStart w:id="273" w:name="pg8661_58681"/>
    </w:p>
    <w:p>
      <w:pPr>
        <w:pStyle w:val="Heading2"/>
        <w:numPr>
          <w:ilvl w:val="1"/>
          <w:numId w:val="1"/>
        </w:numPr>
        <w:rPr/>
      </w:pPr>
      <w:bookmarkStart w:id="274" w:name="__RefHeading___Toc2406930_653776707"/>
      <w:bookmarkStart w:id="275" w:name="_Toc102"/>
      <w:bookmarkEnd w:id="273"/>
      <w:bookmarkEnd w:id="274"/>
      <w:r>
        <w:rPr>
          <w:rtl w:val="true"/>
        </w:rPr>
        <w:t xml:space="preserve">پیدایی شخصیت علمی حضرت زینب </w:t>
      </w:r>
      <w:r>
        <w:rPr>
          <w:rtl w:val="true"/>
        </w:rPr>
        <w:t>(</w:t>
      </w:r>
      <w:r>
        <w:rPr>
          <w:rtl w:val="true"/>
        </w:rPr>
        <w:t>علیها السلام</w:t>
      </w:r>
      <w:r>
        <w:rPr>
          <w:rtl w:val="true"/>
        </w:rPr>
        <w:t xml:space="preserve">) </w:t>
      </w:r>
      <w:r>
        <w:rPr>
          <w:rtl w:val="true"/>
        </w:rPr>
        <w:t>در واقعه ی عاشورا و رخدادهای پس از آن</w:t>
      </w:r>
      <w:bookmarkEnd w:id="275"/>
    </w:p>
    <w:p>
      <w:pPr>
        <w:pStyle w:val="Heading3"/>
        <w:numPr>
          <w:ilvl w:val="2"/>
          <w:numId w:val="1"/>
        </w:numPr>
        <w:rPr/>
      </w:pPr>
      <w:bookmarkStart w:id="276" w:name="__RefHeading___Toc2406932_653776707"/>
      <w:bookmarkStart w:id="277" w:name="_Toc103"/>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دکتر سید مرتضی عادلی</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حضرت زینب کبری سلام الله علیها از بانوان اثرگذار در تاریخ اسلام به شمار می رود که نقش مهمی در ثمربخشی قیام امام حسین علیه السلام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بیشترین توجه محققان معطوف به حضور حضرت در کربلا بوده و از برخی ابعاد دیگر مانند شخصیت علمی ایشان غفلت شده است، نوشتار پیش رو می کوشد تا با روشی توصیفیتحلیلی ابعاد مختلف شخصیت علمی ایشان و ظهور آن ها در واقعه ی عاشورا و پس از آن را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علمی این بانوی بزرگ را می توان در اموری چون اندیشه ورزی، آگاهی به معارف قرآنی، روایت حدیث، تفقه در دین و نیابت خاصه از سوی معصوم، فصاحت و بلاغت، آگاهی روزآمد سیاسی و بهره گیری درست از فنون روان شناسی و مخاطب شناسی پی جویی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سلام الله علیها، مقام علمی، عاشورا، فصاحت و بلاغت، بینش سیاسی، مخاطب شناسی </w:t>
      </w:r>
      <w:bookmarkStart w:id="278" w:name="pg8661_58682"/>
    </w:p>
    <w:p>
      <w:pPr>
        <w:pStyle w:val="Heading3"/>
        <w:numPr>
          <w:ilvl w:val="2"/>
          <w:numId w:val="1"/>
        </w:numPr>
        <w:rPr/>
      </w:pPr>
      <w:bookmarkStart w:id="279" w:name="__RefHeading___Toc2406934_653776707"/>
      <w:bookmarkStart w:id="280" w:name="_Toc104"/>
      <w:bookmarkEnd w:id="278"/>
      <w:bookmarkEnd w:id="279"/>
      <w:r>
        <w:rPr/>
        <w:t>1</w:t>
      </w:r>
      <w:r>
        <w:rPr>
          <w:rtl w:val="true"/>
        </w:rPr>
        <w:t xml:space="preserve">. </w:t>
      </w:r>
      <w:r>
        <w:rPr>
          <w:rtl w:val="true"/>
        </w:rPr>
        <w:t>مقدمه</w:t>
      </w:r>
      <w:bookmarkEnd w:id="280"/>
    </w:p>
    <w:p>
      <w:pPr>
        <w:pStyle w:val="BookText"/>
        <w:rPr/>
      </w:pPr>
      <w:r>
        <w:rPr>
          <w:rFonts w:ascii="IRNazanin" w:hAnsi="IRNazanin" w:eastAsia="IRNazanin"/>
          <w:color w:val="111111"/>
          <w:sz w:val="28"/>
          <w:sz w:val="28"/>
          <w:szCs w:val="28"/>
          <w:rtl w:val="true"/>
          <w:lang w:bidi="fa-IR"/>
        </w:rPr>
        <w:t>آخرین فرستاده ی الهی و خاندان پاکش به عنوان مهم ترین افراد جامعه ی اسلامی، در طول دوره های متمادی همواره در کانون توجه مسلمانان قرار داشته و به مناسبت های مختلفی از آن ها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شخصیت هایی که بسیاری از بزرگان و عالمان اسلامی اعم از شیعه و اهل سنت از سیره و تاریخ زندگی ایشان یاد کرده اند، حضرت زینب بن علی سلام الله علیهما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یادشده، بخش اندک، اما پراهمیت زندگی این بانوی بزرگ اسلام را ورق زده اند که در واقع، همان دوره ی سفر ایشان به همراه برادر بزرگوارشان یعنی حضرت امام حسین علیه السلام در حادثه ی جان سوز کربلا و رخدادهای پس از شهادت سیدالشهداء در کوفه و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ی زندگانی و شخصیت حضرت زینب سلام الله علیها، بیشتر به جنبه های عاطفی و گزارش های تاریخی وقایع پیرامون قیام و نهضت حسینی پرداخته شده، و هرچند زندگانی ایشان با آن حوادث الفتی جدایی ناپذیر یافته، اما متأثر از این امر، دیگر زوایای زندگی ایشان مانند شخصیت علمی حضرت مورد غفلت واقع شده و یا کم تر و به گونه ای گذرا از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پیش رو در پی آن است تا شخصیت علمی عقیله ی بنی هاشم سلام الله علیها و ظهور و بروز این علم در جریان عاشورا و رخدادهای پس از آن را گزارش و سپس مورد کنکاش و تحلیل قرار دهد، و از این نظر، می تواند نگاهی نو به شمار آید</w:t>
      </w:r>
      <w:r>
        <w:rPr>
          <w:rFonts w:eastAsia="IRNazanin" w:cs="IRNazanin"/>
          <w:color w:val="111111"/>
          <w:sz w:val="28"/>
          <w:szCs w:val="28"/>
          <w:rtl w:val="true"/>
          <w:lang w:bidi="fa-IR"/>
        </w:rPr>
        <w:t>.</w:t>
      </w:r>
    </w:p>
    <w:p>
      <w:pPr>
        <w:pStyle w:val="Heading3"/>
        <w:numPr>
          <w:ilvl w:val="2"/>
          <w:numId w:val="1"/>
        </w:numPr>
        <w:rPr/>
      </w:pPr>
      <w:bookmarkStart w:id="281" w:name="__RefHeading___Toc2406936_653776707"/>
      <w:bookmarkStart w:id="282" w:name="_Toc105"/>
      <w:bookmarkEnd w:id="281"/>
      <w:r>
        <w:rPr/>
        <w:t>2</w:t>
      </w:r>
      <w:r>
        <w:rPr>
          <w:rtl w:val="true"/>
        </w:rPr>
        <w:t xml:space="preserve">. </w:t>
      </w:r>
      <w:r>
        <w:rPr>
          <w:rtl w:val="true"/>
        </w:rPr>
        <w:t>علم زینبی از دیدگاه اهل بیت علیهم السلام</w:t>
      </w:r>
      <w:bookmarkEnd w:id="28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سلام الله علیها از بانوان بزرگواری است که مورد ستایش اهل بیت علیهم السلام بوده و از ایشان به عنوان بانویی خردمند، با کرامت، صبور و فداکار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القاب فراوانی به حضرتنسبت داده شده است که برخی از آن ها 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عالمة غیر معلمة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فهمة غیر مفهمة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عقلیة القریش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الوحى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خدر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العقائل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رضیعة ثدى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رضیعة الوحى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المعصومة </w:t>
      </w:r>
    </w:p>
    <w:p>
      <w:pPr>
        <w:pStyle w:val="BookText"/>
        <w:rPr/>
      </w:pPr>
      <w:r>
        <w:rPr>
          <w:rFonts w:ascii="IRNazanin" w:hAnsi="IRNazanin" w:eastAsia="IRNazanin"/>
          <w:color w:val="111111"/>
          <w:sz w:val="28"/>
          <w:sz w:val="28"/>
          <w:szCs w:val="28"/>
          <w:rtl w:val="true"/>
          <w:lang w:bidi="fa-IR"/>
        </w:rPr>
        <w:t>الصغرى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ولیدة الفصاحة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نمایان گر ابعاد گوناگون علمی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این موارد از سوی معصومین علیهم السلام و برخی دیگر، از سوی بزرگان، محققان و نویسندگان اسلامی بر ایشان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بهترین سخنی كه می توان درباره ی مقام علمی زینب کبری سلام الله علیها از دیدگاه اهل بیت علیهم السلام از آن یاد کرد، فرموده ی حضرت امام سجاد علیه السلام درباره ی ایشان در کوفه است كه ایشان را دانای بی آموزگار و فهمیده ی بی تفیهم گر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بحمْد اللّهِ عالِمَةٌ غَیرَ مُعَلّمَةٍ وَ فَهِمَةٌ غَیرُ مُفَهَّمَةٍ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 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مقرم،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فرموده از ناحیه ی کسی صادر شده است که خود دارای مقام عصمت بوده و هرگز داشتن علم خدادادی را به گزاف و یا برای خشنودی عمه ی گرامی اش به زبان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فرموده ی امام، پرده از علمی الهی و متفاوت با سنخ علم عادی برمی دارد که از ناحیه ی پروردگار به حضرت زینب سلام الله علیها ارزانی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هرگز چنین عطایی را نسبت به هر کسی روا نداشته و تنها افرادی را شامل این عنایت می فرماید که زمینه ی این لطف را در خود به وجود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زینب سلام الله علیها که در دامان پدر و مادری بلندمرتبه و نیز در خانه ی وحی رشدیافته بود، توانست چنین ظرفیتی را در خود ایجاد نماید تا مشمول رحمت ویژه ی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بارز وجود چنین ظرفیتی در ایشان، جریانی درباره ی سنین کودکی حضرت است که به پدرشان، امام علی علیه السلام می فرماید که آیا او را دوست دارد؟ امام علیه السلام در پاسخ، فرزندان را جگرگوشه های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جواب، زینب کبری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محبت در سینه ی مؤمن جمع نمی شود؛ اما به هنگام ناچاری باید نسبت به فرزندان مهربان بود و محبت را تنها نسبت خداوند متعال اظهار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283" w:name="pg8661_58684"/>
    </w:p>
    <w:p>
      <w:pPr>
        <w:pStyle w:val="BookText"/>
        <w:rPr/>
      </w:pPr>
      <w:bookmarkEnd w:id="283"/>
      <w:r>
        <w:rPr>
          <w:rFonts w:ascii="IRNazanin" w:hAnsi="IRNazanin" w:eastAsia="IRNazanin"/>
          <w:color w:val="111111"/>
          <w:sz w:val="28"/>
          <w:sz w:val="28"/>
          <w:szCs w:val="28"/>
          <w:rtl w:val="true"/>
          <w:lang w:bidi="fa-IR"/>
        </w:rPr>
        <w:t xml:space="preserve">سخن دیگری که در باب حضرت زینب کبری سلام الله علیها گفته شده و از مقام و شخصیت علمی والای او حکایت دارد، فرموده ی امام حسن مجتبی علیه السلام است که خطاب به خواهر خویش در سخنی می فرماید که شما به حق از درخت نبوت و معدن رسالت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القزوینی،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هم چنین زینب كبری سلام الله علیها از همان شجره ی طیبه ای بوده که در قرآن کریم از آن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كانون رسالت و علم الهی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پیغمبر اكرم صلی الله علیه وآله و سلم نقل شده است كه همواره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أهل بیت طهرهم اللّه، من شجرة النبوة و موضع الرسالة و مختلف الملائكة و بیت الرحمة و معدن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ی گرامی ایشان، حضرت زینب سلام الله علیها نیز در میان اهل بیتی بالیده است كه خداوند متعال آن ها را پاك گردانیده و معدن علوم قرار داده و دخت گرامی بتول سلام الله علیهما نیز از این بركه ی معرفت سیراب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در ادامه، به برخی از ابعاد شخصیت علمی رضیعه ی وحی و پیدایی آن در حوادث پیرامون نهضت حسینی علیه السلام، به تفكیك اشاره خواهد شد</w:t>
      </w:r>
      <w:r>
        <w:rPr>
          <w:rFonts w:eastAsia="IRNazanin" w:cs="IRNazanin"/>
          <w:color w:val="111111"/>
          <w:sz w:val="28"/>
          <w:szCs w:val="28"/>
          <w:rtl w:val="true"/>
          <w:lang w:bidi="fa-IR"/>
        </w:rPr>
        <w:t>.</w:t>
      </w:r>
    </w:p>
    <w:p>
      <w:pPr>
        <w:pStyle w:val="Heading3"/>
        <w:numPr>
          <w:ilvl w:val="2"/>
          <w:numId w:val="1"/>
        </w:numPr>
        <w:rPr/>
      </w:pPr>
      <w:bookmarkStart w:id="284" w:name="__RefHeading___Toc2406938_653776707"/>
      <w:bookmarkStart w:id="285" w:name="_Toc106"/>
      <w:bookmarkEnd w:id="284"/>
      <w:r>
        <w:rPr/>
        <w:t>3</w:t>
      </w:r>
      <w:r>
        <w:rPr>
          <w:rtl w:val="true"/>
        </w:rPr>
        <w:t xml:space="preserve">. </w:t>
      </w:r>
      <w:r>
        <w:rPr>
          <w:rtl w:val="true"/>
        </w:rPr>
        <w:t>ابعاد گوناگون علمی زینب کبری سلام الله علیها</w:t>
      </w:r>
      <w:bookmarkEnd w:id="285"/>
    </w:p>
    <w:p>
      <w:pPr>
        <w:pStyle w:val="Heading4"/>
        <w:numPr>
          <w:ilvl w:val="3"/>
          <w:numId w:val="1"/>
        </w:numPr>
        <w:rPr/>
      </w:pPr>
      <w:bookmarkStart w:id="286" w:name="__RefHeading___Toc2406940_653776707"/>
      <w:bookmarkStart w:id="287" w:name="_Toc107"/>
      <w:bookmarkEnd w:id="286"/>
      <w:r>
        <w:rPr>
          <w:rtl w:val="true"/>
        </w:rPr>
        <w:t>اندیشه ورزی</w:t>
      </w:r>
      <w:bookmarkEnd w:id="28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تعقل و اندیشه ورزی از مهم ترین ویژگی های علمی بانوی کربلاست که بیشتر در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گرامی ترین، بزرگوارترین و شایسته ترین چیز، فرد یا بانوست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ازهری،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ابن 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چنین این لقب برای بانوان خردمند و عاقل و دارای جایگاهی بلند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بیضون،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عقیله، عنوانی است که هاشمیان در یادکرد از حضرت زینب سلام الله علیها از آن </w:t>
      </w:r>
      <w:bookmarkStart w:id="288" w:name="pg8661_58685"/>
    </w:p>
    <w:p>
      <w:pPr>
        <w:pStyle w:val="BookText"/>
        <w:rPr/>
      </w:pPr>
      <w:bookmarkEnd w:id="288"/>
      <w:r>
        <w:rPr>
          <w:rFonts w:ascii="IRNazanin" w:hAnsi="IRNazanin" w:eastAsia="IRNazanin"/>
          <w:color w:val="111111"/>
          <w:sz w:val="28"/>
          <w:sz w:val="28"/>
          <w:szCs w:val="28"/>
          <w:rtl w:val="true"/>
          <w:lang w:bidi="fa-IR"/>
        </w:rPr>
        <w:t xml:space="preserve">استفاده می نمودند؛ چنان که ابن عباس هنگامی که می خواست از ایشان حدیثی نقل کند،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 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اندیشمندان متعددی از اهل سنت در تأکید بر جنبه ی شاخص علمی عقیله ی بنی هاشم، ایشان را بانویی عاقل، خردمند، دارای اندیشه و دلیر معرفی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ابن حجر،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الزرقانی،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شماری از رفتارهای مهم زینبی اشاره نموده، آن ها را دلیل روشنی بر علم او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؛ابن حجر،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سخنان زینب کبری سلام الله علیها در مجلس یزید اشاره کرده اند که ایشان در پاسخ به مردی شامی که از یزید می خواست دختر امام علیه السلام را به کنیزی بگیرد،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 و پستی نشان دادی؛ زیرا این نه حق توست و نه حق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برای تو نیست، مگر این که از دین ما که اسلام است، خارج شده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در جنگ میان دو گروه مسلمان، زنان طرف مقابل به کنیزی گرفته نشده و چنین حقی برای دو طرف که مسلمان زاده هستند وجود ندارد؛ اما یزید و آن مرد شامی به آن آگاه نبوده یا انگیزه ای نامشروع داشته اند که این اتفاق در هر صورت، با شجاعت، درایت و علم عقیله ی هاشمیان منجر به شرمندگی یزید در برابر دیگران گردید</w:t>
      </w:r>
      <w:r>
        <w:rPr>
          <w:rFonts w:eastAsia="IRNazanin" w:cs="IRNazanin"/>
          <w:color w:val="111111"/>
          <w:sz w:val="28"/>
          <w:szCs w:val="28"/>
          <w:rtl w:val="true"/>
          <w:lang w:bidi="fa-IR"/>
        </w:rPr>
        <w:t>.</w:t>
      </w:r>
    </w:p>
    <w:p>
      <w:pPr>
        <w:pStyle w:val="Heading4"/>
        <w:numPr>
          <w:ilvl w:val="3"/>
          <w:numId w:val="1"/>
        </w:numPr>
        <w:rPr/>
      </w:pPr>
      <w:bookmarkStart w:id="289" w:name="__RefHeading___Toc2406942_653776707"/>
      <w:bookmarkStart w:id="290" w:name="_Toc108"/>
      <w:bookmarkEnd w:id="289"/>
      <w:r>
        <w:rPr>
          <w:rtl w:val="true"/>
        </w:rPr>
        <w:t>علم به معارف قرآنی و تفسیر آن</w:t>
      </w:r>
      <w:bookmarkEnd w:id="290"/>
    </w:p>
    <w:p>
      <w:pPr>
        <w:pStyle w:val="BookText"/>
        <w:rPr/>
      </w:pPr>
      <w:r>
        <w:rPr>
          <w:rFonts w:ascii="IRNazanin" w:hAnsi="IRNazanin" w:eastAsia="IRNazanin"/>
          <w:color w:val="111111"/>
          <w:sz w:val="28"/>
          <w:sz w:val="28"/>
          <w:szCs w:val="28"/>
          <w:rtl w:val="true"/>
          <w:lang w:bidi="fa-IR"/>
        </w:rPr>
        <w:t>توانایی علمی و تسلط بر معارف قرآنی و تفسیر کلام الهی، از نکات برجسته ای است که می توان به عنوان یکی از ابعاد علمی صدیقه ی صغری سلام الله علیها از آن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گزارش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حضور امیرمؤمنان علیه السلام در كوفه، زینب سلام الله علیها در مجلسی زنانه در خانه ی خود، قرآن را تفسیر نموده و معناى آن را برای ایشان بیان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حال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ناگاه امام علی علیه السلام به خانه ی او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نور چشمانم، شنیدم که براى زن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مى کنى؟ زینب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دخترت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دیدگانم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و نشانه ای است براى مصیبت و اندوهى كه به شما عترت و فرزندان رسول خدا صلی الله علیه وآله روى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برخی از مصائب و اندوه هایی که به زودی بر آن ها وارد می شد را یادآوری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زینب صلوات الله علیها با صدای بلند گریه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الجزائری،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النقدی،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گزارش روشن می شود كه حضرت زینب سلام الله علیها در شهر كوفه مجلس تفسیر و تبیین معارف قرآنی برای بانوان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كه مقدمه ی برگزاری چنین مجلسی، توانایی و تسلط علمی بر معانی آیات و معارف آن بوده است، وگرنه برگزاری این گونه جلسات معنایی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ی دیگری كه درباره ی علم قرآنی حضرت باید بدان اشاره نمود، بهره گیری و استنادات متعدد به آیات الهی در خطبه های ایشان در كوفه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هایی كه به جا و به مناسبت، كلام فصیح و بلیغ زینب سلام الله علیها را زینت بخشیده و به زیبایی و مهارت چشم گیری با سخنان او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ایشان در ابتدای خطبه ی روشنگر خود در كوفه، خطاب به آنها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الكوفَةِ، ویا أهلَ الخَتلِ وَ الخَذلِ، فَلا رَقَأَتِ العَبرَةُ، و لا هَدَأَتِ الرَّنَّةُ، فَما مَثَلُكُم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كَالَّتِی نَقَضَتْ غَزْلَهَا مِن بَعْدِ قُوَّةٍ أَنكَثًا تَتَّخِذُونَ أَیمَنَكُمْ دَخَلَا بَینَكُمْ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قسمتی دیگر از همین خطبه در چند فراز پایانی، از سه فراز قرآنیبهره برده و اظهار می دارند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وَیلَكُم، أتَدرونَ أىَّ كَبِدٍ لِمُحَمَّدٍ فَرَیتُم؟ وأىَّ دَمٍ لَهُ سَفَكتُم؟ وأىَّ كَریمَةٍ لَهُ أصَبتُم؟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w:t>
      </w:r>
      <w:bookmarkStart w:id="291" w:name="pg8661_58687"/>
    </w:p>
    <w:p>
      <w:pPr>
        <w:pStyle w:val="BookText"/>
        <w:rPr/>
      </w:pPr>
      <w:bookmarkEnd w:id="291"/>
      <w:r>
        <w:rPr>
          <w:rFonts w:ascii="Amiri" w:hAnsi="Amiri" w:eastAsia="Amiri" w:cs="Amiri"/>
          <w:color w:val="111111"/>
          <w:sz w:val="28"/>
          <w:sz w:val="28"/>
          <w:szCs w:val="28"/>
          <w:rtl w:val="true"/>
          <w:lang w:bidi="ar-SA"/>
        </w:rPr>
        <w:t>جِئْتُمْ شَیئا إِدًّاً تَكَادُ السَّمَاوَاتُ یتَفَطَّرْنَ مِنْهُ وَتَنشَقُّ الْأَرْضُ وَتَخِرُّ الْجِبَالُ 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أتَیتُم بِها خَرقاءَ شَوهاءَ، طِلاعَ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أفَعَجِبتُم أن قَطَرَتِ السَّماءُ 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وَلَعَذَابُ الْأَخِرَةِ أَخْزَی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یستَخِفَّنَّكُمُ المَهَلُ، فَإِنَّهُ لا یحَفِّزُهُ البِدار، ولا یخافُ عَلَیهِ فَوتُ الثّأرِ،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تسلطی بر آیات قرآن و استفاده ی متعدد و به جای آن در فرازهای مختلفی از دو خطبه ی کوفه و شام، حكایت از تسلط این بانوی بزرگ بر كلام الهی و پیوستگی به منبع اصیل وحی و آشنایی با آن دارد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292" w:name="__RefHeading___Toc2406944_653776707"/>
      <w:bookmarkStart w:id="293" w:name="_Toc109"/>
      <w:bookmarkEnd w:id="292"/>
      <w:r>
        <w:rPr>
          <w:rtl w:val="true"/>
        </w:rPr>
        <w:t>روایت حدیث</w:t>
      </w:r>
      <w:bookmarkEnd w:id="29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زوایای نشان دهنده ی علم حضرت زینب سلام الله علیها، مقام روایت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مهمی به واسطه ی ایشان نقل شده كه شاید بتوان مهم ترین آن ها را خطبه ی فدكیه ی حضرت فاطمه سلام الله علیها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كه گویای مسائل خطیری در صدر اسلام و دوره ی پس از رحلت پیامبر اکرم صلی الله علیه وآله است، در سنین كودكی عقیله ی وحی ایراد گردیده،و نیز برخی رخدادهای پس از آن مانند جریان شِكوه و گلایه ی صدیقه ی طاهره سلام الله علیها پس از عدم اجابت درخواستشان از سوی خلیفه ی اول و ندبه ای كه به صورت اشعاری خطاب به پیامبر صلی الله علیه وآله انجام گرفت، از عقیله ی بنی هاشم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طبرى،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مجلسی، </w:t>
      </w:r>
    </w:p>
    <w:p>
      <w:pPr>
        <w:pStyle w:val="BookText"/>
        <w:rPr/>
      </w:pP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روایات دیگری هم وجود دارند كه جناب زینب كبری سلام الله علیها در برخی از آن ها در نقش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شماری دیگر به عنوان 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افرادی چون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خزاز قمی،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فاطمه بنت الحسین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ی راویان اخبار از عقیله ی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خود حضرت از پدرشان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مادرشان صدیقه ی طاهره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نقل حدیث كرده 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متون عاشورایی، مقام راوی بودن حضرت زینب سلام الله علیها در حوادث عاشورا نیز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ایشان پس از دیدن آثار شدید ناراحتی و غم در </w:t>
      </w:r>
      <w:bookmarkStart w:id="294" w:name="pg8661_58689"/>
    </w:p>
    <w:p>
      <w:pPr>
        <w:pStyle w:val="BookText"/>
        <w:rPr/>
      </w:pPr>
      <w:bookmarkEnd w:id="294"/>
      <w:r>
        <w:rPr>
          <w:rFonts w:ascii="IRNazanin" w:hAnsi="IRNazanin" w:eastAsia="IRNazanin"/>
          <w:color w:val="111111"/>
          <w:sz w:val="28"/>
          <w:sz w:val="28"/>
          <w:szCs w:val="28"/>
          <w:rtl w:val="true"/>
          <w:lang w:bidi="fa-IR"/>
        </w:rPr>
        <w:t xml:space="preserve">چهره ی امام سجاد علیه السلام در روز شهادت پدر بزرگوار و یاران با وفایش، حدیث ام ایمن را برای امام روایت کرد و نکاتی را از آینده و عهد میان رسول خدا صلی الله علیه وآله با جد، پدر و عمویش علیهم السلام بیان داشت تا موجب آرامش خاطر و دلگرمی فرزند برادرش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3"/>
        <w:numPr>
          <w:ilvl w:val="2"/>
          <w:numId w:val="1"/>
        </w:numPr>
        <w:rPr/>
      </w:pPr>
      <w:bookmarkStart w:id="295" w:name="__RefHeading___Toc2406946_653776707"/>
      <w:bookmarkStart w:id="296" w:name="_Toc110"/>
      <w:bookmarkEnd w:id="295"/>
      <w:r>
        <w:rPr/>
        <w:t>4</w:t>
      </w:r>
      <w:r>
        <w:rPr>
          <w:rtl w:val="true"/>
        </w:rPr>
        <w:t xml:space="preserve">. </w:t>
      </w:r>
      <w:r>
        <w:rPr>
          <w:rtl w:val="true"/>
        </w:rPr>
        <w:t>تفقه در دین و نیابت خاصه از سوی امام معصوم</w:t>
      </w:r>
      <w:bookmarkEnd w:id="296"/>
    </w:p>
    <w:p>
      <w:pPr>
        <w:pStyle w:val="BookText"/>
        <w:rPr/>
      </w:pPr>
      <w:r>
        <w:rPr>
          <w:rFonts w:ascii="IRNazanin" w:hAnsi="IRNazanin" w:eastAsia="IRNazanin"/>
          <w:color w:val="111111"/>
          <w:sz w:val="28"/>
          <w:sz w:val="28"/>
          <w:szCs w:val="28"/>
          <w:rtl w:val="true"/>
          <w:lang w:bidi="fa-IR"/>
        </w:rPr>
        <w:t>مطلب دیگری كه باید درباره ی بانوی خردمند بنی هاشم به آن اشاره کرد، تفقه ایشان در دین اسلام و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عائشه عبدالرحمن بنتالشاطی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اندیشمند زن مصری و یکی از نویسندگان زندگانی حضرت در نگاشته ی خود با یادکرد از تفسیر قرآن توسط 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بعضی از روایات می گویند، زینب علیهاالسلام مجلس علمی مهمی داشته كه گروهی زنان دانش پژوه و بانوانی كه می خواستند در دین خدا تفقّه پیدا كنند، در آن مجلس شركت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برای زینب فراهم آمد آن چه برای هیچ زن دیگری از زنان طایفه ی او فراهم نیامد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الشاطی،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سه مورد از كمال یک مسلمان را تفقه در دین، صبر بر بلایا و مصیبت ها و معاش و زندگیِ همراه با محاسبه و احتیاط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باقر علیه السلام نیز همین موارد را از نشانه های مؤمن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چنین امام صادق علیه السلام می فرماید که اگر خداوند خیر بنده ای را بخواهد، او را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جناب زینب سلام الله علیها نشان می دهد که ایشان دارای تمام این ویژگی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صبر در مصیبت ها و داشتن یک زندگی مدبرانه، تا جایی دانای در امر دین بود كه حضرت امام حسین علیه السلام برای مدت كوتاهی پس از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ودیعه ی امامت را به او سپرد تا به امام زین العابدین علیه السلام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97" w:name="pg8661_58690"/>
    </w:p>
    <w:p>
      <w:pPr>
        <w:pStyle w:val="BookText"/>
        <w:rPr/>
      </w:pPr>
      <w:bookmarkEnd w:id="297"/>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احمد بن ابراهیم گزارش کرده اند كه وی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 حكیمه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امام جواد علیه السلاموارد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با او سخن گفتم و از دینش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ی كسانى را كه امامِ خود می دانست، نام برد و حتى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بن الحسن را نیز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شما كند، آیا او را دیده ای یا خبر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نامه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خود نوشته،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چه كسى پناه ببرد؟؛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مادربزرگش، مادر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اقتدا كنم كه وصیتش به زنى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بن على علیه السلام اقتدا كن كه در ظاهر، به خواهرش زینب دختر على علیه السلام وصیت كرد و هر دانشى از سوى على بن الحسین علیه السلام بیرون مى آمد، به زینب منسوب مى شد؛ اما این براى پنهان داشتن على بن الحسین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اگر زینب سلام الله علیها زمینه ی ادای چنین وظیفه ای را از گذشته در خود ایجاد نکرده بود، دیگران انتظار شنیدن چنین سخنانی از ایشان را نداشتند و در نتیجه، هیچ گاه مقصود امام حسین علیه السلام از وصیت به خواهرش و پنهان داشتن فرزندش، امام سجاد علیه السلام محقق نمی گردید و درست آن بود که سیدالشهداء علیه السلام این بار سنگین را بر دوش خواهر بزرگوارش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بیان گر مقام والای علمی حضرت زینب كبری سلام الله علیها و جایگاه بلند تفقه و خردمندی ایشان در امر دین بوده و عمل معصوم یعنی امام حسین علیه السلام در این جا، درستی این ویژگی ها درباره ی خواهرشان را روشن تر ساخته است</w:t>
      </w:r>
      <w:r>
        <w:rPr>
          <w:rFonts w:eastAsia="IRNazanin" w:cs="IRNazanin"/>
          <w:color w:val="111111"/>
          <w:sz w:val="28"/>
          <w:szCs w:val="28"/>
          <w:rtl w:val="true"/>
          <w:lang w:bidi="fa-IR"/>
        </w:rPr>
        <w:t>.</w:t>
      </w:r>
    </w:p>
    <w:p>
      <w:pPr>
        <w:pStyle w:val="Heading3"/>
        <w:numPr>
          <w:ilvl w:val="2"/>
          <w:numId w:val="1"/>
        </w:numPr>
        <w:rPr/>
      </w:pPr>
      <w:bookmarkStart w:id="298" w:name="__RefHeading___Toc2406948_653776707"/>
      <w:bookmarkStart w:id="299" w:name="_Toc111"/>
      <w:bookmarkEnd w:id="298"/>
      <w:r>
        <w:rPr/>
        <w:t>5</w:t>
      </w:r>
      <w:r>
        <w:rPr>
          <w:rtl w:val="true"/>
        </w:rPr>
        <w:t xml:space="preserve">. </w:t>
      </w:r>
      <w:r>
        <w:rPr>
          <w:rtl w:val="true"/>
        </w:rPr>
        <w:t>احتجاج معصوم به عمل زینب سلام الله علیها</w:t>
      </w:r>
      <w:bookmarkEnd w:id="29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مسائلی كه در بحث های اصولی شیعه از آن سخن به میان می آید، مسأله ی ارجاع به سنت یعنی قول، فعل و تقریر معصوم است كه می توان در مسائل مختلف فقهی </w:t>
      </w:r>
      <w:bookmarkStart w:id="300" w:name="pg8661_58691"/>
    </w:p>
    <w:p>
      <w:pPr>
        <w:pStyle w:val="BookText"/>
        <w:rPr/>
      </w:pPr>
      <w:bookmarkEnd w:id="300"/>
      <w:r>
        <w:rPr>
          <w:rFonts w:ascii="IRNazanin" w:hAnsi="IRNazanin" w:eastAsia="IRNazanin"/>
          <w:color w:val="111111"/>
          <w:sz w:val="28"/>
          <w:sz w:val="28"/>
          <w:szCs w:val="28"/>
          <w:rtl w:val="true"/>
          <w:lang w:bidi="fa-IR"/>
        </w:rPr>
        <w:t xml:space="preserve">و اعتقادی به آن ها استناد ورزید و مطابق با آن عمل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برخی افعال و اقوال حضرت زینب سلام الله علیها را حجت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بسیاری از فقیهان بر این باورند که سنت، ویژه ی شخص معصوم بوده و نسبت به غیر او منشأ حكمی فقهی یا اعتقادی نخواهد بود؛ اما در حدیثی از امام صادق علیه السلام، ایشان در مسأله ی حكم گریبان دریدن در مصیبت پدر، مادر، برادر و یا دیگر نزدیکان، برای جواز در برخی موارد مانند مصیبت برادر، به فعل فاطمیات كه در رأس آن ها حضرت زینب كبری سلام الله علیها قرار داشت، استناد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خبر از جانب امام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خراشیدن صورت کفاره ای جز استغفار و توبه ندارد؛ فاطمیات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 دریده و صورت خراشیدند و بر امثال کسانی چون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صورت ها خراشیده و گریبان ها دریده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این خبر، حضور دختران و خواهران امام حسین علیه السلام در میان فاطمیات را امری واضح و آشکار 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و ابن اثیر نیز در شرح ماجرای قیام حسینی علیه السلام در شب عاشورا و گفتگوی میان سید شهیدان و خواهرشان گزارش کرده اند که حضرت زینب سلام الله علیها هنگامی که برادرشرا تحت فشار فراوان دید، به صورت زده، گریبان چاک کرد و بیهوش شده، به زمین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تاریخی، شمول حضرت در میان بانوان فاطمی را تأیید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استناد یادشده از امام صادق علیه السلام به گونه ای عام، حکایت گر جایگاه والای عقیله ی بنی هاشم است، وگرنه هیچ گاه چنین استنادی از جانب معصوم علیه السلام صورت نمی پذیرفت</w:t>
      </w:r>
      <w:r>
        <w:rPr>
          <w:rFonts w:eastAsia="IRNazanin" w:cs="IRNazanin"/>
          <w:color w:val="111111"/>
          <w:sz w:val="28"/>
          <w:szCs w:val="28"/>
          <w:rtl w:val="true"/>
          <w:lang w:bidi="fa-IR"/>
        </w:rPr>
        <w:t>.</w:t>
      </w:r>
    </w:p>
    <w:p>
      <w:pPr>
        <w:pStyle w:val="Heading3"/>
        <w:numPr>
          <w:ilvl w:val="2"/>
          <w:numId w:val="1"/>
        </w:numPr>
        <w:rPr/>
      </w:pPr>
      <w:bookmarkStart w:id="301" w:name="__RefHeading___Toc2406950_653776707"/>
      <w:bookmarkStart w:id="302" w:name="_Toc112"/>
      <w:bookmarkEnd w:id="301"/>
      <w:r>
        <w:rPr/>
        <w:t>6</w:t>
      </w:r>
      <w:r>
        <w:rPr>
          <w:rtl w:val="true"/>
        </w:rPr>
        <w:t xml:space="preserve">. </w:t>
      </w:r>
      <w:r>
        <w:rPr>
          <w:rtl w:val="true"/>
        </w:rPr>
        <w:t>فصاحت و بلاغت</w:t>
      </w:r>
      <w:bookmarkEnd w:id="30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بُعدی دیگر از شخصیت علمی بانوی دانای بی آموزگار، 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بلاغت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سخن است كه اندیشمندان بسیاری به آن اذعان داشته و بی نظیرش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قاسم،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مطهری،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افراد با عنایت به خطبه های حضرت زینب سلام الله علیها پس از واقعه ی بزرگ عاشورا در دوره ی اسارت در كوفه و شام، زبان به تمجید و تحسین ایشان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افراد، حَذلَم بن سَتیر است كه به هنگام ایراد خطبه در كوفه، چنان محو فصاحت و بلاغت گفتار زینبی گردید كه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زینب سلام الله علیها از زبان علی علیه السلام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ابن حمدون،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بیان و سخن گفتن شیوا با استفاده از واژه های مأنوس و در عین حال، وزین و بدون پیچیدگی های لفظی و معنوی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المراغی،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رسابودن کلام به مقتضای حال گوینده و شنوندهاست که گوینده به بهترین شکل از لحاظ زبان و لغت، و مطابق با حقیقت، مقصود خود را به مخاطب انتقال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المراغی،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 علم بلاغت را در سه شاخه ی معانی، بیان و بدیع پی جویی کرده و آرایه های ادبی مختلفی را در خلال آن ها مطرح می سازند؛ اما از آنجایی که در این مقال، مجالی برای بررسی همه ی این موارد در سخنان دختر امیر بیان علیهماالسلام وجود ندارد، تنها به بیان برخی از آن ها به مقتضای نوشتار پیش رو بسنده 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سلام الله علیها در فرازهای متعددی از خطبه های کوفه و شام، از علم معانی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چند مورد 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رَأیكَ إلّا فَنَدٌ، وأیامُكَ إلّا عَدَدٌ، وجَمعُكَ إلّا بَدَدٌ؟</w:t>
      </w:r>
      <w:r>
        <w:rPr>
          <w:rFonts w:eastAsia="IRNazanin" w:cs="IRNazanin"/>
          <w:color w:val="111111"/>
          <w:sz w:val="28"/>
          <w:szCs w:val="28"/>
          <w:rtl w:val="true"/>
          <w:lang w:bidi="fa-IR"/>
        </w:rPr>
        <w:t>»</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ابن نما،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أفَعَجِبتُم أن قَطَرَتِ السَّماءُ دَماً؟</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آرایه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دیگری است که ایشان در ابتدای خطبه ی کوفه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الكوفَةِ، و یا أهلَ الخَتلِ وَ الخَذلِ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در جملاتی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فَتَعساً و نُكساً</w:t>
      </w:r>
      <w:r>
        <w:rPr>
          <w:rFonts w:eastAsia="IRNazanin" w:cs="IRNazanin"/>
          <w:color w:val="111111"/>
          <w:sz w:val="28"/>
          <w:szCs w:val="28"/>
          <w:rtl w:val="true"/>
          <w:lang w:bidi="fa-IR"/>
        </w:rPr>
        <w:t>»</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فَمَهلاً مَهلاً</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ابن نما،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بلاغت سخن وی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بلاغی دیگردر علم معانی، استفاده از یک عامل و عطف چند معمول به یکدیگر است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یتَصَفَّحُ وُجوهَهُنَّ القَریبُ وَ البَعیدُ، وَ الدَّنِی وَ الشَّریفُ</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 العارف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ناآگاه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اظهار تردید گوینده از امری یقینی، برای تأکید سخن خویش و افزودن به توجه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المراغی،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 ی شجاعانه ی زینبی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العَدلِ، یابنَ الطُّلَقاءِ، تَخدیرُكَ إماءَكَ ونِساءَكَ وسَوقُكَ بَناتِ رَسولِ اللّه صلى الله علیه و آله سَبایا؟</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کربلا در علم بیان نیز از آرایه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کوفیان را با یاری از قرآن، به آن زنی تشبیه می کند که با دست خود رشته می تابید و پس از محکم کردنش، آن را از هم باز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مَثَلُكُم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كَالَّتِی نَقَضَتْ غَزْلَهَا مِن بَعْدِ قُوَّةٍ أَنكَثًا تَتَّخِذُونَ أَیمَنَكُمْ دَخَلَا بَینَكُمْ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به کوفیان اعلام می دارد که شما پس از این که به امام حسین علیه السلام نامه نوشته و به او اعلان وفاداری نمودید، عهد خود 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سلام الله علیها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خابَ السَّعىُ، و تَرِبَتِ الأَیدى، و خَسِرَتِ الصَّفقَةُ</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ظاهر، در کنایه از ناکامی کوفیان و سران آن ها در دشمنی با سیدالشهداء </w:t>
      </w:r>
    </w:p>
    <w:p>
      <w:pPr>
        <w:pStyle w:val="BookText"/>
        <w:rPr/>
      </w:pPr>
      <w:r>
        <w:rPr>
          <w:rFonts w:ascii="IRNazanin" w:hAnsi="IRNazanin" w:eastAsia="IRNazanin"/>
          <w:color w:val="111111"/>
          <w:sz w:val="28"/>
          <w:sz w:val="28"/>
          <w:szCs w:val="28"/>
          <w:rtl w:val="true"/>
          <w:lang w:bidi="fa-IR"/>
        </w:rPr>
        <w:t>علیه السلام مطرح ساخته است که به اهداف دنیوی و وعده هایی کهبه آنان داده شده بود، هیچ گاه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وجود آرایه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های مختلف آن دو، نشان از آگاهی کامل زینب سلام الله علیها از این فنون ادبی و تسلط فراوان در بهره گیری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جناس تام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تَكُن قُلتَ ما قُلتَ، و فَعَلتَ ما فَعَلتَ</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جناس ناقص اختلافی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أهلَ الخَتلِ وَ الخَذلِ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رَقَأَتِ العَبرَةُ، وَ لا هَدَأَتِ الرَّنَّةُ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سجع مرصَّع،</w:t>
      </w:r>
      <w:r>
        <w:rPr>
          <w:rStyle w:val="FootnoteAnchor"/>
          <w:rtl w:val="true"/>
        </w:rPr>
        <w:footnoteReference w:id="229"/>
      </w:r>
      <w:r>
        <w:rPr>
          <w:rFonts w:ascii="Amiri" w:hAnsi="Amiri" w:eastAsia="Amiri" w:cs="Amiri"/>
          <w:color w:val="111111"/>
          <w:sz w:val="28"/>
          <w:sz w:val="28"/>
          <w:szCs w:val="28"/>
          <w:rtl w:val="true"/>
          <w:lang w:bidi="ar-SA"/>
        </w:rPr>
        <w:t xml:space="preserve">جملات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الجُثَثُ الطَّواهِرُ الزَّواكی تَتَناهَبُهَا العَواسِلُ، و تَعفوها أُمَّهاتُ الفَراعِلِ</w:t>
      </w:r>
      <w:r>
        <w:rPr>
          <w:rFonts w:eastAsia="Amiri" w:cs="Amiri" w:ascii="Amiri" w:hAnsi="Amiri"/>
          <w:color w:val="111111"/>
          <w:sz w:val="28"/>
          <w:szCs w:val="28"/>
          <w:rtl w:val="true"/>
          <w:lang w:bidi="ar-SA"/>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ی سجع متوازی</w:t>
      </w:r>
      <w:r>
        <w:rPr>
          <w:rStyle w:val="FootnoteAnchor"/>
          <w:rtl w:val="true"/>
        </w:rPr>
        <w:footnoteReference w:id="231"/>
      </w:r>
      <w:r>
        <w:rPr>
          <w:rFonts w:ascii="Amiri" w:hAnsi="Amiri" w:eastAsia="Amiri" w:cs="Amiri"/>
          <w:color w:val="111111"/>
          <w:sz w:val="28"/>
          <w:sz w:val="28"/>
          <w:szCs w:val="28"/>
          <w:rtl w:val="true"/>
          <w:lang w:bidi="ar-SA"/>
        </w:rPr>
        <w:t xml:space="preserve">و عبارت 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لِلظّالِمینَ بَدلاً، و أیّكُم شَرٌّ مَكاناً و أضعَفُ جُنداً</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حاوی سجع مطرَّف</w:t>
      </w:r>
      <w:r>
        <w:rPr>
          <w:rStyle w:val="FootnoteAnchor"/>
          <w:rtl w:val="true"/>
        </w:rPr>
        <w:footnoteReference w:id="233"/>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ی فراوان عقیله ی بنی هاشم از آیات الهی در جای جای خطبه هایش در کوفه و شام نیز بیان گر تسلط او بر سخنان پرودگار و هنر او در به کارگیری آن ها در خلال خطبه هاست، به گونه ای که سخن او و آیات قرآن به خوبی با یکدیگر آمیخته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 گونه که در گذشته اشاره شد، گاهی به صورتمستقیم آیاتی چون آیات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نحل،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مریم،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فصلت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فجر را زینت بخش سخنان خود نموده و گاه به صورت غیرمستقیم، برای رساندن مقصود خویش، واژه هایی نزدیک به برخی آیات را به خدمت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فَابكوا كَثیراً وَ اضحَكوا قَلیلاً</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آیه 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303" w:name="pg8661_58695"/>
    </w:p>
    <w:p>
      <w:pPr>
        <w:pStyle w:val="BookText"/>
        <w:rPr/>
      </w:pPr>
      <w:bookmarkEnd w:id="303"/>
      <w:r>
        <w:rPr>
          <w:rFonts w:ascii="Amiri" w:hAnsi="Amiri" w:eastAsia="Amiri" w:cs="Amiri"/>
          <w:color w:val="111111"/>
          <w:sz w:val="28"/>
          <w:sz w:val="28"/>
          <w:szCs w:val="28"/>
          <w:rtl w:val="true"/>
          <w:lang w:bidi="ar-SA"/>
        </w:rPr>
        <w:t xml:space="preserve">سوره ی توبه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فَلْیَضْحَكُوا قَلیلاً وَ لْیَبْكُوا كَثیراً جَزاءً بِما كانُوا یَكْسِبُونَ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ما قَدَّمَت لَكُم أنفُسُكُم أن سَخِطَ اللّه ُ عَلَیكُم، وفِى العَذابِ أنتُم خالِدونَ</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الهام از آیه ی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مائده بیان شده است که خداوند متعال در 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كَثیراً مِنْهُمْ یَتَوَلَّوْنَ الَّذینَ كَفَرُوا لَبِئْسَ ما قَدَّمَتْ لَهُمْ أَنْفُسُهُمْ أَنْ سَخِطَ اللَّهُ عَلَیْهِمْ وَ فِی الْعَذابِ هُمْ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وجود همه ی این آرایه های فصاحتی و بلاغتی در خطبه هایی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محتوایی، به مقتضای موقعیت و حال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که با استدلال، برهان و مسائل عاطفی در هم آمیخته شده است، موجب شد تا اثرگذاری آن ها در روح و ذهن مخاطب دوچندان گردیده و زمینه ی رسوایی بیشتر ابن زیاد، کوفیان، یزید و دستگاه اموی فراهم شود</w:t>
      </w:r>
      <w:r>
        <w:rPr>
          <w:rFonts w:eastAsia="IRNazanin" w:cs="IRNazanin"/>
          <w:color w:val="111111"/>
          <w:sz w:val="28"/>
          <w:szCs w:val="28"/>
          <w:rtl w:val="true"/>
          <w:lang w:bidi="fa-IR"/>
        </w:rPr>
        <w:t>.</w:t>
      </w:r>
    </w:p>
    <w:p>
      <w:pPr>
        <w:pStyle w:val="Heading3"/>
        <w:numPr>
          <w:ilvl w:val="2"/>
          <w:numId w:val="1"/>
        </w:numPr>
        <w:rPr/>
      </w:pPr>
      <w:bookmarkStart w:id="304" w:name="__RefHeading___Toc2406952_653776707"/>
      <w:bookmarkStart w:id="305" w:name="_Toc113"/>
      <w:bookmarkEnd w:id="304"/>
      <w:r>
        <w:rPr/>
        <w:t>7</w:t>
      </w:r>
      <w:r>
        <w:rPr>
          <w:rtl w:val="true"/>
        </w:rPr>
        <w:t xml:space="preserve">. </w:t>
      </w:r>
      <w:r>
        <w:rPr>
          <w:rtl w:val="true"/>
        </w:rPr>
        <w:t>بینش و آگاهی روزآمد سیاسی</w:t>
      </w:r>
      <w:bookmarkEnd w:id="305"/>
    </w:p>
    <w:p>
      <w:pPr>
        <w:pStyle w:val="Heading4"/>
        <w:numPr>
          <w:ilvl w:val="3"/>
          <w:numId w:val="1"/>
        </w:numPr>
        <w:rPr/>
      </w:pPr>
      <w:bookmarkStart w:id="306" w:name="__RefHeading___Toc2406954_653776707"/>
      <w:bookmarkStart w:id="307" w:name="_Toc114"/>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از امور نشانگر علم زینبی، نگرش و بینش سیاسی عمیق حضرت نسبت به مسائل عصر و زمانه ی خویش است که این امر در سیره ی سیاسی و نیز خطبه های ایراد شده توسط ایشان در کوفه و شام به روشنی قابل مشاهدهاست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 هایی از این بینش و آگاهی سیاسی اشاره خواهد شد</w:t>
      </w:r>
      <w:r>
        <w:rPr>
          <w:rFonts w:eastAsia="IRNazanin" w:cs="IRNazanin"/>
          <w:color w:val="111111"/>
          <w:sz w:val="28"/>
          <w:szCs w:val="28"/>
          <w:rtl w:val="true"/>
          <w:lang w:bidi="fa-IR"/>
        </w:rPr>
        <w:t>:</w:t>
      </w:r>
    </w:p>
    <w:p>
      <w:pPr>
        <w:pStyle w:val="Heading4"/>
        <w:numPr>
          <w:ilvl w:val="3"/>
          <w:numId w:val="1"/>
        </w:numPr>
        <w:rPr/>
      </w:pPr>
      <w:bookmarkStart w:id="308" w:name="__RefHeading___Toc2406956_653776707"/>
      <w:bookmarkStart w:id="309" w:name="_Toc115"/>
      <w:bookmarkEnd w:id="308"/>
      <w:r>
        <w:rPr/>
        <w:t>7-1</w:t>
      </w:r>
      <w:r>
        <w:rPr>
          <w:rtl w:val="true"/>
        </w:rPr>
        <w:t xml:space="preserve">- </w:t>
      </w:r>
      <w:r>
        <w:rPr>
          <w:rtl w:val="true"/>
        </w:rPr>
        <w:t>شناخت دقیق از جریان سیاسی حاکم</w:t>
      </w:r>
      <w:bookmarkEnd w:id="30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زینب کبری سلام الله علیها نسبت به دستگاه اموی، برخاسته از ایدئولوژی ایشان در باب حق و باطل بود و بر این مبنا، نه تنها آنان را غاصب خلافت الهی می شمرد، بلکه از تمام عمل کردهای فاسدانه و ظالمانه ی این دستگاه نیز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در خطبه ی خود در شام، اندیشه ی یزید را بر پایه ی دروغ و سستی دانسته، او را قاتل فرزندان و هتک کننده ی حرم رسول خدا صلی الله علیه وآله، فرزند آزادشدگانی که با کراهت اسلام آوردند و از حزب شیطان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درستی یزید را ادامه دهنده ی راه گذشتگانش یعنی ابوسفیان، معاویه، دیگر بنی امیه و در واقع جاهلیت </w:t>
      </w:r>
      <w:bookmarkStart w:id="310" w:name="pg8661_58696"/>
    </w:p>
    <w:p>
      <w:pPr>
        <w:pStyle w:val="BookText"/>
        <w:rPr/>
      </w:pPr>
      <w:bookmarkEnd w:id="310"/>
      <w:r>
        <w:rPr>
          <w:rFonts w:ascii="IRNazanin" w:hAnsi="IRNazanin" w:eastAsia="IRNazanin"/>
          <w:color w:val="111111"/>
          <w:sz w:val="28"/>
          <w:sz w:val="28"/>
          <w:szCs w:val="28"/>
          <w:rtl w:val="true"/>
          <w:lang w:bidi="fa-IR"/>
        </w:rPr>
        <w:t xml:space="preserve">دانسته و او را تحقیر نموده، به بیان فسادها و ظلم های آنان در میان مردم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چهره ی واقعی امویان را به همگان نشان داده و رسواشان گرداند</w:t>
      </w:r>
      <w:r>
        <w:rPr>
          <w:rFonts w:eastAsia="IRNazanin" w:cs="IRNazanin"/>
          <w:color w:val="111111"/>
          <w:sz w:val="28"/>
          <w:szCs w:val="28"/>
          <w:rtl w:val="true"/>
          <w:lang w:bidi="fa-IR"/>
        </w:rPr>
        <w:t>.</w:t>
      </w:r>
    </w:p>
    <w:p>
      <w:pPr>
        <w:pStyle w:val="Heading4"/>
        <w:numPr>
          <w:ilvl w:val="3"/>
          <w:numId w:val="1"/>
        </w:numPr>
        <w:rPr/>
      </w:pPr>
      <w:bookmarkStart w:id="311" w:name="__RefHeading___Toc2406958_653776707"/>
      <w:bookmarkStart w:id="312" w:name="_Toc116"/>
      <w:bookmarkEnd w:id="311"/>
      <w:r>
        <w:rPr/>
        <w:t>7-2</w:t>
      </w:r>
      <w:r>
        <w:rPr>
          <w:rtl w:val="true"/>
        </w:rPr>
        <w:t xml:space="preserve">- </w:t>
      </w:r>
      <w:r>
        <w:rPr>
          <w:rtl w:val="true"/>
        </w:rPr>
        <w:t>بیان عزت و افتخار خاندان نبوت و یادآوری انتساب خویش به آن</w:t>
      </w:r>
      <w:bookmarkEnd w:id="312"/>
    </w:p>
    <w:p>
      <w:pPr>
        <w:pStyle w:val="BookText"/>
        <w:rPr/>
      </w:pPr>
      <w:r>
        <w:rPr>
          <w:rFonts w:ascii="IRNazanin" w:hAnsi="IRNazanin" w:eastAsia="IRNazanin"/>
          <w:color w:val="111111"/>
          <w:sz w:val="28"/>
          <w:sz w:val="28"/>
          <w:szCs w:val="28"/>
          <w:rtl w:val="true"/>
          <w:lang w:bidi="fa-IR"/>
        </w:rPr>
        <w:t>نکته ی مهمی که درباره ی بینش سیاسی حضرت زینب سلام الله علیها باید از آن سخن گفت، اشارات متعدد ایشان به انتساب خود، برادر و اسرای کربلا به پیامبر خدا صلی الله علیه وآله و بنیان گزار همان دینی است که مردم خود را بدان منتسب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وحی را از خاندان خود دانسته و حکومت اسلامی را حقی به غارت رفته از اهل بیت علیهم السلام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ظرافت سیاسی ایشان در ابتدای دو خطبه ی کوفه و شام و آغاز هر دو خطبه با ستایش خداوند، درود بر محمد و خاندان او و اشاره به این که پیامبر صلی الله علیه وآله پدر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هوشمندانه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دیگر، زینب کبری سلام الله علیها از برادر شهید خود با لقبش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شهیدان کربلا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زادگان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فِى سَبِیلِ اللَّهِ أَمْوَاتَاً بَلْ أَحْیاءٌ عِندَ رَبِّهِمْ یرْزَقُونَ</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که همیشه زنده بوده و از نزد پرودگارشان روزی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در بیان عزت خاندان نبوت، خود و خاندانش را بسیار بالاتر از آن می داند که با کسی چون یزید هم کلام شده، او را سرزنش کند و این امر را از گردش روزگار و روی دادن پیشامدها شمرده و به او می 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پیشامدها مرا به سخن گفتن با تو واداشته است، اما من منزلتت را كوچك می بینم و سرزنش كردن تو را كسرِ شأن خود می دانم؛ اما چشم ها اشک بارند و </w:t>
      </w:r>
      <w:bookmarkStart w:id="313" w:name="pg8661_58697"/>
    </w:p>
    <w:p>
      <w:pPr>
        <w:pStyle w:val="BookText"/>
        <w:rPr/>
      </w:pPr>
      <w:bookmarkEnd w:id="313"/>
      <w:r>
        <w:rPr>
          <w:rFonts w:ascii="IRNazanin" w:hAnsi="IRNazanin" w:eastAsia="IRNazanin"/>
          <w:color w:val="111111"/>
          <w:sz w:val="28"/>
          <w:sz w:val="28"/>
          <w:szCs w:val="28"/>
          <w:rtl w:val="true"/>
          <w:lang w:bidi="fa-IR"/>
        </w:rPr>
        <w:t xml:space="preserve">سینه ها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به یزید خاطرنشان می کند که هیچ گاه نمی تواند یاد خاندان نبوی را از خاطره ها محو کرده و وحی آن ها را بمیراند و تا ابد این ننگ از پیشانی او شسته نخواهد شد</w:t>
      </w:r>
      <w:r>
        <w:rPr>
          <w:rFonts w:eastAsia="IRNazanin" w:cs="IRNazanin"/>
          <w:color w:val="111111"/>
          <w:sz w:val="28"/>
          <w:szCs w:val="28"/>
          <w:rtl w:val="true"/>
          <w:lang w:bidi="fa-IR"/>
        </w:rPr>
        <w:t>.</w:t>
      </w:r>
    </w:p>
    <w:p>
      <w:pPr>
        <w:pStyle w:val="Heading4"/>
        <w:numPr>
          <w:ilvl w:val="3"/>
          <w:numId w:val="1"/>
        </w:numPr>
        <w:rPr/>
      </w:pPr>
      <w:bookmarkStart w:id="314" w:name="__RefHeading___Toc2406960_653776707"/>
      <w:bookmarkStart w:id="315" w:name="_Toc117"/>
      <w:bookmarkEnd w:id="314"/>
      <w:r>
        <w:rPr/>
        <w:t>7-3</w:t>
      </w:r>
      <w:r>
        <w:rPr>
          <w:rtl w:val="true"/>
        </w:rPr>
        <w:t xml:space="preserve">- </w:t>
      </w:r>
      <w:r>
        <w:rPr>
          <w:rtl w:val="true"/>
        </w:rPr>
        <w:t>تأثیر روشنگری های حضرت در نابودی دستگاه خلافت اموی</w:t>
      </w:r>
      <w:bookmarkEnd w:id="315"/>
    </w:p>
    <w:p>
      <w:pPr>
        <w:pStyle w:val="BookText"/>
        <w:rPr/>
      </w:pPr>
      <w:r>
        <w:rPr>
          <w:rFonts w:ascii="IRNazanin" w:hAnsi="IRNazanin" w:eastAsia="IRNazanin"/>
          <w:color w:val="111111"/>
          <w:sz w:val="28"/>
          <w:sz w:val="28"/>
          <w:szCs w:val="28"/>
          <w:rtl w:val="true"/>
          <w:lang w:bidi="fa-IR"/>
        </w:rPr>
        <w:t>نقش بزرگ حضرت زینب سلام الله علیها در به ثمرنشاندن قیام و شهادت امام حسین علیه السلام و یارانش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بود كه به همراهبرادرزاده اش امام زین العابدین علیه السلام پشت پرده ی اعمال فاسد و ظالمانه ی امویان و یزید را در معرض دید همگان قرار داده، رسوایشان نمود و توانست اسلام جدش رسول اكرم صلی الله علیه وآله را که با خون سیدالشهداء علیه السلام حیات دوباره یافته بود را جاودانه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اسارت زینب و بینش سیاسی عمیقی كه نسبت به دستگاه جور و ظلم داشت، نبود، اكنون اثری از بسیاری از شعائر اسلامی در جهان یافت نمی شد و باید تنها در كتاب های تاریخی از آن ها سخن به میان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برخی گفته اند، اسلام با پیامبر صلی الله علیه وآله آغاز شد و با امام حسین علیه السلام ماندگار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درستی است؛ اما بقای نهضت حسینی در گرو نگاه ژرف نگر و اندیشه ی اعتقادی و سیاسی دقیق عقیله ی بنی هاشم و امام سجاد علیهماالسلام بود كه در مقاطع مختلف، بلافاصله پس از شهادت امام حسین علیه السلام و یارانش از كربلا آغاز، و تا كوفه و شام و سپس مدینه ادامه داشت و اجازه نداد تا خون شهیدان طف به هدر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دکتر عائشه بنت الشاطی، اندیشمند زن مصری درباره ی کار ارزش مند حضرت می 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سلام الله علیها لذت پیروزی را در کام ابن زیاد، یزید و بنی امیه نابود کرد و قطره هایی از زهر کشنده را در پیمانه ی فاتحان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الشاطی،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316" w:name="pg8661_58698"/>
    </w:p>
    <w:p>
      <w:pPr>
        <w:pStyle w:val="BookText"/>
        <w:rPr/>
      </w:pPr>
      <w:bookmarkEnd w:id="316"/>
      <w:r>
        <w:rPr>
          <w:rFonts w:ascii="IRNazanin" w:hAnsi="IRNazanin" w:eastAsia="IRNazanin"/>
          <w:color w:val="111111"/>
          <w:sz w:val="28"/>
          <w:sz w:val="28"/>
          <w:szCs w:val="28"/>
          <w:rtl w:val="true"/>
          <w:lang w:bidi="fa-IR"/>
        </w:rPr>
        <w:t xml:space="preserve">پس از قیام عاشورا چندی بیشتر نگذشت که اثرات بیدارگری و روشن گری بازماندگان قافله ی حسینی در جنبش هایی چون قیام توابین به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ق و مختار ثقفی 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ق در مقابل فساد خاندان بنی امیه و به خون خواهی امامحسین علیه السلام و دیگر شهیدان عاشورایی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بیدارگری ها و ظهور چنین جنبش هایی در نابودی زودرس حکومت در میان خاندان ابوسفیان تأثیر به سزایی داشته و در اندک زمانی، تنها پس از سه سال، در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ق مرگ یزید فرارسید و حکومت به مروان و خاندانش انتقال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عبدالملک بن مروان </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این واقعیت اعتراف نموده و در نامه ای به حجاج بن یوسف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ریختن خون فرزندان عبدالمطلب دور بدار، که در آن ها راه نجاتی از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فرزندان حرب را دیدم که وقتی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کشتند، پادشاهی را از دست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باعونی،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3"/>
        <w:numPr>
          <w:ilvl w:val="2"/>
          <w:numId w:val="1"/>
        </w:numPr>
        <w:rPr/>
      </w:pPr>
      <w:bookmarkStart w:id="317" w:name="__RefHeading___Toc2406962_653776707"/>
      <w:bookmarkStart w:id="318" w:name="_Toc118"/>
      <w:bookmarkEnd w:id="317"/>
      <w:r>
        <w:rPr/>
        <w:t>8</w:t>
      </w:r>
      <w:r>
        <w:rPr>
          <w:rtl w:val="true"/>
        </w:rPr>
        <w:t xml:space="preserve">. </w:t>
      </w:r>
      <w:r>
        <w:rPr>
          <w:rtl w:val="true"/>
        </w:rPr>
        <w:t>بهره گیری از علم مخاطب شناسی و روانشناسی</w:t>
      </w:r>
      <w:bookmarkEnd w:id="318"/>
    </w:p>
    <w:p>
      <w:pPr>
        <w:pStyle w:val="Heading4"/>
        <w:numPr>
          <w:ilvl w:val="3"/>
          <w:numId w:val="1"/>
        </w:numPr>
        <w:rPr/>
      </w:pPr>
      <w:bookmarkStart w:id="319" w:name="__RefHeading___Toc2406964_653776707"/>
      <w:bookmarkStart w:id="320" w:name="_Toc119"/>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زاویه ی علمی دیگری که باید از زینب كبری سلام الله علیها معرفی نمود، بهره ی گسترده ی ایشان از علم روان شناسی و مخاطب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موارد فراوانی این امر را نشان داده و شواهد تاریخی نیز مؤید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موارد را باید در رخ دادهای اتفاق افتاده پس از فاجعه ی عاشورا جستجو كرد كه زینب سلام الله علیها با مخاطب شناسی صحیح، تحریك جنبه های عاطفی مردم، ایراد خطبه های كوبنده و روشن گرانه و چگونگی بیان آن، برپایی مراسم های سوگواری و دستور به سیاه پوشی، نقش مهمی در به ثمر نشستن خون شهیدان کربلا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عبارتند از</w:t>
      </w:r>
      <w:r>
        <w:rPr>
          <w:rFonts w:eastAsia="IRNazanin" w:cs="IRNazanin"/>
          <w:color w:val="111111"/>
          <w:sz w:val="28"/>
          <w:szCs w:val="28"/>
          <w:rtl w:val="true"/>
          <w:lang w:bidi="fa-IR"/>
        </w:rPr>
        <w:t>:</w:t>
      </w:r>
    </w:p>
    <w:p>
      <w:pPr>
        <w:pStyle w:val="Heading4"/>
        <w:numPr>
          <w:ilvl w:val="3"/>
          <w:numId w:val="1"/>
        </w:numPr>
        <w:rPr/>
      </w:pPr>
      <w:bookmarkStart w:id="321" w:name="__RefHeading___Toc2406966_653776707"/>
      <w:bookmarkStart w:id="322" w:name="_Toc120"/>
      <w:bookmarkEnd w:id="321"/>
      <w:r>
        <w:rPr/>
        <w:t>8-1</w:t>
      </w:r>
      <w:r>
        <w:rPr>
          <w:rtl w:val="true"/>
        </w:rPr>
        <w:t xml:space="preserve">- </w:t>
      </w:r>
      <w:r>
        <w:rPr>
          <w:rtl w:val="true"/>
        </w:rPr>
        <w:t>برپایی مراسم های متعدد عزاداری و سیاه پوشی</w:t>
      </w:r>
      <w:bookmarkEnd w:id="32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ترفندهایی كه عقیله ی بنی هاشم برای رسوایی دودمان اموی و نیز رساندن پیام </w:t>
      </w:r>
    </w:p>
    <w:p>
      <w:pPr>
        <w:pStyle w:val="BookText"/>
        <w:rPr/>
      </w:pPr>
      <w:r>
        <w:rPr>
          <w:rFonts w:ascii="IRNazanin" w:hAnsi="IRNazanin" w:eastAsia="IRNazanin"/>
          <w:color w:val="111111"/>
          <w:sz w:val="28"/>
          <w:sz w:val="28"/>
          <w:szCs w:val="28"/>
          <w:rtl w:val="true"/>
          <w:lang w:bidi="fa-IR"/>
        </w:rPr>
        <w:t>عاشورا به كار بست، برپایی مراسمات متعدد عزاداری پس از فاجعه ی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همراه امام سجاد علیه السلام و دیگر اهل بیت در شام و در پایتخت حكومت اموی، اقدام به برگزاری مجلس عزا و نوحه گری در سوگ شهیدان طف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پیامدش در ادامه آن بود که چنان عرصه بر یزید تنگ گردید که به زنان خاندان ابوسفیان هم فرمان داد كه در منزل خودش، همراه با بانوان اهل بیت علیهم السلام به مدت سه تا هفت روز به سوگ نشسته و نوحه سرایی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برپایی این مجالس، آن هم در مركز حكومت، می توانست تأثیر فراوانی در اثبات مظلومیت و حقانیت امام حسین علیه السلام و یارانش و نیز رساندن پیام های قیام و اهداف آن به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تأثیر بر مردم شام تا اندازه ای بود كه یزید بیش از آن نتوانست رسوایی خود و امویان را نظاره گر باشد؛ وی تقصیر را به دوش ابن زیاد انداخته و از روی مصلحت اظهار پشیمانی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چنین دستور داد تا اسیران اهل بیت علیهم السلام را با بیش از سی سوار به موطن ایشان در مدینه بازگردانند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ابن العدیم،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2632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دیگر، اقامه ی عزا بر مزار شهیدان كربلا در مسیر بازگشت از شام است كه سید 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ماتمی جان سوز توصیف کرده است؛ برپاییسوگی که زنان آن دیار را هم به سوی خود کشانده و چند روزی</w:t>
      </w:r>
      <w:r>
        <w:rPr>
          <w:rStyle w:val="FootnoteAnchor"/>
          <w:rtl w:val="true"/>
        </w:rPr>
        <w:footnoteReference w:id="237"/>
      </w:r>
      <w:r>
        <w:rPr>
          <w:rFonts w:ascii="IRNazanin" w:hAnsi="IRNazanin" w:eastAsia="IRNazanin"/>
          <w:color w:val="111111"/>
          <w:sz w:val="28"/>
          <w:sz w:val="28"/>
          <w:szCs w:val="28"/>
          <w:rtl w:val="true"/>
          <w:lang w:bidi="fa-IR"/>
        </w:rPr>
        <w:t xml:space="preserve">را به همین منوال گذرانده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مجلسی،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كه برپایی عزا برای امام حسین علیه السلام و یارانش در كربلا نیز تأثیر خود را گذاشته و زنان قبائل اطراف را به كنار اهل بیت كشانده و آنها را در نوحه سرایی برای شهدا با زینبیون همراه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حضرت زینب سلام الله علیها دستور می دهد تا محمل های اهل بیت را سیاه پوش نمایند و دلیل آن را آگاه نمودن مردم از كشتن فرزندان حضرت زهرا سلام الله علیها بیان می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الجزائری، </w:t>
      </w:r>
      <w:bookmarkStart w:id="323" w:name="pg8661_58700"/>
    </w:p>
    <w:p>
      <w:pPr>
        <w:pStyle w:val="BookText"/>
        <w:rPr/>
      </w:pPr>
      <w:bookmarkEnd w:id="323"/>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مطلب اخیر، در روایتی آمده است که پس از شهادت امام حسین علیه السلام، زنان بنی هاشم لباس هایی به رنگ سیاه و پشمین بر تن نموده و در سرما و گرما بر این حال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Heading4"/>
        <w:numPr>
          <w:ilvl w:val="3"/>
          <w:numId w:val="1"/>
        </w:numPr>
        <w:rPr/>
      </w:pPr>
      <w:bookmarkStart w:id="324" w:name="__RefHeading___Toc2406968_653776707"/>
      <w:bookmarkStart w:id="325" w:name="_Toc121"/>
      <w:bookmarkEnd w:id="324"/>
      <w:r>
        <w:rPr/>
        <w:t>8-2</w:t>
      </w:r>
      <w:r>
        <w:rPr>
          <w:rtl w:val="true"/>
        </w:rPr>
        <w:t xml:space="preserve">- </w:t>
      </w:r>
      <w:r>
        <w:rPr>
          <w:rtl w:val="true"/>
        </w:rPr>
        <w:t>تحریک عواطف</w:t>
      </w:r>
      <w:bookmarkEnd w:id="325"/>
    </w:p>
    <w:p>
      <w:pPr>
        <w:pStyle w:val="BookText"/>
        <w:rPr/>
      </w:pPr>
      <w:r>
        <w:rPr>
          <w:rFonts w:ascii="IRNazanin" w:hAnsi="IRNazanin" w:eastAsia="IRNazanin"/>
          <w:color w:val="111111"/>
          <w:sz w:val="28"/>
          <w:sz w:val="28"/>
          <w:szCs w:val="28"/>
          <w:rtl w:val="true"/>
          <w:lang w:bidi="fa-IR"/>
        </w:rPr>
        <w:t xml:space="preserve">از دیگر نمودهای علم روانشناختی و مخاطب شناسی عقیله ی بنی هاشم سلام الله علیها، بهره گیری مناسب از تحریك عواطف مخاطبان توسط ایشان است كه دوست و دشمن، و حتی كسانی چون عمر بن سعد را نیز در صحنه ی عاشورا تحت تأثیر قرار داده و به گریه انداخته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نویری،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ابن نما،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حضرت با بیان عباراتی جان سوز در پیوند فاجعه ی کربلا با رسول خدا صلی الله علیه وآله، خطاب به کوفیان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وَیلَكُم، أتَدرونَ أىَّ كَبِدٍ لِمُحَمَّدٍ فَرَیتُم؟ وأىَّ دَمٍ لَهُ سَفَكتُم؟ وأىَّ كَریمَةٍ لَهُ أصَبتُم؟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جِئْتُمْ شَیئا إِدّاً تَكَادُ السَّمَاوَاتُ یتَفَطَّرْنَ مِنْهُ وَ تَنشَقُّ الْأَرْضُ وَ تَخِرُّ الْجِبَالُ 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ولَقَد أتَیتُم بِها خَرقاءَ شَوهاءَ، طِلاعَ الأَرضِ وَالسَّماءِ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یکی از علل برپایی مراسم های عزاداری و سوگواری بعد از شهادت شهدای كربلا نیز استفاده از عواطف و احساسات انسانی مردم بود تا حضرت به گونه ای شایسته تر بتواند رسالت خود در رساندن پیام عاشورا به همگان انجام دهد و موجب ماندگاری همیشگی آن گردد</w:t>
      </w:r>
      <w:r>
        <w:rPr>
          <w:rFonts w:eastAsia="IRNazanin" w:cs="IRNazanin"/>
          <w:color w:val="111111"/>
          <w:sz w:val="28"/>
          <w:szCs w:val="28"/>
          <w:rtl w:val="true"/>
          <w:lang w:bidi="fa-IR"/>
        </w:rPr>
        <w:t>.</w:t>
      </w:r>
    </w:p>
    <w:p>
      <w:pPr>
        <w:pStyle w:val="Heading4"/>
        <w:numPr>
          <w:ilvl w:val="3"/>
          <w:numId w:val="1"/>
        </w:numPr>
        <w:rPr/>
      </w:pPr>
      <w:bookmarkStart w:id="326" w:name="__RefHeading___Toc2406970_653776707"/>
      <w:bookmarkStart w:id="327" w:name="_Toc122"/>
      <w:bookmarkEnd w:id="326"/>
      <w:r>
        <w:rPr/>
        <w:t>8-3</w:t>
      </w:r>
      <w:r>
        <w:rPr>
          <w:rtl w:val="true"/>
        </w:rPr>
        <w:t xml:space="preserve">- </w:t>
      </w:r>
      <w:r>
        <w:rPr>
          <w:rtl w:val="true"/>
        </w:rPr>
        <w:t>بیداری مردم کوفه و شام نسبت به اهل بیتِ پیامبر بودن اسیران</w:t>
      </w:r>
      <w:bookmarkEnd w:id="32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كبری سلام الله علیها در موارد و موقعیت های متعددی یادآور این امر می شود كه اسیران كربلا، فرزندان رسول خدا صلی الله علیه وآله بوده و این ها همان اهل بیت پیامبرند كه اكنون در بند دنیای خاندان اموی گرفتار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ایراد خطبه های روشنگر در كوفه و شام و اظهار این انتساب كه بیان آن گذشت، تلنگری روانی </w:t>
      </w:r>
      <w:bookmarkStart w:id="328" w:name="pg8661_58701"/>
    </w:p>
    <w:p>
      <w:pPr>
        <w:pStyle w:val="BookText"/>
        <w:rPr/>
      </w:pPr>
      <w:bookmarkEnd w:id="328"/>
      <w:r>
        <w:rPr>
          <w:rFonts w:ascii="IRNazanin" w:hAnsi="IRNazanin" w:eastAsia="IRNazanin"/>
          <w:color w:val="111111"/>
          <w:sz w:val="28"/>
          <w:sz w:val="28"/>
          <w:szCs w:val="28"/>
          <w:rtl w:val="true"/>
          <w:lang w:bidi="fa-IR"/>
        </w:rPr>
        <w:t xml:space="preserve">به كوفیان و شامیان به ظاهر مسلمان زدند تا آنان بتوانند واقعیت را دریافته و متوجه باشند که این اسیران، همان خاندان پیامبرشان هستند، نه از دین خارج شدگانی که دستگاه بنی امیه معرفی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4"/>
        <w:numPr>
          <w:ilvl w:val="3"/>
          <w:numId w:val="1"/>
        </w:numPr>
        <w:rPr/>
      </w:pPr>
      <w:bookmarkStart w:id="329" w:name="__RefHeading___Toc2406972_653776707"/>
      <w:bookmarkStart w:id="330" w:name="_Toc123"/>
      <w:bookmarkEnd w:id="329"/>
      <w:r>
        <w:rPr/>
        <w:t>8-4</w:t>
      </w:r>
      <w:r>
        <w:rPr>
          <w:rtl w:val="true"/>
        </w:rPr>
        <w:t xml:space="preserve">- </w:t>
      </w:r>
      <w:r>
        <w:rPr>
          <w:rtl w:val="true"/>
        </w:rPr>
        <w:t>تحقیر دشمنان به ویژه یزید</w:t>
      </w:r>
      <w:bookmarkEnd w:id="330"/>
    </w:p>
    <w:p>
      <w:pPr>
        <w:pStyle w:val="BookText"/>
        <w:rPr/>
      </w:pPr>
      <w:r>
        <w:rPr>
          <w:rFonts w:ascii="IRNazanin" w:hAnsi="IRNazanin" w:eastAsia="IRNazanin"/>
          <w:color w:val="111111"/>
          <w:sz w:val="28"/>
          <w:sz w:val="28"/>
          <w:szCs w:val="28"/>
          <w:rtl w:val="true"/>
          <w:lang w:bidi="fa-IR"/>
        </w:rPr>
        <w:t xml:space="preserve">آخرین نکته نیز آن است که زینب سلام الله علیها در نهایت شجاعت، دشمنان و قاتلان برادر و یارانش را با استفاده از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آزادشد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ابن طاووس،</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نمودن ابن زیاد به نام مادر بدكاره اش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زبون ساخته و آنان را در برابر همگان رسوا كرد؛ زیرا كسی یارای آن را نداشت كه این گونه با آن ها سخن بگوید و در واقع، حضرت با این رفتار خود هیمنه ی این خاندان و کارگزارانشان را در میان مردم و نیز خودشان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زمانی كه ابن زیاد می خواست با سخنان خود داغ اسیران اهل بیت را تازه كند، بانوی دلیر هاشمیان شهادت برادر و یاران باوفایش</w:t>
      </w:r>
    </w:p>
    <w:p>
      <w:pPr>
        <w:pStyle w:val="BookText"/>
        <w:rPr/>
      </w:pPr>
      <w:r>
        <w:rPr>
          <w:rFonts w:ascii="IRNazanin" w:hAnsi="IRNazanin" w:eastAsia="IRNazanin"/>
          <w:color w:val="111111"/>
          <w:sz w:val="28"/>
          <w:sz w:val="28"/>
          <w:szCs w:val="28"/>
          <w:rtl w:val="true"/>
          <w:lang w:bidi="fa-IR"/>
        </w:rPr>
        <w:t>و تمام وقایع روی داده را چیزی جز زیبایی ندانسته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زیبایی، چیزی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ابن نما،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در نوع خود، بالاترین تحقیر برای دست نشانده ی یزید و عاملان او به حساب می آمد</w:t>
      </w:r>
      <w:r>
        <w:rPr>
          <w:rFonts w:eastAsia="IRNazanin" w:cs="IRNazanin"/>
          <w:color w:val="111111"/>
          <w:sz w:val="28"/>
          <w:szCs w:val="28"/>
          <w:rtl w:val="true"/>
          <w:lang w:bidi="fa-IR"/>
        </w:rPr>
        <w:t>.</w:t>
      </w:r>
    </w:p>
    <w:p>
      <w:pPr>
        <w:pStyle w:val="Heading3"/>
        <w:numPr>
          <w:ilvl w:val="2"/>
          <w:numId w:val="1"/>
        </w:numPr>
        <w:rPr/>
      </w:pPr>
      <w:bookmarkStart w:id="331" w:name="__RefHeading___Toc2406974_653776707"/>
      <w:bookmarkStart w:id="332" w:name="_Toc124"/>
      <w:bookmarkEnd w:id="331"/>
      <w:r>
        <w:rPr>
          <w:rtl w:val="true"/>
        </w:rPr>
        <w:t>نتیجه گیری</w:t>
      </w:r>
      <w:bookmarkEnd w:id="3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سطور پیشین می توان دریافت که ابعاد گوناگون علم خدادادی حضرت زینب سلام الله علیها در ابعاد متفاوتی به سان اندیشه ورزی و بهره گیری از عقل، آگاهی از معارف قرآن، روایت حدیث، تفقه در دین، فصاحت و بلاغت در گفتار، بینش و آگاهی روزآمد سیاسی و مخاطب شناسی دشمنان ومردم در رخدادهای عاشورا و بعد از آن در اموری چون استفاده از آیات متعدد قرآن در سخنان، ایراد خطبه های روشنگرانه در نهایت فصاحت و بلاغت در کوفه و شام، بیان انتساب به رسول خدا صلی الله علیه و آله،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تحریک عواطف مردم و بیداری آن ها در قبال جنایات خاندان اموی و نیز برپایی مراسم های عزاداری برای شهیدان کربلا ظهور و بروز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برجستگی های علمی زینب کبری سلام الله علیها و بهره گیری از آن ها را به عنوان یکی از مؤلفه های اثرگذار در پیروزی نهضت حسینی علیه السلام و رساندن پیام آن به جهانیان قلمداد نمود</w:t>
      </w:r>
      <w:r>
        <w:rPr>
          <w:rFonts w:eastAsia="IRNazanin" w:cs="IRNazanin"/>
          <w:color w:val="111111"/>
          <w:sz w:val="28"/>
          <w:szCs w:val="28"/>
          <w:rtl w:val="true"/>
          <w:lang w:bidi="fa-IR"/>
        </w:rPr>
        <w:t xml:space="preserve">. </w:t>
      </w:r>
      <w:bookmarkStart w:id="333" w:name="pg8661_58703"/>
    </w:p>
    <w:p>
      <w:pPr>
        <w:pStyle w:val="Heading3"/>
        <w:numPr>
          <w:ilvl w:val="2"/>
          <w:numId w:val="1"/>
        </w:numPr>
        <w:rPr/>
      </w:pPr>
      <w:bookmarkStart w:id="334" w:name="__RefHeading___Toc2406976_653776707"/>
      <w:bookmarkStart w:id="335" w:name="_Toc125"/>
      <w:bookmarkEnd w:id="333"/>
      <w:bookmarkEnd w:id="334"/>
      <w:r>
        <w:rPr>
          <w:rtl w:val="true"/>
        </w:rPr>
        <w:t>فهرست منابع</w:t>
      </w:r>
      <w:bookmarkEnd w:id="335"/>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الطیب، چاپ سوم،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مصطفی نزار الباز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مبارک بن محمد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النهایة فی غریب الحدیث و الأثر،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طناحی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زاوی،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اعثم کوفی، 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الأثیر الجزری، علی بن ابی الکرم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 الغابة فی معرفة الصحابة،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الأثیر الجزری، علی بن ابی الکرم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الجوزی، ابوالفرج عبدالرحمن بن علی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المنتظم،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عبدالقادر عطا،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العدیم،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بغیة الطلب فی تاریخ حلب،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العسقلانی، احمد بن علی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الإصابة فی تمییز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عبدالموجود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معوض،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حمدون، محمد بن 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التذکرة الحمدونیة، چاپ اول،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بصری،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السلمی، چاپ اول،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طیفور، احمد بن ابى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بلاغات النساء،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عبدربه اندلسی،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العقد الفرید، چاپ اول، 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عبدالبر، یوسف بن عبدالله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الإستیعاب فی معرفة الأصحاب،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البجاوى،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عساکر، علی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مدینة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فارس، 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هارون،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امینی، چاپ اول،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حلى،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 الأحزان،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ازهری،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اللغة،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الأصفهانى، ابوالفرج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الطالبیین،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صقر،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أعیان الشیعة،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الغدیر،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باعونی شافعی، محمد بن احمد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المطالب فی مناقب علی بن ابی طالب علیهماالسلام،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الثقافه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البرقی، احمد بن محمد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بنت الشاطی، عایشه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السیده زینب عقیلة بنی هاشم،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بیضون، لبیب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کربلاء،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الأعلمی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الجزائری، السید نورالدین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الخصائص الزینبیة،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الحیدریه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شیرازی، سید محمد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فقه الزهراء علیهاالسلام،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خزاز قمی، على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كفایة الأثر،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حسینى كوه كمرى،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موفق بن احمد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علیه السلام،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دینوری، ابوحنیفه احمد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ألفاظ القرآن،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الزرقانی، محمد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الزرقانی علی موطأ الإمام مالک،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سراج، النبوی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السیدة زینب رضی الله عنها فی قلوب المحبین،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المکتبه التوفیقیه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المنثور فی تفسیر المأثور،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اسماعیل بن عباد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المحیط فی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آل یاسین،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سید محمدعلی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تجلی قرآن در کلام حضرت زینب،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ادیان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طبرسى، احمد بن على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على أهل اللجاج،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الملوك،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طبرى، محمد بن جریر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الإمامة،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 ناصح،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الأحكام،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الموسوی 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قاسم، حسن محمد </w:t>
      </w:r>
      <w:r>
        <w:rPr>
          <w:rFonts w:eastAsia="IRNazanin" w:cs="IRNazanin"/>
          <w:color w:val="111111"/>
          <w:sz w:val="28"/>
          <w:szCs w:val="28"/>
          <w:rtl w:val="true"/>
          <w:lang w:bidi="fa-IR"/>
        </w:rPr>
        <w:t>(</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و مناقب و مآثر الست الطاهرة البتول السیدة زینب، چاپ دوم،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المحمودیه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القزوینی، السید محمدكاظم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 الكبرى علیها السلام من المهد الى اللحد،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قندوزی حنفی، سلیمان بن ابراهیم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المودة،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الكافی،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امام حسین علیه السلام،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المراغی، احمد مصطفی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البلاغة البیان و المعانی و البدیع،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المسعودی، علی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الوصیة للإمام علی بن ابی طالب،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اخلاق، تهران،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مظفر، محمدرضا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الفقه، چاپ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جهانى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جهانى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 الحسین للمقرم،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الخرسان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نجفی،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الكلام فی شرح شرائع الإسلام،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القوچانی، چاپ هفتم،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النقدی، جعفر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 الکبری،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نویری، شهاب الدین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الأرب فی فنون الأدب،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و الوثائق القومیه</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8661_58709"/>
      <w:bookmarkStart w:id="337" w:name="pg8661_58709"/>
      <w:bookmarkEnd w:id="337"/>
    </w:p>
    <w:p>
      <w:pPr>
        <w:pStyle w:val="Heading2"/>
        <w:numPr>
          <w:ilvl w:val="1"/>
          <w:numId w:val="1"/>
        </w:numPr>
        <w:rPr/>
      </w:pPr>
      <w:bookmarkStart w:id="338" w:name="pg8661_58709"/>
      <w:bookmarkStart w:id="339" w:name="__RefHeading___Toc2406978_653776707"/>
      <w:bookmarkStart w:id="340" w:name="_Toc126"/>
      <w:bookmarkEnd w:id="338"/>
      <w:bookmarkEnd w:id="339"/>
      <w:r>
        <w:rPr>
          <w:rtl w:val="true"/>
        </w:rPr>
        <w:t>نکته هایی از معارف حسینی</w:t>
      </w:r>
      <w:bookmarkEnd w:id="340"/>
    </w:p>
    <w:p>
      <w:pPr>
        <w:pStyle w:val="Heading3"/>
        <w:numPr>
          <w:ilvl w:val="2"/>
          <w:numId w:val="1"/>
        </w:numPr>
        <w:rPr/>
      </w:pPr>
      <w:bookmarkStart w:id="341" w:name="__RefHeading___Toc2406980_653776707"/>
      <w:bookmarkStart w:id="342" w:name="_Toc127"/>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دکتر محمدحسین مردانی نوکنده</w:t>
      </w:r>
    </w:p>
    <w:p>
      <w:pPr>
        <w:pStyle w:val="Heading3"/>
        <w:numPr>
          <w:ilvl w:val="2"/>
          <w:numId w:val="1"/>
        </w:numPr>
        <w:rPr/>
      </w:pPr>
      <w:bookmarkStart w:id="343" w:name="__RefHeading___Toc2406982_653776707"/>
      <w:bookmarkStart w:id="344" w:name="_Toc128"/>
      <w:bookmarkEnd w:id="343"/>
      <w:r>
        <w:rPr>
          <w:rtl w:val="true"/>
        </w:rPr>
        <w:t xml:space="preserve">سلطنت امام حسین </w:t>
      </w:r>
      <w:r>
        <w:rPr>
          <w:rtl w:val="true"/>
        </w:rPr>
        <w:t>(</w:t>
      </w:r>
      <w:r>
        <w:rPr>
          <w:rtl w:val="true"/>
        </w:rPr>
        <w:t>علیه السلام</w:t>
      </w:r>
      <w:r>
        <w:rPr>
          <w:rtl w:val="true"/>
        </w:rPr>
        <w:t xml:space="preserve">) </w:t>
      </w:r>
      <w:r>
        <w:rPr>
          <w:rtl w:val="true"/>
        </w:rPr>
        <w:t>در عالم دیگر</w:t>
      </w:r>
      <w:bookmarkEnd w:id="344"/>
    </w:p>
    <w:p>
      <w:pPr>
        <w:pStyle w:val="BookText"/>
        <w:rPr/>
      </w:pPr>
      <w:r>
        <w:rPr>
          <w:rFonts w:ascii="IRNazanin" w:hAnsi="IRNazanin" w:eastAsia="IRNazanin"/>
          <w:color w:val="111111"/>
          <w:sz w:val="28"/>
          <w:sz w:val="28"/>
          <w:szCs w:val="28"/>
          <w:rtl w:val="true"/>
          <w:lang w:bidi="fa-IR"/>
        </w:rPr>
        <w:t>آقای سید محمد تقی گلستانی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جوانی، چند نفر هم سال، هم دل و یک جهت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ای داشتیم، هر شب در منزل یکی از دوستان می رفتیم و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پدرش حسینی بود؛ یعنی به حضرت سید الشهدا علیه السلام سخت علاقه مند بود ،تا جایی که شبی که نوبت میهمانی پسرش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نیستم به منزل من بیایید، مگر این که روضه خوانی هم بیاید و ذکری از حضرت سیدالشهدا علیه السلام خوانده شود؛ از این رو هر شب که نوبت آن رفیق بود، مجلس ما به روضه و تعزیه تمام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آن پیرمرد محترم مرحوم شد و مرگش همه ما را سخت ناراحت کرد تا اینکه شبی او را در عالم رؤیا دیدم و می دانستم که مرده است و هر کس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بگیرد، هر چه از او بپرسد جواب می گوید؛از این رو انگشت ابهام او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نمی کنم تا حالات خود را برایم نقل کنی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و لرز شدیدی به او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 که گفتنی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گفتن حالاتش مأیوس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در این عالم فهمیدی برایم بگو تا من هم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اینکه امام حسین علیه السلام را در دنیا یاد می کردیم ،نشناختیم، اینجا که آمدم مقام و سلطنت و عزت او را مشاهده کردم، که آن را هم نمی توانم به تو بفهمانم جز </w:t>
      </w:r>
      <w:bookmarkStart w:id="345" w:name="pg8661_58710"/>
    </w:p>
    <w:p>
      <w:pPr>
        <w:pStyle w:val="BookText"/>
        <w:rPr/>
      </w:pPr>
      <w:bookmarkEnd w:id="345"/>
      <w:r>
        <w:rPr>
          <w:rFonts w:ascii="IRNazanin" w:hAnsi="IRNazanin" w:eastAsia="IRNazanin"/>
          <w:color w:val="111111"/>
          <w:sz w:val="28"/>
          <w:sz w:val="28"/>
          <w:szCs w:val="28"/>
          <w:rtl w:val="true"/>
          <w:lang w:bidi="fa-IR"/>
        </w:rPr>
        <w:t>این که خودت بیایی و ببینی</w:t>
      </w:r>
      <w:r>
        <w:rPr>
          <w:rFonts w:eastAsia="IRNazanin" w:cs="IRNazanin"/>
          <w:color w:val="111111"/>
          <w:sz w:val="28"/>
          <w:szCs w:val="28"/>
          <w:rtl w:val="true"/>
          <w:lang w:bidi="fa-IR"/>
        </w:rPr>
        <w:t>.</w:t>
      </w:r>
    </w:p>
    <w:p>
      <w:pPr>
        <w:pStyle w:val="Heading3"/>
        <w:numPr>
          <w:ilvl w:val="2"/>
          <w:numId w:val="1"/>
        </w:numPr>
        <w:rPr/>
      </w:pPr>
      <w:bookmarkStart w:id="346" w:name="__RefHeading___Toc2406984_653776707"/>
      <w:bookmarkStart w:id="347" w:name="_Toc129"/>
      <w:bookmarkEnd w:id="346"/>
      <w:r>
        <w:rPr>
          <w:rtl w:val="true"/>
        </w:rPr>
        <w:t xml:space="preserve">عنایت امام حسین </w:t>
      </w:r>
      <w:r>
        <w:rPr>
          <w:rtl w:val="true"/>
        </w:rPr>
        <w:t>(</w:t>
      </w:r>
      <w:r>
        <w:rPr>
          <w:rtl w:val="true"/>
        </w:rPr>
        <w:t>علیه السلام</w:t>
      </w:r>
      <w:r>
        <w:rPr>
          <w:rtl w:val="true"/>
        </w:rPr>
        <w:t xml:space="preserve">) </w:t>
      </w:r>
      <w:r>
        <w:rPr>
          <w:rtl w:val="true"/>
        </w:rPr>
        <w:t>به مرحوم حاج اسماعیل دولابی</w:t>
      </w:r>
      <w:bookmarkEnd w:id="347"/>
    </w:p>
    <w:p>
      <w:pPr>
        <w:pStyle w:val="BookText"/>
        <w:rPr/>
      </w:pPr>
      <w:r>
        <w:rPr>
          <w:rFonts w:ascii="IRNazanin" w:hAnsi="IRNazanin" w:eastAsia="IRNazanin"/>
          <w:color w:val="111111"/>
          <w:sz w:val="28"/>
          <w:sz w:val="28"/>
          <w:szCs w:val="28"/>
          <w:rtl w:val="true"/>
          <w:lang w:bidi="fa-IR"/>
        </w:rPr>
        <w:t>آیت الله مبشر کاشانی در مورد علم اهل بیت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طاهرین، صاحبان علم هستند و هر فردی که قصد عالم شدن و بهره گرفتن از دانشی را دارد، تنها از طریق آنها است که به او عنایت می شود و اگر می بینید آیات قرآن در مورد نعمات الهی و بهشت سخن می گویند، مقصود همان معارف الهی هستند که در آنجا نصیب مؤمنان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ادامه همین بحث از باب نمونه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حاج اسماعیل دولابی که برداشت های زیبا و خوبی از آیات و روایات داشتنه اند به این دلیل بوده است که وقتی در ایام جوانی به زیارت عتبات عالیات در کشور عراق می روند و به محضر مبارک امام حسین علیه السلام در کربلا مشرف می شوند، کنار ضریح مقدس، از آن حضرت طلب علم و معرفت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آن حال که بسیار منقلب هستند، ناگهان مکاشفه ای برایش پیش می آید و می بینند، دست مبارکی از ضریح مقدس خارج شد و سیبی را داخل سینه ایشان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متوجه می شوند که امام علیه السلام به ایشان عنایت فرموده اند و آن معارفی را که بیان می کردند از حضرت سید الشهدا علیه السلام داشتند و آن سیب هم معنی اش همان معارف و علوم بود</w:t>
      </w:r>
      <w:r>
        <w:rPr>
          <w:rFonts w:eastAsia="IRNazanin" w:cs="IRNazanin"/>
          <w:color w:val="111111"/>
          <w:sz w:val="28"/>
          <w:szCs w:val="28"/>
          <w:rtl w:val="true"/>
          <w:lang w:bidi="fa-IR"/>
        </w:rPr>
        <w:t>.</w:t>
      </w:r>
    </w:p>
    <w:p>
      <w:pPr>
        <w:pStyle w:val="Heading3"/>
        <w:numPr>
          <w:ilvl w:val="2"/>
          <w:numId w:val="1"/>
        </w:numPr>
        <w:rPr/>
      </w:pPr>
      <w:bookmarkStart w:id="348" w:name="__RefHeading___Toc2406986_653776707"/>
      <w:bookmarkStart w:id="349" w:name="_Toc130"/>
      <w:bookmarkEnd w:id="348"/>
      <w:r>
        <w:rPr>
          <w:rtl w:val="true"/>
        </w:rPr>
        <w:t>بوی سیب سرخ</w:t>
      </w:r>
      <w:bookmarkEnd w:id="34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شیخ رجبعلی خیاط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ایشان به کاشان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شیخ این بود که هر جا وراد می شد به زیارت اهل قبور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قبرستان کاشان شدیم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قدم جلوتر رفتیم،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بویی به مشامتان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سیب سرخ استشمام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جلوتر آمدیم، به مسئول قبرستان رسیدیم، شیخ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را این جا دفن کرده اند؟او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پای شما فردی را دفن </w:t>
      </w:r>
      <w:bookmarkStart w:id="350" w:name="pg8661_58711"/>
    </w:p>
    <w:p>
      <w:pPr>
        <w:pStyle w:val="BookText"/>
        <w:rPr/>
      </w:pPr>
      <w:bookmarkEnd w:id="350"/>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 را سر قبر آن مرد برد و ما در آن جا بوی سیب سرخ را استشمام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بویی است؟شیخ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بنده خدا را در این جا دفن کردند، وجود مقدس سیدالشهدا علیه السلام به اینجا تشریف آوردند و به واسطه این شخص، عذاب از اهل قبرستان برداشته شد</w:t>
      </w:r>
      <w:r>
        <w:rPr>
          <w:rFonts w:eastAsia="IRNazanin" w:cs="IRNazanin"/>
          <w:color w:val="111111"/>
          <w:sz w:val="28"/>
          <w:szCs w:val="28"/>
          <w:rtl w:val="true"/>
          <w:lang w:bidi="fa-IR"/>
        </w:rPr>
        <w:t>.</w:t>
      </w:r>
    </w:p>
    <w:p>
      <w:pPr>
        <w:pStyle w:val="Heading3"/>
        <w:numPr>
          <w:ilvl w:val="2"/>
          <w:numId w:val="1"/>
        </w:numPr>
        <w:rPr/>
      </w:pPr>
      <w:bookmarkStart w:id="351" w:name="__RefHeading___Toc2406988_653776707"/>
      <w:bookmarkStart w:id="352" w:name="_Toc131"/>
      <w:bookmarkEnd w:id="351"/>
      <w:r>
        <w:rPr>
          <w:rtl w:val="true"/>
        </w:rPr>
        <w:t>عزاداری برای امام حسین علیه السلام</w:t>
      </w:r>
      <w:bookmarkEnd w:id="352"/>
    </w:p>
    <w:p>
      <w:pPr>
        <w:pStyle w:val="BookText"/>
        <w:rPr/>
      </w:pPr>
      <w:r>
        <w:rPr>
          <w:rFonts w:ascii="IRNazanin" w:hAnsi="IRNazanin" w:eastAsia="IRNazanin"/>
          <w:color w:val="111111"/>
          <w:sz w:val="28"/>
          <w:sz w:val="28"/>
          <w:szCs w:val="28"/>
          <w:rtl w:val="true"/>
          <w:lang w:bidi="fa-IR"/>
        </w:rPr>
        <w:t>برپایی مراسم عزادارید برای امام حسین علیه السلام علاوه بر زنده نگه داشتن خاطره شهید کربلا و تقویت روحیه مسئولیت پذیری و نشان دادن احساسات پاک انسان های با ایمان نسبت به اهل بیت علیهم السلام و ارزش های متعالی، نوعی اعتراض به ستمگران و حمایت از مستضعفان و مظلومان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حسّ عدالت خواهی و انتقام جویی از ستمگران و ظالمان را تقویت می کند و باعث وحدت و یک دلی نیروهای مؤمن و متعهد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عزاداری برای امام حسین علیه السلام سبب می شود که شور و عاطفه از شعور و شناخت برخوردار شود و مکتب عاشورا به مانند فکری سازنده وحادثه ای الهام بخش هموار تأثیر خود را حفظ کند و در نهایت عزاداری، احیای خط خون و شهادت و رساندن صدای مظلومیت اهل بیت علیهم السلام به گوش تاریخ است</w:t>
      </w:r>
      <w:r>
        <w:rPr>
          <w:rFonts w:eastAsia="IRNazanin" w:cs="IRNazanin"/>
          <w:color w:val="111111"/>
          <w:sz w:val="28"/>
          <w:szCs w:val="28"/>
          <w:rtl w:val="true"/>
          <w:lang w:bidi="fa-IR"/>
        </w:rPr>
        <w:t>.</w:t>
      </w:r>
    </w:p>
    <w:p>
      <w:pPr>
        <w:pStyle w:val="Heading3"/>
        <w:numPr>
          <w:ilvl w:val="2"/>
          <w:numId w:val="1"/>
        </w:numPr>
        <w:rPr/>
      </w:pPr>
      <w:bookmarkStart w:id="353" w:name="__RefHeading___Toc2406990_653776707"/>
      <w:bookmarkStart w:id="354" w:name="_Toc132"/>
      <w:bookmarkEnd w:id="353"/>
      <w:r>
        <w:rPr>
          <w:rtl w:val="true"/>
        </w:rPr>
        <w:t>برخی از شعارهای عاشورا</w:t>
      </w:r>
      <w:bookmarkEnd w:id="354"/>
    </w:p>
    <w:p>
      <w:pPr>
        <w:pStyle w:val="BookText"/>
        <w:rPr/>
      </w:pPr>
      <w:r>
        <w:rPr>
          <w:rFonts w:ascii="IRNazanin" w:hAnsi="IRNazanin" w:eastAsia="IRNazanin"/>
          <w:color w:val="111111"/>
          <w:sz w:val="28"/>
          <w:sz w:val="28"/>
          <w:szCs w:val="28"/>
          <w:rtl w:val="true"/>
          <w:lang w:bidi="fa-IR"/>
        </w:rPr>
        <w:t>در روز عاشورا و قبل و بعد از آن جملات بسیار ارزشمندی از امام حسین علیه السلام و یاران شجاع و فداکارش بیان شده است که هریک اهداف و پیام های آموزنده و هشدارهای حیات بخشی را گوش زد می کنند که توجه به آنها در طول حیات بشر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سخنان نورانی را با هم مرور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سرخ بهتر از زندگی ننگین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ندارید و از معاد نمی ترسید، دست کم در دنیا آزادمرد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بهتر از تحمل ننگ و ننگ بهتر از داخل شدن در آتش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است که تن به پستی بدهیم</w:t>
      </w:r>
      <w:r>
        <w:rPr>
          <w:rFonts w:eastAsia="IRNazanin" w:cs="IRNazanin"/>
          <w:color w:val="111111"/>
          <w:sz w:val="28"/>
          <w:szCs w:val="28"/>
          <w:rtl w:val="true"/>
          <w:lang w:bidi="fa-IR"/>
        </w:rPr>
        <w:t xml:space="preserve">. </w:t>
      </w:r>
      <w:bookmarkStart w:id="355" w:name="pg8661_58712"/>
    </w:p>
    <w:p>
      <w:pPr>
        <w:pStyle w:val="BookText"/>
        <w:rPr/>
      </w:pPr>
      <w:bookmarkEnd w:id="355"/>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خداوند خشنودی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بلا و امتحان او صبر می کنیم</w:t>
      </w:r>
      <w:r>
        <w:rPr>
          <w:rFonts w:eastAsia="IRNazanin" w:cs="IRNazanin"/>
          <w:color w:val="111111"/>
          <w:sz w:val="28"/>
          <w:szCs w:val="28"/>
          <w:rtl w:val="true"/>
          <w:lang w:bidi="fa-IR"/>
        </w:rPr>
        <w:t>.</w:t>
      </w:r>
    </w:p>
    <w:p>
      <w:pPr>
        <w:pStyle w:val="Heading3"/>
        <w:numPr>
          <w:ilvl w:val="2"/>
          <w:numId w:val="1"/>
        </w:numPr>
        <w:rPr/>
      </w:pPr>
      <w:bookmarkStart w:id="356" w:name="__RefHeading___Toc2406992_653776707"/>
      <w:bookmarkStart w:id="357" w:name="_Toc133"/>
      <w:bookmarkEnd w:id="356"/>
      <w:r>
        <w:rPr>
          <w:rtl w:val="true"/>
        </w:rPr>
        <w:t>عاشورا و امر به معروف و نهی از منکر</w:t>
      </w:r>
      <w:bookmarkEnd w:id="357"/>
    </w:p>
    <w:p>
      <w:pPr>
        <w:pStyle w:val="BookText"/>
        <w:rPr/>
      </w:pPr>
      <w:r>
        <w:rPr>
          <w:rFonts w:ascii="IRNazanin" w:hAnsi="IRNazanin" w:eastAsia="IRNazanin"/>
          <w:color w:val="111111"/>
          <w:sz w:val="28"/>
          <w:sz w:val="28"/>
          <w:szCs w:val="28"/>
          <w:rtl w:val="true"/>
          <w:lang w:bidi="fa-IR"/>
        </w:rPr>
        <w:t>از جمله اهداف مهم حماسه خونین کربلا احیای عنصر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وصیتی که به برادر بزرگوارشان محمد حنفیّه می نویسند، در این باره 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نه به سبب خودخواهی یا خوشگذرانی و نه برای ایجاد فساد و ترویج ستمگری قیام کرده ام؛ بلکه انگیزه من از قیام انجام دادن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این طریق اصلاحاتی را در امت جدم رسول خدا صلی اللهعلیه و آله وسلم انجام دهم و روش من روش رسول خدا صلی الله علیه و آله وسلم و پدرم علی بن ابیطالب علیه السلام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در زیارت آن حضرت تصریح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بِالمعروف و نَهَیتَ عن المنکر و جاهدَتَ فی سبیلِ اللهِ حتی اَتاکَ الیقین؛ شهادت می دهم که تو امر به معروف و نهی از منکر کردی و آن گونه در راه خدا به جهاد پرداختی که به یقین کامل دست یافتی</w:t>
      </w:r>
      <w:r>
        <w:rPr>
          <w:rFonts w:eastAsia="IRNazanin" w:cs="IRNazanin"/>
          <w:color w:val="111111"/>
          <w:sz w:val="28"/>
          <w:szCs w:val="28"/>
          <w:rtl w:val="true"/>
          <w:lang w:bidi="fa-IR"/>
        </w:rPr>
        <w:t xml:space="preserve">. </w:t>
      </w:r>
      <w:bookmarkStart w:id="358" w:name="pg8661_58713"/>
    </w:p>
    <w:p>
      <w:pPr>
        <w:pStyle w:val="Heading2"/>
        <w:numPr>
          <w:ilvl w:val="1"/>
          <w:numId w:val="1"/>
        </w:numPr>
        <w:rPr/>
      </w:pPr>
      <w:bookmarkStart w:id="359" w:name="__RefHeading___Toc2406994_653776707"/>
      <w:bookmarkStart w:id="360" w:name="_Toc134"/>
      <w:bookmarkEnd w:id="358"/>
      <w:bookmarkEnd w:id="359"/>
      <w:r>
        <w:rPr>
          <w:rtl w:val="true"/>
        </w:rPr>
        <w:t>معرفی کتاب</w:t>
      </w:r>
      <w:bookmarkEnd w:id="360"/>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المقتل الحسيني الماثور، عرض روائی لاحداث کربلا علی لسان المعصومين عليهم السلام، نوشته آیت الله محمد جواد مروجی طبسی،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دارالسمیع،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p>
    <w:p>
      <w:pPr>
        <w:pStyle w:val="BookText"/>
        <w:rPr/>
      </w:pPr>
      <w:r>
        <w:rPr>
          <w:rFonts w:ascii="IRNazanin" w:hAnsi="IRNazanin" w:eastAsia="IRNazanin"/>
          <w:color w:val="111111"/>
          <w:sz w:val="28"/>
          <w:sz w:val="28"/>
          <w:szCs w:val="28"/>
          <w:rtl w:val="true"/>
          <w:lang w:bidi="fa-IR"/>
        </w:rPr>
        <w:t>گونه ادبیآئینی مقتل، و به طور خاص مقتل الحسین، را می توان یک گونه ادبیآئینی اسلامی و به خصوص شیعی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اغلب زندگینامه های حضرت امام حسین علیه السلام به مقتل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آن هم این است که عاشورا، نه تنها پر رنگ ترین و درخشان ترین روز زندگی آن حضرت، بلکه روزی کم نظیر در تاریخ جهان بوده که شخصیت محوری آن حضرت امام حسین علیه السلام و شهادت ایشان و اصحابشان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همه مقتل های جهان، مقتل حضرت امام حسین علیه السلام از این جهت استثنائی و بی نظیر است ،که در یک نگاه می توان مقتل های آن حضرت را به مقتل های پیش و پس از شهادت آن حضرت تقسیم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های پیش از شهادت آن حضرت پیشگویی هایی موجز، درست و اغلب بدون جزئیات و فقط صادر شده از جانب معصوم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خود آن حضرت از جمله </w:t>
      </w:r>
    </w:p>
    <w:p>
      <w:pPr>
        <w:pStyle w:val="BookText"/>
        <w:rPr/>
      </w:pPr>
      <w:r>
        <w:rPr>
          <w:rFonts w:ascii="IRNazanin" w:hAnsi="IRNazanin" w:eastAsia="IRNazanin"/>
          <w:color w:val="111111"/>
          <w:sz w:val="28"/>
          <w:sz w:val="28"/>
          <w:szCs w:val="28"/>
          <w:rtl w:val="true"/>
          <w:lang w:bidi="fa-IR"/>
        </w:rPr>
        <w:t>معصومانی است که بارها به شهادت خودشان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تعداد فراوان مقتل هایی هستند که بعد از شهادت آن حضرت نوشته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هایی که برای حضرت امام حسین علیه السلام و اصحابشان نوشته شده است بر حسب قابل قبول بودن مطالب از درجات مختلفی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برخی از صحنه های مقتل ها از اعترافات دشمنان آن حضرت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قابل اعتماد ترین مقتل ها ،آنهایی هستند که تماما حدیث های نقل شده از معصومان علیهم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کتاب مورد بررسی، مقتلی مبتنی بر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به همت والا و قلم شیوای حضرت آیت الله محمد جواد مروجی طبسی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سیره معصومین علیهم السلام درباره بزرگداشت واقعه کربلا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فصل دارای بخش هایی درباره تکریم روز عاشورا، برگزاری مراسم عزاداری، ترغیب کردن شعرا به سرودن شعر، تمرکز بر گریه ، تقرب جستن به خداوند با تبری از قاتلان آن حضرت، تاکید بر زیارت حضرت امام حسین علیه السلام، دعا کردن در زیر قبه شریف، استشفا به تربت و خسران قاتلان آن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اخبار درباره شهادت آن حضرت که از اخبار نبوی شروع می شود که دست کم ده مورد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اخبار امام علی علیهالسلام و امام حسن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از خود امام حسین علیه السلام در باره شهادت خودشان نقل شده است، موضوعی که ناقض ادعای برخی در بی اطلاعی آن حضرت از سرنوشت منتهی به شهادت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که طولانی ترین مطالب را دارد، به مراحل گوناگون حرکت حضرت امام حسین علیه السلام از مدینه منوره تا شهادت در کربلا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به رویدادهای بعد از شهادت حضرت امام حسین علیه السلام توجه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 به ماجرای سرنوشت اهل بیت علیهم السلام و آنچه در کوفه و شام کشیدند مربوط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فصل بخشی به محل دفن سر مقدس حضرت امام </w:t>
      </w:r>
    </w:p>
    <w:p>
      <w:pPr>
        <w:pStyle w:val="BookText"/>
        <w:rPr/>
      </w:pPr>
      <w:r>
        <w:rPr>
          <w:rFonts w:ascii="IRNazanin" w:hAnsi="IRNazanin" w:eastAsia="IRNazanin"/>
          <w:color w:val="111111"/>
          <w:sz w:val="28"/>
          <w:sz w:val="28"/>
          <w:szCs w:val="28"/>
          <w:rtl w:val="true"/>
          <w:lang w:bidi="fa-IR"/>
        </w:rPr>
        <w:t>حسین 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بحث ها، استناداتی مهم به روایات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آخر کتاب به بازگشت اهل بيت عليهم السلام به مدینه منوره و نحوه برخورد ایشان، خصوصا بزرگداشت عاشورا از سوی حضرت امام علی بن الحسین السجاد علیه السلام و امام محمد الباقر علیه السلام اشاره می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بخش کتاب نمایه هایی سودمند برای دسترسی سریعتر به مطالب مندرج در کتاب است</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اندیشه ور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پیروزی، خیابان شهید هادی بنایی، کوچه نهم،</w:t>
      </w:r>
    </w:p>
    <w:p>
      <w:pPr>
        <w:pStyle w:val="BookText"/>
        <w:rPr/>
      </w:pP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 نام پژوهش نامه معارف حسینی 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 اشتراک فصل نامه بین المللی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Journal of Husayni Research Studies</w:t>
      </w:r>
    </w:p>
    <w:p>
      <w:pPr>
        <w:pStyle w:val="BookText"/>
        <w:rPr/>
      </w:pPr>
      <w:r>
        <w:rPr>
          <w:rFonts w:eastAsia="Times New Roman" w:cs="Times New Roman" w:ascii="Times New Roman" w:hAnsi="Times New Roman"/>
          <w:color w:val="111111"/>
          <w:sz w:val="28"/>
          <w:szCs w:val="28"/>
          <w:lang w:val="en-US" w:bidi="en-US"/>
        </w:rPr>
        <w:t>Vol. 5, No.19, Autumn 2020</w:t>
      </w:r>
    </w:p>
    <w:p>
      <w:pPr>
        <w:pStyle w:val="BookText"/>
        <w:rPr/>
      </w:pPr>
      <w:r>
        <w:rPr>
          <w:rFonts w:eastAsia="Times New Roman" w:cs="Times New Roman" w:ascii="Times New Roman" w:hAnsi="Times New Roman"/>
          <w:color w:val="111111"/>
          <w:sz w:val="28"/>
          <w:szCs w:val="28"/>
          <w:lang w:val="en-US" w:bidi="en-US"/>
        </w:rPr>
        <w:t>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MuhammadHusayn Mardani Nowkandeh</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pStyle w:val="BookText"/>
        <w:rPr/>
      </w:pPr>
      <w:r>
        <w:rPr>
          <w:rFonts w:eastAsia="Times New Roman" w:cs="Times New Roman" w:ascii="Times New Roman" w:hAnsi="Times New Roman"/>
          <w:color w:val="111111"/>
          <w:sz w:val="28"/>
          <w:szCs w:val="28"/>
          <w:lang w:val="en-US" w:bidi="en-US"/>
        </w:rPr>
        <w:t>Mailing address: Journal of Hussaini Reaserch Studies, Floor 3 No 16.9th Alley, Shahid Hadi Banayist, Piruzi Ave., Tehran 1735813677</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On the Martyrdom of Hz. Qasim b. alHasan</w:t>
      </w:r>
    </w:p>
    <w:p>
      <w:pPr>
        <w:pStyle w:val="BookText"/>
        <w:rPr/>
      </w:pPr>
      <w:r>
        <w:rPr>
          <w:rFonts w:eastAsia="Times New Roman" w:cs="Times New Roman" w:ascii="Times New Roman" w:hAnsi="Times New Roman"/>
          <w:color w:val="111111"/>
          <w:sz w:val="28"/>
          <w:szCs w:val="28"/>
          <w:lang w:val="en-US" w:bidi="en-US"/>
        </w:rPr>
        <w:t>Dr. Muhammad Salem Mohseni</w:t>
      </w:r>
    </w:p>
    <w:p>
      <w:pPr>
        <w:pStyle w:val="BookText"/>
        <w:rPr/>
      </w:pPr>
      <w:r>
        <w:rPr>
          <w:rFonts w:eastAsia="Times New Roman" w:cs="Times New Roman" w:ascii="Times New Roman" w:hAnsi="Times New Roman"/>
          <w:color w:val="111111"/>
          <w:sz w:val="28"/>
          <w:szCs w:val="28"/>
          <w:lang w:val="en-US" w:bidi="en-US"/>
        </w:rPr>
        <w:t>The Ashura martyr Qasim was a son of the second Infallible Imam al- Hasan alMujtaba. This paper suggests that he was the second and younger son of his father. To join the battlefield, he sought permission from his paternal uncle, Imam alHusayn. His request was first rejected, followed by a consent at last. His slayer was Umar b. Sa`d alAzdi. There are some accounts and quotes ascribed to him, eg, his remark that death was sweeter than honey to him, that his body was trampled, and he had had his wedding on the eve of Ashura</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Qasim b. alHasan, sweeter than honey, trampling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An Analysis of the Ashuraoriented Accounts in Qamqam Zakhkhaar va Samsaam Battaar</w:t>
      </w:r>
    </w:p>
    <w:p>
      <w:pPr>
        <w:pStyle w:val="BookText"/>
        <w:rPr/>
      </w:pPr>
      <w:r>
        <w:rPr>
          <w:rFonts w:eastAsia="Times New Roman" w:cs="Times New Roman" w:ascii="Times New Roman" w:hAnsi="Times New Roman"/>
          <w:color w:val="111111"/>
          <w:sz w:val="28"/>
          <w:szCs w:val="28"/>
          <w:lang w:val="en-US" w:bidi="en-US"/>
        </w:rPr>
        <w:t>Dr. Mohsen Raf at</w:t>
      </w:r>
    </w:p>
    <w:p>
      <w:pPr>
        <w:pStyle w:val="BookText"/>
        <w:rPr/>
      </w:pPr>
      <w:r>
        <w:rPr>
          <w:rFonts w:eastAsia="Times New Roman" w:cs="Times New Roman" w:ascii="Times New Roman" w:hAnsi="Times New Roman"/>
          <w:color w:val="111111"/>
          <w:sz w:val="28"/>
          <w:szCs w:val="28"/>
          <w:lang w:val="en-US" w:bidi="en-US"/>
        </w:rPr>
        <w:t>The Ashurathemed accounts in the book Qamqaam Zakhkhaar va Samsaam Battaar have many things in common with other texts in the same genre, hence its maqtal accounts deserve special attention. As the book was written by Farhad Mirza, a Qajarera sociopolitical figure, it was expected of it to exert its own influence, too. Some of its peculiar and eccentric accounts caused certain feedbacks and consequences in the audience. This paper provides both a critical account of the book and an outlook of its author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Farhad Mirza, Qamqaam Zakhkhaar, Imam alHusayn, Ashuraoriented accounts, falsifications</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International of Husayni Research Studies, Vol.6, No. 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Quranic Appropriations in the Poems Ascribed to Imam alHusayn</w:t>
      </w:r>
    </w:p>
    <w:p>
      <w:pPr>
        <w:pStyle w:val="BookText"/>
        <w:rPr/>
      </w:pPr>
      <w:r>
        <w:rPr>
          <w:rFonts w:eastAsia="Times New Roman" w:cs="Times New Roman" w:ascii="Times New Roman" w:hAnsi="Times New Roman"/>
          <w:color w:val="111111"/>
          <w:sz w:val="28"/>
          <w:szCs w:val="28"/>
          <w:lang w:val="en-US" w:bidi="en-US"/>
        </w:rPr>
        <w:t>Dr. Muhammad Farahani Dr. MuhammadReza Shahroudi</w:t>
      </w:r>
    </w:p>
    <w:p>
      <w:pPr>
        <w:pStyle w:val="BookText"/>
        <w:rPr/>
      </w:pPr>
      <w:r>
        <w:rPr>
          <w:rFonts w:eastAsia="Times New Roman" w:cs="Times New Roman" w:ascii="Times New Roman" w:hAnsi="Times New Roman"/>
          <w:color w:val="111111"/>
          <w:sz w:val="28"/>
          <w:szCs w:val="28"/>
          <w:lang w:val="en-US" w:bidi="en-US"/>
        </w:rPr>
        <w:t>The literary merits of the Holy Quran are so high and sublime that it has since been recognized as the unparalleled literary canon of Arabic literature such that all other works are compared with it. The Infallibles' discourses do contain such high literary merits that make them as mirrors of the Divine discourse in both form and content. The present paper focuses on the Quranic traits in the Arabic poms ascribed to Imam alHusayn</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Quranic appropriation, Imam alHusayn, Arabic poems of Imam alHusayn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Infallibles' Constant</w:t>
      </w:r>
    </w:p>
    <w:p>
      <w:pPr>
        <w:pStyle w:val="BookText"/>
        <w:rPr/>
      </w:pPr>
      <w:r>
        <w:rPr>
          <w:rFonts w:eastAsia="Times New Roman" w:cs="Times New Roman" w:ascii="Times New Roman" w:hAnsi="Times New Roman"/>
          <w:color w:val="111111"/>
          <w:sz w:val="28"/>
          <w:szCs w:val="28"/>
          <w:lang w:val="en-US" w:bidi="en-US"/>
        </w:rPr>
        <w:t>Encouragement for Lamenting Imam alHusayn</w:t>
      </w:r>
    </w:p>
    <w:p>
      <w:pPr>
        <w:pStyle w:val="BookText"/>
        <w:rPr/>
      </w:pPr>
      <w:r>
        <w:rPr>
          <w:rFonts w:eastAsia="Times New Roman" w:cs="Times New Roman" w:ascii="Times New Roman" w:hAnsi="Times New Roman"/>
          <w:color w:val="111111"/>
          <w:sz w:val="28"/>
          <w:szCs w:val="28"/>
          <w:lang w:val="en-US" w:bidi="en-US"/>
        </w:rPr>
        <w:t>Rouhallah Zeynaali</w:t>
      </w:r>
    </w:p>
    <w:p>
      <w:pPr>
        <w:pStyle w:val="BookText"/>
        <w:rPr/>
      </w:pPr>
      <w:r>
        <w:rPr>
          <w:rFonts w:eastAsia="Times New Roman" w:cs="Times New Roman" w:ascii="Times New Roman" w:hAnsi="Times New Roman"/>
          <w:color w:val="111111"/>
          <w:sz w:val="28"/>
          <w:szCs w:val="28"/>
          <w:lang w:val="en-US" w:bidi="en-US"/>
        </w:rPr>
        <w:t>Cognizance of the cause of an event and its aftermath play a key role in appreciating it. By the same token, shedding tears over and for Imam al- Husayn emanate from the afflictions imposed on him. It has been the significance and Imam alHusayn's martyrdom for which the Infallibles always insisted on lamenting Imam alHusayn's tragic martyrdom</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the Infallibles' conduct, the philosophy of shedding tears, lamentation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Addressees of Imam alSajjad's Harangues at Kufa and Damascus</w:t>
      </w:r>
    </w:p>
    <w:p>
      <w:pPr>
        <w:pStyle w:val="BookText"/>
        <w:rPr/>
      </w:pPr>
      <w:r>
        <w:rPr>
          <w:rFonts w:eastAsia="Times New Roman" w:cs="Times New Roman" w:ascii="Times New Roman" w:hAnsi="Times New Roman"/>
          <w:color w:val="111111"/>
          <w:sz w:val="28"/>
          <w:szCs w:val="28"/>
          <w:lang w:val="en-US" w:bidi="en-US"/>
        </w:rPr>
        <w:t>Dr. Ali Farsi Mafan</w:t>
      </w:r>
    </w:p>
    <w:p>
      <w:pPr>
        <w:pStyle w:val="BookText"/>
        <w:rPr/>
      </w:pPr>
      <w:r>
        <w:rPr>
          <w:rFonts w:eastAsia="Times New Roman" w:cs="Times New Roman" w:ascii="Times New Roman" w:hAnsi="Times New Roman"/>
          <w:color w:val="111111"/>
          <w:sz w:val="28"/>
          <w:szCs w:val="28"/>
          <w:lang w:val="en-US" w:bidi="en-US"/>
        </w:rPr>
        <w:t>After the tragedy of Karbala, Imam Ali b. alHusayn "alSajjad" gave two harangues, one at Kufa and the other one at Damascus. As the Kufans were already familiar with Islam, and the Damascenes were not so informed, he gave two different harangues at these two places, all due to the different types of audience to communicate with</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alSajjad, harangues, Kufa, Damascus, Ashura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Learned Character of Hz. Zaynab on Ashura and Afterwards</w:t>
      </w:r>
    </w:p>
    <w:p>
      <w:pPr>
        <w:pStyle w:val="BookText"/>
        <w:rPr/>
      </w:pPr>
      <w:r>
        <w:rPr>
          <w:rFonts w:eastAsia="Times New Roman" w:cs="Times New Roman" w:ascii="Times New Roman" w:hAnsi="Times New Roman"/>
          <w:color w:val="111111"/>
          <w:sz w:val="28"/>
          <w:szCs w:val="28"/>
          <w:lang w:val="en-US" w:bidi="en-US"/>
        </w:rPr>
        <w:t>Dr. Sayyid Mortaza Adeli</w:t>
      </w:r>
    </w:p>
    <w:p>
      <w:pPr>
        <w:pStyle w:val="BookText"/>
        <w:rPr/>
      </w:pPr>
      <w:r>
        <w:rPr>
          <w:rFonts w:eastAsia="Times New Roman" w:cs="Times New Roman" w:ascii="Times New Roman" w:hAnsi="Times New Roman"/>
          <w:color w:val="111111"/>
          <w:sz w:val="28"/>
          <w:szCs w:val="28"/>
          <w:lang w:val="en-US" w:bidi="en-US"/>
        </w:rPr>
        <w:t>Hz. Zaynab was an influential lady in the early Islamic history, for she exerted a profound influence on Ashura and the events that followed. As a great majority of authors have focused on the sociopolitical aspects of her character, the present paper is concerned with her intellection, profound knowledge of Quranic scholarship, hadith, rhetoric, and so forth. She knew well how to drive the audience to the same effects</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Hz. Zaynab, Ashura, postAshura events, Arabic rhetoric</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جامعة المصطفی العالمیة، ایران،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ms.muhseni@yahoo.com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تاریخ پژوهان،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و ابن شهرآشوب این اشعار را به عبدالله بن حسن نسبت داده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اعثم،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ابن شهرآشوب،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شخص را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 بن نُفیل اَزدی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اما برخی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سعید بن نُفیل اَزدی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سعد بن نُفیل اَزدی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بعدا اشاره خواهد شد، این بخش از گزارش برای برخی موجب اشتباه شده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قاسم ارجاع داده اند و در نتیجه چنین برداشت کرده اند که حضرت قاسم زیر سم اسب ها پایمال گردیده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معنای جمله این می شود که امروز روزی است که دشمنان بسیار و یاران اندک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گزارش ابن اعثم به جای قاسم از عبدالله بن حسن نام برده شده است که باتوجه به گزارش مشهور، در بیان نام اشتباه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سید ابن طاووس این مطلب را بعد از شهادت علی اکبر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در بسیاری از کتاب های متأخر یافت می شود؛ از جمله علامه مجلسی در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نعمت الله جزائری در ریاض الابرار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تقی سپهر، در ناسخ التواریخ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آن پرداخته 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از طبری نقل شد اما بسیاری از کتاب های دیگر نیز تعبیر نزدیک به آن را به کار برده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بَلاذُری،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تمیمی مغربی،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اصفهانی،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طبرسی،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خوارزمی،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نمای حلی،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ابن طاووس،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مسأله به منابع زیر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هشترودی تبریزی، محن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مقتل 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محمدی ری شهری، دانشنامه امام حسین،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جعلی بودن داستان عروسی حضرت قاسم برای بیشتر مردم و روضه خوان ها روشن است؛ اما قضیه تعویذ آن حضرت را هنوز برخی ها می خوانند، بدون توجه به این که بخشی از داستان جعلی عروسی قاسم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هیأت علمی دانشگاه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mohsenrafaat@gmail.com</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این چهل مقتل علاوه بر کتب تاریخی دسته اول، کتب مناقب و مانند آن را در برمی گیرد؛ برای مطالعه بیشتر در اين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ستایش،</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آقابزرگ طهرانی،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17/171</w:t>
      </w:r>
      <w:r>
        <w:rPr>
          <w:rFonts w:ascii="IRNazanin" w:hAnsi="IRNazanin" w:eastAsia="IRNazanin"/>
          <w:b w:val="false"/>
          <w:b w:val="false"/>
          <w:bCs w:val="false"/>
          <w:i w:val="false"/>
          <w:i w:val="false"/>
          <w:iCs w:val="false"/>
          <w:color w:val="333333"/>
          <w:sz w:val="20"/>
          <w:sz w:val="20"/>
          <w:szCs w:val="20"/>
          <w:rtl w:val="true"/>
        </w:rPr>
        <w:t xml:space="preserve">؛ مدرس،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معتمد الدولة،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آقابزرگ طهرانی،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آقابزرگ طهرانی،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معتمدالدولة،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منبع این تحقیق از نسخه ای استفاده شده که ترجمه ی اشعار و عبارات نیز اضافه گردیده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در موضعی نام کتاب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خواص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معتمدالدولة، پیشین،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نفس المهموم،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همو،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تاريخ قم،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اریلی،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معتمدالدولة، پیشین،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عمرانی، الإنباء فی أخبار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سامرایی،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الآفاق العربیة،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پیشین،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طباطبایی، پیشین،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سبط بن جوزی، پیشین،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ابن نما، مثیر الأحزان،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نویری، پیشین،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صفدی، پیشین،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پیشین،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قاضی طباطبایی، پیشین،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برای مطالعه ی بیشتر در زمینه ی ابین اقوال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پژوهشي درباره فرجام و محل دفن سر مطهر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سرهاي ديگر 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الدولة،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در منابع دیگر مانند شرح الأخبار که گویا درباره ی این گزارش، نخستین منبع است، استخوان الاغ را ذکر کرده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 یزید به زن عبدالله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میرزا بخشی را از الإمامة و السیاسة نقل کرده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همو، ترجمه ی الفتوح،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خصیبی، پیشین،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خصیبی، پیشین،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الأخبار الطوال،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به این مطلب در مقتل کاشفی گذشت که پیوستن حر به سپاه امام به خاطر خواب پدر وی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اعثم کوفی،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همو، ترجمه الفتوح،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همو، 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أسرار الشهادة با عنوان نزول صحیفه ای از آسمان پس از استغاثه ی امام آمده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مقاتل الطالبیین،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جوزی، پیشین،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عباراتی مانند یا سکینة یا فاطمه یا زینب یا ام کلثوم علیکنّ منّی السّلام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طریحی،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ابن اثیر،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دربندی،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الدولة، پیشین،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مثیر الأحزان،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همو، 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همو، مقتل الحسین بن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الطبقات الکبری ابن سعد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همو، مقتل الحسین بن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همو، 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جزائری، الأنوار النعمانیة،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مثیر الأحزان،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دینوری و اختلافات نقل های مربوط به آن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فارغ التحصیل دکتری علوم قرآن و حدیث، دانشگاه آزاد اسلامی، تهران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Yasekabood.org@gmail.com</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علوم قرآن و حدیث دانشکدۀ الهیات دانشگاه تهران </w:t>
      </w:r>
      <w:r>
        <w:rPr>
          <w:rFonts w:eastAsia="IRNazanin" w:cs="IRNazanin"/>
          <w:b w:val="false"/>
          <w:bCs w:val="false"/>
          <w:i w:val="false"/>
          <w:iCs w:val="false"/>
          <w:color w:val="333333"/>
          <w:sz w:val="20"/>
          <w:szCs w:val="20"/>
        </w:rPr>
        <w:t>mhshahroodi@ut.ac.ir</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ابوالمحاسن تقی الدین ابوبکر بن علی بن عبدالله حموی، شاعر اهل شام که صاحب تألیفات مختلفی در بلاغت و ادبیات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و در سال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فروخ،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یافتن مثال اقتباس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مذکور،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فتاحی زاده، فتحیه، افسر دیر، حسین،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کارکرد تفسیری اقتباس های قرآنی خطبه های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سراج منیر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هفتم،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یافتن مثال اقتباس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مذکور،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فتاحی زاده، فتحیه، افسر دیر، حسین، رحیمی، عصمت،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ها و استنادهای قرآنی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پژوهش نامه معارف قرآنی، سال ششم،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یافتن مثال اقتباس در شعر منسوب به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مذکور،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همتی، شهریار، پروین، نورالدین، حاجیان، مهدی،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اقتباسات قرآنی دیوان منسوب به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لرستان، دو فصلنامه پژوهش های قرآنی در زبان و ادبیات، سال سوم،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تذکر حال أئمة الکفر و رؤساء الضلال فی ظلمهم و کفرانهم نعمة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وَالشُّعَرَاءُ یتَّبِعُهُمُ الْغَاوُونَ، لَمْ تَرَ أَنَّهُمْ فِی کلِّ وادٍ یهِیمُونَ، وَ أَنَّهُمْ یقُولُونَ ما لا یفْعَلُونَ، إِلَّا الَّذِینَ آمَنُوا وَعَمِلُوا الصَّالِحَاتِ وَذَکرُوا اللَّهَ کثِیرًا وَانْتَصَرُوا مِنْ بَعْدِ مَا ظُلِمُوا وَسَیعْلَمُ الَّذِینَ ظَلَمُوا أَی مُنْقَلَبٍ ینْقَلِبُونَ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شاعران را گمراهان پیروی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ندیده ای که آنان در هر سرزمینی سرگردانند؟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آنانند که چیزهایی را می گویند که انجام نمی دهند؟</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یا حَسَّانُ مُؤَیداً بِرُوحِ الْقُدُسِ مَا نَصَرْتَنَا بِلِسَانِک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یمن با اشعار همین دیوان منتشر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بنابر تحقیق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نسخه ای از دیوان منسوب به 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توسط آیت الله سید شهاب الدین مرعشی در اختیار او قرار گرفته که در آغاز آن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هو الدیوان الذی ینسب إلی إمام العارفین و سید الساجدین، جمع ها و ألّفها محمّد بن الحسن الحُرّ العاملی، نشره ملک الکتّاب المیرزا محمّد الشیرازی فی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الهجریة، بخط المیرزا داوود الشیرازی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با مراجعه به تراجم، چنین اثری را در تألیفات شیخ حر عاملی پیدا نمی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صابری همدانی،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به این جهت که این دیوان به شخصی به نام قطب الدین زین العابدین هم نسبت داده شده، اشتباهاً به نام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صحتی سردرودی،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الذریعة نیز در انتساب این دیوان به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تشکیک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 بزرگ تهرانی،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آثار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الامام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السید حسین ابوسعیدة الموسوی؛ لمعات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سید محمد حسینی تهرانی؛ بلاغة الإمامین الحسن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مصطفی محسن الموسوی، محسن شرارة العاملی و مهدی العطبی البصری؛ پرتوی از کلام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منصور کریمیان؛ فرهنگ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اثر محمد دشتی؛ کلمة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سید حسن شیرازی؛ مسند الامام الشهید ابی عبدالله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و ترتیب از عزیزالله عطاردی؛ منطق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تألیف ابوالفضل زاهدی؛ 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تدوین گروه حدیث پژوهشکده باقرالعلوم؛ نهج الشهادة، ترجمه و نگارش احمد فرزانه و نهج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ها و نوشته های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محمد رضا اکبری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صحتی سردرودی،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آثار می توان به اشعار منسوب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یافت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دیگر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پایه قرآن، حدیث و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محمد محمدی ری شهری و همکارانش در پژوهشکده علوم و معارف حدیث است که در آن، اشعار منسوب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نحوی مطلوب، دسته بندی و در بخش پانزدهم کتاب در سه باب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هشتم این بخش به پژوهشی ارزشمند در طبقه بندی موضوعی، ذکر و ارزیابی مصادر اشعار و صحت انتساب آنها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اشعار منسوب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مختلف اختصاص دارد؛ در باب نهم آن اشعاری که سرودة شعرای دیگر است و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آنها تمثل جسته، ذکر شده و نهایتاً در باب دهم، اشعار دیوان منسوب به ایشان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خوش نژادیان،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صحتی سردرودی،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کلی اشعار منسوب به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الفاظ ساده، عاری از تکلف و آرایه های ادبی و خالی از خیال پردازی های شاعرانه است؛ چراکه آن حضرت، دئب شاعری نداشته و شاید سرایش این اشعار برای پر کردن خلأ محتوای دینی در شعر آن عصر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جهانبخش،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فلذا خصوصیت اصلی این سروده ها، پرداختن به اخلاق و در یک کلام، تزکیه و تهذیب نفس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عبدالرحیم،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محدثان، اشکالی در اطلاق تابع بر شاهد و شاهد بر تابع ندیده اند؛ زیرا هر یک از این دو تقویت کننده حدیث فرد نسبی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خلال اقوال و مثال های نگاشته در باب متابع و شاهد به دست می آید که شاهد، اعم از متابع است؛ زیرا شاهد، گاه شاهد معناست و گاه شاهد لفظ و معنا هر دو است، در جایی که متابعت به لفظ است و به معنا سرایت نمی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کسانی که از دانش برخوردار شده بودند، به جاهلان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شما؛ پاداش الهی برای کسی که ایمان آورده و کار شایسته کرده، بهتر از همه ثروت و مکنتی است که او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 را جز به شکیبایان نمی توان فهماند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با خدای یکتا چنان که آنها می گویند خدایان دیگری بود در این صورت، آن خدایان بر خدای 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می گرفتند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تمانع آنان موجب اختلال نظام عالم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عالم را نظام ثابتی است، دلیل است که با خدای یگانه خدایان دیگری نیست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به این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همانا قرآن، کلام رسول بزرگوار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فرشته با قوّت و قدرت است و نزد خدای مقتدر عرش، با جاه و منزلت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به این آیات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کس نفس ناطقه خود را از گناه و بدکاری پاک و منزه سازد، به 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کفر و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پلید گرداند 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 کار خواهد گشت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ظرف ضعیف بی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خدا او را برای آزمایش و امتحان، کرامت و نعمتی بخشد در آن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مغرور ناز و نعمت شود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مرا عزیز و گرامی داشت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عمالقه قومی از نسل عِمْلِیق بن لاوَذَ بن إرَمَ بن سامِ بن نُوح، با بدن هایی تنومند از جبابره شام در عهد موسی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قالَ مُوسى لِقَوْمِهِ يا قَوْمِ اذْكُرُوا نِعْمَتَ اللَّهِ عَلَيْكُمْ إِذْ جَعَلَ فيكُمْ أَنْبِياءَ وَ جَعَلَكُمْ مُلُوكاً وَ آتاكُمْ ما لَمْ يُؤْتِ أَحَداً مِنَ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قَوْمِ ادْخُلُوا الْأَرْضَ الْمُقَدَّسَةَ الَّتي كَتَبَ اللَّهُ لَكُمْ وَ لا تَرْتَدُّوا عَلى أَدْبارِكُمْ فَتَنْقَلِبُوا خاسِرينَ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يا مُوسى إِنَّ فيها قَوْماً جَبَّارينَ وَ إِنَّا لَنْ نَدْخُلَها حَتَّى يَخْرُجُوا مِنْها فَإِنْ يَخْرُجُوا مِنْها فَإِنَّا داخِلُونَ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موسی به قوم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قوم، نعمت خدا را به خاطر آرید آن گاه که در میان شما پیغمبران فرستاد و شما را پادشاهی داد و به شما آنچه را که به هیچ یک از اهل عالم نداد، عطا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قوم، به سرزمین مقدسی که خدا سرنوشت شما کرد، داخل شوید و پشت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حکم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مکنید، که زیانکار می شوید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 در آن سرزمین مقدس، گروهی مقتدر و قاهر و ستمکار هستند و هرگز تا آنها از آنجا بیرون نشوند ما داخل نخواهیم شد، هر گاه آنان بیرون شدند ما داخل می شویم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هذانِ خَصْمانِ اخْتَصَمُوا في رَبِّهِمْ فَالَّذينَ كَفَرُوا قُطِّعَتْ لَهُمْ ثِيابٌ مِنْ نارٍ يُصَبُّ مِنْ فَوْقِ رُؤُسِهِمُ 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و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 و دشمن یکدیگرند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خود با هم به جدال برخاستند، و کافران را لباسی از آتش دوزخ به قامت بریده اند و بر سر آنان آب سوزان جهنم فرو ریزند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مردمی را که ایمان به خدا و روز قیامت آورده اند چنین نخواهی یافت که دوستی با دشمنان خدا و رسول او کنند هر چند آن دشمنان پدران یا فرزندان یا برادران یا خویشان آنها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مردم پایدارند که خدا بر دلهاشان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نگاشته و به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آنها را مؤید و منصور گردانیده و آنها را به بهشتی داخل کند که نهرها زیر درختانش جاری است و جاودان در آنجا متنعّمند، خدا از آنها خشنود و آنها هم از خدا خشنودند، اینان به حقیقت حزب خدا هستند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رَدَّ اللَّهُ الَّذينَ كَفَرُوا بِغَيْظِهِمْ لَمْ يَنالُوا خَيْراً وَ كَفَى اللَّهُ الْمُؤْمِنينَ الْقِتالَ وَ كانَ اللَّهُ قَوِيًّا عَزيزا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کافران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همان خشم و غضبی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داشتند، بی آنکه هیچ خیر و غنیمتی به دست آورند، ناامید برگردانید و خدا امر جنگ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فرستادن باد صرصر و سپاه فرشتگان غیبی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مؤمنان کفایت فرمود، و خدا بسیار توانا و مقتدر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که سبقت به ایمان گرفتند از مهاجر و انصار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دین ثابت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که به نیکی پیروی آنان کردند، خدا از آنها خشنود است و آنها از خدا خشنودند، و خدا برای همه آنها بهشت هایی که از زیر درختان آنها نهرها جاری است، مهیا ساخته که در آن بهشت تا ابد متنعّم باشند، این به حقیقت، سعادت بزرگ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توقّع بیجا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فضیلت و مزیتی که خدا به آن بعضی را بر بعضی برتری داده مکنید که هر یک از مرد و زن از آنچه اکتساب کنند، بهره مند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چه می خواهید از فضل خدا درخواست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از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خدا به همه چیز داناست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 شما با همه وعده ها که به شما می دهند، در آسمان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تفاسیر درباره این آیه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 النون و هی الدواة، و خلق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أکتب؟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 ما هو کائن إلی یوم القیامة من عمل معمول به بر أو فجور أو رزق مقسوم حلال أو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ابوحمزه ثمالی،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سطح حوزه علمیه قم </w:t>
      </w:r>
      <w:r>
        <w:rPr>
          <w:rFonts w:eastAsia="IRNazanin" w:cs="IRNazanin"/>
          <w:b w:val="false"/>
          <w:bCs w:val="false"/>
          <w:i w:val="false"/>
          <w:iCs w:val="false"/>
          <w:color w:val="333333"/>
          <w:sz w:val="20"/>
          <w:szCs w:val="20"/>
        </w:rPr>
        <w:t>rohzeinali13566@gmail.com</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سطح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علميه قم </w:t>
      </w:r>
      <w:r>
        <w:rPr>
          <w:rFonts w:eastAsia="IRNazanin" w:cs="IRNazanin"/>
          <w:b w:val="false"/>
          <w:bCs w:val="false"/>
          <w:i w:val="false"/>
          <w:iCs w:val="false"/>
          <w:color w:val="333333"/>
          <w:sz w:val="20"/>
          <w:szCs w:val="20"/>
        </w:rPr>
        <w:t>alifarsimadan98@gmail.com</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ی دکتری جریان های کلامی معاصر، جامعة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العالمیة </w:t>
      </w:r>
      <w:r>
        <w:rPr>
          <w:rFonts w:eastAsia="IRNazanin" w:cs="IRNazanin"/>
          <w:b w:val="false"/>
          <w:bCs w:val="false"/>
          <w:i w:val="false"/>
          <w:iCs w:val="false"/>
          <w:color w:val="333333"/>
          <w:sz w:val="20"/>
          <w:szCs w:val="20"/>
        </w:rPr>
        <w:t>mortazaadeli@yahoo.com</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حدیث را با این عبارت خاص در منابع متقدم نیافت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كوفیان و اى دغل کاران بى 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اشكتان، هرگز خشك مباد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ناله تان هیچ گاه فروخفته مباد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زنى است كه رشته تابیده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پس از محكم كردن، از هم می گسست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سوگندهایتان را دستاویز فریب یكدیگر قرار می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خطبه برگرفته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محمدی ری شهری،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واى بر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دانید چه جگرى از محمّد صلى الله علیه و آله دریدید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چه خونى از او ریختید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چه دردانه ای را از او گرفتید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گمان، كارى ناروا كردید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نزدیك است كه آسمان ها از آن بشكافند و زمین، دهان باز كند و کوه ها فرو ریزند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سانِ احمقان زشت کار، بر سرِ دُردانه ی او ریختید و زمین و آسمان را از سیاهى لشكر، پُر كردید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خونْ بارشِ آسمان، به شگفت می آیید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آخرت كه رسوا كننده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خدا، سبُك سرتان نكند، كه خدا عجله اى ندارد و از دست دادنِ فرصت انتقام، نگرانش نمى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پروردگارت در كمین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خطبه برگرفته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و توضیح نمودهای قرآنی کلام حضرت زینب سلام الله علیها در خطبه های ایرادشده در کوفه و شام بنگرید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ی ابن طیفور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راوی خطبه، زینب بنت الحسین است كه به دلیل نبود چنین دختری برای امام حسین علیه السلام و گونه ی روایت خطبه به صورت دانای كل و شخص حاضر در زمان ایراد خطبه، و نیز روایت آن از طرق دیگر با همین كیفیت، راوی همان زینب كبری سلام الله علیها بوده و وی در ظاهر، نام راوی را اشتباه ثبت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خطبه را به صورت کامل گزارش نکرده و تنها بخشی از آن را به مناسبتی نقل نموده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 بنت امیرالمؤمنین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مشیخه ی خود ذکر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خزاز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بعد از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چهارم شیعیان، حدیثی درباره ی ولادت پدر بزرگوارشان و امامت نُه امام از نسل ایشان از جناب زینب کبری سلام الله علیها از پیامبر اکرم صلی الله علیه و آله است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خذیه یا فاطمة، فإنّه الإمام و أبوالأئمّة تسعة من صلبه أئمّة أبرار، والتاسع قائمهم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امام علی بن الحسین علیهماالسلام از حضرت زینب سلام الله علیها روایت می کند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كه ابن ملجم لعنه الله بر پدرم ضربت وارد كرد و آثار مرگ را در ایشان دیدم،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 ام ایمن به من چنین و چنان خبر داد و من دوست دارم تا آن را از زبان شما بشنوم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دخترم، مطلب همان طور است كه ام ایمن برای تو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تو و زنان خاندانت را می بینم كه در این سرزمین اسیر و خوار شده اید، هر لحظه هراس دارید كه مردم شما را بربایند، در اینجا صبر و شكیبایی داشته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كسی كه حبّه را شكافت و انسان را آفرید، بر روی زمین هیچ كس غیر از شما و دوستان و پیروان شما ولی خدا نیست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اندیشه ات جز دروغ و سستى، و روزگارت جز روزهایى شمردنى و جمعت جز پریشانى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خونْ بارشِ آسمان، به شگفت می آیید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سرنگون و نگونسار باشید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اندكى بِایست و مهلت بده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دور و نزدیك و شریف و پست، صورت های آنان را می بینند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فرزند آزادشدگان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عدالت است كه كنیزان و زنانت را در پرده می داری و دختران پیامبر خدا علیه السلام را به اسارت می کشی؟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تلاشتان ناكام و دستانتان خالى ماند و بازى را باختید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آنچه را گفته ای، نمی گفتی و آنچه را کرده ای، نمی کردی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آهنگین و مسجّع بودن در چند کلمه در وزن و حرف آخر هر یک از کلمات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پیكرهاى پاك و پاكیزه را گرگ ها دهان می زنند و بقیه اش را كفتارهاى ماده می خورند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آهنگین و مسجّع بودن در کلمات آخر در وزن و در حرف آخر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ستمكاران، چه بد جاى گزینى بر گرفته اند و كدام یك از شما جایگاهى بدتر و سپاهى ناتوان تر دارد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آهنگین و مسجّع بودن فقط در حرف آخر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فراوان بگِریید و كم بخندید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بد چیزى براى خود، پیش فرستاده اید كه موجب خشم خدا بر شما و عذاب همیشگى می شود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گمان مبر كسانى كه در راه خدا كشته شدند، مردگانند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آنان زنده اند، و نزد پروردگارشان روزى داده مى شوند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حنفی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برپایی این عزاداری را سه روز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قندوزی حنفی،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39697</Words>
  <Characters>162494</Characters>
  <CharactersWithSpaces>200971</CharactersWithSpaces>
  <Paragraphs>1358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2026-08-20T03:06:02Z</dcterms:created>
  <dc:creator>ghaemiyeh.com</dc:creator>
  <dc:description/>
  <dc:language>en-US</dc:language>
  <cp:lastModifiedBy/>
  <dcterms:modified xsi:type="dcterms:W3CDTF">2026-08-20T06:36:08Z</dcterms:modified>
  <cp:revision>1</cp:revision>
  <dc:subject/>
  <dc:title>پژوهش نامه معارف حسینی 21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