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اخبارات الإمام أمیرالمؤمنین علیه السلام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5774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205776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05778_653776707">
            <w:r>
              <w:rPr>
                <w:webHidden/>
                <w:rStyle w:val="IndexLink"/>
                <w:rtl w:val="true"/>
              </w:rPr>
              <w:t>المحتويات</w:t>
            </w:r>
            <w:r>
              <w:rPr>
                <w:rStyle w:val="IndexLink"/>
                <w:rtl w:val="true"/>
              </w:rPr>
              <w:tab/>
            </w:r>
            <w:r>
              <w:rPr>
                <w:rStyle w:val="IndexLink"/>
              </w:rPr>
              <w:t>10</w:t>
            </w:r>
          </w:hyperlink>
        </w:p>
        <w:p>
          <w:pPr>
            <w:pStyle w:val="Contents2"/>
            <w:tabs>
              <w:tab w:val="clear" w:pos="8743"/>
              <w:tab w:val="right" w:pos="9026" w:leader="dot"/>
            </w:tabs>
            <w:rPr/>
          </w:pPr>
          <w:hyperlink w:anchor="__RefHeading___Toc2205780_653776707">
            <w:r>
              <w:rPr>
                <w:webHidden/>
                <w:rStyle w:val="IndexLink"/>
                <w:rtl w:val="true"/>
              </w:rPr>
              <w:t>مقدمة المرکز</w:t>
            </w:r>
            <w:r>
              <w:rPr>
                <w:rStyle w:val="IndexLink"/>
                <w:rtl w:val="true"/>
              </w:rPr>
              <w:tab/>
            </w:r>
            <w:r>
              <w:rPr>
                <w:rStyle w:val="IndexLink"/>
              </w:rPr>
              <w:t>12</w:t>
            </w:r>
          </w:hyperlink>
        </w:p>
        <w:p>
          <w:pPr>
            <w:pStyle w:val="Contents2"/>
            <w:tabs>
              <w:tab w:val="clear" w:pos="8743"/>
              <w:tab w:val="right" w:pos="9026" w:leader="dot"/>
            </w:tabs>
            <w:rPr/>
          </w:pPr>
          <w:hyperlink w:anchor="__RefHeading___Toc2205782_653776707">
            <w:r>
              <w:rPr>
                <w:webHidden/>
                <w:rStyle w:val="IndexLink"/>
                <w:rtl w:val="true"/>
              </w:rPr>
              <w:t>المبحث الأول</w:t>
            </w:r>
            <w:r>
              <w:rPr>
                <w:rStyle w:val="IndexLink"/>
                <w:rtl w:val="true"/>
              </w:rPr>
              <w:tab/>
            </w:r>
            <w:r>
              <w:rPr>
                <w:rStyle w:val="IndexLink"/>
              </w:rPr>
              <w:t>14</w:t>
            </w:r>
          </w:hyperlink>
        </w:p>
        <w:p>
          <w:pPr>
            <w:pStyle w:val="Contents3"/>
            <w:tabs>
              <w:tab w:val="clear" w:pos="8459"/>
              <w:tab w:val="right" w:pos="9026" w:leader="dot"/>
            </w:tabs>
            <w:rPr/>
          </w:pPr>
          <w:hyperlink w:anchor="__RefHeading___Toc2205784_653776707">
            <w:r>
              <w:rPr>
                <w:webHidden/>
                <w:rStyle w:val="IndexLink"/>
                <w:rtl w:val="true"/>
              </w:rPr>
              <w:t>الإبداع العلوي في نهج البلاغة</w:t>
            </w:r>
            <w:r>
              <w:rPr>
                <w:rStyle w:val="IndexLink"/>
                <w:rtl w:val="true"/>
              </w:rPr>
              <w:tab/>
            </w:r>
            <w:r>
              <w:rPr>
                <w:rStyle w:val="IndexLink"/>
              </w:rPr>
              <w:t>14</w:t>
            </w:r>
          </w:hyperlink>
        </w:p>
        <w:p>
          <w:pPr>
            <w:pStyle w:val="Contents2"/>
            <w:tabs>
              <w:tab w:val="clear" w:pos="8743"/>
              <w:tab w:val="right" w:pos="9026" w:leader="dot"/>
            </w:tabs>
            <w:rPr/>
          </w:pPr>
          <w:hyperlink w:anchor="__RefHeading___Toc2205786_653776707">
            <w:r>
              <w:rPr>
                <w:webHidden/>
                <w:rStyle w:val="IndexLink"/>
                <w:rtl w:val="true"/>
              </w:rPr>
              <w:t>المبحث الثانى</w:t>
            </w:r>
            <w:r>
              <w:rPr>
                <w:rStyle w:val="IndexLink"/>
                <w:rtl w:val="true"/>
              </w:rPr>
              <w:tab/>
            </w:r>
            <w:r>
              <w:rPr>
                <w:rStyle w:val="IndexLink"/>
              </w:rPr>
              <w:t>30</w:t>
            </w:r>
          </w:hyperlink>
        </w:p>
        <w:p>
          <w:pPr>
            <w:pStyle w:val="Contents3"/>
            <w:tabs>
              <w:tab w:val="clear" w:pos="8459"/>
              <w:tab w:val="right" w:pos="9026" w:leader="dot"/>
            </w:tabs>
            <w:rPr/>
          </w:pPr>
          <w:hyperlink w:anchor="__RefHeading___Toc2205788_653776707">
            <w:r>
              <w:rPr>
                <w:webHidden/>
                <w:rStyle w:val="IndexLink"/>
                <w:rtl w:val="true"/>
              </w:rPr>
              <w:t>تقسیم الإخبارات</w:t>
            </w:r>
            <w:r>
              <w:rPr>
                <w:rStyle w:val="IndexLink"/>
                <w:rtl w:val="true"/>
              </w:rPr>
              <w:tab/>
            </w:r>
            <w:r>
              <w:rPr>
                <w:rStyle w:val="IndexLink"/>
              </w:rPr>
              <w:t>30</w:t>
            </w:r>
          </w:hyperlink>
        </w:p>
        <w:p>
          <w:pPr>
            <w:pStyle w:val="Contents3"/>
            <w:tabs>
              <w:tab w:val="clear" w:pos="8459"/>
              <w:tab w:val="right" w:pos="9026" w:leader="dot"/>
            </w:tabs>
            <w:rPr/>
          </w:pPr>
          <w:hyperlink w:anchor="__RefHeading___Toc2205790_653776707">
            <w:r>
              <w:rPr>
                <w:webHidden/>
                <w:rStyle w:val="IndexLink"/>
                <w:rtl w:val="true"/>
              </w:rPr>
              <w:t>ثورة الزنج</w:t>
            </w:r>
            <w:r>
              <w:rPr>
                <w:rStyle w:val="IndexLink"/>
                <w:rtl w:val="true"/>
              </w:rPr>
              <w:tab/>
            </w:r>
            <w:r>
              <w:rPr>
                <w:rStyle w:val="IndexLink"/>
              </w:rPr>
              <w:t>42</w:t>
            </w:r>
          </w:hyperlink>
        </w:p>
        <w:p>
          <w:pPr>
            <w:pStyle w:val="Contents3"/>
            <w:tabs>
              <w:tab w:val="clear" w:pos="8459"/>
              <w:tab w:val="right" w:pos="9026" w:leader="dot"/>
            </w:tabs>
            <w:rPr/>
          </w:pPr>
          <w:hyperlink w:anchor="__RefHeading___Toc2205792_653776707">
            <w:r>
              <w:rPr>
                <w:webHidden/>
                <w:rStyle w:val="IndexLink"/>
                <w:rtl w:val="true"/>
              </w:rPr>
              <w:t>غرق البصرة</w:t>
            </w:r>
            <w:r>
              <w:rPr>
                <w:rStyle w:val="IndexLink"/>
                <w:rtl w:val="true"/>
              </w:rPr>
              <w:tab/>
            </w:r>
            <w:r>
              <w:rPr>
                <w:rStyle w:val="IndexLink"/>
              </w:rPr>
              <w:t>43</w:t>
            </w:r>
          </w:hyperlink>
        </w:p>
        <w:p>
          <w:pPr>
            <w:pStyle w:val="Contents2"/>
            <w:tabs>
              <w:tab w:val="clear" w:pos="8743"/>
              <w:tab w:val="right" w:pos="9026" w:leader="dot"/>
            </w:tabs>
            <w:rPr/>
          </w:pPr>
          <w:hyperlink w:anchor="__RefHeading___Toc2205794_653776707">
            <w:r>
              <w:rPr>
                <w:webHidden/>
                <w:rStyle w:val="IndexLink"/>
                <w:rtl w:val="true"/>
              </w:rPr>
              <w:t>المصادر</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5_82621"/>
      <w:bookmarkStart w:id="1" w:name="pg8635_82621"/>
      <w:bookmarkEnd w:id="1"/>
    </w:p>
    <w:p>
      <w:pPr>
        <w:pStyle w:val="Heading2"/>
        <w:numPr>
          <w:ilvl w:val="1"/>
          <w:numId w:val="1"/>
        </w:numPr>
        <w:rPr/>
      </w:pPr>
      <w:bookmarkStart w:id="2" w:name="pg8635_82621"/>
      <w:bookmarkStart w:id="3" w:name="__RefHeading___Toc2205774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إخبارات الإمام أميرالمؤمنين علیه السلام في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الفحام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اشراف و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أميرالمؤمنين علیه السلام للدراسات و البحوث التخصصية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 الايات و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الإمام أميرالمؤمنين علیه السلام للدراسات و البحوث التخصصية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التنضيد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رحيم الحسناوي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 الإخراج الفني</w:t>
      </w:r>
    </w:p>
    <w:p>
      <w:pPr>
        <w:pStyle w:val="BookText"/>
        <w:rPr/>
      </w:pPr>
      <w:r>
        <w:rPr>
          <w:rFonts w:ascii="Amiri" w:hAnsi="Amiri" w:eastAsia="Amiri" w:cs="Amiri"/>
          <w:color w:val="111111"/>
          <w:sz w:val="28"/>
          <w:sz w:val="28"/>
          <w:szCs w:val="28"/>
          <w:rtl w:val="true"/>
          <w:lang w:bidi="ar-SA"/>
        </w:rPr>
        <w:t>أحمد مكي جعفر</w:t>
      </w:r>
    </w:p>
    <w:p>
      <w:pPr>
        <w:pStyle w:val="BookText"/>
        <w:rPr/>
      </w:pPr>
      <w:r>
        <w:rPr>
          <w:rFonts w:eastAsia="Times New Roman" w:cs="Times New Roman" w:ascii="Times New Roman" w:hAnsi="Times New Roman"/>
          <w:color w:val="111111"/>
          <w:sz w:val="28"/>
          <w:szCs w:val="28"/>
          <w:lang w:val="en-US" w:bidi="en-US"/>
        </w:rPr>
        <w:t>an ❘ AGENCY</w:t>
      </w:r>
    </w:p>
    <w:p>
      <w:pPr>
        <w:pStyle w:val="BookText"/>
        <w:rPr/>
      </w:pPr>
      <w:r>
        <w:rPr>
          <w:rFonts w:eastAsia="Amiri" w:cs="Amiri" w:ascii="Amiri" w:hAnsi="Amiri"/>
          <w:color w:val="111111"/>
          <w:sz w:val="28"/>
          <w:szCs w:val="28"/>
          <w:lang w:bidi="ar-SA"/>
        </w:rPr>
        <w:t>07826901443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وكالة اي ام الإعلانية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5776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إخبارات الإمام أميرالمؤمنين علیه السلام في نهج البلاغة</w:t>
      </w:r>
    </w:p>
    <w:p>
      <w:pPr>
        <w:pStyle w:val="BookText"/>
        <w:rPr/>
      </w:pPr>
      <w:r>
        <w:rPr>
          <w:rFonts w:ascii="IRNazanin" w:hAnsi="IRNazanin" w:eastAsia="IRNazanin"/>
          <w:color w:val="111111"/>
          <w:sz w:val="28"/>
          <w:sz w:val="28"/>
          <w:szCs w:val="28"/>
          <w:rtl w:val="true"/>
          <w:lang w:bidi="fa-IR"/>
        </w:rPr>
        <w:t>سلسلة محاضرات ألقاها في مركز أميرالمؤمنين علیه السلام للدراسات و البحوث التخصصية في النجف الأشرف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علي الفحام </w:t>
      </w:r>
    </w:p>
    <w:p>
      <w:pPr>
        <w:pStyle w:val="BookText"/>
        <w:rPr/>
      </w:pPr>
      <w:r>
        <w:rPr>
          <w:rFonts w:ascii="IRNazanin" w:hAnsi="IRNazanin" w:eastAsia="IRNazanin"/>
          <w:color w:val="111111"/>
          <w:sz w:val="28"/>
          <w:sz w:val="28"/>
          <w:szCs w:val="28"/>
          <w:rtl w:val="true"/>
          <w:lang w:bidi="fa-IR"/>
        </w:rPr>
        <w:t>مركز الهام أميرالمؤمنين علیه السلام الدراسة و البحوث التخصیصة</w:t>
      </w:r>
    </w:p>
    <w:p>
      <w:pPr>
        <w:pStyle w:val="BookText"/>
        <w:rPr/>
      </w:pPr>
      <w:r>
        <w:rPr>
          <w:rFonts w:eastAsia="Times New Roman" w:cs="Times New Roman" w:ascii="Times New Roman" w:hAnsi="Times New Roman"/>
          <w:color w:val="111111"/>
          <w:sz w:val="28"/>
          <w:szCs w:val="28"/>
          <w:lang w:val="en-US" w:bidi="en-US"/>
        </w:rPr>
        <w:t>Imam Amir Al-Mu'mineen (peace be upon him) Center for Speciazlied Studies and Research</w:t>
      </w:r>
    </w:p>
    <w:p>
      <w:pPr>
        <w:pStyle w:val="BookText"/>
        <w:rPr/>
      </w:pPr>
      <w:r>
        <w:rPr>
          <w:rFonts w:ascii="Amiri" w:hAnsi="Amiri" w:eastAsia="Amiri" w:cs="Amiri"/>
          <w:color w:val="111111"/>
          <w:sz w:val="28"/>
          <w:sz w:val="28"/>
          <w:szCs w:val="28"/>
          <w:rtl w:val="true"/>
          <w:lang w:bidi="ar-SA"/>
        </w:rPr>
        <w:t>جميع حقوق الطبع و 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07721584777</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إخبارات الإمام أميرالمؤمنين علیه السلام في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الفحام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اشراف و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أميرالمؤمنين علیه السلام للدراسات و البحوث التخصصية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 الايات و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الإمام أميرالمؤمنين علیه السلام للدراسات و البحوث التخصصية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التنضيد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رحيم الحسناوي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 الإخراج الفني</w:t>
      </w:r>
    </w:p>
    <w:p>
      <w:pPr>
        <w:pStyle w:val="BookText"/>
        <w:rPr/>
      </w:pPr>
      <w:r>
        <w:rPr>
          <w:rFonts w:ascii="Amiri" w:hAnsi="Amiri" w:eastAsia="Amiri" w:cs="Amiri"/>
          <w:color w:val="111111"/>
          <w:sz w:val="28"/>
          <w:sz w:val="28"/>
          <w:szCs w:val="28"/>
          <w:rtl w:val="true"/>
          <w:lang w:bidi="ar-SA"/>
        </w:rPr>
        <w:t>أحمد مكي جعفر</w:t>
      </w:r>
    </w:p>
    <w:p>
      <w:pPr>
        <w:pStyle w:val="BookText"/>
        <w:rPr/>
      </w:pPr>
      <w:r>
        <w:rPr>
          <w:rFonts w:eastAsia="Times New Roman" w:cs="Times New Roman" w:ascii="Times New Roman" w:hAnsi="Times New Roman"/>
          <w:color w:val="111111"/>
          <w:sz w:val="28"/>
          <w:szCs w:val="28"/>
          <w:lang w:val="en-US" w:bidi="en-US"/>
        </w:rPr>
        <w:t>an ❘ AGENCY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07826901443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وكالة اي ام الإعلانية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Name of Allah, the Most Beneficent, the Most Merciful</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35_82639"/>
      <w:bookmarkStart w:id="8" w:name="pg8635_82639"/>
      <w:bookmarkEnd w:id="8"/>
    </w:p>
    <w:p>
      <w:pPr>
        <w:pStyle w:val="Heading2"/>
        <w:numPr>
          <w:ilvl w:val="1"/>
          <w:numId w:val="1"/>
        </w:numPr>
        <w:rPr/>
      </w:pPr>
      <w:bookmarkStart w:id="9" w:name="pg8635_82639"/>
      <w:bookmarkStart w:id="10" w:name="__RefHeading___Toc2205778_653776707"/>
      <w:bookmarkStart w:id="11" w:name="_Toc3"/>
      <w:bookmarkEnd w:id="9"/>
      <w:bookmarkEnd w:id="10"/>
      <w:r>
        <w:rPr>
          <w:rtl w:val="true"/>
        </w:rPr>
        <w:t>المحتويات</w:t>
      </w:r>
      <w:bookmarkEnd w:id="11"/>
    </w:p>
    <w:p>
      <w:pPr>
        <w:pStyle w:val="BookText"/>
        <w:rPr/>
      </w:pPr>
      <w:r>
        <w:rPr>
          <w:rFonts w:ascii="IRNazanin" w:hAnsi="IRNazanin" w:eastAsia="IRNazanin"/>
          <w:color w:val="111111"/>
          <w:sz w:val="28"/>
          <w:sz w:val="28"/>
          <w:szCs w:val="28"/>
          <w:rtl w:val="true"/>
          <w:lang w:bidi="fa-IR"/>
        </w:rPr>
        <w:t xml:space="preserve">مقدمة المرکز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الإبداع العلوي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تقسيم الإخبارات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ثورة الزنج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غرق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635_82644"/>
      <w:bookmarkStart w:id="13" w:name="pg8635_82644"/>
      <w:bookmarkEnd w:id="13"/>
    </w:p>
    <w:p>
      <w:pPr>
        <w:pStyle w:val="Heading2"/>
        <w:numPr>
          <w:ilvl w:val="1"/>
          <w:numId w:val="1"/>
        </w:numPr>
        <w:rPr/>
      </w:pPr>
      <w:bookmarkStart w:id="14" w:name="pg8635_82644"/>
      <w:bookmarkStart w:id="15" w:name="__RefHeading___Toc2205780_653776707"/>
      <w:bookmarkStart w:id="16" w:name="_Toc4"/>
      <w:bookmarkEnd w:id="14"/>
      <w:bookmarkEnd w:id="15"/>
      <w:r>
        <w:rPr>
          <w:rtl w:val="true"/>
        </w:rPr>
        <w:t>مقدمة المرکز</w:t>
      </w:r>
      <w:bookmarkEnd w:id="16"/>
    </w:p>
    <w:p>
      <w:pPr>
        <w:pStyle w:val="BookText"/>
        <w:rPr/>
      </w:pPr>
      <w:r>
        <w:rPr>
          <w:rFonts w:ascii="IRNazanin" w:hAnsi="IRNazanin" w:eastAsia="IRNazanin"/>
          <w:color w:val="111111"/>
          <w:sz w:val="28"/>
          <w:sz w:val="28"/>
          <w:szCs w:val="28"/>
          <w:rtl w:val="true"/>
          <w:lang w:bidi="fa-IR"/>
        </w:rPr>
        <w:t>مركز الإمام أميرالمؤمنين علیه السلام للدراسات و البحوث التخصصية</w:t>
      </w:r>
    </w:p>
    <w:p>
      <w:pPr>
        <w:pStyle w:val="BookText"/>
        <w:rPr/>
      </w:pPr>
      <w:r>
        <w:rPr>
          <w:rFonts w:ascii="Amiri" w:hAnsi="Amiri" w:eastAsia="Amiri" w:cs="Amiri"/>
          <w:color w:val="111111"/>
          <w:sz w:val="28"/>
          <w:sz w:val="28"/>
          <w:szCs w:val="28"/>
          <w:rtl w:val="true"/>
          <w:lang w:bidi="ar-SA"/>
        </w:rPr>
        <w:t>الْحَمْدُ لِلَّهِ رَبِّ اَلْعَالَمِينَ وَ صَلَّى اَللَّهُ عَلَى المَبْعُوثِ رَحْمَةً لِلْعَالَمِينَ أبي القاسِمِ مُحَمَّدٍ وَعَلى آلِهِ الطَّيِّبينَ الطّاهِرينَ</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لقد كان الإمام علي بن أبي طالب علیه السلام متصلاً بوحي السماء و مُطلعاً على مكنون العلم الإلهي بوساطة النبي صَلِّيَ اَللَّهُ عَلَيْهِ وَ آلِهِ وَ سَلَم حتى سمّاه اللَّه سبحانه نفس رسوله في آية المباهلة في القرآن المجيد، فكان بحق باب مدينة العلم الرباني الذي أودعه رب العزة في صدر سيد المرسلين و اختص به حبيبه خاتم النبيين صَلِّيَ اَللَّهُ عَلَيْهِ وَ آلِهِ وَ سَلَم، فأصبح أميرالمؤمنين علیه السلام قطب الرحي ینحدر عنه السيل و لايرقى إليه الطير، و قد وصل به الأمر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لأمراء الكلام، و فينا تنشّبت عروقه، و علينا تهدّلت غصونه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كلامه علیه السلام كان بحق في قمة الفصاحة و ارتقى إلى ذروة البلاغة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عمل كثير من العلماء و المؤرخين في سالف العصور على جمع ما انتشر من كلام الإمام في بطون أمهات المصادر، و ترتيب ما تبعثر في الفصول و الأبواب، فكان من أجمل ما تدوَن من مختارات بديع كلام علي علیه السلام كتاب نهج البلاغة للسيد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فكان نهج </w:t>
      </w:r>
    </w:p>
    <w:p>
      <w:pPr>
        <w:pStyle w:val="BookText"/>
        <w:rPr/>
      </w:pPr>
      <w:r>
        <w:rPr>
          <w:rFonts w:ascii="IRNazanin" w:hAnsi="IRNazanin" w:eastAsia="IRNazanin"/>
          <w:color w:val="111111"/>
          <w:sz w:val="28"/>
          <w:sz w:val="28"/>
          <w:szCs w:val="28"/>
          <w:rtl w:val="true"/>
          <w:lang w:bidi="fa-IR"/>
        </w:rPr>
        <w:t>البلاغة طوال القرون مناراً يهتدي به العالَمون، و يستضيء بنوره العالِمون، و كان بحقٍ التالي بعد كتاب اللَّه سبحانه من حيث إعجاز الكلمة و نصاعة المحتوى و عظمة المعنى، و من هذا المحتوى الراقي أخرج الدكتور عباس الفحام بعض الإخبارات التي تنبأ بها الإمام للمستقبل، ففي يوم بهيج و ذكرى ولادة الإمام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أقام مركز الإمام أميرالمؤمنين علیه السلام للدراسات و البحوث التخصصية ندوة فكرية ثقافية في سلسلة محاضرات لثلاثة أيام متتالية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هـ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إخبارات الإمام علیه السلام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ألقاها الأستاذ الدكتور عباس الفحام، فقد سلط الضوء على إخبارات الإمام المستقبلية بما يسمى اليوم بعلم الاستشراف المستقبلي، لإظهار المكنون من علوم محمد صَلِّيَ اَللَّهُ عَلَيْهِ وَ آلِهِ وَ سَلَم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الإمام أميرالمؤمنين علیه السلام و سيد الوصيين و وصي رسول صَلِّيَ اَللَّهُ عَلَيْهِ وَ آلِهِ وَ سَلَم رب العالمين الإمام علي بن ابي طالب علیه السلام و قد عمل المركز على تحويل هذه المحاضرات إلى كراس ليكون منهلاً عذباً للقراء و الباحثين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رجب الاصب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الإمام أميرالمؤمنين علیه السلام للدراسات و البحوث التخصصية </w:t>
      </w:r>
      <w:bookmarkStart w:id="17" w:name="pg8635_82651"/>
    </w:p>
    <w:p>
      <w:pPr>
        <w:pStyle w:val="Heading2"/>
        <w:numPr>
          <w:ilvl w:val="1"/>
          <w:numId w:val="1"/>
        </w:numPr>
        <w:rPr/>
      </w:pPr>
      <w:bookmarkStart w:id="18" w:name="__RefHeading___Toc2205782_653776707"/>
      <w:bookmarkStart w:id="19" w:name="_Toc5"/>
      <w:bookmarkEnd w:id="17"/>
      <w:bookmarkEnd w:id="18"/>
      <w:r>
        <w:rPr>
          <w:rtl w:val="true"/>
        </w:rPr>
        <w:t>المبحث الأول</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205784_653776707"/>
      <w:bookmarkStart w:id="21" w:name="_Toc6"/>
      <w:bookmarkEnd w:id="20"/>
      <w:r>
        <w:rPr>
          <w:rtl w:val="true"/>
        </w:rPr>
        <w:t>الإبداع العلوي في نهج البلاغة</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النبي صَلِّيَ اَللَّهُ عَلَيْهِ وَ آلِهِ وَ سَلَم الأمين و على آل بيته علیهم السلام الطاهرين و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ليسرني كثيرا أن أكون بينكم لنلقي بعض الضوء على هذا الأثر البالغ، أعني به نهج البلاغة و عرض إخبارات الإمام علیه السلام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نهج البلاغة؟</w:t>
      </w:r>
    </w:p>
    <w:p>
      <w:pPr>
        <w:pStyle w:val="BookText"/>
        <w:rPr/>
      </w:pPr>
      <w:r>
        <w:rPr>
          <w:rFonts w:ascii="IRNazanin" w:hAnsi="IRNazanin" w:eastAsia="IRNazanin"/>
          <w:color w:val="111111"/>
          <w:sz w:val="28"/>
          <w:sz w:val="28"/>
          <w:szCs w:val="28"/>
          <w:rtl w:val="true"/>
          <w:lang w:bidi="fa-IR"/>
        </w:rPr>
        <w:t xml:space="preserve">نهج البلاغة هو مجموعة مختارات، جمعها الشريف الرضي 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بطون الكتب التي سبقته، و هو أعلن في مقدمته أنها اختيارات أخذها من خطب الإمام علیه السلام، و قد أحسن كثيراً في جمعها، فهي إذن ليست كل كلام الإمام أمير المؤمنين علیه السلام، بل اختيارات سمّاها محاسن الكلم، إذ وضع لنفسه أسساً صرح عنها في المقدمة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فأجمعت بتوفيق اللَّه جل جلاله على الابتداء باختيار محاسن الخطب، ثم محاسن الكتب، ثم محاسن الحكم و الأدب</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و يكرر كثيراً محاسن البلاغة و قد أجاد فعلاً، لأن نهج البلاغة يختلف كثيراً عن المستدركات على الشريف الرضي من جهة المبنى، و من جهة متانة الجملة و سبكها، و في مناقشتنا لطلبتنا نلحظ هذا الفرق الكبير بينها و بين كلام أميرالمؤمنين علیه السلام المجموع في نهج البلاغة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إن الكلام المجموع في نهج البلاغة ليس فيه هنة واحدة، و هذه من عجائب هذا الكتاب ما فيه و لاخطأ في بناء الجملة، </w:t>
      </w:r>
    </w:p>
    <w:p>
      <w:pPr>
        <w:pStyle w:val="BookText"/>
        <w:rPr/>
      </w:pPr>
      <w:r>
        <w:rPr>
          <w:rFonts w:ascii="IRNazanin" w:hAnsi="IRNazanin" w:eastAsia="IRNazanin"/>
          <w:color w:val="111111"/>
          <w:sz w:val="28"/>
          <w:sz w:val="28"/>
          <w:szCs w:val="28"/>
          <w:rtl w:val="true"/>
          <w:lang w:bidi="fa-IR"/>
        </w:rPr>
        <w:t xml:space="preserve">و لا في التركيب البياني، و الذين رموا الكتاب بالوضع من كبار نقاد مصر في الخمسينات و الستينات جانبوا الصواب و الحقيقة، لأن حججهم واهية، و قد ردها کتاب آخرون كالسيد عبدالزهرة الحسيني في مصادر نهج البلاغة و أسانيده، و السيد الجلالي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أصبح الحديث عن صحة نسبة ما في الكتاب إلى أميرالمؤمنين علیه السلام مضيعة للوقت لأنه كتب فيه كثيراً لتفنيد الادعاءات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الإشكالات أن هذا الأسلوب المنطقي الوارد في الكتاب ما كان موجوداً في عصر الإمام من قبيل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أربع</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الكفر على أربع</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 كأن من ذنب الإمام إذا كان قد سبق عصره، بينما الحديث النبوي صَلِّيَ اَللَّهُ عَلَيْهِ وَ آلِهِ وَ سَلَم فيه هذه التقسيمات و القرآن الكريم فيه تقسيمات منطقية، فلذلك الأولى أن نعرض عن هذه التقولات غير المبنية على أسس علمية، فهي مجرد إعادة لما قاله ابن خلكان مبنية على نوع من التطرف الفكري في الحقيقة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دعنا ننظر إلى عظمة هذا الكلام من جهة تأثره بالقرآن الكريم، فهو من البلاغة العالية التي يفتخر بها اللسان العربي، بأن يكون بهذا المستوى المبكر للأثر القرآني في الكلام العربي، لأن الكلام العربي في عصر فصاحته الحقيقية في عصر النبوة و ما تلاه لم يتأثر بالأدب القرآني كما ينبغي له التأثر، حيث لم يفسد اللسان بالاختلاط بعد حتى ندعي فساد اللغة في هذا العصر من زمن </w:t>
      </w:r>
    </w:p>
    <w:p>
      <w:pPr>
        <w:pStyle w:val="BookText"/>
        <w:rPr/>
      </w:pPr>
      <w:r>
        <w:rPr>
          <w:rFonts w:ascii="IRNazanin" w:hAnsi="IRNazanin" w:eastAsia="IRNazanin"/>
          <w:color w:val="111111"/>
          <w:sz w:val="28"/>
          <w:sz w:val="28"/>
          <w:szCs w:val="28"/>
          <w:rtl w:val="true"/>
          <w:lang w:bidi="fa-IR"/>
        </w:rPr>
        <w:t xml:space="preserve">نزول القرآن إلى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بينما التأثير الحقيقي لانلمسه إلا في لسان الإمام أميرالمؤمنين علیه السلام، و نحن دائماً نستثني رسولنا الأعظم صَلِّيَ اَللَّهُ عَلَيْهِ وَ آلِهِ وَ سَلَم هذا الكلام فهو نبينا، و الإمام نفسه يفتخر أنه ربيبه و تلميذه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التأثر الحقيقي بالقرآن لأنه السر في تميز نهج البلاغة، و تميز كلام الإمام أميرالمؤمنين علیه السلام من غيره، و هذا مدعاة سؤال أكبر هو أنه إذا كان العصر عصر النبوة صَلِّيَ اَللَّهُ عَلَيْهِ وَ آلِهِ وَ سَلَم و ما تلاه هو عصر الفصاحة و الشعر العربي، فأين الشعراء الجاهليون الذين تحداهم القرآن؟ أين الخطباء الكبار؟ لماذا انكفأوا، و لم يعد لهم تميز في الكلام؟</w:t>
      </w:r>
    </w:p>
    <w:p>
      <w:pPr>
        <w:pStyle w:val="BookText"/>
        <w:rPr/>
      </w:pPr>
      <w:r>
        <w:rPr>
          <w:rFonts w:ascii="IRNazanin" w:hAnsi="IRNazanin" w:eastAsia="IRNazanin"/>
          <w:color w:val="111111"/>
          <w:sz w:val="28"/>
          <w:sz w:val="28"/>
          <w:szCs w:val="28"/>
          <w:rtl w:val="true"/>
          <w:lang w:bidi="fa-IR"/>
        </w:rPr>
        <w:t>و أحسب أن السبب قلة التأثر بالأدب القرآني، كيف؟ لأن القرآن جاء بفكر جديد، الفكر الجديد يحتاج إلى وعاء لغوي جديد، يتناسب و الفكر القرآني كعمق بناء الإنسان، و كمال التشريع و مواكبة الحياة إلى يوم يبعثون، هذا ليس له نظير في العقلية العربية قبل نزول القرآن، فمعاني التوحيد التي جاء بها القرآن الكريم على سبيل المثال ليست موجودة في الفكر العربي بهذا العمق و السعة، و إنما كانت مجرد إشارات في التوحيد و خطرات بلغة هذا الخطيب أو ذاك، ليست بمستوى ما قدمه القرآن، و أصله أميرالمؤمنين علیه السلام في نهج البلاغة، فقد كان أكثر كلامه علیه السلام فيه يتعلق بالتوحيد، لأن أغلب كلامه يجلبه إلى حظيرة إثبات الوحدانية، و هكذا هي خطبه في خلق الحيوان، كالجراد و الطاووس و الخفاش و النملة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ستجد الإمام أميرالمؤمنين علیه السلام يفاجئك بأن من وراء الغرض قضية التوحيد، كقوله في آخر كلامه في خلق النملة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النملة هو </w:t>
      </w:r>
    </w:p>
    <w:p>
      <w:pPr>
        <w:pStyle w:val="BookText"/>
        <w:rPr/>
      </w:pPr>
      <w:r>
        <w:rPr>
          <w:rFonts w:ascii="Amiri" w:hAnsi="Amiri" w:eastAsia="Amiri" w:cs="Amiri"/>
          <w:color w:val="111111"/>
          <w:sz w:val="28"/>
          <w:sz w:val="28"/>
          <w:szCs w:val="28"/>
          <w:rtl w:val="true"/>
          <w:lang w:bidi="ar-SA"/>
        </w:rPr>
        <w:t>فاطر النخلة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كأنما صفة وحدة الوجود حاضرة في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العمق في الكلام غير موجود في الكلام العربي، لاقبل القرآن و لابعده، و أمامنا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خطب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يستطيع الفرد جمعها و مقارنتها بكلام الإمام أميرالمؤمنين علیه السلام، و سيجد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لماذا لم يستطع خطباء العرب و شعراؤهم أن يكونوا بمستوى التأثير القرآني؟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قاصرون في فهم بناء الجملة القرآنية، و قاصرون عن أداء معانيه، لأن معانيه جديدة و لايقدر المثقف و هو الشاعر و الناثر أن يستوعبها في مدة قصيرة من الزمن لأنه ليس معتاداً عليها، فالشاعر مثلاً لم يعتد على مدح نبي صَلِّيَ اَللَّهُ عَلَيْهِ وَ آلِهِ وَ سَلَم، و لايعرف حق معرفته، فلغة شعره تستقي من طريقة مدح وجهاء القوم، و من هنا لما انبرى شعراء قريش لهجاء الرسول صَلِّيَ اَللَّهُ عَلَيْهِ وَ آلِهِ وَ سَلَم استدعى النبي صَلِّيَ اَللَّهُ عَلَيْهِ وَ آلِهِ وَ سَلَم بعد المشورة حسان بن ثابت و كان أول إشكاله عليه أن كيف سترد عليهم و أنا منهم؟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ذلك لأنه يعلم علیه السلام طبيعة الخطاب عند الشعراء في التهاجي إنه أميل إلى السباب و الشتائم، و يمكن مراجعة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لجرير و الفرزدق فيدرك ما نقصد، و شعر الهجاء في اللغة القديمة يميل إلى اللغة الصريحة، غير مراعية للحياء، و الرسول صَلِّيَ اَللَّهُ عَلَيْهِ وَ آلِهِ وَ سَلَم بحكم ثقافته و معرفته ببيئته الأدبية، يعرف كيف يفكر الشعراء، فأجابه حسان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سأسلك من بينهم كما تسل الشعرة من العجين</w:t>
      </w:r>
      <w:r>
        <w:rPr>
          <w:rStyle w:val="FootnoteAnchor"/>
          <w:rtl w:val="true"/>
        </w:rPr>
        <w:footnoteReference w:id="6"/>
      </w:r>
      <w:r>
        <w:rPr>
          <w:rFonts w:ascii="Amiri" w:hAnsi="Amiri" w:eastAsia="Amiri" w:cs="Amiri"/>
          <w:color w:val="111111"/>
          <w:sz w:val="28"/>
          <w:sz w:val="28"/>
          <w:szCs w:val="28"/>
          <w:rtl w:val="true"/>
          <w:lang w:bidi="ar-SA"/>
        </w:rPr>
        <w:t>، و حسان قد أجاد في بعض ردوده و أخفق في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والأصمعي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حسان في الجاهلية من أجود الشعر، فقطع متنه في الإسلام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يعني كقيمة فنية أفضل منه بكثير، نحو قصيدته في مدح الغساسنة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الوجوه كريمة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و المقارنة بين قصائده في الإسلام مع نظيراتها في الجاهلية تكشف وجه الصحة، و الأصمعي أدرك ذلك فقال معللاً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نكد بابه الشر، إذا دخل فيه الخير لان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 من هنا تبدو فرضية توهين الإسلام للشعر غير واقعية، وإنما الإسلام أراد من الشعر و الشاعر الالتزام و التهذيب، و لم يحارب الفن بما هو فن، إنه حارب الابتذال فيه، كما في بعض قصائد امرئ القيس الخالية من الحياء، نعم أراد أن يكون الشاعر بمرتبة عالية من الإنسانية، و أن يكون بمستوى عال من التهذيب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أي حال كان للشعراء لغتهم التي اعتادوها، فلايستطيع الشاعر أن يكون بمستوى هذا الفكر القرآني، فليس ثمة شاعر أو ناثر من ذلك العصر كتب في التوحيد أو الموت كما كتب الإمام أميرالمؤمنين علیه السلام، فخطبه وحدها في التوحيد، و استعير كلمة الشهيد مطهري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لعلنا نستطيع أن نعد البحوث التوحيدية في نهج البلاغة من أعجب بحوث هذا الكتاب، فإنها بدون مبالغة، و مع الالتفات إلى الشرائط الزمانية و المكانية للصدور، تقرب من حدود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لذلك كان ينبغي الافتخار بهذا الكلام و ليس التشكيك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أرقى الشعراء كأبي تمام و المتنبي، و أفضل الكتاب لو قورن ما كتبوا بلغة نهج البلاغة سيبدو الفرق واضحاً في استعمال اللغة و اختيار المفردة،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قارنت الديوان المنسوب للإمام بما جمع في نهج البلاغة ستجد أن الإمام شاعر في نهج البلاغة و أن الشاعرية فيه وحده من دون حاجة إلى 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الدكتور علي جواد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أستاذي البصير هل كان الإمام علي علیه السلام شاعراً،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شاعراً، ولكن في خطبه و رسائله، باعتبار أن الشاعرية أكبر من أن تحد بقوالب من الشعر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اختار الشريف الرضي تسمية موحية جداً للكلام الذي اختاره و جمعه ممن سبقه، و لم يسبقه فيه بهذه التسمية أحد، حين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أحفاد الإمام الكاظم علیه السلام، فهو و أخوه الشريف المرتضى معجزة العصر، و قد توفي في ربيع شبابه، ولعفة نفسه لم يقبل صلة من أحد حتى من أبيه نقيب الطالبيين، و كان لشرف نفسه يخاطب المقتدر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أميرالمؤمنين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دوحة العلياء لانتفرق</w:t>
      </w:r>
    </w:p>
    <w:p>
      <w:pPr>
        <w:pStyle w:val="BookText"/>
        <w:rPr/>
      </w:pPr>
      <w:r>
        <w:rPr>
          <w:rFonts w:ascii="Amiri" w:hAnsi="Amiri" w:eastAsia="Amiri" w:cs="Amiri"/>
          <w:color w:val="111111"/>
          <w:sz w:val="28"/>
          <w:sz w:val="28"/>
          <w:szCs w:val="28"/>
          <w:rtl w:val="true"/>
          <w:lang w:bidi="ar-SA"/>
        </w:rPr>
        <w:t xml:space="preserve">إلا الخلافة ميزتك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عاطل منها و أنت مطوق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نقرأ للرضي مراسلات أدبية و هو في عمر الفتوة السابعة عشر ربيعاً مع صديقه و أستاذه أبي إسحاق الصابي الذي بلغ السبعين عاماً، و ما هي إلا صحبة الإبداع و الأدب البارع، فالصابي صديق </w:t>
      </w:r>
    </w:p>
    <w:p>
      <w:pPr>
        <w:pStyle w:val="BookText"/>
        <w:rPr/>
      </w:pPr>
      <w:r>
        <w:rPr>
          <w:rFonts w:ascii="Amiri" w:hAnsi="Amiri" w:eastAsia="Amiri" w:cs="Amiri"/>
          <w:color w:val="111111"/>
          <w:sz w:val="28"/>
          <w:sz w:val="28"/>
          <w:szCs w:val="28"/>
          <w:rtl w:val="true"/>
          <w:lang w:bidi="ar-SA"/>
        </w:rPr>
        <w:t>والد السيد الرضي، ولكن لإعجابه بهذا الفتى حتى جرت بينهما رسائل 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يأتي أحد بعد ذلك و بهذه الاعتباطية و يتهم الشريف الرضى بالوضع و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السؤال على أي أسس جمع الرضي كلام الإمام؟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الاختيارات عامة كانت سمة العصر العباسي آنذاك، كاختيارات المفضل الضبي</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وللمفضل من الكتب غير المفضليات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معاني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أمثال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وصل إلينا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الضبي، أمثال العرب، دار و مكتبة الهلال،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اختيارات ابن الشجري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و كتب الحماسة من الاختيارات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جرى الرضي في منوال عصره، فوضع تأليفه على ذلك النحو فتفسيره للقرآن الكريم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 اختيارات، و كتاب المجازات النبوية أيضاً اختيارات، و كذلك نهج البلاغة من كتب الاختيارات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المرحلة الأخيرة من عمره، </w:t>
      </w:r>
    </w:p>
    <w:p>
      <w:pPr>
        <w:pStyle w:val="BookText"/>
        <w:rPr/>
      </w:pPr>
      <w:r>
        <w:rPr>
          <w:rFonts w:ascii="Amiri" w:hAnsi="Amiri" w:eastAsia="Amiri" w:cs="Amiri"/>
          <w:color w:val="111111"/>
          <w:sz w:val="28"/>
          <w:sz w:val="28"/>
          <w:szCs w:val="28"/>
          <w:rtl w:val="true"/>
          <w:lang w:bidi="ar-SA"/>
        </w:rPr>
        <w:t>و ليت شعري ماذا سير فد المكتبة من درر لو مد اللَّه بعمره قبل أن يرحل في عمر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فنهج البلاغة كان قبل كتاب المجازات النبوية، لأن في المجازات يشير إلى نهج البلاغة، و من بين مزايا كلام أميرالمؤمنين علیه السلام التردد في نسبته بينه و بين الرسول صَلَي اللَّه عَلَیهِ وَ آلَه و سَلَم، فالرضي و قد كتب في الحديث النبوي صَلَي اللَّه عَلَیهِ وَ آلَه و سَلَم أشار إلى ذلك، و هي فريدة لكلام الإمام لايدعيها أحد بعده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ما ذكر الشريف الرضي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الغصيب رهن على أهلها بالخراب</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يروى هذا الكلام عن النبي صَلَي اللَّه عَلَیهِ وَ آلَه و سَلَم و لاعجب أن يتشابه الكلامان لأن مستقاهما من قليب ومفرغهما من 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وثمة أكثر من موضع فيه نهج البلاغة فيه مثل هذا التردد بالنسبة بين الرسول الأكرم صَلَي اللَّه عَلَیهِ وَ آلَه و سَلَم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يحدثنا أحد بإنكار هذا الترديد على الإمام، و لايجرؤ أحد أن يقول مثل ذلك لأنه ليس بغريب عليه، فقد تربى في حجر النبوة صَلَي اللَّه عَلَیهِ وَ آلَه و سَلَم، و هذه واحدة من أسرار عظمة أميرالمؤمنين علیه السلام، فهي تثبت أين تربى و من أين أخذ لغته و ثقافته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فالآن نحن عرفنا سر التميز في نهج البلاغة، و هو القرآن الكريم، و قد وضعت في ذلك كتابا أسميته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الأثر القرآني في نهج </w:t>
      </w:r>
    </w:p>
    <w:p>
      <w:pPr>
        <w:pStyle w:val="BookText"/>
        <w:rPr/>
      </w:pP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أكثر من مرة فشكراً للعتبة العلوية المقدسة، لاسيما الأستاذ الراحل أبوأسماء الأزير جاوي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الأخ هاشم الباججي، لمساهمتهما بطبع الكتاب و نشره، و قد أثبت فيه أن سر الفرادة هو القرآن الكريم، و الموضوع ليس سهلاً، أن يتأثر الإمام أميرالمؤمنين علیه السلام بالقرآن الكريم و لايتأثر به غيره، و أنا أقصد التأثر العميق، و ليس استعارة مفردة أو عبارة، فالمسألة تتعلق بكيفية تغلغل الفكر العميق الجديد في نفوس الأدباء المؤمنين ثم يعيد صياغته كما فعل أميرالمؤمنين علیه السلام، و لهذا فلاغرابة أن يتحدث الإمام علیه السلام عن الإخبارات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الإخبارات تندرج بهذا الإطار ضمن هذه العظمة، عظمة الذوبان بالقرآن و نبوة الرسول صَّلي اللَّه علیهِ وَ آلِهِ وَ سَلَم و عظمة الإمامة، فنحن نأخذها بالأسباب الطبيعية بالإضافة إلى القدسية، فالإخبارات استشراف المستقبل و هو ليس حديث الغيب، فالغيب من علم اللَّه وحده، قد يعلم اللَّه به أولياءه، غير أن من الغيوب ما اختص اللَّه به وحده كعلم الساعة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واستشراف المستقبل من علوم العصر اليوم، يقيمون لديه الدراسات الإحصائية، لاستباق خطره، كالتنبؤ بنهاية العالم، و ظاهرة المناخ، فهذه كلها تعتمد على استشراف المستقبل و الاحتباس الحراري حيث يعتمد العلماء على بيانات و معطيات و كذلك نقص الماء و الجفاف، غير أن استشراف الإمام أمر آخر، فهو حديث بتعليم من الرسول صَّلي اللَّه علیهِ وَ آلِهِ وَ سَلَم، لايستطيع تفسيره العقل، فالعقل لايفسر </w:t>
      </w:r>
    </w:p>
    <w:p>
      <w:pPr>
        <w:pStyle w:val="BookText"/>
        <w:rPr/>
      </w:pPr>
      <w:r>
        <w:rPr>
          <w:rFonts w:ascii="IRNazanin" w:hAnsi="IRNazanin" w:eastAsia="IRNazanin"/>
          <w:color w:val="111111"/>
          <w:sz w:val="28"/>
          <w:sz w:val="28"/>
          <w:szCs w:val="28"/>
          <w:rtl w:val="true"/>
          <w:lang w:bidi="fa-IR"/>
        </w:rPr>
        <w:t>كل شيء، فالقرآن إعجاز، و الإعجاز كما تعلمون خرق للعادة و خرق لقانون العلية الذي بنى اللَّه فيه نظام مملکته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أميرالمؤمنين علیه السلام يندرج ضمن هذا الإطار، فهو يحدّث الناس عن المستقبل، و هم بين منافق و مؤمن و مصدّق و شاك، الشاك، قال له رجل و كان كلبياً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أعطيت يا أميرالمؤمنين علیه السلام علم الغيب، فضحك الإمام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كلب ليس هو بعلم غيب و إنما هو تعلم من ذي علم، و إنما علم الغيب علم الساعة، و ما عدد اللَّه سبحانه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فيعلم سبحانه ما في الأرحام من ذكر أو أنثى، و قبيح أو جميل، و سخي أو بخيل، و شقي أو سعيد، و من يكون في النار حطبا، أو في الجنان للنبيين مرافقاً، فهذا علم الغيب الذي لايعلمه أحد إلا اللَّه، و ما سوى ذلك فعلم علمه اللَّه نبيه فعلمنيه، و دعا لي بأن يعيه صدري، و تضطم عليه جوانحي</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و هو يعني تعليم الرسول صَّلي اللَّه علیهِ وَ آلِهِ وَ سَلَم، و الإمام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أسمعكم شيئا إلا وسمعته من رسول اللَّه صَّلي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من رسول اللَّه صَّلي اللَّه علیهِ وَ آلِهِ وَ سَلَم،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 على علم لو بحت به لاضطربتم 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 يشرح لهذا الشخص أنه تعلم من ذي علم، في إشارة إلى قربه الروحي و المعنوي من الرسول صَّلي اللَّه علیهِ وَ آلِهِ وَ سَلَم باعتباره أنه الوصي من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يشير الى قضية مهمة بالعلم و هي أن رواته كثير و وعاته قليل، و في ثنائه على أهل البيت علیهم السلام، دائماً ما يشير إلى أن العلم ليس للحفظ و إنما للفهم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علم الغيب فهناك مختصات بالعلم، خاصة باللَّه عزّوجل لم يطلع عليها أي أحد من خلقه كيوم القيامة، فلانبي و لاوصي يعرف متى الميعاد، لأنه ليس من مصلحة العباد معرفة هذا الأمر، و ماهية الروح كذلك، لاأحد يعلم سرها، فهو من مختصات اللَّه، وعدا ذلك علم يتعلمه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الإمام علیه السلام</w:t>
      </w:r>
    </w:p>
    <w:p>
      <w:pPr>
        <w:pStyle w:val="BookText"/>
        <w:rPr/>
      </w:pPr>
      <w:r>
        <w:rPr>
          <w:rFonts w:ascii="Amiri" w:hAnsi="Amiri" w:eastAsia="Amiri" w:cs="Amiri"/>
          <w:color w:val="111111"/>
          <w:sz w:val="28"/>
          <w:sz w:val="28"/>
          <w:szCs w:val="28"/>
          <w:rtl w:val="true"/>
          <w:lang w:bidi="ar-SA"/>
        </w:rPr>
        <w:t>و قد كانت للإمام علیه السلام فرائد تميز بها عن غيره في الفصاحة و في الكلام و تفوق على أصحاب النبي صَّلي اللَّه علیهِ وَ آلِهِ وَ سَلَم من الصفوة في الكلام، لأن بعضهم ألهاهم الصفق في الأسواق عن إدراك الغامض من تفسير مفردات الكتاب العزيز كتفسير قوله تعالى ﴿وَفَاكِهَةً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ففسرها الإمام علیه السلام انطلاقاً من سياقها القرآني من جهة و من مفهومها اللغوي من جهة أخرى بالكلأ و المرعى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 و فاكهة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اعتداد من اللَّه بإنعامه على خلقه فيما غذاهم به، و خلقه لهم و لأنعامهم، مما تحييا به أنفسهم و تقوم به أجسادهم</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فقد كانوا لايعرفون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على معناها من سياق ما بعدها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الجاحظ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علیهِ وَ آلِهِ وَ سَلَم ابتدع أوضاعاً تركيبية في الكلام لم يألفها العرب، و الرسول صَّلي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أفصح من نطق بالضاد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لابقاء فليخفف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يا رسول اللَّه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تخفيف الرداء؟ فقال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فليس هناك أحد تربى في حضن هذه المدرسة كالإمام علي علیه السلام، فما هي الغرابة في أن يأتي بالحكمة و قد أذهلت السامعين، و كان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كان يجاور في كل سنة بحراء فأراه و لايراه غيري، و لم يجمع بيت واحد يومئذ في الاسلام غير رسول اللَّه صَّلي اللَّه علیهِ وَ آلِهِ وَ سَلَم و خديجة علیها السلام و أنا ثالثهما، أرى نور الوحي و الرسالة، و أشم ريح النبوة صَّلي اللَّه علیهِ وَ آلِهِ وَ سَلَم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فصاحة علي علیه السلام يقر بها حتى عدوه، فقد قيل إن رجلا دخل على معاوية، و حين سأله من أين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من أعيا الناس،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 هل سن الفصاحة لقريش غير علي بن أبي طالب علیه السلام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تكن قريش معروفة بالفصاحة، لأن المشهورين بالفصاحة أهل البادية و الشعراء و الخطباء منهم كأصحاب المعلقات، فكلهم من البدو، و ليس فيهم من الحواضر كمكة، لأن العرب لاتقر بالجودة في الكلام لأهل المدن، فلايأخذون منها اللغة لان فيها فساداً بالألسن، و عندما جمع العرب اللغة ذهبوا الى البوادي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طبقات ابن سلام في فحول الشعراء أسند طبقة خاصة أسماها </w:t>
      </w:r>
    </w:p>
    <w:p>
      <w:pPr>
        <w:pStyle w:val="BookText"/>
        <w:rPr/>
      </w:pPr>
      <w:r>
        <w:rPr>
          <w:rFonts w:ascii="Amiri" w:hAnsi="Amiri" w:eastAsia="Amiri" w:cs="Amiri"/>
          <w:color w:val="111111"/>
          <w:sz w:val="28"/>
          <w:sz w:val="28"/>
          <w:szCs w:val="28"/>
          <w:rtl w:val="true"/>
          <w:lang w:bidi="ar-SA"/>
        </w:rPr>
        <w:t>شعراء المدن، كأنه يميزهم عن غيرهم من الطبقات المجيدة، واللغة بعد أصلها الصحراء و مادتها اللغوية منها، فالشعر مصطلحاته كلها من الصحراء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قريش لم تكن معروفة بعلم الكلام و لاخطب التوحيد، و ربما سمع من بعض الخطباء إشارات في التوحيد، لأنهم قوم وثنيون، و لاريب في أن فرادة أميرالمؤمنين علیه السلام من مدرسة محمد صَّلي اللَّه علیهِ وَ آلِهِ وَ سَلَم، و مدرسة القرآن و هما اللتان بموهبة أميرالمؤمنين علیه السلام أنتج هذا الكتاب، إذ ليس له نظير، و لولا أن السياسة الفاسدة أفسدت علينا أعظم كلام قاله الإنسان، و هو الكلام النبوي لكان بين أيدينا ألف نهج نبوي صَّلي اللَّه علیهِ وَ آلِهِ وَ سَلَم، سوى النهج العلوي علیه السلام، ولكنها السياسة التي منعت جمع الحديث النبوي صَّلي اللَّه علیهِ وَ آلِهِ وَ سَلَم، و بدلاً منه عمدوا إلى وضع الأحاديث المزورة التي لاتتناسب و بلاغة النبوة، فابن عاشور</w:t>
      </w:r>
      <w:r>
        <w:rPr>
          <w:rStyle w:val="FootnoteAnchor"/>
          <w:rtl w:val="true"/>
        </w:rPr>
        <w:footnoteReference w:id="20"/>
      </w:r>
      <w:r>
        <w:rPr>
          <w:rFonts w:ascii="Amiri" w:hAnsi="Amiri" w:eastAsia="Amiri" w:cs="Amiri"/>
          <w:color w:val="111111"/>
          <w:sz w:val="28"/>
          <w:sz w:val="28"/>
          <w:szCs w:val="28"/>
          <w:rtl w:val="true"/>
          <w:lang w:bidi="ar-SA"/>
        </w:rPr>
        <w:t>هذا المفسر الكبير يأخذ بحديث الثريد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السيدة عائشة على النساء كفضل الثريد على الطعام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فهذا شيء عجيب على شخص مفسر للقرآن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لابد من هذه المقدمة عن الإخبارات، لأنها تفتح الطريق المعرفتها، لأنها تتطلب فهماً من المتلقي حتى لايقع السامع في وهم معرفة الغيب على نحو الاستقلال، فهناك خطب تحدث بها الإمام أميرالمؤمنين علیه السلام أخبر عن أفراد، و أخبر عن وقائع و أحداث عظيمة ستحصل، و أخبر عن ملاحم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سنتحدث عنها لاحقاً</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635_82699"/>
      <w:bookmarkStart w:id="23" w:name="pg8635_82699"/>
      <w:bookmarkEnd w:id="23"/>
    </w:p>
    <w:p>
      <w:pPr>
        <w:pStyle w:val="Heading2"/>
        <w:numPr>
          <w:ilvl w:val="1"/>
          <w:numId w:val="1"/>
        </w:numPr>
        <w:rPr/>
      </w:pPr>
      <w:bookmarkStart w:id="24" w:name="pg8635_82699"/>
      <w:bookmarkStart w:id="25" w:name="__RefHeading___Toc2205786_653776707"/>
      <w:bookmarkStart w:id="26" w:name="_Toc7"/>
      <w:bookmarkEnd w:id="24"/>
      <w:bookmarkEnd w:id="25"/>
      <w:r>
        <w:rPr>
          <w:rtl w:val="true"/>
        </w:rPr>
        <w:t>المبحث الثانى</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205788_653776707"/>
      <w:bookmarkStart w:id="28" w:name="_Toc8"/>
      <w:bookmarkEnd w:id="27"/>
      <w:r>
        <w:rPr>
          <w:rtl w:val="true"/>
        </w:rPr>
        <w:t>تقسیم الإخبارات</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تقسیم الإخبارات عن الإمام أميرالمؤمنين علیه السلام إلى ثلاثة أقسام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الظهور الموعود، و هي لاشك نفيسة للغاية و تحتاج إلى تدبّر و إحاطة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الملاحم و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التي عيّن فيها الأفراد فهي لاتحتاج إلى كثير من الجهد لمعرفتها لأن دلالتها واضحة، فمثلاً أخبر الإمام علیه السلام عن نفسه، و أخبر عن الحجاج و عن مصير معاوية، و عن مروان بن الحكم و 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وثمة أمر لافت هو أن أغلب إخبارات الإمام لاتأتي على شكل قصص، و إنما يربطها بواقع الناس، لأن الغرض الأساس من إيرادها في الغالب أخذ العظة و الاعتبار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 و هو يخاطب الناس لأجل وعظهم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بحال ولد إسماعيل و بني إسحاق و بني إسرائيل عليهم السلام، فما أشد اعتدال الأحوال، و أقرب اشتباه الأمثال، تأملوا أمرهم في حال تشتتهم و تفرقهم ليالي كانت الأكاسرة و القياصرة أربابا لهم يحتازونهم عن ريف الآفاق، و بحر العراق و خضرة الدنيا إلى منابت الشيح، و مها في الريح، و نكد المعاش</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نبات الشيح نبات صحراوي معروف في أرض الجزيرة، و يريد أن العرب أبعدوا عن الشام و العراق بغضاً لهم، إلى الصحراء، و لم يأتوا إلى العراق و الشام إلا مع جيوش الفتح، و ما قاله الإمام من الملاحم الغائبة عن التاريخ، لأن ولد إسماعيل من العرب عانوا الأمرين من مشقة الحياة بسبب تفرقهم وتشتت كلمتهم، بينما أبناء إسحاق عاشوا ملوكاً مرفهين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ولنبدأ بنفس الإمام علیه السلام فقد كان يخبر عن نفسه كثيراً، و منها قوله يخطب على منبر الكوفة وهو يأخذ بلحيته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ينبعث أشقاها فيخضب هذه من هذه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ممن أخبر عنه مروان بن الحكم، ففي نهج البلاغة ذكر أنه أخذ مروان بن الحكم أسيراً يوم الجمل فاستشفع الحسن والحسين علیهما السلام إلى أميرالمؤمنين علیه السلام فكلماه فيه فخلى سبيله،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يبايعك يا أميرالمؤمنين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يبايعني بعد قتل عثمان، لاحاجة لي في بيعته، إنها كف يهودية، لو بايعني بكفه لغدر بسبته، أما إن له إمرة كلعقة الكلب أنفه، و هو أبوالأكبش الأربعة، و ستلقى الأمة منه و من ولده يوما أحمر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بولده الوليد و سليمان و يزيد وهشام و لقيت الأمة منهم أياماً سود من البلايا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حذرّ الأمة منه الحجاج بن يوسف الثقفي، نحو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ليسلطن عليكم غلام ثقيف الذيال الميال يأكل خضرتكم و يذيب شحمتكم إيه أبا و ذحة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 هذا الكلام من الأعاجيب، و كان الحجاج معروفا بتكبره في مشيته، و كان المظلومون في حبسه يناشدونه الرحمة بعدما تولى الكوفة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اخسئوا فيها و لاتكلمون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مستعيراً خطاب اللَّه لأهل النار، كأنه ينزل نفس منزلة اللَّه جل عن ذلك اللَّه، و رأى منه أهل السواد يوماً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الوذحة دويبة مثل الخنفساء ابتلاه اللَّه في خراج في دبره، فكان لا یهدأ إلا إذا جيء بهذه الحشرة في هذا 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الناس في عجب في شأن أميرالمؤمنين علیه السلام لأن أعداءه على كثرتهم وسطوتهم لم يقدروا على التعمية على حقيقة أميرالمؤمنين علیه السلام، و بالمناسبة إن أغلب الإخباريات التي جاء به أميرالمؤمنين علیه السلام في كلامه يأتي بها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أو لكأني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ينزل المشهد الذي يريد أن يحكي عنه منزلة المشاهدة بسبب علمه الراسخ الذي تعلمه من رسول اللَّه صَّلَي اللَّهُ علیهِ و آلِهِ وَ سَلَم فقد خاطب الكوفة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بك تمدين مد الأديم العكاظي</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والكلام كناية عن شدة المآسي التي تحصل بعد أميرالمؤمنين علیه السلام على أهل الكوفة، بعضه يصعب تحديده في أي زمن، و لهذا هو يربط حدث اليوم الذي هو فيه بالمستقبل، لأن مقدماته في كلامه تقول ذلك، فهو علیه السلام يستشعر ضعف المجتمع و فكاكه و تشتت وحدته، محذرا من أن يسلط عليه الذيال الميال في كل عهد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عجيب ما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غالب بن صعصعة بن ناجية بن عقال المجاشعي على الإمام أميرالمؤمنين علیه السلام أيام خلافته، و غالب شيخ كبير، و معه ابنه همام الفرزدق، و هو غلام يومئذ، فقال له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غالب بن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ذوالإبل الكثيرة؟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إبلك؟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ذعذعتها الحقوق، و أذهبتها الحملات و النوائب،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أحمد سبلها، من هذا الغلام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و قد رويته الشعر يا أميرالمؤمنين علیه السلام و كلام العرب، و يوشك أن يكون شاعراً مجيداً،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أقرأته القرآن فهو خير له، فكان الفرزدق بعد يروي هذا الحديث،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كلمته في نفسي حتى قيد نفسه بقيد وآلى ألا يفكه حتى يحفظ القرآن، فما فكه حتى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فكأن أميرالمؤمنين علیه السلام تفرس في وجهه، و قال علمه القرآن هو خير له، لأنه استشرف مستقبله، فقد كان الفرزدق من بعد يجامل الأمويين، فعندما يرى الإمام زين العابدين علیه السلام يمدحه حقيقة وعندما سأله الإمام الحسين علیه السلام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معك و سيوفهم عليك، وقد أضاع على نفسه فرصة الانضمام بالركب الحسيني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الثاني من إخباراته علیه السلام فهو ما تحدث به عن الإمام الموعود 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إخباراته متناسقة مع الحدث الذي فيه يورد لهم العظة ثم يأتي بالمصداق من أحاديث المستقبل، فمن خطبة طويلة بعد تحميد اللَّه، و التحميد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استطردت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شحن فيه علماً في دلائل الوحدانية، و عرض فيها أصول التوحيد </w:t>
      </w:r>
    </w:p>
    <w:p>
      <w:pPr>
        <w:pStyle w:val="BookText"/>
        <w:rPr/>
      </w:pPr>
      <w:r>
        <w:rPr>
          <w:rFonts w:ascii="IRNazanin" w:hAnsi="IRNazanin" w:eastAsia="IRNazanin"/>
          <w:color w:val="111111"/>
          <w:sz w:val="28"/>
          <w:sz w:val="28"/>
          <w:szCs w:val="28"/>
          <w:rtl w:val="true"/>
          <w:lang w:bidi="fa-IR"/>
        </w:rPr>
        <w:t>كلها،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لايجر منكم شقاقي، و لايستهوينكم عصياني، و لاتتراموا بالأبصار عندما تسمعونه مني، فوالذي فلق الحبة و برأ النسمة إن الذي أنبئكم به عن النبي الأمي صَّلَي اللَّهُ علیهِ و آلِهِ وَ سَلَم، ما كذب المبلغ و لاجهل السامع، ولكأني أنظر إلى ضليل قد نعق بالشام، و فحص براياته في ضواحي كوفان، فإذا فغرت فاغرته، و اشتدت شكيمته، و ثقلت في الأرض وطأته عضت الفتنة أبناءها بأنيابها، و ماجت الحرب بأمواجها، و بدا من الأيام كلوحها، و من الليالي كدوحها، فإذا أينع زرعه وقام على ينعه، و هدرت شقاشقه، و برقت بوارقه، عقدت رايات الفتن المعضلة، و أقبلن كالليل المظلم، و البحر الملتطم، هذا و كم يخرق الكوفة من قاصف، و يمر عليها من عاصف، و عن قليل تلتف القرون بالقرون، و يحصد القائم و يحطم المحصود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لاتتراموا بالأبصار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أحدهم يغمز و يلمز للآخر عندما يسمعون أحاديث المستقبل، و لفظ المبلغ عنى به الرسول صَّلَي اللَّهُ علیهِ و آلِهِ وَ سَلَم و لفظ السامع عنى به نفسه و التشبيه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شدة رسوخ ما تعلمه الإمام علیه السلام ما تعلمه من النبي صَّلَي اللَّهُ علیهِ و آلِهِ وَ سَلَم، و لفظ الظليل مبالغة بالظلالة، و ربما أريد السفياني، أو الدجال، و النعيق صوت الراعي بغنمه يعيني بهذا الكلام ظهور الدجال من هناك، و فحص براياته بضواحي الكوفان يعني به البصرة و الكوفة،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مقراته قريبة من الكوفة و البصرة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فغر الفاغرة و هو إذا فتح فمه من شيء يتعجب منه، </w:t>
      </w:r>
    </w:p>
    <w:p>
      <w:pPr>
        <w:pStyle w:val="BookText"/>
        <w:rPr/>
      </w:pPr>
      <w:r>
        <w:rPr>
          <w:rFonts w:ascii="IRNazanin" w:hAnsi="IRNazanin" w:eastAsia="IRNazanin"/>
          <w:color w:val="111111"/>
          <w:sz w:val="28"/>
          <w:sz w:val="28"/>
          <w:szCs w:val="28"/>
          <w:rtl w:val="true"/>
          <w:lang w:bidi="fa-IR"/>
        </w:rPr>
        <w:t>ومعنى الكنايات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واشتدت شكيمته، و ثقلت في الأرض و طأته، و عضت الفتنة أبناءها بأنيابها و ماجت الحرب بأمواجها و بدامن الأيام كلوحها، كلها كنايت عن الشدائد، و يراد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على الزرع النابت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 يتكلم عن الفتن التي تحيط بالعراق و العراقيين من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الشريف الرضي لم يأت بالخطبة كاملة، لأن غرضه ليس ذلك، فقد تتناثر أجزاء الخطبة في الكتاب و هو ما أشار إليه الرضي نفسه في تعليقاته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الرغم من العرض الموضوعي في الحقائق التي عرضها الإمام في خطبه الملحمية إلا أنها جاءت بمعالجات أدبية في غاية الفن الذي عرفت به لغة الإمام و سحره البياني، و هذا من أصعب ما يكون على غير الإمام علیه السلام، فالأدباء يبتعدون عن لغة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موضع آخر قال أميرالمؤمنين علیه السلام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يعطف الهوى على الهدى، إذا عطفوا الهدى على الهوى، و يعطف الرأي على القرآن، إذا عطفوا القرآن على الرأي</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تقوم الحرب بكم على ساق باديا نواجذها، مملوءة أخلافها، حلوا رضاعها، علقما عاقبتها، ألا و في 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غد بما لاتعرفون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مساوي أعمالها و تخرج له الأرض أفاليذ كبدها، و تلقي إليه سلماً مقاليدها، فيريكم كيف عدل السيرة، و يحيي ميت 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حال الناس في ذلك الوقت مثل الناس في هذا الوقت يجعلون القرآن في خدمة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فيثنون الدين على خدمة أمزجة الوالي، و العطف الإثناء، و قيام الحرب على ساق،كناية عن شدتها،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 نواجذها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كناية عن افتراسها للناس،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مملؤة أخلافها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احتفاؤها بما يخفى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له الأرض من أفاليذ 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تخرج له كنوزها المخبوءة،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يريكم كيف عدل السيرة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حسن تطبيق الإمام المهدي عج اللَّه تعالي فرجه الشریف لشريعة جده بحيث ينطبق قوله على عمله فلاظلم و لافساد و لااستئثار و لاأنانية، مما يحقق العدل الاجتماعي الذي حلمت به فلسفات الأرض كلها من مثالية أفلاطون الرومان، إلى كوش الفارسي، و عقد حمورابي، إلى العصر الحديث و ظهور نظريات الشيوعية و الرأسمالية و الاشتراكية و القومية و النظريات الإسلامية الحديثة التي فشلت كلها في تحقيق ما تصبو إليه الإنسانية، فيبعث اللَّه بمظهر عدله إلى أهل الأرض فيقيم فيها العدل بعد أن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بك يا كوفة تمدين مد الأديم العكاظي، تعركين بالنوازل و تركين بالزلازل، و إني لأعلم أنه ما أراد بك جبار سوءاً إلا ابتلاه اللَّه بشاغل و رماه بقاتل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الأديم العكاظي معروف حيث كان الجلد المدبوغ يأتي من عکاظ، و النوازل المصائب الشديدة، و الإمام يشير بكلامه إلى زياد </w:t>
      </w:r>
    </w:p>
    <w:p>
      <w:pPr>
        <w:pStyle w:val="BookText"/>
        <w:rPr/>
      </w:pPr>
      <w:r>
        <w:rPr>
          <w:rFonts w:ascii="IRNazanin" w:hAnsi="IRNazanin" w:eastAsia="IRNazanin"/>
          <w:color w:val="111111"/>
          <w:sz w:val="28"/>
          <w:sz w:val="28"/>
          <w:szCs w:val="28"/>
          <w:rtl w:val="true"/>
          <w:lang w:bidi="fa-IR"/>
        </w:rPr>
        <w:t>بن أبيه فقد رام أن يجتث أهل الكوفة، و عمل على تهجير أهلها، ذكر التاريخ أن مئة ألف من الأشاعرة هجرهم زياد إلى بلاد فارس، و هي عملية تغيير ديمغرافي في الكوفة، فهذه الهجرة القسرية التي تتكرر عبر الأزمان مع الطغاة يقصد بها استهداف أتباع أهل البيت علیهم السلام في كل زمان و حتى وقت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القسم الثالث فيتعلق بالإخبار عن الملاحم و الحوادث</w:t>
      </w:r>
    </w:p>
    <w:p>
      <w:pPr>
        <w:pStyle w:val="BookText"/>
        <w:rPr/>
      </w:pPr>
      <w:r>
        <w:rPr>
          <w:rFonts w:ascii="Amiri" w:hAnsi="Amiri" w:eastAsia="Amiri" w:cs="Amiri"/>
          <w:color w:val="111111"/>
          <w:sz w:val="28"/>
          <w:sz w:val="28"/>
          <w:szCs w:val="28"/>
          <w:rtl w:val="true"/>
          <w:lang w:bidi="ar-SA"/>
        </w:rPr>
        <w:t>في الواقع ذكرت في جملة من إخبارات الإمام صلوات اللَّه عليه تتعلق بمصير الأفراد و تتعلق بتفاصيل الظهور المهدوي، و وصلنا الآن إلى القسم الثالث و هو ما يتعلق بتسجيل الحوادث و الوقائع المفصلية من ملاحم كما ذكرها و علق عليها الشريف الرضي، فأقول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ثمة مزيتان في قضية الأحاديث المستقبلية،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ليست بوارد قصص يحكيها الإمام علیه السلام، و إنما مرتبطة بطبيعة الموقف الذي هو فيه، و هذا من ميزاته علیه السلام في القدرة على ربط حاضره بمستقبله، و لذا إخباراته ستندرج في المواعظ، و هي في الحقيقة لاتندرج ضمن الإخبارات الصرفة، بل في الحالة التي يعظ و يوجه و يرشد فيها مجتمعه، فيحدث نوعاً من الربط بين حدثه الذي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وحدث مستقبلي مرتقب و جعل الحدث المجتمعي مقدمة لما يحذر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المزية الأخرى أن هذا الحدث المستقبلي الذي اسمه اخبار أو استشراف لرسوخ علمه في ذهن أميرالمؤمنين علیه السلام لكونه علماً تعلمه من ابن عمه المعلم العظيم، كأنه يراه، فلذلك يعبر عنه بصيغة التشبيه، فأغلب الإخبارات في نهج البلاغة يبدؤها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بكأني، و كأني، كما تقدم، فيجعل نفسه كأنه يشاهدها و يخبر بها الناس، ففي البصرة بعد يوم الجمل و المجتمع البصري كان منقسماً بين عثماني و علوي، و ذلك بسبب أثر تبعية جيش الفتح، فحين اختار أصحاب الجمل البصرة منطلقاً للخروج عن بيعة الإمام علیه السلام، كان هذا الاتكاء على ميول بعض قبائل البصرة إلى الزبيريين، و مثله تأثر أهل الشام بالأمويين، و هذه من المفارقات التي ينبغي الوقوف عليها، لأنها جيوش تابعة لقادتها لالدولة الإسلام، و لهذا كثرة مما يسمى بالفتوحات يناقض الفكر الإسلامي، بينما المدن التي قادها أميرالمؤمنين علیه السلام بقيت على استقامتها كاليمن، و كذا مكوثه في الكوفة بل و أثره بعد ذلك في البصرة و إقامة مراكز العلم و القضاء فيها، و انتشار مدارس العلم من الحاضرتين الكوفة و البصرة حيث مدارس التفسير و النحو و علوم العربية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يُعلم السبب في اقتراح اليمن على الإمام الحسين علیه السلام مهجراً له، بدلاً من العراق، و هكذا حين اختيرت البصرة للاحتراب الداخلي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الأهلية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إصلاحات أميرالمؤمنين علیه السلام حررها بوقت قياسي جداً و اجهض مؤامرة قلب الحكم عليه، فهناك نوع من التآمر مع الشام على تفتيت الدولة الفتية للإسلام، و من هنا اضطر الإمام إلى الذهاب الى الكوفة، و التاريخ يتعامى عن حقيقة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تحرير البصرة تم بأهل الكوفة و قد امتدحهم الإمام لذلك، و قد وبخ الإمام بعض الخائنين من قبائل البصرة و المترددين، لأن هذا العمل الإرهابي لم تفعله قبلهم أمة، فالعصر ليس بعيداً من عصر التوحيد، لأنهم حين أخذوا المدينة عمدوا إلى أقلية من الزنج و نكّلوا بهم، و قتلوهم صبراً و مثلوا بأجسادهم، و يذكر أن هؤلاء الزنوج كانوا من محبي الإمام أميرالمؤمنين علیه السلام و كانوا ضخاماً جساماً، استغلوا طاقتهم لحماية مراكز الدولة في البصرة مثل مراكز الشرطة و بيت المال، و قد كان عددهم سبعين نفراً، و في الحقيقة أن موالاة الأقليات الداخلة في الإسلام في تلك المدة المبكرة من عمر دولة التوحيد محل توقف فأكثر هم من أتباع الإمام كالفرس، لأنهم وجدوا فيه الأبوة و الحنو لا الحاكم المتسلط، فأخطاء قيادة الدولة في ذلك الوقت قبل تسلم الإمام قيادة الأمة صنعت طبقيات غير منصفة بين المسلمين تفاقمت يوماً بعد يوم، بسبب كثرة الاجتهادات مقابل النص، و منها تفاوت العطاءات بسبب الاختلاف في المسميات فالقرشي ليس كالموالي و الحر ليس كالعبد، و مع تضخم موارد الدولة بسبب الفتوحات أصبح هؤلاء ذوي تأثير في عمق قرار السلطة، و لاريب في أن هذه الطبقيات سببت مشكلة في بنية الدولة إلى هذا اليوم فالنظرة الى الفرس ما تزال على أساس التعنصر الطبقي القوم الذي حاربه الفكر القرآني،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أتقاكم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29" w:name="pg8635_82733"/>
    </w:p>
    <w:p>
      <w:pPr>
        <w:pStyle w:val="Heading3"/>
        <w:numPr>
          <w:ilvl w:val="2"/>
          <w:numId w:val="1"/>
        </w:numPr>
        <w:rPr/>
      </w:pPr>
      <w:bookmarkStart w:id="30" w:name="__RefHeading___Toc2205790_653776707"/>
      <w:bookmarkStart w:id="31" w:name="_Toc9"/>
      <w:bookmarkEnd w:id="29"/>
      <w:bookmarkEnd w:id="30"/>
      <w:r>
        <w:rPr>
          <w:rtl w:val="true"/>
        </w:rPr>
        <w:t>ثورة الزنج</w:t>
      </w:r>
      <w:bookmarkEnd w:id="31"/>
    </w:p>
    <w:p>
      <w:pPr>
        <w:pStyle w:val="BookText"/>
        <w:rPr/>
      </w:pPr>
      <w:r>
        <w:rPr>
          <w:rFonts w:ascii="IRNazanin" w:hAnsi="IRNazanin" w:eastAsia="IRNazanin"/>
          <w:color w:val="111111"/>
          <w:sz w:val="28"/>
          <w:sz w:val="28"/>
          <w:szCs w:val="28"/>
          <w:rtl w:val="true"/>
          <w:lang w:bidi="fa-IR"/>
        </w:rPr>
        <w:t>و سبب ذكري لهذا الأمر أعني قتل الزنوج في الجمل قول أميرالمؤمنين علیه السلام فيما حذر منه أهل البصرة، فمن كلام له فيما يخبر به من الملاحم بالبصرة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أحنف كأني به و قد سار بالجيش الذي لايكون له غبار و لالجب، و لاقعقعة لجم، و لاحمحمة خيل، يثيرون الأرض بأقدامهم كأنها أقدام النعام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لسكككم العامرة، و الدور المزخرفة التي لها أجنحة كأجنحة النسور، و خراطيم كخراطيم الفيلة، من أولئك الذين لايندب قتلهم، و لايفتقد غائبهم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يومئ بذلك إلى صاحب الزنج، و هي ثورة دموية أزعم أن لها جذوراً من تهميشهم و معاملتهم بدونية و قتل أجدادهم في لبصرة، فقد أسكنوهم في منطقة السباخ في البصرة منطقة حارة و ذات ملوحة، و عاملوهم كعنصر أدنى و بنوع من التعالي، و لهذا صاحب الزنج ادعى ما يسد به نقصه فزعم أنه من ذرية الإمام علي علیه السلام و استقطب الزنوج إلى ثورته لتلك الأسباب، و قد أهل العراق منهم الويل و الثبور ، و استمرت ثورته عشرات السنين، قتل فيها آلاف الناس في تلك المدة، و لم يقدر أحد على القضاء عليهم سوى في زمن المتوكل</w:t>
      </w:r>
      <w:r>
        <w:rPr>
          <w:rFonts w:eastAsia="IRNazanin" w:cs="IRNazanin"/>
          <w:color w:val="111111"/>
          <w:sz w:val="28"/>
          <w:szCs w:val="28"/>
          <w:rtl w:val="true"/>
          <w:lang w:bidi="fa-IR"/>
        </w:rPr>
        <w:t xml:space="preserve">. </w:t>
      </w:r>
      <w:bookmarkStart w:id="32" w:name="pg8635_82736"/>
    </w:p>
    <w:p>
      <w:pPr>
        <w:pStyle w:val="Heading3"/>
        <w:numPr>
          <w:ilvl w:val="2"/>
          <w:numId w:val="1"/>
        </w:numPr>
        <w:rPr/>
      </w:pPr>
      <w:bookmarkStart w:id="33" w:name="__RefHeading___Toc2205792_653776707"/>
      <w:bookmarkStart w:id="34" w:name="_Toc10"/>
      <w:bookmarkEnd w:id="32"/>
      <w:bookmarkEnd w:id="33"/>
      <w:r>
        <w:rPr>
          <w:rtl w:val="true"/>
        </w:rPr>
        <w:t>غرق البصرة</w:t>
      </w:r>
      <w:bookmarkEnd w:id="34"/>
    </w:p>
    <w:p>
      <w:pPr>
        <w:pStyle w:val="BookText"/>
        <w:rPr/>
      </w:pPr>
      <w:r>
        <w:rPr>
          <w:rFonts w:ascii="IRNazanin" w:hAnsi="IRNazanin" w:eastAsia="IRNazanin"/>
          <w:color w:val="111111"/>
          <w:sz w:val="28"/>
          <w:sz w:val="28"/>
          <w:szCs w:val="28"/>
          <w:rtl w:val="true"/>
          <w:lang w:bidi="fa-IR"/>
        </w:rPr>
        <w:t>و مما قال أميرالمؤمنين علیه السلام لأهل البصرة في ذلك الموقف بعد حادثة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بمسجدكم كجؤجؤ سفينة قد بعث اللَّه عليها العذاب من فوقها و من تحتها و غرق من في ضمنها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لتغرقن بلدتكم حتى كأني أنظر إلى مسجدها كجؤجؤ سفينة، أو نعامة جاثمة،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قريتكم هذه قد طبقها الماء حتى ما يرى منها إلاشرف المسجد كأنه جؤجؤ طير في لجة بحر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البصرة كما هو معروف غرقت أكثر من مرة عبر تاريخها، قال ابن أبي الحديد شارح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الصحيح أن المخبر به قد وقع، فإن البصرة غرقت مرتين، مرة في أيام القادر، باللَّه و مرة في أيام القائم بأمر اللَّه، غرقت بأجمعها و لم يبق منها إلامسجدها الجامع بارزاً بعضه كجؤجؤ الطائر، حسب ما أخبر به أميرالمؤمنين علیه السلام، جاءها الماء من بحر فارس من جهة الموضع المعروف الآن بجزيرة الفرس، و من جهة الجبل المعروف بجبل السنام، و خربت دورها، و غرق كل ما في ضمنها، و هلك كثير من أهلها، و أخبار هذين الغرقين معروفة عند أهل البصرة، يتناقلها خلفهم عن سلفهم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غزو المغول</w:t>
      </w:r>
    </w:p>
    <w:p>
      <w:pPr>
        <w:pStyle w:val="BookText"/>
        <w:rPr/>
      </w:pPr>
      <w:r>
        <w:rPr>
          <w:rFonts w:ascii="IRNazanin" w:hAnsi="IRNazanin" w:eastAsia="IRNazanin"/>
          <w:color w:val="111111"/>
          <w:sz w:val="28"/>
          <w:sz w:val="28"/>
          <w:szCs w:val="28"/>
          <w:rtl w:val="true"/>
          <w:lang w:bidi="fa-IR"/>
        </w:rPr>
        <w:t xml:space="preserve">وحدّث الإمام علیه السلام عما سيحل بأهل العراق فأشار إلى غزو المغول و سقوط بغداد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 يسميهم الترك،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أراهم قوماً كأن وجوههم المجان المطرقة، يلبسون السرق و الديباج و يعتقبون الخيل العتاق، و يكون هناك استحرار قتل حتى يمشي المجروح على المقتول، و يكون المفلت أقل من المأسور</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الترك ليس هؤلاء الترك، إنما المراد بهم المغول، فقد كانوا يسمون بذلك، و هم أهل خشونة و جفاء و بداوة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شبه وجوههم بالمجان المطرقة، أي التروس التي تطرق بالجلد و العصب فتتصل طبقاته و ينضم بعضه إلى بعض، و هذا الوصف ينطبق تماماً على أشكال المغول، و منه صفة جنكيز خان و التتر معه، قال ابن أبي الحديد</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هذا الغيب الذي أخبر عنه قد رأيناه نحن عياناً، و وقع في زماننا، و كان الناس ينتظرونه من أول الإسلام، حتى ساقه القضاء و القدر إلى عصرنا، و هم التتار الذين خرجوا من أقاصي المشرق حتى وردت خيلهم العراق و الشام و فعلوا بملوك الخطا و قفجاق، و ببلاد ما وراء النهر، و بخراسان و ما والاها من بلاد العجم، ما لم تحتو التواريخ منذ خلق اللَّه تعالى آدم إلى عصرنا هذا على مثله، فإن بابك الخرمي لم تكن نكايته و أن طالت مدته نحو عشرين سنة إلا في إقليم واحد و هو أذربيجان، و هؤلاء </w:t>
      </w:r>
    </w:p>
    <w:p>
      <w:pPr>
        <w:pStyle w:val="BookText"/>
        <w:rPr/>
      </w:pPr>
      <w:r>
        <w:rPr>
          <w:rFonts w:ascii="Amiri" w:hAnsi="Amiri" w:eastAsia="Amiri" w:cs="Amiri"/>
          <w:color w:val="111111"/>
          <w:sz w:val="28"/>
          <w:sz w:val="28"/>
          <w:szCs w:val="28"/>
          <w:rtl w:val="true"/>
          <w:lang w:bidi="ar-SA"/>
        </w:rPr>
        <w:t>دوخوا المشرق كله، و تعدت نكايتهم إلى بلاد إرمينية و إلى الشام، و وردت خيلهم إلى العراق، و بخت نصر الذي قتل اليهود إنما أخرب بيت المقدس، و قتل من كان بالشام من بني إسرائيل، و أي نسبة بين من كان بالبيت المقدس من بني إسرائيل إلى البلاد و الأمصار التي أخر بها هؤلاء و إلى الناس الذين قتلوهم من المسلمين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خلاصة الأمر، إن كلام الإمام علیه السلام في أحداث المستقبل جزء مما تعلمه من النبي صَّلَي اللَّهُ علیهِ و آلِهِ وَ سَلَم فهو وصيه وعيبة علمه و مستودع أسراره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35" w:name="pg8635_82745"/>
    </w:p>
    <w:p>
      <w:pPr>
        <w:pStyle w:val="Heading2"/>
        <w:numPr>
          <w:ilvl w:val="1"/>
          <w:numId w:val="1"/>
        </w:numPr>
        <w:rPr/>
      </w:pPr>
      <w:bookmarkStart w:id="36" w:name="__RefHeading___Toc2205794_653776707"/>
      <w:bookmarkStart w:id="37" w:name="_Toc11"/>
      <w:bookmarkEnd w:id="35"/>
      <w:bookmarkEnd w:id="36"/>
      <w:r>
        <w:rPr>
          <w:rtl w:val="true"/>
        </w:rPr>
        <w:t>المصادر</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الشريف الرضي، تحقيق فارس الحسون، مركز الابحاث العقائدية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 طبقات الاصفياء، ابونعيم الاصفهاني، مكتبة الخانجي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الحكمة، محمد الريشهري،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الاصمعي حجة الادب و لسان العرب، الدهماني، أمواج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بشرح صحيح الامام البخاري، ابن حجر العسقلاني، دارالكتب السلفية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الميرزا النوري، تحقيق موسوعة ال البيت لاحياء التراث،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 محسن الامين،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الامین، دارالتعارف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العلامة المجلسي وزارة الارشاد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الشعراء ابن قتيبة الدينوري، دارالحديث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ابي الحديد، مكتبة المرعشي النجفي، رقم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العدل الاعتدال، محمد بن عاشور الكلمة نغم، مصر</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ابن الاثير، تحقيق علي محمد عوض،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الفتن، سعيد ایوب، مركز الابحاث العقائدية،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علي علیه السلام، حسن القبانجي، تحقيق طاهر السلامي، الاعلمي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الشريف المرتضى، خطب الإمام علي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الاصفهاني، رقم الحديث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الشريف الرضي، 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 حجة الادب و لسان العرب تركي بن الحسن الدهماني،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الدينوري،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 الا ليس شاعراً ،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عبدالمجيد الشاعر، مقالة نشرت في موقع كلية الأداب </w:t>
      </w:r>
      <w:r>
        <w:rPr>
          <w:rFonts w:eastAsia="IRNazanin" w:cs="IRNazanin"/>
          <w:b w:val="false"/>
          <w:bCs w:val="false"/>
          <w:i w:val="false"/>
          <w:iCs w:val="false"/>
          <w:color w:val="333333"/>
          <w:sz w:val="20"/>
          <w:szCs w:val="20"/>
        </w:rPr>
        <w:t>2018/3/13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محمّد بن يَعلى بن عامر، ينتهي نسبه إلى ضبّة بن أدّ، ويكنى بأبي العّباس و أبي عبد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الرواة الثقات لأشعار العرب و أخبارها و أيامها، و أحد قرّاء القرآن الكريم؛ و يُعدّ من علماء الكوفة، وُلد و نشأ فيها، و من تلاميذه المشهورين أيضاً الفرّاء و الكسائي، و المدائني، و أبوعمرو الشيباني، و عُمر بن شبة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حكم نهج البلاغة، الشيخ عباس القمي،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 خطب الإمام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الريشهري،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محسن الامين،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الميرزا النوري،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المجلسي،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العدل و الاعتدال محمد عاشور،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الحجر،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علیه السلام،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في تعيين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سعید ایوب،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6899</Words>
  <Characters>29993</Characters>
  <CharactersWithSpaces>36686</CharactersWithSpaces>
  <Paragraphs>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2026-08-20T02:46:05Z</dcterms:created>
  <dc:creator>ghaemiyeh.com</dc:creator>
  <dc:description/>
  <dc:language>en-US</dc:language>
  <cp:lastModifiedBy/>
  <dcterms:modified xsi:type="dcterms:W3CDTF">2026-08-20T06:16:07Z</dcterms:modified>
  <cp:revision>1</cp:revision>
  <dc:subject/>
  <dc:title>اخبارات الإمام أمیرالمؤمنین علیه السلام فی نهج البلاغة</dc:title>
</cp:coreProperties>
</file>

<file path=docProps/custom.xml><?xml version="1.0" encoding="utf-8"?>
<Properties xmlns="http://schemas.openxmlformats.org/officeDocument/2006/custom-properties" xmlns:vt="http://schemas.openxmlformats.org/officeDocument/2006/docPropsVTypes"/>
</file>