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5.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2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پژوهش نامه معارف حسینی </w:t>
      </w:r>
      <w:r>
        <w:rPr/>
        <w:t>15</w:t>
      </w:r>
      <w:r>
        <w:rPr>
          <w:rtl w:val="true"/>
        </w:rPr>
        <w:t xml:space="preserve"> </w:t>
      </w:r>
      <w:r>
        <w:rPr>
          <w:rtl w:val="true"/>
        </w:rPr>
        <w:t>نخستین فصلنامه تخصصی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3110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03110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031106_653776707">
            <w:r>
              <w:rPr>
                <w:webHidden/>
                <w:rStyle w:val="IndexLink"/>
                <w:rtl w:val="true"/>
              </w:rPr>
              <w:t>فهرست عناوین</w:t>
            </w:r>
            <w:r>
              <w:rPr>
                <w:rStyle w:val="IndexLink"/>
                <w:rtl w:val="true"/>
              </w:rPr>
              <w:tab/>
            </w:r>
            <w:r>
              <w:rPr>
                <w:rStyle w:val="IndexLink"/>
              </w:rPr>
              <w:t>10</w:t>
            </w:r>
          </w:hyperlink>
        </w:p>
        <w:p>
          <w:pPr>
            <w:pStyle w:val="Contents2"/>
            <w:tabs>
              <w:tab w:val="clear" w:pos="8743"/>
              <w:tab w:val="right" w:pos="9026" w:leader="dot"/>
            </w:tabs>
            <w:rPr/>
          </w:pPr>
          <w:hyperlink w:anchor="__RefHeading___Toc2031108_653776707">
            <w:r>
              <w:rPr>
                <w:webHidden/>
                <w:rStyle w:val="IndexLink"/>
                <w:rtl w:val="true"/>
              </w:rPr>
              <w:t>بررسی اعتبار و دلالت حدیث نبوی حَسُینُ مِنّی وُ أنا مِن حُسَین</w:t>
            </w:r>
            <w:r>
              <w:rPr>
                <w:rStyle w:val="IndexLink"/>
                <w:rtl w:val="true"/>
              </w:rPr>
              <w:tab/>
            </w:r>
            <w:r>
              <w:rPr>
                <w:rStyle w:val="IndexLink"/>
              </w:rPr>
              <w:t>12</w:t>
            </w:r>
          </w:hyperlink>
        </w:p>
        <w:p>
          <w:pPr>
            <w:pStyle w:val="Contents3"/>
            <w:tabs>
              <w:tab w:val="clear" w:pos="8459"/>
              <w:tab w:val="right" w:pos="9026" w:leader="dot"/>
            </w:tabs>
            <w:rPr/>
          </w:pPr>
          <w:hyperlink w:anchor="__RefHeading___Toc2031110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031112_653776707">
            <w:r>
              <w:rPr>
                <w:webHidden/>
                <w:rStyle w:val="IndexLink"/>
                <w:rtl w:val="true"/>
              </w:rPr>
              <w:t>مقدمه</w:t>
            </w:r>
            <w:r>
              <w:rPr>
                <w:rStyle w:val="IndexLink"/>
                <w:rtl w:val="true"/>
              </w:rPr>
              <w:tab/>
            </w:r>
            <w:r>
              <w:rPr>
                <w:rStyle w:val="IndexLink"/>
              </w:rPr>
              <w:t>13</w:t>
            </w:r>
          </w:hyperlink>
        </w:p>
        <w:p>
          <w:pPr>
            <w:pStyle w:val="Contents3"/>
            <w:tabs>
              <w:tab w:val="clear" w:pos="8459"/>
              <w:tab w:val="right" w:pos="9026" w:leader="dot"/>
            </w:tabs>
            <w:rPr/>
          </w:pPr>
          <w:hyperlink w:anchor="__RefHeading___Toc2031114_653776707">
            <w:r>
              <w:rPr>
                <w:webHidden/>
                <w:rStyle w:val="IndexLink"/>
              </w:rPr>
              <w:t>1</w:t>
            </w:r>
            <w:r>
              <w:rPr>
                <w:rStyle w:val="IndexLink"/>
                <w:rtl w:val="true"/>
              </w:rPr>
              <w:t xml:space="preserve">. </w:t>
            </w:r>
            <w:r>
              <w:rPr>
                <w:rStyle w:val="IndexLink"/>
                <w:rtl w:val="true"/>
              </w:rPr>
              <w:t>بررسی اعتبار حدیث</w:t>
            </w:r>
            <w:r>
              <w:rPr>
                <w:rStyle w:val="IndexLink"/>
                <w:rtl w:val="true"/>
              </w:rPr>
              <w:tab/>
            </w:r>
            <w:r>
              <w:rPr>
                <w:rStyle w:val="IndexLink"/>
              </w:rPr>
              <w:t>14</w:t>
            </w:r>
          </w:hyperlink>
        </w:p>
        <w:p>
          <w:pPr>
            <w:pStyle w:val="Contents4"/>
            <w:tabs>
              <w:tab w:val="clear" w:pos="8176"/>
              <w:tab w:val="right" w:pos="9026" w:leader="dot"/>
            </w:tabs>
            <w:rPr/>
          </w:pPr>
          <w:hyperlink w:anchor="__RefHeading___Toc2031116_65377670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2031118_653776707">
            <w:r>
              <w:rPr>
                <w:webHidden/>
                <w:rStyle w:val="IndexLink"/>
              </w:rPr>
              <w:t>1-1</w:t>
            </w:r>
            <w:r>
              <w:rPr>
                <w:rStyle w:val="IndexLink"/>
                <w:rtl w:val="true"/>
              </w:rPr>
              <w:t xml:space="preserve">. </w:t>
            </w:r>
            <w:r>
              <w:rPr>
                <w:rStyle w:val="IndexLink"/>
                <w:rtl w:val="true"/>
              </w:rPr>
              <w:t>مصادر اهل سنت</w:t>
            </w:r>
            <w:r>
              <w:rPr>
                <w:rStyle w:val="IndexLink"/>
                <w:rtl w:val="true"/>
              </w:rPr>
              <w:tab/>
            </w:r>
            <w:r>
              <w:rPr>
                <w:rStyle w:val="IndexLink"/>
              </w:rPr>
              <w:t>14</w:t>
            </w:r>
          </w:hyperlink>
        </w:p>
        <w:p>
          <w:pPr>
            <w:pStyle w:val="Contents5"/>
            <w:tabs>
              <w:tab w:val="clear" w:pos="7892"/>
              <w:tab w:val="right" w:pos="9026" w:leader="dot"/>
            </w:tabs>
            <w:rPr/>
          </w:pPr>
          <w:hyperlink w:anchor="__RefHeading___Toc2031120_653776707">
            <w:r>
              <w:rPr>
                <w:webHidden/>
                <w:rStyle w:val="IndexLink"/>
              </w:rPr>
              <w:t>1-1-1</w:t>
            </w:r>
            <w:r>
              <w:rPr>
                <w:rStyle w:val="IndexLink"/>
                <w:rtl w:val="true"/>
              </w:rPr>
              <w:t xml:space="preserve">. </w:t>
            </w:r>
            <w:r>
              <w:rPr>
                <w:rStyle w:val="IndexLink"/>
                <w:rtl w:val="true"/>
              </w:rPr>
              <w:t>کتاب المصنف ابن ابی شبیه</w:t>
            </w:r>
            <w:r>
              <w:rPr>
                <w:rStyle w:val="IndexLink"/>
                <w:rtl w:val="true"/>
              </w:rPr>
              <w:tab/>
            </w:r>
            <w:r>
              <w:rPr>
                <w:rStyle w:val="IndexLink"/>
              </w:rPr>
              <w:t>14</w:t>
            </w:r>
          </w:hyperlink>
        </w:p>
        <w:p>
          <w:pPr>
            <w:pStyle w:val="Contents4"/>
            <w:tabs>
              <w:tab w:val="clear" w:pos="8176"/>
              <w:tab w:val="right" w:pos="9026" w:leader="dot"/>
            </w:tabs>
            <w:rPr/>
          </w:pPr>
          <w:hyperlink w:anchor="__RefHeading___Toc2031122_653776707">
            <w:r>
              <w:rPr>
                <w:webHidden/>
                <w:rStyle w:val="IndexLink"/>
              </w:rPr>
              <w:t>1-2</w:t>
            </w:r>
            <w:r>
              <w:rPr>
                <w:rStyle w:val="IndexLink"/>
                <w:rtl w:val="true"/>
              </w:rPr>
              <w:t xml:space="preserve">. </w:t>
            </w:r>
            <w:r>
              <w:rPr>
                <w:rStyle w:val="IndexLink"/>
                <w:rtl w:val="true"/>
              </w:rPr>
              <w:t>مصادر شیعی</w:t>
            </w:r>
            <w:r>
              <w:rPr>
                <w:rStyle w:val="IndexLink"/>
                <w:rtl w:val="true"/>
              </w:rPr>
              <w:tab/>
            </w:r>
            <w:r>
              <w:rPr>
                <w:rStyle w:val="IndexLink"/>
              </w:rPr>
              <w:t>15</w:t>
            </w:r>
          </w:hyperlink>
        </w:p>
        <w:p>
          <w:pPr>
            <w:pStyle w:val="Contents3"/>
            <w:tabs>
              <w:tab w:val="clear" w:pos="8459"/>
              <w:tab w:val="right" w:pos="9026" w:leader="dot"/>
            </w:tabs>
            <w:rPr/>
          </w:pPr>
          <w:hyperlink w:anchor="__RefHeading___Toc2031124_653776707">
            <w:r>
              <w:rPr>
                <w:webHidden/>
                <w:rStyle w:val="IndexLink"/>
              </w:rPr>
              <w:t>2</w:t>
            </w:r>
            <w:r>
              <w:rPr>
                <w:rStyle w:val="IndexLink"/>
                <w:rtl w:val="true"/>
              </w:rPr>
              <w:t xml:space="preserve">. </w:t>
            </w:r>
            <w:r>
              <w:rPr>
                <w:rStyle w:val="IndexLink"/>
                <w:rtl w:val="true"/>
              </w:rPr>
              <w:t>بررسی دلالی و محتوایی حدیث</w:t>
            </w:r>
            <w:r>
              <w:rPr>
                <w:rStyle w:val="IndexLink"/>
                <w:rtl w:val="true"/>
              </w:rPr>
              <w:tab/>
            </w:r>
            <w:r>
              <w:rPr>
                <w:rStyle w:val="IndexLink"/>
              </w:rPr>
              <w:t>18</w:t>
            </w:r>
          </w:hyperlink>
        </w:p>
        <w:p>
          <w:pPr>
            <w:pStyle w:val="Contents4"/>
            <w:tabs>
              <w:tab w:val="clear" w:pos="8176"/>
              <w:tab w:val="right" w:pos="9026" w:leader="dot"/>
            </w:tabs>
            <w:rPr/>
          </w:pPr>
          <w:hyperlink w:anchor="__RefHeading___Toc2031126_65377670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031128_653776707">
            <w:r>
              <w:rPr>
                <w:webHidden/>
                <w:rStyle w:val="IndexLink"/>
              </w:rPr>
              <w:t>2-1</w:t>
            </w:r>
            <w:r>
              <w:rPr>
                <w:rStyle w:val="IndexLink"/>
                <w:rtl w:val="true"/>
              </w:rPr>
              <w:t xml:space="preserve">. </w:t>
            </w:r>
            <w:r>
              <w:rPr>
                <w:rStyle w:val="IndexLink"/>
                <w:rtl w:val="true"/>
              </w:rPr>
              <w:t>حسینُ مِنّی و أنا مِن حسین</w:t>
            </w:r>
            <w:r>
              <w:rPr>
                <w:rStyle w:val="IndexLink"/>
                <w:rtl w:val="true"/>
              </w:rPr>
              <w:tab/>
            </w:r>
            <w:r>
              <w:rPr>
                <w:rStyle w:val="IndexLink"/>
              </w:rPr>
              <w:t>19</w:t>
            </w:r>
          </w:hyperlink>
        </w:p>
        <w:p>
          <w:pPr>
            <w:pStyle w:val="Contents4"/>
            <w:tabs>
              <w:tab w:val="clear" w:pos="8176"/>
              <w:tab w:val="right" w:pos="9026" w:leader="dot"/>
            </w:tabs>
            <w:rPr/>
          </w:pPr>
          <w:hyperlink w:anchor="__RefHeading___Toc2031130_653776707">
            <w:r>
              <w:rPr>
                <w:webHidden/>
                <w:rStyle w:val="IndexLink"/>
              </w:rPr>
              <w:t>2-2</w:t>
            </w:r>
            <w:r>
              <w:rPr>
                <w:rStyle w:val="IndexLink"/>
                <w:rtl w:val="true"/>
              </w:rPr>
              <w:t xml:space="preserve">. </w:t>
            </w:r>
            <w:r>
              <w:rPr>
                <w:rStyle w:val="IndexLink"/>
                <w:rtl w:val="true"/>
              </w:rPr>
              <w:t>احبّ الله من احبّ حسینا</w:t>
            </w:r>
            <w:r>
              <w:rPr>
                <w:rStyle w:val="IndexLink"/>
                <w:rtl w:val="true"/>
              </w:rPr>
              <w:tab/>
            </w:r>
            <w:r>
              <w:rPr>
                <w:rStyle w:val="IndexLink"/>
              </w:rPr>
              <w:t>20</w:t>
            </w:r>
          </w:hyperlink>
        </w:p>
        <w:p>
          <w:pPr>
            <w:pStyle w:val="Contents4"/>
            <w:tabs>
              <w:tab w:val="clear" w:pos="8176"/>
              <w:tab w:val="right" w:pos="9026" w:leader="dot"/>
            </w:tabs>
            <w:rPr/>
          </w:pPr>
          <w:hyperlink w:anchor="__RefHeading___Toc2031132_653776707">
            <w:r>
              <w:rPr>
                <w:webHidden/>
                <w:rStyle w:val="IndexLink"/>
              </w:rPr>
              <w:t>2-3</w:t>
            </w:r>
            <w:r>
              <w:rPr>
                <w:rStyle w:val="IndexLink"/>
                <w:rtl w:val="true"/>
              </w:rPr>
              <w:t xml:space="preserve">. </w:t>
            </w:r>
            <w:r>
              <w:rPr>
                <w:rStyle w:val="IndexLink"/>
                <w:rtl w:val="true"/>
              </w:rPr>
              <w:t>حسین سبط من الاسباط</w:t>
            </w:r>
            <w:r>
              <w:rPr>
                <w:rStyle w:val="IndexLink"/>
                <w:rtl w:val="true"/>
              </w:rPr>
              <w:tab/>
            </w:r>
            <w:r>
              <w:rPr>
                <w:rStyle w:val="IndexLink"/>
              </w:rPr>
              <w:t>24</w:t>
            </w:r>
          </w:hyperlink>
        </w:p>
        <w:p>
          <w:pPr>
            <w:pStyle w:val="Contents3"/>
            <w:tabs>
              <w:tab w:val="clear" w:pos="8459"/>
              <w:tab w:val="right" w:pos="9026" w:leader="dot"/>
            </w:tabs>
            <w:rPr/>
          </w:pPr>
          <w:hyperlink w:anchor="__RefHeading___Toc2031134_653776707">
            <w:r>
              <w:rPr>
                <w:webHidden/>
                <w:rStyle w:val="IndexLink"/>
                <w:rtl w:val="true"/>
              </w:rPr>
              <w:t>نتیجه</w:t>
            </w:r>
            <w:r>
              <w:rPr>
                <w:rStyle w:val="IndexLink"/>
                <w:rtl w:val="true"/>
              </w:rPr>
              <w:tab/>
            </w:r>
            <w:r>
              <w:rPr>
                <w:rStyle w:val="IndexLink"/>
              </w:rPr>
              <w:t>26</w:t>
            </w:r>
          </w:hyperlink>
        </w:p>
        <w:p>
          <w:pPr>
            <w:pStyle w:val="Contents3"/>
            <w:tabs>
              <w:tab w:val="clear" w:pos="8459"/>
              <w:tab w:val="right" w:pos="9026" w:leader="dot"/>
            </w:tabs>
            <w:rPr/>
          </w:pPr>
          <w:hyperlink w:anchor="__RefHeading___Toc2031136_653776707">
            <w:r>
              <w:rPr>
                <w:webHidden/>
                <w:rStyle w:val="IndexLink"/>
                <w:rtl w:val="true"/>
              </w:rPr>
              <w:t>منابع</w:t>
            </w:r>
            <w:r>
              <w:rPr>
                <w:rStyle w:val="IndexLink"/>
                <w:rtl w:val="true"/>
              </w:rPr>
              <w:tab/>
            </w:r>
            <w:r>
              <w:rPr>
                <w:rStyle w:val="IndexLink"/>
              </w:rPr>
              <w:t>28</w:t>
            </w:r>
          </w:hyperlink>
        </w:p>
        <w:p>
          <w:pPr>
            <w:pStyle w:val="Contents2"/>
            <w:tabs>
              <w:tab w:val="clear" w:pos="8743"/>
              <w:tab w:val="right" w:pos="9026" w:leader="dot"/>
            </w:tabs>
            <w:rPr/>
          </w:pPr>
          <w:hyperlink w:anchor="__RefHeading___Toc2031138_653776707">
            <w:r>
              <w:rPr>
                <w:webHidden/>
                <w:rStyle w:val="IndexLink"/>
                <w:rtl w:val="true"/>
              </w:rPr>
              <w:t xml:space="preserve">مقام حسین بن علی </w:t>
            </w:r>
            <w:r>
              <w:rPr>
                <w:rStyle w:val="IndexLink"/>
                <w:rtl w:val="true"/>
              </w:rPr>
              <w:t>(</w:t>
            </w:r>
            <w:r>
              <w:rPr>
                <w:rStyle w:val="IndexLink"/>
                <w:rtl w:val="true"/>
              </w:rPr>
              <w:t>علیه السلام</w:t>
            </w:r>
            <w:r>
              <w:rPr>
                <w:rStyle w:val="IndexLink"/>
                <w:rtl w:val="true"/>
              </w:rPr>
              <w:t xml:space="preserve">) </w:t>
            </w:r>
            <w:r>
              <w:rPr>
                <w:rStyle w:val="IndexLink"/>
                <w:rtl w:val="true"/>
              </w:rPr>
              <w:t>در تفسیر و تأویل آیات قرآن کریم از دیدگاه تفاسیر فریقین</w:t>
            </w:r>
            <w:r>
              <w:rPr>
                <w:rStyle w:val="IndexLink"/>
                <w:rtl w:val="true"/>
              </w:rPr>
              <w:tab/>
            </w:r>
            <w:r>
              <w:rPr>
                <w:rStyle w:val="IndexLink"/>
              </w:rPr>
              <w:t>32</w:t>
            </w:r>
          </w:hyperlink>
        </w:p>
        <w:p>
          <w:pPr>
            <w:pStyle w:val="Contents3"/>
            <w:tabs>
              <w:tab w:val="clear" w:pos="8459"/>
              <w:tab w:val="right" w:pos="9026" w:leader="dot"/>
            </w:tabs>
            <w:rPr/>
          </w:pPr>
          <w:hyperlink w:anchor="__RefHeading___Toc2031140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031142_653776707">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2031144_653776707">
            <w:r>
              <w:rPr>
                <w:webHidden/>
                <w:rStyle w:val="IndexLink"/>
              </w:rPr>
              <w:t>1</w:t>
            </w:r>
            <w:r>
              <w:rPr>
                <w:rStyle w:val="IndexLink"/>
                <w:rtl w:val="true"/>
              </w:rPr>
              <w:t xml:space="preserve">. </w:t>
            </w:r>
            <w:r>
              <w:rPr>
                <w:rStyle w:val="IndexLink"/>
                <w:rtl w:val="true"/>
              </w:rPr>
              <w:t xml:space="preserve">ولادت امام حسین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2031146_653776707">
            <w:r>
              <w:rPr>
                <w:webHidden/>
                <w:rStyle w:val="IndexLink"/>
              </w:rPr>
              <w:t>2</w:t>
            </w:r>
            <w:r>
              <w:rPr>
                <w:rStyle w:val="IndexLink"/>
                <w:rtl w:val="true"/>
              </w:rPr>
              <w:t xml:space="preserve">. </w:t>
            </w:r>
            <w:r>
              <w:rPr>
                <w:rStyle w:val="IndexLink"/>
                <w:rtl w:val="true"/>
              </w:rPr>
              <w:t xml:space="preserve">آیات ناظر به شخصیت حضرت حسین </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2031148_653776707">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031150_653776707">
            <w:r>
              <w:rPr>
                <w:webHidden/>
                <w:rStyle w:val="IndexLink"/>
              </w:rPr>
              <w:t>2-1</w:t>
            </w:r>
            <w:r>
              <w:rPr>
                <w:rStyle w:val="IndexLink"/>
                <w:rtl w:val="true"/>
              </w:rPr>
              <w:t>. (</w:t>
            </w:r>
            <w:r>
              <w:rPr>
                <w:rStyle w:val="IndexLink"/>
                <w:rtl w:val="true"/>
              </w:rPr>
              <w:t>فتَلَقَّی آدَمُ مِنْ رَبِّهِ کلِماتٍ فَتابَ عَلَیه انَّهُ هُوَ التَّوَّابُ الرَّحیم</w:t>
            </w:r>
            <w:r>
              <w:rPr>
                <w:rStyle w:val="IndexLink"/>
                <w:rtl w:val="true"/>
              </w:rPr>
              <w:t>) (</w:t>
            </w:r>
            <w:r>
              <w:rPr>
                <w:rStyle w:val="IndexLink"/>
                <w:rtl w:val="true"/>
              </w:rPr>
              <w:t>بقره</w:t>
            </w:r>
            <w:r>
              <w:rPr>
                <w:rStyle w:val="IndexLink"/>
                <w:rtl w:val="true"/>
              </w:rPr>
              <w:t xml:space="preserve">: </w:t>
            </w:r>
            <w:r>
              <w:rPr>
                <w:rStyle w:val="IndexLink"/>
              </w:rPr>
              <w:t>37</w:t>
            </w:r>
            <w:r>
              <w:rPr>
                <w:rStyle w:val="IndexLink"/>
                <w:rtl w:val="true"/>
              </w:rPr>
              <w:t>)</w:t>
              <w:tab/>
            </w:r>
            <w:r>
              <w:rPr>
                <w:rStyle w:val="IndexLink"/>
              </w:rPr>
              <w:t>35</w:t>
            </w:r>
          </w:hyperlink>
        </w:p>
        <w:p>
          <w:pPr>
            <w:pStyle w:val="Contents4"/>
            <w:tabs>
              <w:tab w:val="clear" w:pos="8176"/>
              <w:tab w:val="right" w:pos="9026" w:leader="dot"/>
            </w:tabs>
            <w:rPr/>
          </w:pPr>
          <w:hyperlink w:anchor="__RefHeading___Toc2031152_653776707">
            <w:r>
              <w:rPr>
                <w:webHidden/>
                <w:rStyle w:val="IndexLink"/>
              </w:rPr>
              <w:t>2-2</w:t>
            </w:r>
            <w:r>
              <w:rPr>
                <w:rStyle w:val="IndexLink"/>
                <w:rtl w:val="true"/>
              </w:rPr>
              <w:t>. (</w:t>
            </w:r>
            <w:r>
              <w:rPr>
                <w:rStyle w:val="IndexLink"/>
                <w:rtl w:val="true"/>
              </w:rPr>
              <w:t>فَقُلْ تَعالَوْا نَدْعُ أَبْناءَنا وَ أَبْناءَکمْ وَ نِساءَنا وَ نِساءَکمْ وَ أَنْفُسَنا وَ أَنْفُسَکمْ</w:t>
            </w:r>
            <w:r>
              <w:rPr>
                <w:rStyle w:val="IndexLink"/>
                <w:rtl w:val="true"/>
              </w:rPr>
              <w:t>) (</w:t>
            </w:r>
            <w:r>
              <w:rPr>
                <w:rStyle w:val="IndexLink"/>
                <w:rtl w:val="true"/>
              </w:rPr>
              <w:t>آل عمران</w:t>
            </w:r>
            <w:r>
              <w:rPr>
                <w:rStyle w:val="IndexLink"/>
                <w:rtl w:val="true"/>
              </w:rPr>
              <w:t xml:space="preserve">: </w:t>
            </w:r>
            <w:r>
              <w:rPr>
                <w:rStyle w:val="IndexLink"/>
              </w:rPr>
              <w:t>61</w:t>
            </w:r>
            <w:r>
              <w:rPr>
                <w:rStyle w:val="IndexLink"/>
                <w:rtl w:val="true"/>
              </w:rPr>
              <w:t>)</w:t>
              <w:tab/>
            </w:r>
            <w:r>
              <w:rPr>
                <w:rStyle w:val="IndexLink"/>
              </w:rPr>
              <w:t>35</w:t>
            </w:r>
          </w:hyperlink>
        </w:p>
        <w:p>
          <w:pPr>
            <w:pStyle w:val="Contents4"/>
            <w:tabs>
              <w:tab w:val="clear" w:pos="8176"/>
              <w:tab w:val="right" w:pos="9026" w:leader="dot"/>
            </w:tabs>
            <w:rPr/>
          </w:pPr>
          <w:hyperlink w:anchor="__RefHeading___Toc2031154_653776707">
            <w:r>
              <w:rPr>
                <w:webHidden/>
                <w:rStyle w:val="IndexLink"/>
              </w:rPr>
              <w:t>2-3</w:t>
            </w:r>
            <w:r>
              <w:rPr>
                <w:rStyle w:val="IndexLink"/>
                <w:rtl w:val="true"/>
              </w:rPr>
              <w:t>. (</w:t>
            </w:r>
            <w:r>
              <w:rPr>
                <w:rStyle w:val="IndexLink"/>
                <w:rtl w:val="true"/>
              </w:rPr>
              <w:t>یا أَیهَا الَّذینَ آمَنُوا أَطیعُوا اللَّهَ وَ أَطیعُوا الرَّسُولَ وَ أُولِی الْأَمْرِ مِنْکم</w:t>
            </w:r>
            <w:r>
              <w:rPr>
                <w:rStyle w:val="IndexLink"/>
                <w:rtl w:val="true"/>
              </w:rPr>
              <w:t>) (</w:t>
            </w:r>
            <w:r>
              <w:rPr>
                <w:rStyle w:val="IndexLink"/>
                <w:rtl w:val="true"/>
              </w:rPr>
              <w:t>نساء</w:t>
            </w:r>
            <w:r>
              <w:rPr>
                <w:rStyle w:val="IndexLink"/>
                <w:rtl w:val="true"/>
              </w:rPr>
              <w:t xml:space="preserve">: </w:t>
            </w:r>
            <w:r>
              <w:rPr>
                <w:rStyle w:val="IndexLink"/>
              </w:rPr>
              <w:t>59</w:t>
            </w:r>
            <w:r>
              <w:rPr>
                <w:rStyle w:val="IndexLink"/>
                <w:rtl w:val="true"/>
              </w:rPr>
              <w:t>)</w:t>
              <w:tab/>
            </w:r>
            <w:r>
              <w:rPr>
                <w:rStyle w:val="IndexLink"/>
              </w:rPr>
              <w:t>36</w:t>
            </w:r>
          </w:hyperlink>
        </w:p>
        <w:p>
          <w:pPr>
            <w:pStyle w:val="Contents4"/>
            <w:tabs>
              <w:tab w:val="clear" w:pos="8176"/>
              <w:tab w:val="right" w:pos="9026" w:leader="dot"/>
            </w:tabs>
            <w:rPr/>
          </w:pPr>
          <w:hyperlink w:anchor="__RefHeading___Toc2031156_653776707">
            <w:r>
              <w:rPr>
                <w:webHidden/>
                <w:rStyle w:val="IndexLink"/>
              </w:rPr>
              <w:t>2-4</w:t>
            </w:r>
            <w:r>
              <w:rPr>
                <w:rStyle w:val="IndexLink"/>
                <w:rtl w:val="true"/>
              </w:rPr>
              <w:t>. (</w:t>
            </w:r>
            <w:r>
              <w:rPr>
                <w:rStyle w:val="IndexLink"/>
                <w:rtl w:val="true"/>
              </w:rPr>
              <w:t>وَ لا تَقْتُلُوا أَنْفُسَکم</w:t>
            </w:r>
            <w:r>
              <w:rPr>
                <w:rStyle w:val="IndexLink"/>
                <w:rtl w:val="true"/>
              </w:rPr>
              <w:t>... ) (</w:t>
            </w:r>
            <w:r>
              <w:rPr>
                <w:rStyle w:val="IndexLink"/>
                <w:rtl w:val="true"/>
              </w:rPr>
              <w:t>نساء</w:t>
            </w:r>
            <w:r>
              <w:rPr>
                <w:rStyle w:val="IndexLink"/>
                <w:rtl w:val="true"/>
              </w:rPr>
              <w:t xml:space="preserve">: </w:t>
            </w:r>
            <w:r>
              <w:rPr>
                <w:rStyle w:val="IndexLink"/>
              </w:rPr>
              <w:t>29</w:t>
            </w:r>
            <w:r>
              <w:rPr>
                <w:rStyle w:val="IndexLink"/>
                <w:rtl w:val="true"/>
              </w:rPr>
              <w:t>)</w:t>
              <w:tab/>
            </w:r>
            <w:r>
              <w:rPr>
                <w:rStyle w:val="IndexLink"/>
              </w:rPr>
              <w:t>37</w:t>
            </w:r>
          </w:hyperlink>
        </w:p>
        <w:p>
          <w:pPr>
            <w:pStyle w:val="Contents4"/>
            <w:tabs>
              <w:tab w:val="clear" w:pos="8176"/>
              <w:tab w:val="right" w:pos="9026" w:leader="dot"/>
            </w:tabs>
            <w:rPr/>
          </w:pPr>
          <w:hyperlink w:anchor="__RefHeading___Toc2031158_653776707">
            <w:r>
              <w:rPr>
                <w:webHidden/>
                <w:rStyle w:val="IndexLink"/>
              </w:rPr>
              <w:t>2</w:t>
            </w:r>
            <w:r>
              <w:rPr>
                <w:rStyle w:val="IndexLink"/>
                <w:rtl w:val="true"/>
              </w:rPr>
              <w:t xml:space="preserve">- </w:t>
            </w:r>
            <w:r>
              <w:rPr>
                <w:rStyle w:val="IndexLink"/>
              </w:rPr>
              <w:t>5</w:t>
            </w:r>
            <w:r>
              <w:rPr>
                <w:rStyle w:val="IndexLink"/>
                <w:rtl w:val="true"/>
              </w:rPr>
              <w:t>. (</w:t>
            </w:r>
            <w:r>
              <w:rPr>
                <w:rStyle w:val="IndexLink"/>
                <w:rtl w:val="true"/>
              </w:rPr>
              <w:t>وَ مَنْ یطِعِ اللَّهَ وَ الرَّسُولَ فَأُولئِک مَعَ الَّذینَ أَنْعَمَ اللَّهُ عَلَیهِمْ مِنَ النَّبِیینَ وَ الصِّدِّیقینَ وَ الشُّهَداءِ وَ الصَّالِحینَ وَ حَسُنَ أُولئِک رَفیقا</w:t>
            </w:r>
            <w:r>
              <w:rPr>
                <w:rStyle w:val="IndexLink"/>
                <w:rtl w:val="true"/>
              </w:rPr>
              <w:t>) (</w:t>
            </w:r>
            <w:r>
              <w:rPr>
                <w:rStyle w:val="IndexLink"/>
                <w:rtl w:val="true"/>
              </w:rPr>
              <w:t>نساء</w:t>
            </w:r>
            <w:r>
              <w:rPr>
                <w:rStyle w:val="IndexLink"/>
                <w:rtl w:val="true"/>
              </w:rPr>
              <w:t xml:space="preserve">: </w:t>
            </w:r>
            <w:r>
              <w:rPr>
                <w:rStyle w:val="IndexLink"/>
              </w:rPr>
              <w:t>69</w:t>
            </w:r>
            <w:r>
              <w:rPr>
                <w:rStyle w:val="IndexLink"/>
                <w:rtl w:val="true"/>
              </w:rPr>
              <w:t>)</w:t>
              <w:tab/>
            </w:r>
            <w:r>
              <w:rPr>
                <w:rStyle w:val="IndexLink"/>
              </w:rPr>
              <w:t>38</w:t>
            </w:r>
          </w:hyperlink>
        </w:p>
        <w:p>
          <w:pPr>
            <w:pStyle w:val="Contents4"/>
            <w:tabs>
              <w:tab w:val="clear" w:pos="8176"/>
              <w:tab w:val="right" w:pos="9026" w:leader="dot"/>
            </w:tabs>
            <w:rPr/>
          </w:pPr>
          <w:hyperlink w:anchor="__RefHeading___Toc2031160_653776707">
            <w:r>
              <w:rPr>
                <w:webHidden/>
                <w:rStyle w:val="IndexLink"/>
              </w:rPr>
              <w:t>2</w:t>
            </w:r>
            <w:r>
              <w:rPr>
                <w:rStyle w:val="IndexLink"/>
                <w:rtl w:val="true"/>
              </w:rPr>
              <w:t xml:space="preserve">- </w:t>
            </w:r>
            <w:r>
              <w:rPr>
                <w:rStyle w:val="IndexLink"/>
              </w:rPr>
              <w:t>6</w:t>
            </w:r>
            <w:r>
              <w:rPr>
                <w:rStyle w:val="IndexLink"/>
                <w:rtl w:val="true"/>
              </w:rPr>
              <w:t>. (</w:t>
            </w:r>
            <w:r>
              <w:rPr>
                <w:rStyle w:val="IndexLink"/>
                <w:rtl w:val="true"/>
              </w:rPr>
              <w:t>إِنَّ فی ذلِک لَآیاتٍ لِلْمُتَوَسِّمین</w:t>
            </w:r>
            <w:r>
              <w:rPr>
                <w:rStyle w:val="IndexLink"/>
                <w:rtl w:val="true"/>
              </w:rPr>
              <w:t>) (</w:t>
            </w:r>
            <w:r>
              <w:rPr>
                <w:rStyle w:val="IndexLink"/>
                <w:rtl w:val="true"/>
              </w:rPr>
              <w:t>حجر</w:t>
            </w:r>
            <w:r>
              <w:rPr>
                <w:rStyle w:val="IndexLink"/>
                <w:rtl w:val="true"/>
              </w:rPr>
              <w:t xml:space="preserve">: </w:t>
            </w:r>
            <w:r>
              <w:rPr>
                <w:rStyle w:val="IndexLink"/>
              </w:rPr>
              <w:t>75</w:t>
            </w:r>
            <w:r>
              <w:rPr>
                <w:rStyle w:val="IndexLink"/>
                <w:rtl w:val="true"/>
              </w:rPr>
              <w:t>)</w:t>
              <w:tab/>
            </w:r>
            <w:r>
              <w:rPr>
                <w:rStyle w:val="IndexLink"/>
              </w:rPr>
              <w:t>39</w:t>
            </w:r>
          </w:hyperlink>
        </w:p>
        <w:p>
          <w:pPr>
            <w:pStyle w:val="Contents4"/>
            <w:tabs>
              <w:tab w:val="clear" w:pos="8176"/>
              <w:tab w:val="right" w:pos="9026" w:leader="dot"/>
            </w:tabs>
            <w:rPr/>
          </w:pPr>
          <w:hyperlink w:anchor="__RefHeading___Toc2031162_653776707">
            <w:r>
              <w:rPr>
                <w:webHidden/>
                <w:rStyle w:val="IndexLink"/>
              </w:rPr>
              <w:t>2</w:t>
            </w:r>
            <w:r>
              <w:rPr>
                <w:rStyle w:val="IndexLink"/>
                <w:rtl w:val="true"/>
              </w:rPr>
              <w:t xml:space="preserve">- </w:t>
            </w:r>
            <w:r>
              <w:rPr>
                <w:rStyle w:val="IndexLink"/>
              </w:rPr>
              <w:t>7</w:t>
            </w:r>
            <w:r>
              <w:rPr>
                <w:rStyle w:val="IndexLink"/>
                <w:rtl w:val="true"/>
              </w:rPr>
              <w:t>. (</w:t>
            </w:r>
            <w:r>
              <w:rPr>
                <w:rStyle w:val="IndexLink"/>
                <w:rtl w:val="true"/>
              </w:rPr>
              <w:t>إِنَّ الْأَبْرارَ لَفی نَعیم</w:t>
            </w:r>
            <w:r>
              <w:rPr>
                <w:rStyle w:val="IndexLink"/>
                <w:rtl w:val="true"/>
              </w:rPr>
              <w:t>) (</w:t>
            </w:r>
            <w:r>
              <w:rPr>
                <w:rStyle w:val="IndexLink"/>
                <w:rtl w:val="true"/>
              </w:rPr>
              <w:t>مطففین</w:t>
            </w:r>
            <w:r>
              <w:rPr>
                <w:rStyle w:val="IndexLink"/>
                <w:rtl w:val="true"/>
              </w:rPr>
              <w:t xml:space="preserve">: </w:t>
            </w:r>
            <w:r>
              <w:rPr>
                <w:rStyle w:val="IndexLink"/>
              </w:rPr>
              <w:t>22</w:t>
            </w:r>
            <w:r>
              <w:rPr>
                <w:rStyle w:val="IndexLink"/>
                <w:rtl w:val="true"/>
              </w:rPr>
              <w:t>)</w:t>
              <w:tab/>
            </w:r>
            <w:r>
              <w:rPr>
                <w:rStyle w:val="IndexLink"/>
              </w:rPr>
              <w:t>39</w:t>
            </w:r>
          </w:hyperlink>
        </w:p>
        <w:p>
          <w:pPr>
            <w:pStyle w:val="Contents4"/>
            <w:tabs>
              <w:tab w:val="clear" w:pos="8176"/>
              <w:tab w:val="right" w:pos="9026" w:leader="dot"/>
            </w:tabs>
            <w:rPr/>
          </w:pPr>
          <w:hyperlink w:anchor="__RefHeading___Toc2031164_653776707">
            <w:r>
              <w:rPr>
                <w:webHidden/>
                <w:rStyle w:val="IndexLink"/>
              </w:rPr>
              <w:t>2</w:t>
            </w:r>
            <w:r>
              <w:rPr>
                <w:rStyle w:val="IndexLink"/>
                <w:rtl w:val="true"/>
              </w:rPr>
              <w:t xml:space="preserve">- </w:t>
            </w:r>
            <w:r>
              <w:rPr>
                <w:rStyle w:val="IndexLink"/>
              </w:rPr>
              <w:t>8</w:t>
            </w:r>
            <w:r>
              <w:rPr>
                <w:rStyle w:val="IndexLink"/>
                <w:rtl w:val="true"/>
              </w:rPr>
              <w:t>. (</w:t>
            </w:r>
            <w:r>
              <w:rPr>
                <w:rStyle w:val="IndexLink"/>
                <w:rtl w:val="true"/>
              </w:rPr>
              <w:t>وَنُریدُ أَنْ نَمُنَّ عَلَی الَّذینَ اسْتُضْعِفُوا فِی الْأَرْضِ وَنَجْعَلَهُمْ أَئِمَّةً وَ نَجْعَلَهُمُ الْوارِثین</w:t>
            </w:r>
            <w:r>
              <w:rPr>
                <w:rStyle w:val="IndexLink"/>
                <w:rtl w:val="true"/>
              </w:rPr>
              <w:t>) (</w:t>
            </w:r>
            <w:r>
              <w:rPr>
                <w:rStyle w:val="IndexLink"/>
                <w:rtl w:val="true"/>
              </w:rPr>
              <w:t>قصص</w:t>
            </w:r>
            <w:r>
              <w:rPr>
                <w:rStyle w:val="IndexLink"/>
                <w:rtl w:val="true"/>
              </w:rPr>
              <w:t xml:space="preserve">: </w:t>
            </w:r>
            <w:r>
              <w:rPr>
                <w:rStyle w:val="IndexLink"/>
              </w:rPr>
              <w:t>5</w:t>
            </w:r>
            <w:r>
              <w:rPr>
                <w:rStyle w:val="IndexLink"/>
                <w:rtl w:val="true"/>
              </w:rPr>
              <w:t>)</w:t>
              <w:tab/>
            </w:r>
            <w:r>
              <w:rPr>
                <w:rStyle w:val="IndexLink"/>
              </w:rPr>
              <w:t>40</w:t>
            </w:r>
          </w:hyperlink>
        </w:p>
        <w:p>
          <w:pPr>
            <w:pStyle w:val="Contents4"/>
            <w:tabs>
              <w:tab w:val="clear" w:pos="8176"/>
              <w:tab w:val="right" w:pos="9026" w:leader="dot"/>
            </w:tabs>
            <w:rPr/>
          </w:pPr>
          <w:hyperlink w:anchor="__RefHeading___Toc2031166_653776707">
            <w:r>
              <w:rPr>
                <w:webHidden/>
                <w:rStyle w:val="IndexLink"/>
              </w:rPr>
              <w:t>2</w:t>
            </w:r>
            <w:r>
              <w:rPr>
                <w:rStyle w:val="IndexLink"/>
                <w:rtl w:val="true"/>
              </w:rPr>
              <w:t xml:space="preserve">- </w:t>
            </w:r>
            <w:r>
              <w:rPr>
                <w:rStyle w:val="IndexLink"/>
              </w:rPr>
              <w:t>9</w:t>
            </w:r>
            <w:r>
              <w:rPr>
                <w:rStyle w:val="IndexLink"/>
                <w:rtl w:val="true"/>
              </w:rPr>
              <w:t>. (</w:t>
            </w:r>
            <w:r>
              <w:rPr>
                <w:rStyle w:val="IndexLink"/>
                <w:rtl w:val="true"/>
              </w:rPr>
              <w:t xml:space="preserve">وَ وَصَّینَا الْإِنْسانَ بِوالِدَیهِ إِحْساناً حَمَلَتْهُ أُمُّهُ کرْهاً وَ وَضَعَتْهُ کرْهاً وَ حَمْلُهُ وَ فِصالُهُ ثَلاثُونَ شَهْرا </w:t>
            </w:r>
            <w:r>
              <w:rPr>
                <w:rStyle w:val="IndexLink"/>
                <w:rtl w:val="true"/>
              </w:rPr>
              <w:t>)(</w:t>
            </w:r>
            <w:r>
              <w:rPr>
                <w:rStyle w:val="IndexLink"/>
                <w:rtl w:val="true"/>
              </w:rPr>
              <w:t>احقاف</w:t>
            </w:r>
            <w:r>
              <w:rPr>
                <w:rStyle w:val="IndexLink"/>
                <w:rtl w:val="true"/>
              </w:rPr>
              <w:t xml:space="preserve">: </w:t>
            </w:r>
            <w:r>
              <w:rPr>
                <w:rStyle w:val="IndexLink"/>
              </w:rPr>
              <w:t>15</w:t>
            </w:r>
            <w:r>
              <w:rPr>
                <w:rStyle w:val="IndexLink"/>
                <w:rtl w:val="true"/>
              </w:rPr>
              <w:t>)</w:t>
              <w:tab/>
            </w:r>
            <w:r>
              <w:rPr>
                <w:rStyle w:val="IndexLink"/>
              </w:rPr>
              <w:t>40</w:t>
            </w:r>
          </w:hyperlink>
        </w:p>
        <w:p>
          <w:pPr>
            <w:pStyle w:val="Contents4"/>
            <w:tabs>
              <w:tab w:val="clear" w:pos="8176"/>
              <w:tab w:val="right" w:pos="9026" w:leader="dot"/>
            </w:tabs>
            <w:rPr/>
          </w:pPr>
          <w:hyperlink w:anchor="__RefHeading___Toc2031168_653776707">
            <w:r>
              <w:rPr>
                <w:webHidden/>
                <w:rStyle w:val="IndexLink"/>
              </w:rPr>
              <w:t>2</w:t>
            </w:r>
            <w:r>
              <w:rPr>
                <w:rStyle w:val="IndexLink"/>
                <w:rtl w:val="true"/>
              </w:rPr>
              <w:t xml:space="preserve">- </w:t>
            </w:r>
            <w:r>
              <w:rPr>
                <w:rStyle w:val="IndexLink"/>
              </w:rPr>
              <w:t>10</w:t>
            </w:r>
            <w:r>
              <w:rPr>
                <w:rStyle w:val="IndexLink"/>
                <w:rtl w:val="true"/>
              </w:rPr>
              <w:t>. (</w:t>
            </w:r>
            <w:r>
              <w:rPr>
                <w:rStyle w:val="IndexLink"/>
                <w:rtl w:val="true"/>
              </w:rPr>
              <w:t xml:space="preserve">یا أَیهَا الَّذینَ آمَنُوا اتَّقُوا اللَّهَ وَ ابْتَغُوا إِلَیهِ الْوَسیلَةَ وَ جاهِدُوا فی سَبیلِهِ لَعَلَّکمْ تُفْلِحُون </w:t>
            </w:r>
            <w:r>
              <w:rPr>
                <w:rStyle w:val="IndexLink"/>
                <w:rtl w:val="true"/>
              </w:rPr>
              <w:t>)(</w:t>
            </w:r>
            <w:r>
              <w:rPr>
                <w:rStyle w:val="IndexLink"/>
                <w:rtl w:val="true"/>
              </w:rPr>
              <w:t>مائده</w:t>
            </w:r>
            <w:r>
              <w:rPr>
                <w:rStyle w:val="IndexLink"/>
                <w:rtl w:val="true"/>
              </w:rPr>
              <w:t xml:space="preserve">: </w:t>
            </w:r>
            <w:r>
              <w:rPr>
                <w:rStyle w:val="IndexLink"/>
              </w:rPr>
              <w:t>35</w:t>
            </w:r>
            <w:r>
              <w:rPr>
                <w:rStyle w:val="IndexLink"/>
                <w:rtl w:val="true"/>
              </w:rPr>
              <w:t>)</w:t>
              <w:tab/>
            </w:r>
            <w:r>
              <w:rPr>
                <w:rStyle w:val="IndexLink"/>
              </w:rPr>
              <w:t>41</w:t>
            </w:r>
          </w:hyperlink>
        </w:p>
        <w:p>
          <w:pPr>
            <w:pStyle w:val="Contents4"/>
            <w:tabs>
              <w:tab w:val="clear" w:pos="8176"/>
              <w:tab w:val="right" w:pos="9026" w:leader="dot"/>
            </w:tabs>
            <w:rPr/>
          </w:pPr>
          <w:hyperlink w:anchor="__RefHeading___Toc2031170_653776707">
            <w:r>
              <w:rPr>
                <w:webHidden/>
                <w:rStyle w:val="IndexLink"/>
              </w:rPr>
              <w:t>2</w:t>
            </w:r>
            <w:r>
              <w:rPr>
                <w:rStyle w:val="IndexLink"/>
                <w:rtl w:val="true"/>
              </w:rPr>
              <w:t xml:space="preserve">- </w:t>
            </w:r>
            <w:r>
              <w:rPr>
                <w:rStyle w:val="IndexLink"/>
              </w:rPr>
              <w:t>11</w:t>
            </w:r>
            <w:r>
              <w:rPr>
                <w:rStyle w:val="IndexLink"/>
                <w:rtl w:val="true"/>
              </w:rPr>
              <w:t>. (</w:t>
            </w:r>
            <w:r>
              <w:rPr>
                <w:rStyle w:val="IndexLink"/>
                <w:rtl w:val="true"/>
              </w:rPr>
              <w:t xml:space="preserve">أَلَمْ تَرَ کیفَ ضَرَبَ اللَّهُ مَثَلاً کلِمَةً طَیبَةً کشَجَرَةٍ طَیبَةٍ أَصْلُها ثابِتٌ وَ فَرْعُها فِی السَّماءِ </w:t>
            </w:r>
            <w:r>
              <w:rPr>
                <w:rStyle w:val="IndexLink"/>
                <w:rtl w:val="true"/>
              </w:rPr>
              <w:t>)(</w:t>
            </w:r>
            <w:r>
              <w:rPr>
                <w:rStyle w:val="IndexLink"/>
                <w:rtl w:val="true"/>
              </w:rPr>
              <w:t>ابراهیم</w:t>
            </w:r>
            <w:r>
              <w:rPr>
                <w:rStyle w:val="IndexLink"/>
                <w:rtl w:val="true"/>
              </w:rPr>
              <w:t xml:space="preserve">: </w:t>
            </w:r>
            <w:r>
              <w:rPr>
                <w:rStyle w:val="IndexLink"/>
              </w:rPr>
              <w:t>24</w:t>
            </w:r>
            <w:r>
              <w:rPr>
                <w:rStyle w:val="IndexLink"/>
                <w:rtl w:val="true"/>
              </w:rPr>
              <w:t>)</w:t>
              <w:tab/>
            </w:r>
            <w:r>
              <w:rPr>
                <w:rStyle w:val="IndexLink"/>
              </w:rPr>
              <w:t>42</w:t>
            </w:r>
          </w:hyperlink>
        </w:p>
        <w:p>
          <w:pPr>
            <w:pStyle w:val="Contents4"/>
            <w:tabs>
              <w:tab w:val="clear" w:pos="8176"/>
              <w:tab w:val="right" w:pos="9026" w:leader="dot"/>
            </w:tabs>
            <w:rPr/>
          </w:pPr>
          <w:hyperlink w:anchor="__RefHeading___Toc2031172_653776707">
            <w:r>
              <w:rPr>
                <w:webHidden/>
                <w:rStyle w:val="IndexLink"/>
              </w:rPr>
              <w:t>2</w:t>
            </w:r>
            <w:r>
              <w:rPr>
                <w:rStyle w:val="IndexLink"/>
                <w:rtl w:val="true"/>
              </w:rPr>
              <w:t xml:space="preserve">- </w:t>
            </w:r>
            <w:r>
              <w:rPr>
                <w:rStyle w:val="IndexLink"/>
              </w:rPr>
              <w:t>12</w:t>
            </w:r>
            <w:r>
              <w:rPr>
                <w:rStyle w:val="IndexLink"/>
                <w:rtl w:val="true"/>
              </w:rPr>
              <w:t>. (</w:t>
            </w:r>
            <w:r>
              <w:rPr>
                <w:rStyle w:val="IndexLink"/>
                <w:rtl w:val="true"/>
              </w:rPr>
              <w:t xml:space="preserve">وَ سَلامٌ عَلَیهِ یوْمَ وُلِدَ وَ یوْمَ یمُوتُ وَ یوْمَ یبْعَثُ حَیا </w:t>
            </w:r>
            <w:r>
              <w:rPr>
                <w:rStyle w:val="IndexLink"/>
                <w:rtl w:val="true"/>
              </w:rPr>
              <w:t>)(</w:t>
            </w:r>
            <w:r>
              <w:rPr>
                <w:rStyle w:val="IndexLink"/>
                <w:rtl w:val="true"/>
              </w:rPr>
              <w:t>مریم</w:t>
            </w:r>
            <w:r>
              <w:rPr>
                <w:rStyle w:val="IndexLink"/>
                <w:rtl w:val="true"/>
              </w:rPr>
              <w:t xml:space="preserve">: </w:t>
            </w:r>
            <w:r>
              <w:rPr>
                <w:rStyle w:val="IndexLink"/>
              </w:rPr>
              <w:t>15</w:t>
            </w:r>
            <w:r>
              <w:rPr>
                <w:rStyle w:val="IndexLink"/>
                <w:rtl w:val="true"/>
              </w:rPr>
              <w:t>)</w:t>
              <w:tab/>
            </w:r>
            <w:r>
              <w:rPr>
                <w:rStyle w:val="IndexLink"/>
              </w:rPr>
              <w:t>42</w:t>
            </w:r>
          </w:hyperlink>
        </w:p>
        <w:p>
          <w:pPr>
            <w:pStyle w:val="Contents4"/>
            <w:tabs>
              <w:tab w:val="clear" w:pos="8176"/>
              <w:tab w:val="right" w:pos="9026" w:leader="dot"/>
            </w:tabs>
            <w:rPr/>
          </w:pPr>
          <w:hyperlink w:anchor="__RefHeading___Toc2031174_653776707">
            <w:r>
              <w:rPr>
                <w:webHidden/>
                <w:rStyle w:val="IndexLink"/>
              </w:rPr>
              <w:t>2</w:t>
            </w:r>
            <w:r>
              <w:rPr>
                <w:rStyle w:val="IndexLink"/>
                <w:rtl w:val="true"/>
              </w:rPr>
              <w:t xml:space="preserve">- </w:t>
            </w:r>
            <w:r>
              <w:rPr>
                <w:rStyle w:val="IndexLink"/>
              </w:rPr>
              <w:t>13</w:t>
            </w:r>
            <w:r>
              <w:rPr>
                <w:rStyle w:val="IndexLink"/>
                <w:rtl w:val="true"/>
              </w:rPr>
              <w:t>. (</w:t>
            </w:r>
            <w:r>
              <w:rPr>
                <w:rStyle w:val="IndexLink"/>
                <w:rtl w:val="true"/>
              </w:rPr>
              <w:t xml:space="preserve">إِنَّما یریدُ اللَّهُ لِیذْهِبَ عَنْکمُ الرِّجْسَ أَهْلَ الْبَیتِ وَ یطَهِّرَکمْ تَطْهیرا </w:t>
            </w:r>
            <w:r>
              <w:rPr>
                <w:rStyle w:val="IndexLink"/>
                <w:rtl w:val="true"/>
              </w:rPr>
              <w:t>)(</w:t>
            </w:r>
            <w:r>
              <w:rPr>
                <w:rStyle w:val="IndexLink"/>
                <w:rtl w:val="true"/>
              </w:rPr>
              <w:t>احزاب</w:t>
            </w:r>
            <w:r>
              <w:rPr>
                <w:rStyle w:val="IndexLink"/>
                <w:rtl w:val="true"/>
              </w:rPr>
              <w:t xml:space="preserve">: </w:t>
            </w:r>
            <w:r>
              <w:rPr>
                <w:rStyle w:val="IndexLink"/>
              </w:rPr>
              <w:t>33</w:t>
            </w:r>
            <w:r>
              <w:rPr>
                <w:rStyle w:val="IndexLink"/>
                <w:rtl w:val="true"/>
              </w:rPr>
              <w:t>)</w:t>
              <w:tab/>
            </w:r>
            <w:r>
              <w:rPr>
                <w:rStyle w:val="IndexLink"/>
              </w:rPr>
              <w:t>43</w:t>
            </w:r>
          </w:hyperlink>
        </w:p>
        <w:p>
          <w:pPr>
            <w:pStyle w:val="Contents4"/>
            <w:tabs>
              <w:tab w:val="clear" w:pos="8176"/>
              <w:tab w:val="right" w:pos="9026" w:leader="dot"/>
            </w:tabs>
            <w:rPr/>
          </w:pPr>
          <w:hyperlink w:anchor="__RefHeading___Toc2031176_653776707">
            <w:r>
              <w:rPr>
                <w:webHidden/>
                <w:rStyle w:val="IndexLink"/>
              </w:rPr>
              <w:t>2</w:t>
            </w:r>
            <w:r>
              <w:rPr>
                <w:rStyle w:val="IndexLink"/>
                <w:rtl w:val="true"/>
              </w:rPr>
              <w:t xml:space="preserve">- </w:t>
            </w:r>
            <w:r>
              <w:rPr>
                <w:rStyle w:val="IndexLink"/>
              </w:rPr>
              <w:t>14</w:t>
            </w:r>
            <w:r>
              <w:rPr>
                <w:rStyle w:val="IndexLink"/>
                <w:rtl w:val="true"/>
              </w:rPr>
              <w:t>. (</w:t>
            </w:r>
            <w:r>
              <w:rPr>
                <w:rStyle w:val="IndexLink"/>
                <w:rtl w:val="true"/>
              </w:rPr>
              <w:t xml:space="preserve">کانُوا قَلیلاً مِنَ اللَّیلِ ما یهْجَعُون </w:t>
            </w:r>
            <w:r>
              <w:rPr>
                <w:rStyle w:val="IndexLink"/>
                <w:rtl w:val="true"/>
              </w:rPr>
              <w:t>)(</w:t>
            </w:r>
            <w:r>
              <w:rPr>
                <w:rStyle w:val="IndexLink"/>
                <w:rtl w:val="true"/>
              </w:rPr>
              <w:t>ذاریات</w:t>
            </w:r>
            <w:r>
              <w:rPr>
                <w:rStyle w:val="IndexLink"/>
                <w:rtl w:val="true"/>
              </w:rPr>
              <w:t xml:space="preserve">: </w:t>
            </w:r>
            <w:r>
              <w:rPr>
                <w:rStyle w:val="IndexLink"/>
              </w:rPr>
              <w:t>17</w:t>
            </w:r>
            <w:r>
              <w:rPr>
                <w:rStyle w:val="IndexLink"/>
                <w:rtl w:val="true"/>
              </w:rPr>
              <w:t>)</w:t>
              <w:tab/>
            </w:r>
            <w:r>
              <w:rPr>
                <w:rStyle w:val="IndexLink"/>
              </w:rPr>
              <w:t>44</w:t>
            </w:r>
          </w:hyperlink>
        </w:p>
        <w:p>
          <w:pPr>
            <w:pStyle w:val="Contents4"/>
            <w:tabs>
              <w:tab w:val="clear" w:pos="8176"/>
              <w:tab w:val="right" w:pos="9026" w:leader="dot"/>
            </w:tabs>
            <w:rPr/>
          </w:pPr>
          <w:hyperlink w:anchor="__RefHeading___Toc2031178_653776707">
            <w:r>
              <w:rPr>
                <w:webHidden/>
                <w:rStyle w:val="IndexLink"/>
              </w:rPr>
              <w:t>2</w:t>
            </w:r>
            <w:r>
              <w:rPr>
                <w:rStyle w:val="IndexLink"/>
                <w:rtl w:val="true"/>
              </w:rPr>
              <w:t xml:space="preserve">- </w:t>
            </w:r>
            <w:r>
              <w:rPr>
                <w:rStyle w:val="IndexLink"/>
              </w:rPr>
              <w:t>15</w:t>
            </w:r>
            <w:r>
              <w:rPr>
                <w:rStyle w:val="IndexLink"/>
                <w:rtl w:val="true"/>
              </w:rPr>
              <w:t>. (</w:t>
            </w:r>
            <w:r>
              <w:rPr>
                <w:rStyle w:val="IndexLink"/>
                <w:rtl w:val="true"/>
              </w:rPr>
              <w:t xml:space="preserve">وَ الَّذینَ آمَنُوا وَ اتَّبَعَتْهُمْ ذُرِّیتُهُمْ بِإیمانٍ أَلْحَقْنا بِهِمْ ذُرِّیتَهُم </w:t>
            </w:r>
            <w:r>
              <w:rPr>
                <w:rStyle w:val="IndexLink"/>
                <w:rtl w:val="true"/>
              </w:rPr>
              <w:t>)(</w:t>
            </w:r>
            <w:r>
              <w:rPr>
                <w:rStyle w:val="IndexLink"/>
                <w:rtl w:val="true"/>
              </w:rPr>
              <w:t>طور</w:t>
            </w:r>
            <w:r>
              <w:rPr>
                <w:rStyle w:val="IndexLink"/>
                <w:rtl w:val="true"/>
              </w:rPr>
              <w:t xml:space="preserve">: </w:t>
            </w:r>
            <w:r>
              <w:rPr>
                <w:rStyle w:val="IndexLink"/>
              </w:rPr>
              <w:t>21</w:t>
            </w:r>
            <w:r>
              <w:rPr>
                <w:rStyle w:val="IndexLink"/>
                <w:rtl w:val="true"/>
              </w:rPr>
              <w:t>)</w:t>
              <w:tab/>
            </w:r>
            <w:r>
              <w:rPr>
                <w:rStyle w:val="IndexLink"/>
              </w:rPr>
              <w:t>44</w:t>
            </w:r>
          </w:hyperlink>
        </w:p>
        <w:p>
          <w:pPr>
            <w:pStyle w:val="Contents4"/>
            <w:tabs>
              <w:tab w:val="clear" w:pos="8176"/>
              <w:tab w:val="right" w:pos="9026" w:leader="dot"/>
            </w:tabs>
            <w:rPr/>
          </w:pPr>
          <w:hyperlink w:anchor="__RefHeading___Toc2031180_653776707">
            <w:r>
              <w:rPr>
                <w:webHidden/>
                <w:rStyle w:val="IndexLink"/>
              </w:rPr>
              <w:t>2</w:t>
            </w:r>
            <w:r>
              <w:rPr>
                <w:rStyle w:val="IndexLink"/>
                <w:rtl w:val="true"/>
              </w:rPr>
              <w:t xml:space="preserve">- </w:t>
            </w:r>
            <w:r>
              <w:rPr>
                <w:rStyle w:val="IndexLink"/>
              </w:rPr>
              <w:t>16</w:t>
            </w:r>
            <w:r>
              <w:rPr>
                <w:rStyle w:val="IndexLink"/>
                <w:rtl w:val="true"/>
              </w:rPr>
              <w:t>. (</w:t>
            </w:r>
            <w:r>
              <w:rPr>
                <w:rStyle w:val="IndexLink"/>
                <w:rtl w:val="true"/>
              </w:rPr>
              <w:t xml:space="preserve">و والِدٍ وَ ما وَلَدَ </w:t>
            </w:r>
            <w:r>
              <w:rPr>
                <w:rStyle w:val="IndexLink"/>
                <w:rtl w:val="true"/>
              </w:rPr>
              <w:t>)(</w:t>
            </w:r>
            <w:r>
              <w:rPr>
                <w:rStyle w:val="IndexLink"/>
                <w:rtl w:val="true"/>
              </w:rPr>
              <w:t>بلد</w:t>
            </w:r>
            <w:r>
              <w:rPr>
                <w:rStyle w:val="IndexLink"/>
                <w:rtl w:val="true"/>
              </w:rPr>
              <w:t xml:space="preserve">: </w:t>
            </w:r>
            <w:r>
              <w:rPr>
                <w:rStyle w:val="IndexLink"/>
              </w:rPr>
              <w:t>3</w:t>
            </w:r>
            <w:r>
              <w:rPr>
                <w:rStyle w:val="IndexLink"/>
                <w:rtl w:val="true"/>
              </w:rPr>
              <w:t>)</w:t>
              <w:tab/>
            </w:r>
            <w:r>
              <w:rPr>
                <w:rStyle w:val="IndexLink"/>
              </w:rPr>
              <w:t>45</w:t>
            </w:r>
          </w:hyperlink>
        </w:p>
        <w:p>
          <w:pPr>
            <w:pStyle w:val="Contents4"/>
            <w:tabs>
              <w:tab w:val="clear" w:pos="8176"/>
              <w:tab w:val="right" w:pos="9026" w:leader="dot"/>
            </w:tabs>
            <w:rPr/>
          </w:pPr>
          <w:hyperlink w:anchor="__RefHeading___Toc2031182_653776707">
            <w:r>
              <w:rPr>
                <w:webHidden/>
                <w:rStyle w:val="IndexLink"/>
              </w:rPr>
              <w:t>2</w:t>
            </w:r>
            <w:r>
              <w:rPr>
                <w:rStyle w:val="IndexLink"/>
                <w:rtl w:val="true"/>
              </w:rPr>
              <w:t xml:space="preserve">- </w:t>
            </w:r>
            <w:r>
              <w:rPr>
                <w:rStyle w:val="IndexLink"/>
              </w:rPr>
              <w:t>17</w:t>
            </w:r>
            <w:r>
              <w:rPr>
                <w:rStyle w:val="IndexLink"/>
                <w:rtl w:val="true"/>
              </w:rPr>
              <w:t>. (</w:t>
            </w:r>
            <w:r>
              <w:rPr>
                <w:rStyle w:val="IndexLink"/>
                <w:rtl w:val="true"/>
              </w:rPr>
              <w:t xml:space="preserve">یخْرُجُ مِنْهُمَا اللُّؤْلُؤُ وَ الْمَرْجان </w:t>
            </w:r>
            <w:r>
              <w:rPr>
                <w:rStyle w:val="IndexLink"/>
                <w:rtl w:val="true"/>
              </w:rPr>
              <w:t>)(</w:t>
            </w:r>
            <w:r>
              <w:rPr>
                <w:rStyle w:val="IndexLink"/>
                <w:rtl w:val="true"/>
              </w:rPr>
              <w:t>الرحمن</w:t>
            </w:r>
            <w:r>
              <w:rPr>
                <w:rStyle w:val="IndexLink"/>
                <w:rtl w:val="true"/>
              </w:rPr>
              <w:t xml:space="preserve">: </w:t>
            </w:r>
            <w:r>
              <w:rPr>
                <w:rStyle w:val="IndexLink"/>
              </w:rPr>
              <w:t>22</w:t>
            </w:r>
            <w:r>
              <w:rPr>
                <w:rStyle w:val="IndexLink"/>
                <w:rtl w:val="true"/>
              </w:rPr>
              <w:t>)</w:t>
              <w:tab/>
            </w:r>
            <w:r>
              <w:rPr>
                <w:rStyle w:val="IndexLink"/>
              </w:rPr>
              <w:t>45</w:t>
            </w:r>
          </w:hyperlink>
        </w:p>
        <w:p>
          <w:pPr>
            <w:pStyle w:val="Contents4"/>
            <w:tabs>
              <w:tab w:val="clear" w:pos="8176"/>
              <w:tab w:val="right" w:pos="9026" w:leader="dot"/>
            </w:tabs>
            <w:rPr/>
          </w:pPr>
          <w:hyperlink w:anchor="__RefHeading___Toc2031184_653776707">
            <w:r>
              <w:rPr>
                <w:webHidden/>
                <w:rStyle w:val="IndexLink"/>
              </w:rPr>
              <w:t>2</w:t>
            </w:r>
            <w:r>
              <w:rPr>
                <w:rStyle w:val="IndexLink"/>
                <w:rtl w:val="true"/>
              </w:rPr>
              <w:t xml:space="preserve">- </w:t>
            </w:r>
            <w:r>
              <w:rPr>
                <w:rStyle w:val="IndexLink"/>
              </w:rPr>
              <w:t>18</w:t>
            </w:r>
            <w:r>
              <w:rPr>
                <w:rStyle w:val="IndexLink"/>
                <w:rtl w:val="true"/>
              </w:rPr>
              <w:t>. (</w:t>
            </w:r>
            <w:r>
              <w:rPr>
                <w:rStyle w:val="IndexLink"/>
                <w:rtl w:val="true"/>
              </w:rPr>
              <w:t>وَ الشَّفْعِ وَ الْوَتْر</w:t>
            </w:r>
            <w:r>
              <w:rPr>
                <w:rStyle w:val="IndexLink"/>
                <w:rtl w:val="true"/>
              </w:rPr>
              <w:t>)(</w:t>
            </w:r>
            <w:r>
              <w:rPr>
                <w:rStyle w:val="IndexLink"/>
                <w:rtl w:val="true"/>
              </w:rPr>
              <w:t>الفجر</w:t>
            </w:r>
            <w:r>
              <w:rPr>
                <w:rStyle w:val="IndexLink"/>
                <w:rtl w:val="true"/>
              </w:rPr>
              <w:t xml:space="preserve">: </w:t>
            </w:r>
            <w:r>
              <w:rPr>
                <w:rStyle w:val="IndexLink"/>
              </w:rPr>
              <w:t>3</w:t>
            </w:r>
            <w:r>
              <w:rPr>
                <w:rStyle w:val="IndexLink"/>
                <w:rtl w:val="true"/>
              </w:rPr>
              <w:t>)</w:t>
              <w:tab/>
            </w:r>
            <w:r>
              <w:rPr>
                <w:rStyle w:val="IndexLink"/>
              </w:rPr>
              <w:t>46</w:t>
            </w:r>
          </w:hyperlink>
        </w:p>
        <w:p>
          <w:pPr>
            <w:pStyle w:val="Contents4"/>
            <w:tabs>
              <w:tab w:val="clear" w:pos="8176"/>
              <w:tab w:val="right" w:pos="9026" w:leader="dot"/>
            </w:tabs>
            <w:rPr/>
          </w:pPr>
          <w:hyperlink w:anchor="__RefHeading___Toc2031186_653776707">
            <w:r>
              <w:rPr>
                <w:webHidden/>
                <w:rStyle w:val="IndexLink"/>
              </w:rPr>
              <w:t>2</w:t>
            </w:r>
            <w:r>
              <w:rPr>
                <w:rStyle w:val="IndexLink"/>
                <w:rtl w:val="true"/>
              </w:rPr>
              <w:t xml:space="preserve">- </w:t>
            </w:r>
            <w:r>
              <w:rPr>
                <w:rStyle w:val="IndexLink"/>
              </w:rPr>
              <w:t>19</w:t>
            </w:r>
            <w:r>
              <w:rPr>
                <w:rStyle w:val="IndexLink"/>
                <w:rtl w:val="true"/>
              </w:rPr>
              <w:t>. (</w:t>
            </w:r>
            <w:r>
              <w:rPr>
                <w:rStyle w:val="IndexLink"/>
                <w:rtl w:val="true"/>
              </w:rPr>
              <w:t>وَ فَدَیناهُ بِذِبْحٍ عَظیم</w:t>
            </w:r>
            <w:r>
              <w:rPr>
                <w:rStyle w:val="IndexLink"/>
                <w:rtl w:val="true"/>
              </w:rPr>
              <w:t>)(</w:t>
            </w:r>
            <w:r>
              <w:rPr>
                <w:rStyle w:val="IndexLink"/>
                <w:rtl w:val="true"/>
              </w:rPr>
              <w:t>صافات</w:t>
            </w:r>
            <w:r>
              <w:rPr>
                <w:rStyle w:val="IndexLink"/>
                <w:rtl w:val="true"/>
              </w:rPr>
              <w:t xml:space="preserve">: </w:t>
            </w:r>
            <w:r>
              <w:rPr>
                <w:rStyle w:val="IndexLink"/>
              </w:rPr>
              <w:t>107</w:t>
            </w:r>
            <w:r>
              <w:rPr>
                <w:rStyle w:val="IndexLink"/>
                <w:rtl w:val="true"/>
              </w:rPr>
              <w:t>)</w:t>
              <w:tab/>
            </w:r>
            <w:r>
              <w:rPr>
                <w:rStyle w:val="IndexLink"/>
              </w:rPr>
              <w:t>46</w:t>
            </w:r>
          </w:hyperlink>
        </w:p>
        <w:p>
          <w:pPr>
            <w:pStyle w:val="Contents3"/>
            <w:tabs>
              <w:tab w:val="clear" w:pos="8459"/>
              <w:tab w:val="right" w:pos="9026" w:leader="dot"/>
            </w:tabs>
            <w:rPr/>
          </w:pPr>
          <w:hyperlink w:anchor="__RefHeading___Toc2031188_653776707">
            <w:r>
              <w:rPr>
                <w:webHidden/>
                <w:rStyle w:val="IndexLink"/>
                <w:rtl w:val="true"/>
              </w:rPr>
              <w:t>نتیجه</w:t>
            </w:r>
            <w:r>
              <w:rPr>
                <w:rStyle w:val="IndexLink"/>
                <w:rtl w:val="true"/>
              </w:rPr>
              <w:tab/>
            </w:r>
            <w:r>
              <w:rPr>
                <w:rStyle w:val="IndexLink"/>
              </w:rPr>
              <w:t>47</w:t>
            </w:r>
          </w:hyperlink>
        </w:p>
        <w:p>
          <w:pPr>
            <w:pStyle w:val="Contents3"/>
            <w:tabs>
              <w:tab w:val="clear" w:pos="8459"/>
              <w:tab w:val="right" w:pos="9026" w:leader="dot"/>
            </w:tabs>
            <w:rPr/>
          </w:pPr>
          <w:hyperlink w:anchor="__RefHeading___Toc2031190_653776707">
            <w:r>
              <w:rPr>
                <w:webHidden/>
                <w:rStyle w:val="IndexLink"/>
                <w:rtl w:val="true"/>
              </w:rPr>
              <w:t>منابع</w:t>
            </w:r>
            <w:r>
              <w:rPr>
                <w:rStyle w:val="IndexLink"/>
                <w:rtl w:val="true"/>
              </w:rPr>
              <w:tab/>
            </w:r>
            <w:r>
              <w:rPr>
                <w:rStyle w:val="IndexLink"/>
              </w:rPr>
              <w:t>49</w:t>
            </w:r>
          </w:hyperlink>
        </w:p>
        <w:p>
          <w:pPr>
            <w:pStyle w:val="Contents2"/>
            <w:tabs>
              <w:tab w:val="clear" w:pos="8743"/>
              <w:tab w:val="right" w:pos="9026" w:leader="dot"/>
            </w:tabs>
            <w:rPr/>
          </w:pPr>
          <w:hyperlink w:anchor="__RefHeading___Toc2031192_653776707">
            <w:r>
              <w:rPr>
                <w:webHidden/>
                <w:rStyle w:val="IndexLink"/>
                <w:rtl w:val="true"/>
              </w:rPr>
              <w:t xml:space="preserve">راهبردهای سیدالساجدین علی بن الحسین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ترویج فرهنگ عاشورا</w:t>
            </w:r>
            <w:r>
              <w:rPr>
                <w:rStyle w:val="IndexLink"/>
                <w:rtl w:val="true"/>
              </w:rPr>
              <w:tab/>
            </w:r>
            <w:r>
              <w:rPr>
                <w:rStyle w:val="IndexLink"/>
              </w:rPr>
              <w:t>52</w:t>
            </w:r>
          </w:hyperlink>
        </w:p>
        <w:p>
          <w:pPr>
            <w:pStyle w:val="Contents3"/>
            <w:tabs>
              <w:tab w:val="clear" w:pos="8459"/>
              <w:tab w:val="right" w:pos="9026" w:leader="dot"/>
            </w:tabs>
            <w:rPr/>
          </w:pPr>
          <w:hyperlink w:anchor="__RefHeading___Toc2031194_653776707">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031196_653776707">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2031198_653776707">
            <w:r>
              <w:rPr>
                <w:webHidden/>
                <w:rStyle w:val="IndexLink"/>
              </w:rPr>
              <w:t>1</w:t>
            </w:r>
            <w:r>
              <w:rPr>
                <w:rStyle w:val="IndexLink"/>
                <w:rtl w:val="true"/>
              </w:rPr>
              <w:t xml:space="preserve">. </w:t>
            </w:r>
            <w:r>
              <w:rPr>
                <w:rStyle w:val="IndexLink"/>
                <w:rtl w:val="true"/>
              </w:rPr>
              <w:t xml:space="preserve">شرایط سیاسی عصر امام سجاد </w:t>
            </w:r>
            <w:r>
              <w:rPr>
                <w:rStyle w:val="IndexLink"/>
                <w:rtl w:val="true"/>
              </w:rPr>
              <w:t>(</w:t>
            </w:r>
            <w:r>
              <w:rPr>
                <w:rStyle w:val="IndexLink"/>
                <w:rtl w:val="true"/>
              </w:rPr>
              <w:t>علیه السلام</w:t>
            </w:r>
            <w:r>
              <w:rPr>
                <w:rStyle w:val="IndexLink"/>
                <w:rtl w:val="true"/>
              </w:rPr>
              <w:t>)</w:t>
              <w:tab/>
            </w:r>
            <w:r>
              <w:rPr>
                <w:rStyle w:val="IndexLink"/>
              </w:rPr>
              <w:t>54</w:t>
            </w:r>
          </w:hyperlink>
        </w:p>
        <w:p>
          <w:pPr>
            <w:pStyle w:val="Contents3"/>
            <w:tabs>
              <w:tab w:val="clear" w:pos="8459"/>
              <w:tab w:val="right" w:pos="9026" w:leader="dot"/>
            </w:tabs>
            <w:rPr/>
          </w:pPr>
          <w:hyperlink w:anchor="__RefHeading___Toc2031200_653776707">
            <w:r>
              <w:rPr>
                <w:webHidden/>
                <w:rStyle w:val="IndexLink"/>
              </w:rPr>
              <w:t>2</w:t>
            </w:r>
            <w:r>
              <w:rPr>
                <w:rStyle w:val="IndexLink"/>
                <w:rtl w:val="true"/>
              </w:rPr>
              <w:t xml:space="preserve">. </w:t>
            </w:r>
            <w:r>
              <w:rPr>
                <w:rStyle w:val="IndexLink"/>
                <w:rtl w:val="true"/>
              </w:rPr>
              <w:t xml:space="preserve">شرایط دینی </w:t>
            </w:r>
            <w:r>
              <w:rPr>
                <w:rStyle w:val="IndexLink"/>
                <w:rtl w:val="true"/>
              </w:rPr>
              <w:t xml:space="preserve">_ </w:t>
            </w:r>
            <w:r>
              <w:rPr>
                <w:rStyle w:val="IndexLink"/>
                <w:rtl w:val="true"/>
              </w:rPr>
              <w:t xml:space="preserve">فرهنگی عصر امام سجاد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2031202_653776707">
            <w:r>
              <w:rPr>
                <w:webHidden/>
                <w:rStyle w:val="IndexLink"/>
              </w:rPr>
              <w:t>3</w:t>
            </w:r>
            <w:r>
              <w:rPr>
                <w:rStyle w:val="IndexLink"/>
                <w:rtl w:val="true"/>
              </w:rPr>
              <w:t xml:space="preserve">. </w:t>
            </w:r>
            <w:r>
              <w:rPr>
                <w:rStyle w:val="IndexLink"/>
                <w:rtl w:val="true"/>
              </w:rPr>
              <w:t xml:space="preserve">اقدامات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ترویج و احیای فرهنگ عاشورا</w:t>
            </w:r>
            <w:r>
              <w:rPr>
                <w:rStyle w:val="IndexLink"/>
                <w:rtl w:val="true"/>
              </w:rPr>
              <w:tab/>
            </w:r>
            <w:r>
              <w:rPr>
                <w:rStyle w:val="IndexLink"/>
              </w:rPr>
              <w:t>56</w:t>
            </w:r>
          </w:hyperlink>
        </w:p>
        <w:p>
          <w:pPr>
            <w:pStyle w:val="Contents4"/>
            <w:tabs>
              <w:tab w:val="clear" w:pos="8176"/>
              <w:tab w:val="right" w:pos="9026" w:leader="dot"/>
            </w:tabs>
            <w:rPr/>
          </w:pPr>
          <w:hyperlink w:anchor="__RefHeading___Toc2031204_653776707">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031206_653776707">
            <w:r>
              <w:rPr>
                <w:webHidden/>
                <w:rStyle w:val="IndexLink"/>
              </w:rPr>
              <w:t>3-1</w:t>
            </w:r>
            <w:r>
              <w:rPr>
                <w:rStyle w:val="IndexLink"/>
                <w:rtl w:val="true"/>
              </w:rPr>
              <w:t xml:space="preserve">. </w:t>
            </w:r>
            <w:r>
              <w:rPr>
                <w:rStyle w:val="IndexLink"/>
                <w:rtl w:val="true"/>
              </w:rPr>
              <w:t>پند و ارشاد امت از طریق موعظه و دعا</w:t>
            </w:r>
            <w:r>
              <w:rPr>
                <w:rStyle w:val="IndexLink"/>
                <w:rtl w:val="true"/>
              </w:rPr>
              <w:tab/>
            </w:r>
            <w:r>
              <w:rPr>
                <w:rStyle w:val="IndexLink"/>
              </w:rPr>
              <w:t>56</w:t>
            </w:r>
          </w:hyperlink>
        </w:p>
        <w:p>
          <w:pPr>
            <w:pStyle w:val="Contents4"/>
            <w:tabs>
              <w:tab w:val="clear" w:pos="8176"/>
              <w:tab w:val="right" w:pos="9026" w:leader="dot"/>
            </w:tabs>
            <w:rPr/>
          </w:pPr>
          <w:hyperlink w:anchor="__RefHeading___Toc2031208_653776707">
            <w:r>
              <w:rPr>
                <w:webHidden/>
                <w:rStyle w:val="IndexLink"/>
              </w:rPr>
              <w:t>3-2</w:t>
            </w:r>
            <w:r>
              <w:rPr>
                <w:rStyle w:val="IndexLink"/>
                <w:rtl w:val="true"/>
              </w:rPr>
              <w:t xml:space="preserve">. </w:t>
            </w:r>
            <w:r>
              <w:rPr>
                <w:rStyle w:val="IndexLink"/>
                <w:rtl w:val="true"/>
              </w:rPr>
              <w:t xml:space="preserve">برملا ساختن ماهیت پلید اموی از طریق خطبه خوانی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کوفه و شام</w:t>
            </w:r>
            <w:r>
              <w:rPr>
                <w:rStyle w:val="IndexLink"/>
                <w:rtl w:val="true"/>
              </w:rPr>
              <w:tab/>
            </w:r>
            <w:r>
              <w:rPr>
                <w:rStyle w:val="IndexLink"/>
              </w:rPr>
              <w:t>58</w:t>
            </w:r>
          </w:hyperlink>
        </w:p>
        <w:p>
          <w:pPr>
            <w:pStyle w:val="Contents4"/>
            <w:tabs>
              <w:tab w:val="clear" w:pos="8176"/>
              <w:tab w:val="right" w:pos="9026" w:leader="dot"/>
            </w:tabs>
            <w:rPr/>
          </w:pPr>
          <w:hyperlink w:anchor="__RefHeading___Toc2031210_653776707">
            <w:r>
              <w:rPr>
                <w:webHidden/>
                <w:rStyle w:val="IndexLink"/>
              </w:rPr>
              <w:t>3-3</w:t>
            </w:r>
            <w:r>
              <w:rPr>
                <w:rStyle w:val="IndexLink"/>
                <w:rtl w:val="true"/>
              </w:rPr>
              <w:t xml:space="preserve">. </w:t>
            </w:r>
            <w:r>
              <w:rPr>
                <w:rStyle w:val="IndexLink"/>
                <w:rtl w:val="true"/>
              </w:rPr>
              <w:t xml:space="preserve">به کارگیری روش سیاسی </w:t>
            </w:r>
            <w:r>
              <w:rPr>
                <w:rStyle w:val="IndexLink"/>
                <w:rtl w:val="true"/>
              </w:rPr>
              <w:t xml:space="preserve">_ </w:t>
            </w:r>
            <w:r>
              <w:rPr>
                <w:rStyle w:val="IndexLink"/>
                <w:rtl w:val="true"/>
              </w:rPr>
              <w:t xml:space="preserve">عاطفی </w:t>
            </w:r>
            <w:r>
              <w:rPr>
                <w:rStyle w:val="IndexLink"/>
                <w:rtl w:val="true"/>
              </w:rPr>
              <w:t>(</w:t>
            </w:r>
            <w:r>
              <w:rPr>
                <w:rStyle w:val="IndexLink"/>
                <w:rtl w:val="true"/>
              </w:rPr>
              <w:t>گریه</w:t>
            </w:r>
            <w:r>
              <w:rPr>
                <w:rStyle w:val="IndexLink"/>
                <w:rtl w:val="true"/>
              </w:rPr>
              <w:t>)</w:t>
              <w:tab/>
            </w:r>
            <w:r>
              <w:rPr>
                <w:rStyle w:val="IndexLink"/>
              </w:rPr>
              <w:t>61</w:t>
            </w:r>
          </w:hyperlink>
        </w:p>
        <w:p>
          <w:pPr>
            <w:pStyle w:val="Contents4"/>
            <w:tabs>
              <w:tab w:val="clear" w:pos="8176"/>
              <w:tab w:val="right" w:pos="9026" w:leader="dot"/>
            </w:tabs>
            <w:rPr/>
          </w:pPr>
          <w:hyperlink w:anchor="__RefHeading___Toc2031212_653776707">
            <w:r>
              <w:rPr>
                <w:webHidden/>
                <w:rStyle w:val="IndexLink"/>
              </w:rPr>
              <w:t>3-4</w:t>
            </w:r>
            <w:r>
              <w:rPr>
                <w:rStyle w:val="IndexLink"/>
                <w:rtl w:val="true"/>
              </w:rPr>
              <w:t xml:space="preserve">. </w:t>
            </w:r>
            <w:r>
              <w:rPr>
                <w:rStyle w:val="IndexLink"/>
                <w:rtl w:val="true"/>
              </w:rPr>
              <w:t xml:space="preserve">زیارت قبر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سفارش آن به دوستان</w:t>
            </w:r>
            <w:r>
              <w:rPr>
                <w:rStyle w:val="IndexLink"/>
                <w:rtl w:val="true"/>
              </w:rPr>
              <w:tab/>
            </w:r>
            <w:r>
              <w:rPr>
                <w:rStyle w:val="IndexLink"/>
              </w:rPr>
              <w:t>62</w:t>
            </w:r>
          </w:hyperlink>
        </w:p>
        <w:p>
          <w:pPr>
            <w:pStyle w:val="Contents4"/>
            <w:tabs>
              <w:tab w:val="clear" w:pos="8176"/>
              <w:tab w:val="right" w:pos="9026" w:leader="dot"/>
            </w:tabs>
            <w:rPr/>
          </w:pPr>
          <w:hyperlink w:anchor="__RefHeading___Toc2031214_653776707">
            <w:r>
              <w:rPr>
                <w:webHidden/>
                <w:rStyle w:val="IndexLink"/>
              </w:rPr>
              <w:t>3-5</w:t>
            </w:r>
            <w:r>
              <w:rPr>
                <w:rStyle w:val="IndexLink"/>
                <w:rtl w:val="true"/>
              </w:rPr>
              <w:t xml:space="preserve">. </w:t>
            </w:r>
            <w:r>
              <w:rPr>
                <w:rStyle w:val="IndexLink"/>
                <w:rtl w:val="true"/>
              </w:rPr>
              <w:t>استفاده از نماد آب</w:t>
            </w:r>
            <w:r>
              <w:rPr>
                <w:rStyle w:val="IndexLink"/>
                <w:rtl w:val="true"/>
              </w:rPr>
              <w:tab/>
            </w:r>
            <w:r>
              <w:rPr>
                <w:rStyle w:val="IndexLink"/>
              </w:rPr>
              <w:t>64</w:t>
            </w:r>
          </w:hyperlink>
        </w:p>
        <w:p>
          <w:pPr>
            <w:pStyle w:val="Contents4"/>
            <w:tabs>
              <w:tab w:val="clear" w:pos="8176"/>
              <w:tab w:val="right" w:pos="9026" w:leader="dot"/>
            </w:tabs>
            <w:rPr/>
          </w:pPr>
          <w:hyperlink w:anchor="__RefHeading___Toc2031216_653776707">
            <w:r>
              <w:rPr>
                <w:webHidden/>
                <w:rStyle w:val="IndexLink"/>
              </w:rPr>
              <w:t>3-6</w:t>
            </w:r>
            <w:r>
              <w:rPr>
                <w:rStyle w:val="IndexLink"/>
                <w:rtl w:val="true"/>
              </w:rPr>
              <w:t xml:space="preserve">. </w:t>
            </w:r>
            <w:r>
              <w:rPr>
                <w:rStyle w:val="IndexLink"/>
                <w:rtl w:val="true"/>
              </w:rPr>
              <w:t>ایجاد احساس گناه و پشیمانی در مردم</w:t>
            </w:r>
            <w:r>
              <w:rPr>
                <w:rStyle w:val="IndexLink"/>
                <w:rtl w:val="true"/>
              </w:rPr>
              <w:tab/>
            </w:r>
            <w:r>
              <w:rPr>
                <w:rStyle w:val="IndexLink"/>
              </w:rPr>
              <w:t>65</w:t>
            </w:r>
          </w:hyperlink>
        </w:p>
        <w:p>
          <w:pPr>
            <w:pStyle w:val="Contents4"/>
            <w:tabs>
              <w:tab w:val="clear" w:pos="8176"/>
              <w:tab w:val="right" w:pos="9026" w:leader="dot"/>
            </w:tabs>
            <w:rPr/>
          </w:pPr>
          <w:hyperlink w:anchor="__RefHeading___Toc2031218_653776707">
            <w:r>
              <w:rPr>
                <w:webHidden/>
                <w:rStyle w:val="IndexLink"/>
              </w:rPr>
              <w:t>3-7</w:t>
            </w:r>
            <w:r>
              <w:rPr>
                <w:rStyle w:val="IndexLink"/>
                <w:rtl w:val="true"/>
              </w:rPr>
              <w:t xml:space="preserve">. </w:t>
            </w:r>
            <w:r>
              <w:rPr>
                <w:rStyle w:val="IndexLink"/>
                <w:rtl w:val="true"/>
              </w:rPr>
              <w:t>ترغیب و تشویق مردم به فرهنگ جهاد و شهادت</w:t>
            </w:r>
            <w:r>
              <w:rPr>
                <w:rStyle w:val="IndexLink"/>
                <w:rtl w:val="true"/>
              </w:rPr>
              <w:tab/>
            </w:r>
            <w:r>
              <w:rPr>
                <w:rStyle w:val="IndexLink"/>
              </w:rPr>
              <w:t>66</w:t>
            </w:r>
          </w:hyperlink>
        </w:p>
        <w:p>
          <w:pPr>
            <w:pStyle w:val="Contents3"/>
            <w:tabs>
              <w:tab w:val="clear" w:pos="8459"/>
              <w:tab w:val="right" w:pos="9026" w:leader="dot"/>
            </w:tabs>
            <w:rPr/>
          </w:pPr>
          <w:hyperlink w:anchor="__RefHeading___Toc2031220_653776707">
            <w:r>
              <w:rPr>
                <w:webHidden/>
                <w:rStyle w:val="IndexLink"/>
                <w:rtl w:val="true"/>
              </w:rPr>
              <w:t>نتیجه</w:t>
            </w:r>
            <w:r>
              <w:rPr>
                <w:rStyle w:val="IndexLink"/>
                <w:rtl w:val="true"/>
              </w:rPr>
              <w:tab/>
            </w:r>
            <w:r>
              <w:rPr>
                <w:rStyle w:val="IndexLink"/>
              </w:rPr>
              <w:t>66</w:t>
            </w:r>
          </w:hyperlink>
        </w:p>
        <w:p>
          <w:pPr>
            <w:pStyle w:val="Contents3"/>
            <w:tabs>
              <w:tab w:val="clear" w:pos="8459"/>
              <w:tab w:val="right" w:pos="9026" w:leader="dot"/>
            </w:tabs>
            <w:rPr/>
          </w:pPr>
          <w:hyperlink w:anchor="__RefHeading___Toc2031222_653776707">
            <w:r>
              <w:rPr>
                <w:webHidden/>
                <w:rStyle w:val="IndexLink"/>
                <w:rtl w:val="true"/>
              </w:rPr>
              <w:t>منابع</w:t>
            </w:r>
            <w:r>
              <w:rPr>
                <w:rStyle w:val="IndexLink"/>
                <w:rtl w:val="true"/>
              </w:rPr>
              <w:tab/>
            </w:r>
            <w:r>
              <w:rPr>
                <w:rStyle w:val="IndexLink"/>
              </w:rPr>
              <w:t>68</w:t>
            </w:r>
          </w:hyperlink>
        </w:p>
        <w:p>
          <w:pPr>
            <w:pStyle w:val="Contents2"/>
            <w:tabs>
              <w:tab w:val="clear" w:pos="8743"/>
              <w:tab w:val="right" w:pos="9026" w:leader="dot"/>
            </w:tabs>
            <w:rPr/>
          </w:pPr>
          <w:hyperlink w:anchor="__RefHeading___Toc2031224_653776707">
            <w:r>
              <w:rPr>
                <w:webHidden/>
                <w:rStyle w:val="IndexLink"/>
                <w:rtl w:val="true"/>
              </w:rPr>
              <w:t xml:space="preserve">تجلی عزت و عظمت حسینی </w:t>
            </w:r>
            <w:r>
              <w:rPr>
                <w:rStyle w:val="IndexLink"/>
                <w:rtl w:val="true"/>
              </w:rPr>
              <w:t>(</w:t>
            </w:r>
            <w:r>
              <w:rPr>
                <w:rStyle w:val="IndexLink"/>
                <w:rtl w:val="true"/>
              </w:rPr>
              <w:t>علیه السلام</w:t>
            </w:r>
            <w:r>
              <w:rPr>
                <w:rStyle w:val="IndexLink"/>
                <w:rtl w:val="true"/>
              </w:rPr>
              <w:t xml:space="preserve">) </w:t>
            </w:r>
            <w:r>
              <w:rPr>
                <w:rStyle w:val="IndexLink"/>
                <w:rtl w:val="true"/>
              </w:rPr>
              <w:t>در دوبیتی خواجه معین الدین چشتی</w:t>
            </w:r>
            <w:r>
              <w:rPr>
                <w:rStyle w:val="IndexLink"/>
                <w:rtl w:val="true"/>
              </w:rPr>
              <w:tab/>
            </w:r>
            <w:r>
              <w:rPr>
                <w:rStyle w:val="IndexLink"/>
              </w:rPr>
              <w:t>72</w:t>
            </w:r>
          </w:hyperlink>
        </w:p>
        <w:p>
          <w:pPr>
            <w:pStyle w:val="Contents3"/>
            <w:tabs>
              <w:tab w:val="clear" w:pos="8459"/>
              <w:tab w:val="right" w:pos="9026" w:leader="dot"/>
            </w:tabs>
            <w:rPr/>
          </w:pPr>
          <w:hyperlink w:anchor="__RefHeading___Toc2031226_65377670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031228_653776707">
            <w:r>
              <w:rPr>
                <w:webHidden/>
                <w:rStyle w:val="IndexLink"/>
                <w:rtl w:val="true"/>
              </w:rPr>
              <w:t>مقدمه</w:t>
            </w:r>
            <w:r>
              <w:rPr>
                <w:rStyle w:val="IndexLink"/>
                <w:rtl w:val="true"/>
              </w:rPr>
              <w:tab/>
            </w:r>
            <w:r>
              <w:rPr>
                <w:rStyle w:val="IndexLink"/>
              </w:rPr>
              <w:t>73</w:t>
            </w:r>
          </w:hyperlink>
        </w:p>
        <w:p>
          <w:pPr>
            <w:pStyle w:val="Contents3"/>
            <w:tabs>
              <w:tab w:val="clear" w:pos="8459"/>
              <w:tab w:val="right" w:pos="9026" w:leader="dot"/>
            </w:tabs>
            <w:rPr/>
          </w:pPr>
          <w:hyperlink w:anchor="__RefHeading___Toc2031230_653776707">
            <w:r>
              <w:rPr>
                <w:webHidden/>
                <w:rStyle w:val="IndexLink"/>
                <w:rtl w:val="true"/>
              </w:rPr>
              <w:t>پیشینه تحقیق</w:t>
            </w:r>
            <w:r>
              <w:rPr>
                <w:rStyle w:val="IndexLink"/>
                <w:rtl w:val="true"/>
              </w:rPr>
              <w:tab/>
            </w:r>
            <w:r>
              <w:rPr>
                <w:rStyle w:val="IndexLink"/>
              </w:rPr>
              <w:t>74</w:t>
            </w:r>
          </w:hyperlink>
        </w:p>
        <w:p>
          <w:pPr>
            <w:pStyle w:val="Contents3"/>
            <w:tabs>
              <w:tab w:val="clear" w:pos="8459"/>
              <w:tab w:val="right" w:pos="9026" w:leader="dot"/>
            </w:tabs>
            <w:rPr/>
          </w:pPr>
          <w:hyperlink w:anchor="__RefHeading___Toc2031232_653776707">
            <w:r>
              <w:rPr>
                <w:webHidden/>
                <w:rStyle w:val="IndexLink"/>
                <w:rtl w:val="true"/>
              </w:rPr>
              <w:t>مروری بر حیات خواجه معین الدین چشتی</w:t>
            </w:r>
            <w:r>
              <w:rPr>
                <w:rStyle w:val="IndexLink"/>
                <w:rtl w:val="true"/>
              </w:rPr>
              <w:tab/>
            </w:r>
            <w:r>
              <w:rPr>
                <w:rStyle w:val="IndexLink"/>
              </w:rPr>
              <w:t>75</w:t>
            </w:r>
          </w:hyperlink>
        </w:p>
        <w:p>
          <w:pPr>
            <w:pStyle w:val="Contents3"/>
            <w:tabs>
              <w:tab w:val="clear" w:pos="8459"/>
              <w:tab w:val="right" w:pos="9026" w:leader="dot"/>
            </w:tabs>
            <w:rPr/>
          </w:pPr>
          <w:hyperlink w:anchor="__RefHeading___Toc2031234_653776707">
            <w:r>
              <w:rPr>
                <w:webHidden/>
                <w:rStyle w:val="IndexLink"/>
                <w:rtl w:val="true"/>
              </w:rPr>
              <w:t>جایگاه خواجه معین الدین چشتی در بین مسلمانان هند</w:t>
            </w:r>
            <w:r>
              <w:rPr>
                <w:rStyle w:val="IndexLink"/>
                <w:rtl w:val="true"/>
              </w:rPr>
              <w:tab/>
            </w:r>
            <w:r>
              <w:rPr>
                <w:rStyle w:val="IndexLink"/>
              </w:rPr>
              <w:t>76</w:t>
            </w:r>
          </w:hyperlink>
        </w:p>
        <w:p>
          <w:pPr>
            <w:pStyle w:val="Contents3"/>
            <w:tabs>
              <w:tab w:val="clear" w:pos="8459"/>
              <w:tab w:val="right" w:pos="9026" w:leader="dot"/>
            </w:tabs>
            <w:rPr/>
          </w:pPr>
          <w:hyperlink w:anchor="__RefHeading___Toc2031236_653776707">
            <w:r>
              <w:rPr>
                <w:webHidden/>
                <w:rStyle w:val="IndexLink"/>
                <w:rtl w:val="true"/>
              </w:rPr>
              <w:t xml:space="preserve">دوبیتی خواجه معین الدین درباره امام حسین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2031238_653776707">
            <w:r>
              <w:rPr>
                <w:webHidden/>
                <w:rStyle w:val="IndexLink"/>
                <w:rtl w:val="true"/>
              </w:rPr>
              <w:t>مبانی دوبیتی خواجه معین الدین</w:t>
            </w:r>
            <w:r>
              <w:rPr>
                <w:rStyle w:val="IndexLink"/>
                <w:rtl w:val="true"/>
              </w:rPr>
              <w:tab/>
            </w:r>
            <w:r>
              <w:rPr>
                <w:rStyle w:val="IndexLink"/>
              </w:rPr>
              <w:t>78</w:t>
            </w:r>
          </w:hyperlink>
        </w:p>
        <w:p>
          <w:pPr>
            <w:pStyle w:val="Contents4"/>
            <w:tabs>
              <w:tab w:val="clear" w:pos="8176"/>
              <w:tab w:val="right" w:pos="9026" w:leader="dot"/>
            </w:tabs>
            <w:rPr/>
          </w:pPr>
          <w:hyperlink w:anchor="__RefHeading___Toc2031240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031242_653776707">
            <w:r>
              <w:rPr>
                <w:webHidden/>
                <w:rStyle w:val="IndexLink"/>
                <w:rtl w:val="true"/>
              </w:rPr>
              <w:t>الف</w:t>
            </w:r>
            <w:r>
              <w:rPr>
                <w:rStyle w:val="IndexLink"/>
                <w:rtl w:val="true"/>
              </w:rPr>
              <w:t xml:space="preserve">) </w:t>
            </w:r>
            <w:r>
              <w:rPr>
                <w:rStyle w:val="IndexLink"/>
                <w:rtl w:val="true"/>
              </w:rPr>
              <w:t xml:space="preserve">شاه بودن امام حسین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5"/>
            <w:tabs>
              <w:tab w:val="clear" w:pos="7892"/>
              <w:tab w:val="right" w:pos="9026" w:leader="dot"/>
            </w:tabs>
            <w:rPr/>
          </w:pPr>
          <w:hyperlink w:anchor="__RefHeading___Toc2031244_65377670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031246_653776707">
            <w:r>
              <w:rPr>
                <w:webHidden/>
                <w:rStyle w:val="IndexLink"/>
                <w:rtl w:val="true"/>
              </w:rPr>
              <w:t xml:space="preserve">اطلاق شاه 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جلوه ای از ولایت تکوینی</w:t>
            </w:r>
            <w:r>
              <w:rPr>
                <w:rStyle w:val="IndexLink"/>
                <w:rtl w:val="true"/>
              </w:rPr>
              <w:tab/>
            </w:r>
            <w:r>
              <w:rPr>
                <w:rStyle w:val="IndexLink"/>
              </w:rPr>
              <w:t>80</w:t>
            </w:r>
          </w:hyperlink>
        </w:p>
        <w:p>
          <w:pPr>
            <w:pStyle w:val="Contents5"/>
            <w:tabs>
              <w:tab w:val="clear" w:pos="7892"/>
              <w:tab w:val="right" w:pos="9026" w:leader="dot"/>
            </w:tabs>
            <w:rPr/>
          </w:pPr>
          <w:hyperlink w:anchor="__RefHeading___Toc2031248_653776707">
            <w:r>
              <w:rPr>
                <w:webHidden/>
                <w:rStyle w:val="IndexLink"/>
                <w:rtl w:val="true"/>
              </w:rPr>
              <w:t>شاه حسین گویان تبریز</w:t>
            </w:r>
            <w:r>
              <w:rPr>
                <w:rStyle w:val="IndexLink"/>
                <w:rtl w:val="true"/>
              </w:rPr>
              <w:tab/>
            </w:r>
            <w:r>
              <w:rPr>
                <w:rStyle w:val="IndexLink"/>
              </w:rPr>
              <w:t>81</w:t>
            </w:r>
          </w:hyperlink>
        </w:p>
        <w:p>
          <w:pPr>
            <w:pStyle w:val="Contents4"/>
            <w:tabs>
              <w:tab w:val="clear" w:pos="8176"/>
              <w:tab w:val="right" w:pos="9026" w:leader="dot"/>
            </w:tabs>
            <w:rPr/>
          </w:pPr>
          <w:hyperlink w:anchor="__RefHeading___Toc2031250_653776707">
            <w:r>
              <w:rPr>
                <w:webHidden/>
                <w:rStyle w:val="IndexLink"/>
                <w:rtl w:val="true"/>
              </w:rPr>
              <w:t>ب</w:t>
            </w:r>
            <w:r>
              <w:rPr>
                <w:rStyle w:val="IndexLink"/>
                <w:rtl w:val="true"/>
              </w:rPr>
              <w:t xml:space="preserve">) </w:t>
            </w:r>
            <w:r>
              <w:rPr>
                <w:rStyle w:val="IndexLink"/>
                <w:rtl w:val="true"/>
              </w:rPr>
              <w:t xml:space="preserve">اطلاق دین به حضرت حسین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2031252_653776707">
            <w:r>
              <w:rPr>
                <w:webHidden/>
                <w:rStyle w:val="IndexLink"/>
                <w:rtl w:val="true"/>
              </w:rPr>
              <w:t>ج</w:t>
            </w:r>
            <w:r>
              <w:rPr>
                <w:rStyle w:val="IndexLink"/>
                <w:rtl w:val="true"/>
              </w:rPr>
              <w:t xml:space="preserve">) </w:t>
            </w:r>
            <w:r>
              <w:rPr>
                <w:rStyle w:val="IndexLink"/>
                <w:rtl w:val="true"/>
              </w:rPr>
              <w:t xml:space="preserve">دین پناهی امام حسین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2031254_653776707">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031256_653776707">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احیای دین اسلام</w:t>
            </w:r>
            <w:r>
              <w:rPr>
                <w:rStyle w:val="IndexLink"/>
                <w:rtl w:val="true"/>
              </w:rPr>
              <w:tab/>
            </w:r>
            <w:r>
              <w:rPr>
                <w:rStyle w:val="IndexLink"/>
              </w:rPr>
              <w:t>84</w:t>
            </w:r>
          </w:hyperlink>
        </w:p>
        <w:p>
          <w:pPr>
            <w:pStyle w:val="Contents4"/>
            <w:tabs>
              <w:tab w:val="clear" w:pos="8176"/>
              <w:tab w:val="right" w:pos="9026" w:leader="dot"/>
            </w:tabs>
            <w:rPr/>
          </w:pPr>
          <w:hyperlink w:anchor="__RefHeading___Toc2031258_653776707">
            <w:r>
              <w:rPr>
                <w:webHidden/>
                <w:rStyle w:val="IndexLink"/>
                <w:rtl w:val="true"/>
              </w:rPr>
              <w:t>د</w:t>
            </w:r>
            <w:r>
              <w:rPr>
                <w:rStyle w:val="IndexLink"/>
                <w:rtl w:val="true"/>
              </w:rPr>
              <w:t xml:space="preserve">) </w:t>
            </w:r>
            <w:r>
              <w:rPr>
                <w:rStyle w:val="IndexLink"/>
                <w:rtl w:val="true"/>
              </w:rPr>
              <w:t xml:space="preserve">عزت و آزادگی امام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031260_653776707">
            <w:r>
              <w:rPr>
                <w:webHidden/>
                <w:rStyle w:val="IndexLink"/>
                <w:rtl w:val="true"/>
              </w:rPr>
              <w:t>تجلی توحید در عزت حسینی</w:t>
            </w:r>
            <w:r>
              <w:rPr>
                <w:rStyle w:val="IndexLink"/>
                <w:rtl w:val="true"/>
              </w:rPr>
              <w:tab/>
            </w:r>
            <w:r>
              <w:rPr>
                <w:rStyle w:val="IndexLink"/>
              </w:rPr>
              <w:t>90</w:t>
            </w:r>
          </w:hyperlink>
        </w:p>
        <w:p>
          <w:pPr>
            <w:pStyle w:val="Contents3"/>
            <w:tabs>
              <w:tab w:val="clear" w:pos="8459"/>
              <w:tab w:val="right" w:pos="9026" w:leader="dot"/>
            </w:tabs>
            <w:rPr/>
          </w:pPr>
          <w:hyperlink w:anchor="__RefHeading___Toc2031262_653776707">
            <w:r>
              <w:rPr>
                <w:webHidden/>
                <w:rStyle w:val="IndexLink"/>
                <w:rtl w:val="true"/>
              </w:rPr>
              <w:t>نتیجه</w:t>
            </w:r>
            <w:r>
              <w:rPr>
                <w:rStyle w:val="IndexLink"/>
                <w:rtl w:val="true"/>
              </w:rPr>
              <w:tab/>
            </w:r>
            <w:r>
              <w:rPr>
                <w:rStyle w:val="IndexLink"/>
              </w:rPr>
              <w:t>92</w:t>
            </w:r>
          </w:hyperlink>
        </w:p>
        <w:p>
          <w:pPr>
            <w:pStyle w:val="Contents3"/>
            <w:tabs>
              <w:tab w:val="clear" w:pos="8459"/>
              <w:tab w:val="right" w:pos="9026" w:leader="dot"/>
            </w:tabs>
            <w:rPr/>
          </w:pPr>
          <w:hyperlink w:anchor="__RefHeading___Toc2031264_653776707">
            <w:r>
              <w:rPr>
                <w:webHidden/>
                <w:rStyle w:val="IndexLink"/>
                <w:rtl w:val="true"/>
              </w:rPr>
              <w:t>منابع</w:t>
            </w:r>
            <w:r>
              <w:rPr>
                <w:rStyle w:val="IndexLink"/>
                <w:rtl w:val="true"/>
              </w:rPr>
              <w:tab/>
            </w:r>
            <w:r>
              <w:rPr>
                <w:rStyle w:val="IndexLink"/>
              </w:rPr>
              <w:t>93</w:t>
            </w:r>
          </w:hyperlink>
        </w:p>
        <w:p>
          <w:pPr>
            <w:pStyle w:val="Contents2"/>
            <w:tabs>
              <w:tab w:val="clear" w:pos="8743"/>
              <w:tab w:val="right" w:pos="9026" w:leader="dot"/>
            </w:tabs>
            <w:rPr/>
          </w:pPr>
          <w:hyperlink w:anchor="__RefHeading___Toc2031266_653776707">
            <w:r>
              <w:rPr>
                <w:webHidden/>
                <w:rStyle w:val="IndexLink"/>
                <w:rtl w:val="true"/>
              </w:rPr>
              <w:t>نهضت عاشورا و جست وجوی معنای زندگی</w:t>
            </w:r>
            <w:r>
              <w:rPr>
                <w:rStyle w:val="IndexLink"/>
                <w:rtl w:val="true"/>
              </w:rPr>
              <w:tab/>
            </w:r>
            <w:r>
              <w:rPr>
                <w:rStyle w:val="IndexLink"/>
              </w:rPr>
              <w:t>96</w:t>
            </w:r>
          </w:hyperlink>
        </w:p>
        <w:p>
          <w:pPr>
            <w:pStyle w:val="Contents3"/>
            <w:tabs>
              <w:tab w:val="clear" w:pos="8459"/>
              <w:tab w:val="right" w:pos="9026" w:leader="dot"/>
            </w:tabs>
            <w:rPr/>
          </w:pPr>
          <w:hyperlink w:anchor="__RefHeading___Toc2031268_653776707">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031270_653776707">
            <w:r>
              <w:rPr>
                <w:webHidden/>
                <w:rStyle w:val="IndexLink"/>
                <w:rtl w:val="true"/>
              </w:rPr>
              <w:t>مقدمه</w:t>
            </w:r>
            <w:r>
              <w:rPr>
                <w:rStyle w:val="IndexLink"/>
                <w:rtl w:val="true"/>
              </w:rPr>
              <w:tab/>
            </w:r>
            <w:r>
              <w:rPr>
                <w:rStyle w:val="IndexLink"/>
              </w:rPr>
              <w:t>97</w:t>
            </w:r>
          </w:hyperlink>
        </w:p>
        <w:p>
          <w:pPr>
            <w:pStyle w:val="Contents3"/>
            <w:tabs>
              <w:tab w:val="clear" w:pos="8459"/>
              <w:tab w:val="right" w:pos="9026" w:leader="dot"/>
            </w:tabs>
            <w:rPr/>
          </w:pPr>
          <w:hyperlink w:anchor="__RefHeading___Toc2031272_653776707">
            <w:r>
              <w:rPr>
                <w:webHidden/>
                <w:rStyle w:val="IndexLink"/>
                <w:rtl w:val="true"/>
              </w:rPr>
              <w:t>خداباوری</w:t>
            </w:r>
            <w:r>
              <w:rPr>
                <w:rStyle w:val="IndexLink"/>
                <w:rtl w:val="true"/>
              </w:rPr>
              <w:tab/>
            </w:r>
            <w:r>
              <w:rPr>
                <w:rStyle w:val="IndexLink"/>
              </w:rPr>
              <w:t>99</w:t>
            </w:r>
          </w:hyperlink>
        </w:p>
        <w:p>
          <w:pPr>
            <w:pStyle w:val="Contents3"/>
            <w:tabs>
              <w:tab w:val="clear" w:pos="8459"/>
              <w:tab w:val="right" w:pos="9026" w:leader="dot"/>
            </w:tabs>
            <w:rPr/>
          </w:pPr>
          <w:hyperlink w:anchor="__RefHeading___Toc2031274_653776707">
            <w:r>
              <w:rPr>
                <w:webHidden/>
                <w:rStyle w:val="IndexLink"/>
                <w:rtl w:val="true"/>
              </w:rPr>
              <w:t>آخرت باوری</w:t>
            </w:r>
            <w:r>
              <w:rPr>
                <w:rStyle w:val="IndexLink"/>
                <w:rtl w:val="true"/>
              </w:rPr>
              <w:tab/>
            </w:r>
            <w:r>
              <w:rPr>
                <w:rStyle w:val="IndexLink"/>
              </w:rPr>
              <w:t>100</w:t>
            </w:r>
          </w:hyperlink>
        </w:p>
        <w:p>
          <w:pPr>
            <w:pStyle w:val="Contents3"/>
            <w:tabs>
              <w:tab w:val="clear" w:pos="8459"/>
              <w:tab w:val="right" w:pos="9026" w:leader="dot"/>
            </w:tabs>
            <w:rPr/>
          </w:pPr>
          <w:hyperlink w:anchor="__RefHeading___Toc2031276_653776707">
            <w:r>
              <w:rPr>
                <w:webHidden/>
                <w:rStyle w:val="IndexLink"/>
                <w:rtl w:val="true"/>
              </w:rPr>
              <w:t>اخلاق</w:t>
            </w:r>
            <w:r>
              <w:rPr>
                <w:rStyle w:val="IndexLink"/>
                <w:rtl w:val="true"/>
              </w:rPr>
              <w:tab/>
            </w:r>
            <w:r>
              <w:rPr>
                <w:rStyle w:val="IndexLink"/>
              </w:rPr>
              <w:t>103</w:t>
            </w:r>
          </w:hyperlink>
        </w:p>
        <w:p>
          <w:pPr>
            <w:pStyle w:val="Contents3"/>
            <w:tabs>
              <w:tab w:val="clear" w:pos="8459"/>
              <w:tab w:val="right" w:pos="9026" w:leader="dot"/>
            </w:tabs>
            <w:rPr/>
          </w:pPr>
          <w:hyperlink w:anchor="__RefHeading___Toc2031278_653776707">
            <w:r>
              <w:rPr>
                <w:webHidden/>
                <w:rStyle w:val="IndexLink"/>
                <w:rtl w:val="true"/>
              </w:rPr>
              <w:t>جایگاه انسان</w:t>
            </w:r>
            <w:r>
              <w:rPr>
                <w:rStyle w:val="IndexLink"/>
                <w:rtl w:val="true"/>
              </w:rPr>
              <w:tab/>
            </w:r>
            <w:r>
              <w:rPr>
                <w:rStyle w:val="IndexLink"/>
              </w:rPr>
              <w:t>106</w:t>
            </w:r>
          </w:hyperlink>
        </w:p>
        <w:p>
          <w:pPr>
            <w:pStyle w:val="Contents3"/>
            <w:tabs>
              <w:tab w:val="clear" w:pos="8459"/>
              <w:tab w:val="right" w:pos="9026" w:leader="dot"/>
            </w:tabs>
            <w:rPr/>
          </w:pPr>
          <w:hyperlink w:anchor="__RefHeading___Toc2031280_653776707">
            <w:r>
              <w:rPr>
                <w:webHidden/>
                <w:rStyle w:val="IndexLink"/>
                <w:rtl w:val="true"/>
              </w:rPr>
              <w:t>مسئله شر</w:t>
            </w:r>
            <w:r>
              <w:rPr>
                <w:rStyle w:val="IndexLink"/>
                <w:rtl w:val="true"/>
              </w:rPr>
              <w:tab/>
            </w:r>
            <w:r>
              <w:rPr>
                <w:rStyle w:val="IndexLink"/>
              </w:rPr>
              <w:t>108</w:t>
            </w:r>
          </w:hyperlink>
        </w:p>
        <w:p>
          <w:pPr>
            <w:pStyle w:val="Contents3"/>
            <w:tabs>
              <w:tab w:val="clear" w:pos="8459"/>
              <w:tab w:val="right" w:pos="9026" w:leader="dot"/>
            </w:tabs>
            <w:rPr/>
          </w:pPr>
          <w:hyperlink w:anchor="__RefHeading___Toc2031282_653776707">
            <w:r>
              <w:rPr>
                <w:webHidden/>
                <w:rStyle w:val="IndexLink"/>
                <w:rtl w:val="true"/>
              </w:rPr>
              <w:t>هدف زندگی</w:t>
            </w:r>
            <w:r>
              <w:rPr>
                <w:rStyle w:val="IndexLink"/>
                <w:rtl w:val="true"/>
              </w:rPr>
              <w:tab/>
            </w:r>
            <w:r>
              <w:rPr>
                <w:rStyle w:val="IndexLink"/>
              </w:rPr>
              <w:t>110</w:t>
            </w:r>
          </w:hyperlink>
        </w:p>
        <w:p>
          <w:pPr>
            <w:pStyle w:val="Contents3"/>
            <w:tabs>
              <w:tab w:val="clear" w:pos="8459"/>
              <w:tab w:val="right" w:pos="9026" w:leader="dot"/>
            </w:tabs>
            <w:rPr/>
          </w:pPr>
          <w:hyperlink w:anchor="__RefHeading___Toc2031284_653776707">
            <w:r>
              <w:rPr>
                <w:webHidden/>
                <w:rStyle w:val="IndexLink"/>
                <w:rtl w:val="true"/>
              </w:rPr>
              <w:t>نتیجه</w:t>
            </w:r>
            <w:r>
              <w:rPr>
                <w:rStyle w:val="IndexLink"/>
                <w:rtl w:val="true"/>
              </w:rPr>
              <w:tab/>
            </w:r>
            <w:r>
              <w:rPr>
                <w:rStyle w:val="IndexLink"/>
              </w:rPr>
              <w:t>113</w:t>
            </w:r>
          </w:hyperlink>
        </w:p>
        <w:p>
          <w:pPr>
            <w:pStyle w:val="Contents3"/>
            <w:tabs>
              <w:tab w:val="clear" w:pos="8459"/>
              <w:tab w:val="right" w:pos="9026" w:leader="dot"/>
            </w:tabs>
            <w:rPr/>
          </w:pPr>
          <w:hyperlink w:anchor="__RefHeading___Toc2031286_653776707">
            <w:r>
              <w:rPr>
                <w:webHidden/>
                <w:rStyle w:val="IndexLink"/>
                <w:rtl w:val="true"/>
              </w:rPr>
              <w:t>منابع</w:t>
            </w:r>
            <w:r>
              <w:rPr>
                <w:rStyle w:val="IndexLink"/>
                <w:rtl w:val="true"/>
              </w:rPr>
              <w:tab/>
            </w:r>
            <w:r>
              <w:rPr>
                <w:rStyle w:val="IndexLink"/>
              </w:rPr>
              <w:t>116</w:t>
            </w:r>
          </w:hyperlink>
        </w:p>
        <w:p>
          <w:pPr>
            <w:pStyle w:val="Contents2"/>
            <w:tabs>
              <w:tab w:val="clear" w:pos="8743"/>
              <w:tab w:val="right" w:pos="9026" w:leader="dot"/>
            </w:tabs>
            <w:rPr/>
          </w:pPr>
          <w:hyperlink w:anchor="__RefHeading___Toc2031288_653776707">
            <w:r>
              <w:rPr>
                <w:webHidden/>
                <w:rStyle w:val="IndexLink"/>
                <w:rtl w:val="true"/>
              </w:rPr>
              <w:t xml:space="preserve">چیستی عزاداری برای امام حسین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2031290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2031292_653776707">
            <w:r>
              <w:rPr>
                <w:webHidden/>
                <w:rStyle w:val="IndexLink"/>
                <w:rtl w:val="true"/>
              </w:rPr>
              <w:t>مقدمه</w:t>
            </w:r>
            <w:r>
              <w:rPr>
                <w:rStyle w:val="IndexLink"/>
                <w:rtl w:val="true"/>
              </w:rPr>
              <w:tab/>
            </w:r>
            <w:r>
              <w:rPr>
                <w:rStyle w:val="IndexLink"/>
              </w:rPr>
              <w:t>119</w:t>
            </w:r>
          </w:hyperlink>
        </w:p>
        <w:p>
          <w:pPr>
            <w:pStyle w:val="Contents3"/>
            <w:tabs>
              <w:tab w:val="clear" w:pos="8459"/>
              <w:tab w:val="right" w:pos="9026" w:leader="dot"/>
            </w:tabs>
            <w:rPr/>
          </w:pPr>
          <w:hyperlink w:anchor="__RefHeading___Toc2031294_653776707">
            <w:r>
              <w:rPr>
                <w:webHidden/>
                <w:rStyle w:val="IndexLink"/>
                <w:rtl w:val="true"/>
              </w:rPr>
              <w:t>بیان مسئله و ضرورت تحقیق</w:t>
            </w:r>
            <w:r>
              <w:rPr>
                <w:rStyle w:val="IndexLink"/>
                <w:rtl w:val="true"/>
              </w:rPr>
              <w:tab/>
            </w:r>
            <w:r>
              <w:rPr>
                <w:rStyle w:val="IndexLink"/>
              </w:rPr>
              <w:t>120</w:t>
            </w:r>
          </w:hyperlink>
        </w:p>
        <w:p>
          <w:pPr>
            <w:pStyle w:val="Contents3"/>
            <w:tabs>
              <w:tab w:val="clear" w:pos="8459"/>
              <w:tab w:val="right" w:pos="9026" w:leader="dot"/>
            </w:tabs>
            <w:rPr/>
          </w:pPr>
          <w:hyperlink w:anchor="__RefHeading___Toc2031296_653776707">
            <w:r>
              <w:rPr>
                <w:webHidden/>
                <w:rStyle w:val="IndexLink"/>
                <w:rtl w:val="true"/>
              </w:rPr>
              <w:t xml:space="preserve">واژه شناسی و معنادانی کلمه </w:t>
            </w:r>
            <w:r>
              <w:rPr>
                <w:rStyle w:val="IndexLink"/>
                <w:rtl w:val="true"/>
              </w:rPr>
              <w:t>«</w:t>
            </w:r>
            <w:r>
              <w:rPr>
                <w:rStyle w:val="IndexLink"/>
                <w:rtl w:val="true"/>
              </w:rPr>
              <w:t>ماتم</w:t>
            </w:r>
            <w:r>
              <w:rPr>
                <w:rStyle w:val="IndexLink"/>
                <w:rtl w:val="true"/>
              </w:rPr>
              <w:t>»</w:t>
              <w:tab/>
            </w:r>
            <w:r>
              <w:rPr>
                <w:rStyle w:val="IndexLink"/>
              </w:rPr>
              <w:t>120</w:t>
            </w:r>
          </w:hyperlink>
        </w:p>
        <w:p>
          <w:pPr>
            <w:pStyle w:val="Contents3"/>
            <w:tabs>
              <w:tab w:val="clear" w:pos="8459"/>
              <w:tab w:val="right" w:pos="9026" w:leader="dot"/>
            </w:tabs>
            <w:rPr/>
          </w:pPr>
          <w:hyperlink w:anchor="__RefHeading___Toc2031298_653776707">
            <w:r>
              <w:rPr>
                <w:webHidden/>
                <w:rStyle w:val="IndexLink"/>
                <w:rtl w:val="true"/>
              </w:rPr>
              <w:t xml:space="preserve">واژه شناسی و معنادانی کلمه </w:t>
            </w:r>
            <w:r>
              <w:rPr>
                <w:rStyle w:val="IndexLink"/>
                <w:rtl w:val="true"/>
              </w:rPr>
              <w:t>«</w:t>
            </w:r>
            <w:r>
              <w:rPr>
                <w:rStyle w:val="IndexLink"/>
                <w:rtl w:val="true"/>
              </w:rPr>
              <w:t>المناحه</w:t>
            </w:r>
            <w:r>
              <w:rPr>
                <w:rStyle w:val="IndexLink"/>
                <w:rtl w:val="true"/>
              </w:rPr>
              <w:t>»</w:t>
              <w:tab/>
            </w:r>
            <w:r>
              <w:rPr>
                <w:rStyle w:val="IndexLink"/>
              </w:rPr>
              <w:t>121</w:t>
            </w:r>
          </w:hyperlink>
        </w:p>
        <w:p>
          <w:pPr>
            <w:pStyle w:val="Contents3"/>
            <w:tabs>
              <w:tab w:val="clear" w:pos="8459"/>
              <w:tab w:val="right" w:pos="9026" w:leader="dot"/>
            </w:tabs>
            <w:rPr/>
          </w:pPr>
          <w:hyperlink w:anchor="__RefHeading___Toc2031300_653776707">
            <w:r>
              <w:rPr>
                <w:webHidden/>
                <w:rStyle w:val="IndexLink"/>
                <w:rtl w:val="true"/>
              </w:rPr>
              <w:t xml:space="preserve">واژه شناسی و معنادانی کلمه </w:t>
            </w:r>
            <w:r>
              <w:rPr>
                <w:rStyle w:val="IndexLink"/>
                <w:rtl w:val="true"/>
              </w:rPr>
              <w:t>«</w:t>
            </w:r>
            <w:r>
              <w:rPr>
                <w:rStyle w:val="IndexLink"/>
                <w:rtl w:val="true"/>
              </w:rPr>
              <w:t>عزا</w:t>
            </w:r>
            <w:r>
              <w:rPr>
                <w:rStyle w:val="IndexLink"/>
                <w:rtl w:val="true"/>
              </w:rPr>
              <w:t>»</w:t>
              <w:tab/>
            </w:r>
            <w:r>
              <w:rPr>
                <w:rStyle w:val="IndexLink"/>
              </w:rPr>
              <w:t>122</w:t>
            </w:r>
          </w:hyperlink>
        </w:p>
        <w:p>
          <w:pPr>
            <w:pStyle w:val="Contents4"/>
            <w:tabs>
              <w:tab w:val="clear" w:pos="8176"/>
              <w:tab w:val="right" w:pos="9026" w:leader="dot"/>
            </w:tabs>
            <w:rPr/>
          </w:pPr>
          <w:hyperlink w:anchor="__RefHeading___Toc2031302_65377670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2031304_653776707">
            <w:r>
              <w:rPr>
                <w:webHidden/>
                <w:rStyle w:val="IndexLink"/>
              </w:rPr>
              <w:t>1</w:t>
            </w:r>
            <w:r>
              <w:rPr>
                <w:rStyle w:val="IndexLink"/>
                <w:rtl w:val="true"/>
              </w:rPr>
              <w:t xml:space="preserve">. </w:t>
            </w:r>
            <w:r>
              <w:rPr>
                <w:rStyle w:val="IndexLink"/>
                <w:rtl w:val="true"/>
              </w:rPr>
              <w:t>سر سفره غذا</w:t>
            </w:r>
            <w:r>
              <w:rPr>
                <w:rStyle w:val="IndexLink"/>
                <w:rtl w:val="true"/>
              </w:rPr>
              <w:tab/>
            </w:r>
            <w:r>
              <w:rPr>
                <w:rStyle w:val="IndexLink"/>
              </w:rPr>
              <w:t>123</w:t>
            </w:r>
          </w:hyperlink>
        </w:p>
        <w:p>
          <w:pPr>
            <w:pStyle w:val="Contents4"/>
            <w:tabs>
              <w:tab w:val="clear" w:pos="8176"/>
              <w:tab w:val="right" w:pos="9026" w:leader="dot"/>
            </w:tabs>
            <w:rPr/>
          </w:pPr>
          <w:hyperlink w:anchor="__RefHeading___Toc2031306_653776707">
            <w:r>
              <w:rPr>
                <w:webHidden/>
                <w:rStyle w:val="IndexLink"/>
              </w:rPr>
              <w:t>2</w:t>
            </w:r>
            <w:r>
              <w:rPr>
                <w:rStyle w:val="IndexLink"/>
                <w:rtl w:val="true"/>
              </w:rPr>
              <w:t xml:space="preserve">. </w:t>
            </w:r>
            <w:r>
              <w:rPr>
                <w:rStyle w:val="IndexLink"/>
                <w:rtl w:val="true"/>
              </w:rPr>
              <w:t>هنگام دیدن و نوشیدن آب</w:t>
            </w:r>
            <w:r>
              <w:rPr>
                <w:rStyle w:val="IndexLink"/>
                <w:rtl w:val="true"/>
              </w:rPr>
              <w:tab/>
            </w:r>
            <w:r>
              <w:rPr>
                <w:rStyle w:val="IndexLink"/>
              </w:rPr>
              <w:t>123</w:t>
            </w:r>
          </w:hyperlink>
        </w:p>
        <w:p>
          <w:pPr>
            <w:pStyle w:val="Contents4"/>
            <w:tabs>
              <w:tab w:val="clear" w:pos="8176"/>
              <w:tab w:val="right" w:pos="9026" w:leader="dot"/>
            </w:tabs>
            <w:rPr/>
          </w:pPr>
          <w:hyperlink w:anchor="__RefHeading___Toc2031308_653776707">
            <w:r>
              <w:rPr>
                <w:webHidden/>
                <w:rStyle w:val="IndexLink"/>
              </w:rPr>
              <w:t>3</w:t>
            </w:r>
            <w:r>
              <w:rPr>
                <w:rStyle w:val="IndexLink"/>
                <w:rtl w:val="true"/>
              </w:rPr>
              <w:t xml:space="preserve">. </w:t>
            </w:r>
            <w:r>
              <w:rPr>
                <w:rStyle w:val="IndexLink"/>
                <w:rtl w:val="true"/>
              </w:rPr>
              <w:t>عزاداری به واسطه سرودن شعر</w:t>
            </w:r>
            <w:r>
              <w:rPr>
                <w:rStyle w:val="IndexLink"/>
                <w:rtl w:val="true"/>
              </w:rPr>
              <w:tab/>
            </w:r>
            <w:r>
              <w:rPr>
                <w:rStyle w:val="IndexLink"/>
              </w:rPr>
              <w:t>124</w:t>
            </w:r>
          </w:hyperlink>
        </w:p>
        <w:p>
          <w:pPr>
            <w:pStyle w:val="Contents4"/>
            <w:tabs>
              <w:tab w:val="clear" w:pos="8176"/>
              <w:tab w:val="right" w:pos="9026" w:leader="dot"/>
            </w:tabs>
            <w:rPr/>
          </w:pPr>
          <w:hyperlink w:anchor="__RefHeading___Toc2031310_653776707">
            <w:r>
              <w:rPr>
                <w:webHidden/>
                <w:rStyle w:val="IndexLink"/>
              </w:rPr>
              <w:t>4</w:t>
            </w:r>
            <w:r>
              <w:rPr>
                <w:rStyle w:val="IndexLink"/>
                <w:rtl w:val="true"/>
              </w:rPr>
              <w:t xml:space="preserve">. </w:t>
            </w:r>
            <w:r>
              <w:rPr>
                <w:rStyle w:val="IndexLink"/>
                <w:rtl w:val="true"/>
              </w:rPr>
              <w:t>اقامه عزا در منزل</w:t>
            </w:r>
            <w:r>
              <w:rPr>
                <w:rStyle w:val="IndexLink"/>
                <w:rtl w:val="true"/>
              </w:rPr>
              <w:tab/>
            </w:r>
            <w:r>
              <w:rPr>
                <w:rStyle w:val="IndexLink"/>
              </w:rPr>
              <w:t>125</w:t>
            </w:r>
          </w:hyperlink>
        </w:p>
        <w:p>
          <w:pPr>
            <w:pStyle w:val="Contents4"/>
            <w:tabs>
              <w:tab w:val="clear" w:pos="8176"/>
              <w:tab w:val="right" w:pos="9026" w:leader="dot"/>
            </w:tabs>
            <w:rPr/>
          </w:pPr>
          <w:hyperlink w:anchor="__RefHeading___Toc2031312_653776707">
            <w:r>
              <w:rPr>
                <w:webHidden/>
                <w:rStyle w:val="IndexLink"/>
              </w:rPr>
              <w:t>5</w:t>
            </w:r>
            <w:r>
              <w:rPr>
                <w:rStyle w:val="IndexLink"/>
                <w:rtl w:val="true"/>
              </w:rPr>
              <w:t xml:space="preserve">. </w:t>
            </w:r>
            <w:r>
              <w:rPr>
                <w:rStyle w:val="IndexLink"/>
                <w:rtl w:val="true"/>
              </w:rPr>
              <w:t>رسانه ای کردن عزای امام حسین</w:t>
            </w:r>
            <w:r>
              <w:rPr>
                <w:rStyle w:val="IndexLink"/>
                <w:rtl w:val="true"/>
              </w:rPr>
              <w:tab/>
            </w:r>
            <w:r>
              <w:rPr>
                <w:rStyle w:val="IndexLink"/>
              </w:rPr>
              <w:t>128</w:t>
            </w:r>
          </w:hyperlink>
        </w:p>
        <w:p>
          <w:pPr>
            <w:pStyle w:val="Contents3"/>
            <w:tabs>
              <w:tab w:val="clear" w:pos="8459"/>
              <w:tab w:val="right" w:pos="9026" w:leader="dot"/>
            </w:tabs>
            <w:rPr/>
          </w:pPr>
          <w:hyperlink w:anchor="__RefHeading___Toc2031314_653776707">
            <w:r>
              <w:rPr>
                <w:webHidden/>
                <w:rStyle w:val="IndexLink"/>
                <w:rtl w:val="true"/>
              </w:rPr>
              <w:t xml:space="preserve">واژه شناسی و معنادانی کلمه </w:t>
            </w:r>
            <w:r>
              <w:rPr>
                <w:rStyle w:val="IndexLink"/>
                <w:rtl w:val="true"/>
              </w:rPr>
              <w:t>«</w:t>
            </w:r>
            <w:r>
              <w:rPr>
                <w:rStyle w:val="IndexLink"/>
                <w:rtl w:val="true"/>
              </w:rPr>
              <w:t>الجزع</w:t>
            </w:r>
            <w:r>
              <w:rPr>
                <w:rStyle w:val="IndexLink"/>
                <w:rtl w:val="true"/>
              </w:rPr>
              <w:t>»</w:t>
              <w:tab/>
            </w:r>
            <w:r>
              <w:rPr>
                <w:rStyle w:val="IndexLink"/>
              </w:rPr>
              <w:t>130</w:t>
            </w:r>
          </w:hyperlink>
        </w:p>
        <w:p>
          <w:pPr>
            <w:pStyle w:val="Contents3"/>
            <w:tabs>
              <w:tab w:val="clear" w:pos="8459"/>
              <w:tab w:val="right" w:pos="9026" w:leader="dot"/>
            </w:tabs>
            <w:rPr/>
          </w:pPr>
          <w:hyperlink w:anchor="__RefHeading___Toc2031316_653776707">
            <w:r>
              <w:rPr>
                <w:webHidden/>
                <w:rStyle w:val="IndexLink"/>
                <w:rtl w:val="true"/>
              </w:rPr>
              <w:t xml:space="preserve">واژه شناسی و معنادانی کلمه </w:t>
            </w:r>
            <w:r>
              <w:rPr>
                <w:rStyle w:val="IndexLink"/>
                <w:rtl w:val="true"/>
              </w:rPr>
              <w:t>«</w:t>
            </w:r>
            <w:r>
              <w:rPr>
                <w:rStyle w:val="IndexLink"/>
                <w:rtl w:val="true"/>
              </w:rPr>
              <w:t>عویل</w:t>
            </w:r>
            <w:r>
              <w:rPr>
                <w:rStyle w:val="IndexLink"/>
                <w:rtl w:val="true"/>
              </w:rPr>
              <w:t>»</w:t>
              <w:tab/>
            </w:r>
            <w:r>
              <w:rPr>
                <w:rStyle w:val="IndexLink"/>
              </w:rPr>
              <w:t>132</w:t>
            </w:r>
          </w:hyperlink>
        </w:p>
        <w:p>
          <w:pPr>
            <w:pStyle w:val="Contents3"/>
            <w:tabs>
              <w:tab w:val="clear" w:pos="8459"/>
              <w:tab w:val="right" w:pos="9026" w:leader="dot"/>
            </w:tabs>
            <w:rPr/>
          </w:pPr>
          <w:hyperlink w:anchor="__RefHeading___Toc2031318_653776707">
            <w:r>
              <w:rPr>
                <w:webHidden/>
                <w:rStyle w:val="IndexLink"/>
                <w:rtl w:val="true"/>
              </w:rPr>
              <w:t>نتیجه</w:t>
            </w:r>
            <w:r>
              <w:rPr>
                <w:rStyle w:val="IndexLink"/>
                <w:rtl w:val="true"/>
              </w:rPr>
              <w:tab/>
            </w:r>
            <w:r>
              <w:rPr>
                <w:rStyle w:val="IndexLink"/>
              </w:rPr>
              <w:t>135</w:t>
            </w:r>
          </w:hyperlink>
        </w:p>
        <w:p>
          <w:pPr>
            <w:pStyle w:val="Contents3"/>
            <w:tabs>
              <w:tab w:val="clear" w:pos="8459"/>
              <w:tab w:val="right" w:pos="9026" w:leader="dot"/>
            </w:tabs>
            <w:rPr/>
          </w:pPr>
          <w:hyperlink w:anchor="__RefHeading___Toc2031320_653776707">
            <w:r>
              <w:rPr>
                <w:webHidden/>
                <w:rStyle w:val="IndexLink"/>
                <w:rtl w:val="true"/>
              </w:rPr>
              <w:t>منابع</w:t>
            </w:r>
            <w:r>
              <w:rPr>
                <w:rStyle w:val="IndexLink"/>
                <w:rtl w:val="true"/>
              </w:rPr>
              <w:tab/>
            </w:r>
            <w:r>
              <w:rPr>
                <w:rStyle w:val="IndexLink"/>
              </w:rPr>
              <w:t>136</w:t>
            </w:r>
          </w:hyperlink>
        </w:p>
        <w:p>
          <w:pPr>
            <w:pStyle w:val="Contents2"/>
            <w:tabs>
              <w:tab w:val="clear" w:pos="8743"/>
              <w:tab w:val="right" w:pos="9026" w:leader="dot"/>
            </w:tabs>
            <w:rPr/>
          </w:pPr>
          <w:hyperlink w:anchor="__RefHeading___Toc2031322_653776707">
            <w:r>
              <w:rPr>
                <w:webHidden/>
                <w:rStyle w:val="IndexLink"/>
                <w:rtl w:val="true"/>
              </w:rPr>
              <w:t>نکته هایی از معارف حسینی</w:t>
            </w:r>
            <w:r>
              <w:rPr>
                <w:rStyle w:val="IndexLink"/>
                <w:rtl w:val="true"/>
              </w:rPr>
              <w:tab/>
            </w:r>
            <w:r>
              <w:rPr>
                <w:rStyle w:val="IndexLink"/>
              </w:rPr>
              <w:t>138</w:t>
            </w:r>
          </w:hyperlink>
        </w:p>
        <w:p>
          <w:pPr>
            <w:pStyle w:val="Contents3"/>
            <w:tabs>
              <w:tab w:val="clear" w:pos="8459"/>
              <w:tab w:val="right" w:pos="9026" w:leader="dot"/>
            </w:tabs>
            <w:rPr/>
          </w:pPr>
          <w:hyperlink w:anchor="__RefHeading___Toc2031324_653776707">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031326_653776707">
            <w:r>
              <w:rPr>
                <w:webHidden/>
                <w:rStyle w:val="IndexLink"/>
                <w:rtl w:val="true"/>
              </w:rPr>
              <w:t>قتیل العبرات</w:t>
            </w:r>
            <w:r>
              <w:rPr>
                <w:rStyle w:val="IndexLink"/>
                <w:rtl w:val="true"/>
              </w:rPr>
              <w:tab/>
            </w:r>
            <w:r>
              <w:rPr>
                <w:rStyle w:val="IndexLink"/>
              </w:rPr>
              <w:t>138</w:t>
            </w:r>
          </w:hyperlink>
        </w:p>
        <w:p>
          <w:pPr>
            <w:pStyle w:val="Contents3"/>
            <w:tabs>
              <w:tab w:val="clear" w:pos="8459"/>
              <w:tab w:val="right" w:pos="9026" w:leader="dot"/>
            </w:tabs>
            <w:rPr/>
          </w:pPr>
          <w:hyperlink w:anchor="__RefHeading___Toc2031328_653776707">
            <w:r>
              <w:rPr>
                <w:webHidden/>
                <w:rStyle w:val="IndexLink"/>
                <w:rtl w:val="true"/>
              </w:rPr>
              <w:t>تباهی دنیا</w:t>
            </w:r>
            <w:r>
              <w:rPr>
                <w:rStyle w:val="IndexLink"/>
                <w:rtl w:val="true"/>
              </w:rPr>
              <w:tab/>
            </w:r>
            <w:r>
              <w:rPr>
                <w:rStyle w:val="IndexLink"/>
              </w:rPr>
              <w:t>139</w:t>
            </w:r>
          </w:hyperlink>
        </w:p>
        <w:p>
          <w:pPr>
            <w:pStyle w:val="Contents3"/>
            <w:tabs>
              <w:tab w:val="clear" w:pos="8459"/>
              <w:tab w:val="right" w:pos="9026" w:leader="dot"/>
            </w:tabs>
            <w:rPr/>
          </w:pPr>
          <w:hyperlink w:anchor="__RefHeading___Toc2031330_653776707">
            <w:r>
              <w:rPr>
                <w:webHidden/>
                <w:rStyle w:val="IndexLink"/>
                <w:rtl w:val="true"/>
              </w:rPr>
              <w:t xml:space="preserve">خطبه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هنگام خروج به سوی عراق</w:t>
            </w:r>
            <w:r>
              <w:rPr>
                <w:rStyle w:val="IndexLink"/>
                <w:rtl w:val="true"/>
              </w:rPr>
              <w:tab/>
            </w:r>
            <w:r>
              <w:rPr>
                <w:rStyle w:val="IndexLink"/>
              </w:rPr>
              <w:t>139</w:t>
            </w:r>
          </w:hyperlink>
        </w:p>
        <w:p>
          <w:pPr>
            <w:pStyle w:val="Contents3"/>
            <w:tabs>
              <w:tab w:val="clear" w:pos="8459"/>
              <w:tab w:val="right" w:pos="9026" w:leader="dot"/>
            </w:tabs>
            <w:rPr/>
          </w:pPr>
          <w:hyperlink w:anchor="__RefHeading___Toc2031332_653776707">
            <w:r>
              <w:rPr>
                <w:webHidden/>
                <w:rStyle w:val="IndexLink"/>
                <w:rtl w:val="true"/>
              </w:rPr>
              <w:t>ثارالله</w:t>
            </w:r>
            <w:r>
              <w:rPr>
                <w:rStyle w:val="IndexLink"/>
                <w:rtl w:val="true"/>
              </w:rPr>
              <w:tab/>
            </w:r>
            <w:r>
              <w:rPr>
                <w:rStyle w:val="IndexLink"/>
              </w:rPr>
              <w:t>139</w:t>
            </w:r>
          </w:hyperlink>
        </w:p>
        <w:p>
          <w:pPr>
            <w:pStyle w:val="Contents3"/>
            <w:tabs>
              <w:tab w:val="clear" w:pos="8459"/>
              <w:tab w:val="right" w:pos="9026" w:leader="dot"/>
            </w:tabs>
            <w:rPr/>
          </w:pPr>
          <w:hyperlink w:anchor="__RefHeading___Toc2031334_653776707">
            <w:r>
              <w:rPr>
                <w:webHidden/>
                <w:rStyle w:val="IndexLink"/>
                <w:rtl w:val="true"/>
              </w:rPr>
              <w:t>سیدالشهداء</w:t>
            </w:r>
            <w:r>
              <w:rPr>
                <w:rStyle w:val="IndexLink"/>
                <w:rtl w:val="true"/>
              </w:rPr>
              <w:tab/>
            </w:r>
            <w:r>
              <w:rPr>
                <w:rStyle w:val="IndexLink"/>
              </w:rPr>
              <w:t>140</w:t>
            </w:r>
          </w:hyperlink>
        </w:p>
        <w:p>
          <w:pPr>
            <w:pStyle w:val="Contents3"/>
            <w:tabs>
              <w:tab w:val="clear" w:pos="8459"/>
              <w:tab w:val="right" w:pos="9026" w:leader="dot"/>
            </w:tabs>
            <w:rPr/>
          </w:pPr>
          <w:hyperlink w:anchor="__RefHeading___Toc2031336_653776707">
            <w:r>
              <w:rPr>
                <w:webHidden/>
                <w:rStyle w:val="IndexLink"/>
                <w:rtl w:val="true"/>
              </w:rPr>
              <w:t>جنایات سپاه عمر بن سعد در عصر عاشورا</w:t>
            </w:r>
            <w:r>
              <w:rPr>
                <w:rStyle w:val="IndexLink"/>
                <w:rtl w:val="true"/>
              </w:rPr>
              <w:tab/>
            </w:r>
            <w:r>
              <w:rPr>
                <w:rStyle w:val="IndexLink"/>
              </w:rPr>
              <w:t>141</w:t>
            </w:r>
          </w:hyperlink>
        </w:p>
        <w:p>
          <w:pPr>
            <w:pStyle w:val="Contents4"/>
            <w:tabs>
              <w:tab w:val="clear" w:pos="8176"/>
              <w:tab w:val="right" w:pos="9026" w:leader="dot"/>
            </w:tabs>
            <w:rPr/>
          </w:pPr>
          <w:hyperlink w:anchor="__RefHeading___Toc2031338_653776707">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031340_653776707">
            <w:r>
              <w:rPr>
                <w:webHidden/>
                <w:rStyle w:val="IndexLink"/>
              </w:rPr>
              <w:t>1</w:t>
            </w:r>
            <w:r>
              <w:rPr>
                <w:rStyle w:val="IndexLink"/>
                <w:rtl w:val="true"/>
              </w:rPr>
              <w:t xml:space="preserve">. </w:t>
            </w:r>
            <w:r>
              <w:rPr>
                <w:rStyle w:val="IndexLink"/>
                <w:rtl w:val="true"/>
              </w:rPr>
              <w:t>غارت خیمه های حسینی</w:t>
            </w:r>
            <w:r>
              <w:rPr>
                <w:rStyle w:val="IndexLink"/>
                <w:rtl w:val="true"/>
              </w:rPr>
              <w:tab/>
            </w:r>
            <w:r>
              <w:rPr>
                <w:rStyle w:val="IndexLink"/>
              </w:rPr>
              <w:t>141</w:t>
            </w:r>
          </w:hyperlink>
        </w:p>
        <w:p>
          <w:pPr>
            <w:pStyle w:val="Contents4"/>
            <w:tabs>
              <w:tab w:val="clear" w:pos="8176"/>
              <w:tab w:val="right" w:pos="9026" w:leader="dot"/>
            </w:tabs>
            <w:rPr/>
          </w:pPr>
          <w:hyperlink w:anchor="__RefHeading___Toc2031342_653776707">
            <w:r>
              <w:rPr>
                <w:webHidden/>
                <w:rStyle w:val="IndexLink"/>
              </w:rPr>
              <w:t>2</w:t>
            </w:r>
            <w:r>
              <w:rPr>
                <w:rStyle w:val="IndexLink"/>
                <w:rtl w:val="true"/>
              </w:rPr>
              <w:t xml:space="preserve">. </w:t>
            </w:r>
            <w:r>
              <w:rPr>
                <w:rStyle w:val="IndexLink"/>
                <w:rtl w:val="true"/>
              </w:rPr>
              <w:t>آتش زدن خیمه ها</w:t>
            </w:r>
            <w:r>
              <w:rPr>
                <w:rStyle w:val="IndexLink"/>
                <w:rtl w:val="true"/>
              </w:rPr>
              <w:tab/>
            </w:r>
            <w:r>
              <w:rPr>
                <w:rStyle w:val="IndexLink"/>
              </w:rPr>
              <w:t>141</w:t>
            </w:r>
          </w:hyperlink>
        </w:p>
        <w:p>
          <w:pPr>
            <w:pStyle w:val="Contents4"/>
            <w:tabs>
              <w:tab w:val="clear" w:pos="8176"/>
              <w:tab w:val="right" w:pos="9026" w:leader="dot"/>
            </w:tabs>
            <w:rPr/>
          </w:pPr>
          <w:hyperlink w:anchor="__RefHeading___Toc2031344_653776707">
            <w:r>
              <w:rPr>
                <w:webHidden/>
                <w:rStyle w:val="IndexLink"/>
              </w:rPr>
              <w:t>3</w:t>
            </w:r>
            <w:r>
              <w:rPr>
                <w:rStyle w:val="IndexLink"/>
                <w:rtl w:val="true"/>
              </w:rPr>
              <w:t xml:space="preserve">. </w:t>
            </w:r>
            <w:r>
              <w:rPr>
                <w:rStyle w:val="IndexLink"/>
                <w:rtl w:val="true"/>
              </w:rPr>
              <w:t>اسب دوانی بر پیکر شهیدان</w:t>
            </w:r>
            <w:r>
              <w:rPr>
                <w:rStyle w:val="IndexLink"/>
                <w:rtl w:val="true"/>
              </w:rPr>
              <w:tab/>
            </w:r>
            <w:r>
              <w:rPr>
                <w:rStyle w:val="IndexLink"/>
              </w:rPr>
              <w:t>142</w:t>
            </w:r>
          </w:hyperlink>
        </w:p>
        <w:p>
          <w:pPr>
            <w:pStyle w:val="Contents4"/>
            <w:tabs>
              <w:tab w:val="clear" w:pos="8176"/>
              <w:tab w:val="right" w:pos="9026" w:leader="dot"/>
            </w:tabs>
            <w:rPr/>
          </w:pPr>
          <w:hyperlink w:anchor="__RefHeading___Toc2031346_653776707">
            <w:r>
              <w:rPr>
                <w:webHidden/>
                <w:rStyle w:val="IndexLink"/>
              </w:rPr>
              <w:t>4</w:t>
            </w:r>
            <w:r>
              <w:rPr>
                <w:rStyle w:val="IndexLink"/>
                <w:rtl w:val="true"/>
              </w:rPr>
              <w:t xml:space="preserve">. </w:t>
            </w:r>
            <w:r>
              <w:rPr>
                <w:rStyle w:val="IndexLink"/>
                <w:rtl w:val="true"/>
              </w:rPr>
              <w:t xml:space="preserve">ارسال سر مقدس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به کوفه</w:t>
            </w:r>
            <w:r>
              <w:rPr>
                <w:rStyle w:val="IndexLink"/>
                <w:rtl w:val="true"/>
              </w:rPr>
              <w:tab/>
            </w:r>
            <w:r>
              <w:rPr>
                <w:rStyle w:val="IndexLink"/>
              </w:rPr>
              <w:t>142</w:t>
            </w:r>
          </w:hyperlink>
        </w:p>
        <w:p>
          <w:pPr>
            <w:pStyle w:val="Contents2"/>
            <w:tabs>
              <w:tab w:val="clear" w:pos="8743"/>
              <w:tab w:val="right" w:pos="9026" w:leader="dot"/>
            </w:tabs>
            <w:rPr/>
          </w:pPr>
          <w:hyperlink w:anchor="__RefHeading___Toc2031348_653776707">
            <w:r>
              <w:rPr>
                <w:webHidden/>
                <w:rStyle w:val="IndexLink"/>
                <w:rtl w:val="true"/>
              </w:rPr>
              <w:t>معرفی کتاب</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09_82805"/>
      <w:bookmarkStart w:id="1" w:name="pg8609_82805"/>
      <w:bookmarkEnd w:id="1"/>
    </w:p>
    <w:p>
      <w:pPr>
        <w:pStyle w:val="Heading2"/>
        <w:numPr>
          <w:ilvl w:val="1"/>
          <w:numId w:val="1"/>
        </w:numPr>
        <w:rPr/>
      </w:pPr>
      <w:bookmarkStart w:id="2" w:name="pg8609_82805"/>
      <w:bookmarkStart w:id="3" w:name="__RefHeading___Toc203110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w:t>
      </w:r>
    </w:p>
    <w:p>
      <w:pPr>
        <w:pStyle w:val="BookText"/>
        <w:rPr/>
      </w:pPr>
      <w:r>
        <w:rPr>
          <w:rFonts w:ascii="IRNazanin" w:hAnsi="IRNazanin" w:eastAsia="IRNazanin"/>
          <w:color w:val="111111"/>
          <w:sz w:val="28"/>
          <w:sz w:val="28"/>
          <w:szCs w:val="28"/>
          <w:rtl w:val="true"/>
          <w:lang w:bidi="fa-IR"/>
        </w:rPr>
        <w:t xml:space="preserve">سال چهارم،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صاحب امتیاز و 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مردانی نوکنده</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محمدکاظم طباطبایی</w:t>
      </w:r>
    </w:p>
    <w:p>
      <w:pPr>
        <w:pStyle w:val="BookText"/>
        <w:rPr/>
      </w:pP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 عموزاده آرائی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 قلندری</w:t>
      </w:r>
    </w:p>
    <w:p>
      <w:pPr>
        <w:pStyle w:val="BookText"/>
        <w:rPr/>
      </w:pPr>
      <w:r>
        <w:rPr>
          <w:rFonts w:ascii="IRNazanin" w:hAnsi="IRNazanin" w:eastAsia="IRNazanin"/>
          <w:color w:val="111111"/>
          <w:sz w:val="28"/>
          <w:sz w:val="28"/>
          <w:szCs w:val="28"/>
          <w:rtl w:val="true"/>
          <w:lang w:bidi="fa-IR"/>
        </w:rPr>
        <w:t>ویراستار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صناعتی</w:t>
      </w:r>
    </w:p>
    <w:p>
      <w:pPr>
        <w:pStyle w:val="BookText"/>
        <w:rPr/>
      </w:pPr>
      <w:r>
        <w:rPr>
          <w:rFonts w:ascii="IRNazanin" w:hAnsi="IRNazanin" w:eastAsia="IRNazanin"/>
          <w:color w:val="111111"/>
          <w:sz w:val="28"/>
          <w:sz w:val="28"/>
          <w:szCs w:val="28"/>
          <w:rtl w:val="true"/>
          <w:lang w:bidi="fa-IR"/>
        </w:rPr>
        <w:t>مترجم و ویراستار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محمدرضافخرروحانی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فرزانگان</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قنبری</w:t>
      </w:r>
    </w:p>
    <w:p>
      <w:pPr>
        <w:pStyle w:val="BookText"/>
        <w:rPr/>
      </w:pPr>
      <w:r>
        <w:rPr>
          <w:rFonts w:ascii="IRNazanin" w:hAnsi="IRNazanin" w:eastAsia="IRNazanin"/>
          <w:color w:val="111111"/>
          <w:sz w:val="28"/>
          <w:sz w:val="28"/>
          <w:szCs w:val="28"/>
          <w:rtl w:val="true"/>
          <w:lang w:bidi="fa-IR"/>
        </w:rPr>
        <w:t>مدیر روابط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شابدین</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مؤسسه چاپ و انتشارات آستان قدس رضوی</w:t>
      </w:r>
    </w:p>
    <w:p>
      <w:pPr>
        <w:pStyle w:val="BookText"/>
        <w:rPr/>
      </w:pPr>
      <w:r>
        <w:rPr>
          <w:rFonts w:ascii="IRNazanin" w:hAnsi="IRNazanin" w:eastAsia="IRNazanin"/>
          <w:color w:val="111111"/>
          <w:sz w:val="28"/>
          <w:sz w:val="28"/>
          <w:szCs w:val="28"/>
          <w:rtl w:val="true"/>
          <w:lang w:bidi="fa-IR"/>
        </w:rPr>
        <w:t>هیئت تحریریه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نجف لک زایی استاد دانشگاه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مجتبی رحماندوست دانشیار دانشگاه تهران</w:t>
      </w:r>
    </w:p>
    <w:p>
      <w:pPr>
        <w:pStyle w:val="BookText"/>
        <w:rPr/>
      </w:pPr>
      <w:r>
        <w:rPr>
          <w:rFonts w:ascii="IRNazanin" w:hAnsi="IRNazanin" w:eastAsia="IRNazanin"/>
          <w:color w:val="111111"/>
          <w:sz w:val="28"/>
          <w:sz w:val="28"/>
          <w:szCs w:val="28"/>
          <w:rtl w:val="true"/>
          <w:lang w:bidi="fa-IR"/>
        </w:rPr>
        <w:t>دکتر ناصر رفیعی محمدی دانشیار جامعة المصطفی العالمیه</w:t>
      </w:r>
    </w:p>
    <w:p>
      <w:pPr>
        <w:pStyle w:val="BookText"/>
        <w:rPr/>
      </w:pPr>
      <w:r>
        <w:rPr>
          <w:rFonts w:ascii="IRNazanin" w:hAnsi="IRNazanin" w:eastAsia="IRNazanin"/>
          <w:color w:val="111111"/>
          <w:sz w:val="28"/>
          <w:sz w:val="28"/>
          <w:szCs w:val="28"/>
          <w:rtl w:val="true"/>
          <w:lang w:bidi="fa-IR"/>
        </w:rPr>
        <w:t>دکتر علی بیات دانشیار دانشگاه تهران</w:t>
      </w:r>
    </w:p>
    <w:p>
      <w:pPr>
        <w:pStyle w:val="BookText"/>
        <w:rPr/>
      </w:pPr>
      <w:r>
        <w:rPr>
          <w:rFonts w:ascii="IRNazanin" w:hAnsi="IRNazanin" w:eastAsia="IRNazanin"/>
          <w:color w:val="111111"/>
          <w:sz w:val="28"/>
          <w:sz w:val="28"/>
          <w:szCs w:val="28"/>
          <w:rtl w:val="true"/>
          <w:lang w:bidi="fa-IR"/>
        </w:rPr>
        <w:t>دکتر علی حاجی خانی دانشیار دانشگاه تربیت مدرس</w:t>
      </w:r>
    </w:p>
    <w:p>
      <w:pPr>
        <w:pStyle w:val="BookText"/>
        <w:rPr/>
      </w:pPr>
      <w:r>
        <w:rPr>
          <w:rFonts w:ascii="IRNazanin" w:hAnsi="IRNazanin" w:eastAsia="IRNazanin"/>
          <w:color w:val="111111"/>
          <w:sz w:val="28"/>
          <w:sz w:val="28"/>
          <w:szCs w:val="28"/>
          <w:rtl w:val="true"/>
          <w:lang w:bidi="fa-IR"/>
        </w:rPr>
        <w:t>دکتر غلامرضا خوش فر دانشیار دانشگاه گلستان</w:t>
      </w:r>
    </w:p>
    <w:p>
      <w:pPr>
        <w:pStyle w:val="BookText"/>
        <w:rPr/>
      </w:pPr>
      <w:r>
        <w:rPr>
          <w:rFonts w:ascii="IRNazanin" w:hAnsi="IRNazanin" w:eastAsia="IRNazanin"/>
          <w:color w:val="111111"/>
          <w:sz w:val="28"/>
          <w:sz w:val="28"/>
          <w:szCs w:val="28"/>
          <w:rtl w:val="true"/>
          <w:lang w:bidi="fa-IR"/>
        </w:rPr>
        <w:t>دکتر محمدرضا سنگری استادیار پژوهشگاه فرهنگ و اندیشه اسلامی</w:t>
      </w:r>
    </w:p>
    <w:p>
      <w:pPr>
        <w:pStyle w:val="BookText"/>
        <w:rPr/>
      </w:pPr>
      <w:r>
        <w:rPr>
          <w:rFonts w:ascii="IRNazanin" w:hAnsi="IRNazanin" w:eastAsia="IRNazanin"/>
          <w:color w:val="111111"/>
          <w:sz w:val="28"/>
          <w:sz w:val="28"/>
          <w:szCs w:val="28"/>
          <w:rtl w:val="true"/>
          <w:lang w:bidi="fa-IR"/>
        </w:rPr>
        <w:t>دکتر مصطفی دلشاد تهرانی استادیار دانشگاه قرآن و حدیث</w:t>
      </w:r>
    </w:p>
    <w:p>
      <w:pPr>
        <w:pStyle w:val="BookText"/>
        <w:rPr/>
      </w:pPr>
      <w:r>
        <w:rPr>
          <w:rFonts w:ascii="IRNazanin" w:hAnsi="IRNazanin" w:eastAsia="IRNazanin"/>
          <w:color w:val="111111"/>
          <w:sz w:val="28"/>
          <w:sz w:val="28"/>
          <w:szCs w:val="28"/>
          <w:rtl w:val="true"/>
          <w:lang w:bidi="fa-IR"/>
        </w:rPr>
        <w:t>دکتر محمد رضا فخر روحانی استادیار دانشگاه قم</w:t>
      </w:r>
    </w:p>
    <w:p>
      <w:pPr>
        <w:pStyle w:val="BookText"/>
        <w:rPr/>
      </w:pPr>
      <w:r>
        <w:rPr>
          <w:rFonts w:ascii="IRNazanin" w:hAnsi="IRNazanin" w:eastAsia="IRNazanin"/>
          <w:color w:val="111111"/>
          <w:sz w:val="28"/>
          <w:sz w:val="28"/>
          <w:szCs w:val="28"/>
          <w:rtl w:val="true"/>
          <w:lang w:bidi="fa-IR"/>
        </w:rPr>
        <w:t>دکتر مهدی مردانی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نشانی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lang w:bidi="fa-IR"/>
        </w:rPr>
        <w:t>853</w:t>
      </w:r>
      <w:r>
        <w:rPr>
          <w:rFonts w:eastAsia="IRNazanin" w:cs="IRNazanin"/>
          <w:color w:val="111111"/>
          <w:sz w:val="28"/>
          <w:szCs w:val="28"/>
          <w:rtl w:val="true"/>
          <w:lang w:bidi="fa-IR"/>
        </w:rPr>
        <w:t>-</w:t>
      </w:r>
      <w:r>
        <w:rPr>
          <w:rFonts w:eastAsia="IRNazanin" w:cs="IRNazanin"/>
          <w:color w:val="111111"/>
          <w:sz w:val="28"/>
          <w:szCs w:val="28"/>
          <w:lang w:bidi="fa-IR"/>
        </w:rPr>
        <w:t>49175</w:t>
      </w:r>
      <w:r>
        <w:rPr>
          <w:rFonts w:ascii="IRNazanin" w:hAnsi="IRNazanin" w:eastAsia="IRNazanin"/>
          <w:color w:val="111111"/>
          <w:sz w:val="28"/>
          <w:sz w:val="28"/>
          <w:szCs w:val="28"/>
          <w:rtl w:val="true"/>
          <w:lang w:bidi="fa-IR"/>
        </w:rPr>
        <w:t>، فصل نامه پژوهش نامه معارف حسینی</w:t>
      </w:r>
    </w:p>
    <w:p>
      <w:pPr>
        <w:pStyle w:val="BookText"/>
        <w:rPr/>
      </w:pPr>
      <w:r>
        <w:rPr>
          <w:rFonts w:ascii="IRNazanin" w:hAnsi="IRNazanin" w:eastAsia="IRNazanin"/>
          <w:color w:val="111111"/>
          <w:sz w:val="28"/>
          <w:sz w:val="28"/>
          <w:szCs w:val="28"/>
          <w:rtl w:val="true"/>
          <w:lang w:bidi="fa-IR"/>
        </w:rPr>
        <w:t>کدپستی</w:t>
      </w:r>
      <w:r>
        <w:rPr>
          <w:rFonts w:eastAsia="IRNazanin" w:cs="IRNazanin"/>
          <w:color w:val="111111"/>
          <w:sz w:val="28"/>
          <w:szCs w:val="28"/>
          <w:rtl w:val="true"/>
          <w:lang w:bidi="fa-IR"/>
        </w:rPr>
        <w:t xml:space="preserve">: </w:t>
      </w:r>
      <w:r>
        <w:rPr>
          <w:rFonts w:eastAsia="IRNazanin" w:cs="IRNazanin"/>
          <w:color w:val="111111"/>
          <w:sz w:val="28"/>
          <w:szCs w:val="28"/>
          <w:lang w:bidi="fa-IR"/>
        </w:rPr>
        <w:t>4916935379</w:t>
      </w:r>
    </w:p>
    <w:p>
      <w:p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32131590</w:t>
      </w:r>
      <w:r>
        <w:rPr>
          <w:rFonts w:eastAsia="IRNazanin" w:cs="IRNazanin"/>
          <w:color w:val="111111"/>
          <w:sz w:val="28"/>
          <w:szCs w:val="28"/>
          <w:rtl w:val="true"/>
          <w:lang w:bidi="fa-IR"/>
        </w:rPr>
        <w:t>-</w:t>
      </w:r>
      <w:r>
        <w:rPr>
          <w:rFonts w:eastAsia="IRNazanin" w:cs="IRNazanin"/>
          <w:color w:val="111111"/>
          <w:sz w:val="28"/>
          <w:szCs w:val="28"/>
          <w:lang w:bidi="fa-IR"/>
        </w:rPr>
        <w:t>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p>
    <w:p>
      <w:pPr>
        <w:pStyle w:val="BookText"/>
        <w:rPr/>
      </w:pPr>
      <w:r>
        <w:rPr>
          <w:rFonts w:ascii="IRNazanin" w:hAnsi="IRNazanin" w:eastAsia="IRNazanin"/>
          <w:color w:val="111111"/>
          <w:sz w:val="28"/>
          <w:sz w:val="28"/>
          <w:szCs w:val="28"/>
          <w:rtl w:val="true"/>
          <w:lang w:bidi="fa-IR"/>
        </w:rPr>
        <w:t>ایمیل فصل نامه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ayate.boostan@gmail.com http://www.maarefehosseini.ir</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بها</w:t>
      </w:r>
      <w:r>
        <w:rPr>
          <w:rFonts w:eastAsia="IRNazanin" w:cs="IRNazanin"/>
          <w:color w:val="111111"/>
          <w:sz w:val="28"/>
          <w:szCs w:val="28"/>
          <w:rtl w:val="true"/>
          <w:lang w:bidi="fa-IR"/>
        </w:rPr>
        <w:t xml:space="preserve">: </w:t>
      </w:r>
      <w:r>
        <w:rPr>
          <w:rFonts w:eastAsia="IRNazanin" w:cs="IRNazanin"/>
          <w:color w:val="111111"/>
          <w:sz w:val="28"/>
          <w:szCs w:val="28"/>
          <w:lang w:bidi="fa-IR"/>
        </w:rPr>
        <w:t>000/125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این فصل نامه با همکاری اداره کل تبلیغات اسلامی گلستان منتشر می 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31104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پژوهش نامه معارف حسینی نشریه ای با موضوع مطالعات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تمرکز بر معارف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گستره سراسری و نوع انتشار مجله ای به شماره ثبت</w:t>
      </w:r>
      <w:r>
        <w:rPr>
          <w:rFonts w:eastAsia="IRNazanin" w:cs="IRNazanin"/>
          <w:color w:val="111111"/>
          <w:sz w:val="28"/>
          <w:szCs w:val="28"/>
          <w:lang w:bidi="fa-IR"/>
        </w:rPr>
        <w:t>75858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خویش را با رویکرد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در پایگاه های زیر 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نشریات کشور </w:t>
      </w:r>
      <w:r>
        <w:rPr>
          <w:rFonts w:eastAsia="Times New Roman" w:cs="Times New Roman" w:ascii="Times New Roman" w:hAnsi="Times New Roman"/>
          <w:color w:val="111111"/>
          <w:sz w:val="28"/>
          <w:szCs w:val="28"/>
          <w:lang w:val="en-US" w:bidi="en-US"/>
        </w:rPr>
        <w:t>www. magiran. 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اطلاعات و مدارک علمی جهاد دانشگاهی </w:t>
      </w:r>
      <w:r>
        <w:rPr>
          <w:rFonts w:eastAsia="Times New Roman" w:cs="Times New Roman" w:ascii="Times New Roman" w:hAnsi="Times New Roman"/>
          <w:color w:val="111111"/>
          <w:sz w:val="28"/>
          <w:szCs w:val="28"/>
          <w:lang w:val="en-US" w:bidi="en-US"/>
        </w:rPr>
        <w:t>www. sid. 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مجلات تخصصی نور </w:t>
      </w:r>
      <w:r>
        <w:rPr>
          <w:rFonts w:eastAsia="Times New Roman" w:cs="Times New Roman" w:ascii="Times New Roman" w:hAnsi="Times New Roman"/>
          <w:color w:val="111111"/>
          <w:sz w:val="28"/>
          <w:szCs w:val="28"/>
          <w:lang w:val="en-US" w:bidi="en-US"/>
        </w:rPr>
        <w:t>www. noorrmags. 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پرتال جامع علوم انسانی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پژوهشگاه علوم انسانی و مطالعات فرهنگی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نشریات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تخصصی دانشگاهی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کتابخوان همراه پژوهان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pajoohaan_ir</w:t>
      </w:r>
    </w:p>
    <w:p>
      <w:pPr>
        <w:pStyle w:val="BookText"/>
        <w:rPr/>
      </w:pPr>
      <w:r>
        <w:rPr>
          <w:rFonts w:ascii="IRNazanin" w:hAnsi="IRNazanin" w:eastAsia="IRNazanin"/>
          <w:color w:val="111111"/>
          <w:sz w:val="28"/>
          <w:sz w:val="28"/>
          <w:szCs w:val="28"/>
          <w:rtl w:val="true"/>
          <w:lang w:bidi="fa-IR"/>
        </w:rPr>
        <w:t>مشاور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نورالله ولی نژاد</w:t>
      </w:r>
    </w:p>
    <w:p>
      <w:pPr>
        <w:pStyle w:val="BookText"/>
        <w:rPr/>
      </w:pPr>
      <w:r>
        <w:rPr>
          <w:rFonts w:ascii="IRNazanin" w:hAnsi="IRNazanin" w:eastAsia="IRNazanin"/>
          <w:color w:val="111111"/>
          <w:sz w:val="28"/>
          <w:sz w:val="28"/>
          <w:szCs w:val="28"/>
          <w:rtl w:val="true"/>
          <w:lang w:bidi="fa-IR"/>
        </w:rPr>
        <w:t>مشاوران علمی فصل نامه در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الفتلاوی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کتابخانه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محمد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حسن عیسی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هادی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الاسلامیة نجف اشرف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سلمان هادی آل طعمه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یونس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غازی جاسم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بابل، مؤسسه ترجمه الکفیل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نگارش و چگونگی پذیرش مقاله در آیت 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نامه معارف حسینی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باید حاصل پژوهش علمی در یکی از موضوعات مرتبط با معارف حسینی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تحریریه در رد پذیرش و ویرایش مقاله ها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و تأخر چاپ مقاله ها با بررسی و نظر هیئت تحریریه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درستی مطالب مندرج در مقاله به عهده نویسنده است و فصلنامه آیت بوستان هیچگونه مسئولیتی در قبال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مقاله ، فاصله خطوط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از دو طرف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زیر و زبر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باشد و هر مقاله باید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با قلم نازنین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برپایه دستور خط مصوّب فرهنگستان زبان و ادب فارسی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www.persianacademy.com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مقالات باید در محیط </w:t>
      </w:r>
      <w:r>
        <w:rPr>
          <w:rFonts w:eastAsia="Times New Roman" w:cs="Times New Roman" w:ascii="Times New Roman" w:hAnsi="Times New Roman"/>
          <w:color w:val="111111"/>
          <w:sz w:val="28"/>
          <w:szCs w:val="28"/>
          <w:lang w:val="en-US" w:bidi="en-US"/>
        </w:rPr>
        <w:t>Word 2000 / 2003 XP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حروف چینی و به دفتر فصلنامه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صفحه عنوان ، به ترتیب ، عنوان مقاله نازنین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نازنین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نازنین</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رتبه علمی و نام دانشگاه یا سازمان وابسته همان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 کلید واژه 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 شماره تماس و نشانی الکترونیکی نویسنده در پاورقی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مندرج در بند پیشین به زبان انگلیسی ، در صفحه ای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 ، جدولها و نمودارها با مشخصات دقیق در صفحات جداگانه آورده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مقاله باید شامل مقدمه مواد روشها و بحث و نتیجه گیری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توضیحات در انتهای مقاله به صورت پی نوشت ذکر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ارجاعات تمام نقل و قولها مستقیم و غیر مستقیم باید به صورت زیر تنظیم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خانوادگی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یک نویسنده در یک سال بیش از یک اثر منتشر شده باشد ، این آثار با ذکر حروف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 </w:t>
      </w:r>
      <w:r>
        <w:rPr>
          <w:rFonts w:eastAsia="Times New Roman" w:cs="Times New Roman" w:ascii="Times New Roman" w:hAnsi="Times New Roman"/>
          <w:color w:val="111111"/>
          <w:sz w:val="28"/>
          <w:szCs w:val="28"/>
          <w:lang w:val="en-US" w:bidi="en-US"/>
        </w:rPr>
        <w:t>b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 انتشار از هم متمایز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کتاب بیش ار سه نویسنده داشته باشد، پس از نام نخستین نویسنده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اثری که نام نویسنده ندارد به نام کتاب ارجاع داده شود؛ اثری که توسط مؤسسه یا سازمانی فراهم آمده باشد به نام مؤسسه یا سازمان ارجاع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 و مآخذ در پایان مقاله به ترتیب حروف الفبا و به صورت زیر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نام خانوادگی افراد دخیل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مصحح، مترجم، ویراستار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شمارۀ چاپ محل نشر ناشر کتابی که نام مؤلف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کتابی که تالیف یک مؤسسه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مؤسسه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نشر نام کتاب شماره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سال نشر عنوان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ویراستاریا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مجموعه مقالات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صفحات مقاله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چاپ مقاله، پس از پذیرش برای آیت بوستان پژوهش نامه معارف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 و نویسنده نمی تواند آن را به نشریه دیگر ارائه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های دریافت شده بازگردانده نمی 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فصلنامه آیت 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نامه معارف حسینی </w:t>
      </w:r>
      <w:bookmarkStart w:id="7" w:name="pg8609_82809"/>
    </w:p>
    <w:p>
      <w:pPr>
        <w:pStyle w:val="Heading2"/>
        <w:numPr>
          <w:ilvl w:val="1"/>
          <w:numId w:val="1"/>
        </w:numPr>
        <w:rPr/>
      </w:pPr>
      <w:bookmarkStart w:id="8" w:name="__RefHeading___Toc2031106_653776707"/>
      <w:bookmarkStart w:id="9" w:name="_Toc3"/>
      <w:bookmarkEnd w:id="7"/>
      <w:bookmarkEnd w:id="8"/>
      <w:r>
        <w:rPr>
          <w:rtl w:val="true"/>
        </w:rPr>
        <w:t>فهرست عناوین</w:t>
      </w:r>
      <w:bookmarkEnd w:id="9"/>
    </w:p>
    <w:p>
      <w:pPr>
        <w:pStyle w:val="BookText"/>
        <w:rPr/>
      </w:pPr>
      <w:r>
        <w:rPr>
          <w:rFonts w:ascii="Amiri" w:hAnsi="Amiri" w:eastAsia="Amiri" w:cs="Amiri"/>
          <w:color w:val="111111"/>
          <w:sz w:val="28"/>
          <w:sz w:val="28"/>
          <w:szCs w:val="28"/>
          <w:rtl w:val="true"/>
          <w:lang w:bidi="ar-SA"/>
        </w:rPr>
        <w:t>بررسی اعتبار و دلالت حدیث نبوی حَسُینُ مِنّی وُ أنا مِن حُسَین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دکتر محمد رنجبر حسینی، ماجده حائری</w:t>
      </w:r>
    </w:p>
    <w:p>
      <w:pPr>
        <w:pStyle w:val="BookText"/>
        <w:rPr/>
      </w:pPr>
      <w:r>
        <w:rPr>
          <w:rFonts w:ascii="IRNazanin" w:hAnsi="IRNazanin" w:eastAsia="IRNazanin"/>
          <w:color w:val="111111"/>
          <w:sz w:val="28"/>
          <w:sz w:val="28"/>
          <w:szCs w:val="28"/>
          <w:rtl w:val="true"/>
          <w:lang w:bidi="fa-IR"/>
        </w:rPr>
        <w:t xml:space="preserve">مقام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و تأویل آیات قرآن کریم از دیدگاه تفاسیر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دکتر طاهره محسنی، دکتر خدیجه احمدی بیغش</w:t>
      </w:r>
    </w:p>
    <w:p>
      <w:pPr>
        <w:pStyle w:val="BookText"/>
        <w:rPr/>
      </w:pPr>
      <w:r>
        <w:rPr>
          <w:rFonts w:ascii="IRNazanin" w:hAnsi="IRNazanin" w:eastAsia="IRNazanin"/>
          <w:color w:val="111111"/>
          <w:sz w:val="28"/>
          <w:sz w:val="28"/>
          <w:szCs w:val="28"/>
          <w:rtl w:val="true"/>
          <w:lang w:bidi="fa-IR"/>
        </w:rPr>
        <w:t xml:space="preserve">راهبردهای سیدالساجدین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فرهنگ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فاطمه معتمد لنگرودی</w:t>
      </w:r>
    </w:p>
    <w:p>
      <w:pPr>
        <w:pStyle w:val="BookText"/>
        <w:rPr/>
      </w:pPr>
      <w:r>
        <w:rPr>
          <w:rFonts w:ascii="IRNazanin" w:hAnsi="IRNazanin" w:eastAsia="IRNazanin"/>
          <w:color w:val="111111"/>
          <w:sz w:val="28"/>
          <w:sz w:val="28"/>
          <w:szCs w:val="28"/>
          <w:rtl w:val="true"/>
          <w:lang w:bidi="fa-IR"/>
        </w:rPr>
        <w:t xml:space="preserve">تجلی عزت و عظمت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دوبیتی خواجه معین الدین چشتی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دکتر اکبر ساجدی، دکتر اکبر حسنی</w:t>
      </w:r>
    </w:p>
    <w:p>
      <w:pPr>
        <w:pStyle w:val="BookText"/>
        <w:rPr/>
      </w:pPr>
      <w:r>
        <w:rPr>
          <w:rFonts w:ascii="IRNazanin" w:hAnsi="IRNazanin" w:eastAsia="IRNazanin"/>
          <w:color w:val="111111"/>
          <w:sz w:val="28"/>
          <w:sz w:val="28"/>
          <w:szCs w:val="28"/>
          <w:rtl w:val="true"/>
          <w:lang w:bidi="fa-IR"/>
        </w:rPr>
        <w:t>نهضت عاشورا و جست وجوی معنای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دکتر قدرت الله قربانی</w:t>
      </w:r>
    </w:p>
    <w:p>
      <w:pPr>
        <w:pStyle w:val="BookText"/>
        <w:rPr/>
      </w:pPr>
      <w:r>
        <w:rPr>
          <w:rFonts w:ascii="IRNazanin" w:hAnsi="IRNazanin" w:eastAsia="IRNazanin"/>
          <w:color w:val="111111"/>
          <w:sz w:val="28"/>
          <w:sz w:val="28"/>
          <w:szCs w:val="28"/>
          <w:rtl w:val="true"/>
          <w:lang w:bidi="fa-IR"/>
        </w:rPr>
        <w:t>چیستی عزاداری برای امام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روح الله زینالی، علی فرزین</w:t>
      </w:r>
    </w:p>
    <w:p>
      <w:pPr>
        <w:pStyle w:val="BookText"/>
        <w:rPr/>
      </w:pPr>
      <w:r>
        <w:rPr>
          <w:rFonts w:ascii="IRNazanin" w:hAnsi="IRNazanin" w:eastAsia="IRNazanin"/>
          <w:color w:val="111111"/>
          <w:sz w:val="28"/>
          <w:sz w:val="28"/>
          <w:szCs w:val="28"/>
          <w:rtl w:val="true"/>
          <w:lang w:bidi="fa-IR"/>
        </w:rPr>
        <w:t>نکته هایی از معارف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 رضا فخر روحانی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609_82811"/>
      <w:bookmarkStart w:id="11" w:name="pg8609_82811"/>
      <w:bookmarkEnd w:id="11"/>
    </w:p>
    <w:p>
      <w:pPr>
        <w:pStyle w:val="Heading2"/>
        <w:numPr>
          <w:ilvl w:val="1"/>
          <w:numId w:val="1"/>
        </w:numPr>
        <w:rPr/>
      </w:pPr>
      <w:bookmarkStart w:id="12" w:name="pg8609_82811"/>
      <w:bookmarkStart w:id="13" w:name="__RefHeading___Toc2031108_653776707"/>
      <w:bookmarkStart w:id="14" w:name="_Toc4"/>
      <w:bookmarkEnd w:id="12"/>
      <w:bookmarkEnd w:id="13"/>
      <w:r>
        <w:rPr>
          <w:rtl w:val="true"/>
        </w:rPr>
        <w:t>بررسی اعتبار و دلالت حدیث نبوی حَسُینُ مِنّی وُ أنا مِن حُسَین</w:t>
      </w:r>
      <w:bookmarkEnd w:id="14"/>
    </w:p>
    <w:p>
      <w:pPr>
        <w:pStyle w:val="Heading3"/>
        <w:numPr>
          <w:ilvl w:val="2"/>
          <w:numId w:val="1"/>
        </w:numPr>
        <w:rPr/>
      </w:pPr>
      <w:bookmarkStart w:id="15" w:name="__RefHeading___Toc2031110_653776707"/>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دکتر محمد رنجبر حسینی</w:t>
      </w:r>
      <w:r>
        <w:rPr>
          <w:rStyle w:val="FootnoteAnchor"/>
          <w:rtl w:val="true"/>
        </w:rPr>
        <w:footnoteReference w:id="2"/>
      </w:r>
      <w:r>
        <w:rPr>
          <w:rFonts w:ascii="IRNazanin" w:hAnsi="IRNazanin" w:eastAsia="IRNazanin"/>
          <w:color w:val="111111"/>
          <w:sz w:val="28"/>
          <w:sz w:val="28"/>
          <w:szCs w:val="28"/>
          <w:rtl w:val="true"/>
          <w:lang w:bidi="fa-IR"/>
        </w:rPr>
        <w:t>ماجده حائری</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28/5/98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را در مدح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ایشان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 ترین آن ها که بر درب ورودی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بسته،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 أَحَبَّ اللَّهُ مَنْ أَحَبَّ حُسَیْناً حُسَیْنٌ سِبْطٌ مِنَ الْأَسْبَاطِ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شیوه کتابخانه ای به بررسی اعتبار و دلالت این حدیث پرداخته و دربارۀ آن چنین نتیجه گرفته است که در منابع معتبر شیعه و اهل تسنن ذکر شده و از نظر محدثان اهل تسنن، دارای اعتبار بوده و حسن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حدیث متضمن سه نکته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وحدت و یگانگی روحی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7" w:name="pg8609_82812"/>
    </w:p>
    <w:p>
      <w:pPr>
        <w:pStyle w:val="BookText"/>
        <w:rPr/>
      </w:pPr>
      <w:bookmarkEnd w:id="17"/>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محبوب شدن نزدخداوند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تنهایی، امتی است و نسل وصایت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امتداد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منّی و أنا من حسین،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سبط من الاسباط</w:t>
      </w:r>
      <w:r>
        <w:rPr>
          <w:rFonts w:eastAsia="IRNazanin" w:cs="IRNazanin"/>
          <w:color w:val="111111"/>
          <w:sz w:val="28"/>
          <w:szCs w:val="28"/>
          <w:rtl w:val="true"/>
          <w:lang w:bidi="fa-IR"/>
        </w:rPr>
        <w:t>.</w:t>
      </w:r>
    </w:p>
    <w:p>
      <w:pPr>
        <w:pStyle w:val="Heading3"/>
        <w:numPr>
          <w:ilvl w:val="2"/>
          <w:numId w:val="1"/>
        </w:numPr>
        <w:rPr/>
      </w:pPr>
      <w:bookmarkStart w:id="18" w:name="__RefHeading___Toc2031112_653776707"/>
      <w:bookmarkStart w:id="19" w:name="_Toc6"/>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سبط اصغر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مجموعه روایاتی که در باب فضایل و مظلومیت وی در منابع اهل تسنن و شیعه امامیه آمده از جایگاه ویژه ای در نزد مسلمانان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ویژگی ها و اصاف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بهترین منبع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در آغوش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و در خاندان وحی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احادیثی که حکایت از جایگاه ویژه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غالب منابع اهل تسنن و شیعه به این صورت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ماجه،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جایی که این حدیث بر سر در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نگاشته شده، ضرورت دارد اعتبار و دلالت آن واکاویی شود تا زائران و دلدادگان حسینی با فلسفه و چرایی نقش بستن این حدیث بر ورودی حرم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هدف این مقاله رسیدن به این مقصود است که با روش توصیفی و با شیوه کتابخانه ای و اسنادی سامان خواهد یافت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پیشینه این تحقیق اگرچه در کتاب هایی به صورت موردی و در حد اشاره به این حدیث پرداخته شده؛ اما نوشتار مستقلی که یک پرونده علمی برای این حدیث </w:t>
      </w:r>
      <w:bookmarkStart w:id="20" w:name="pg8609_82813"/>
    </w:p>
    <w:p>
      <w:pPr>
        <w:pStyle w:val="BookText"/>
        <w:rPr/>
      </w:pPr>
      <w:bookmarkEnd w:id="20"/>
      <w:r>
        <w:rPr>
          <w:rFonts w:ascii="IRNazanin" w:hAnsi="IRNazanin" w:eastAsia="IRNazanin"/>
          <w:color w:val="111111"/>
          <w:sz w:val="28"/>
          <w:sz w:val="28"/>
          <w:szCs w:val="28"/>
          <w:rtl w:val="true"/>
          <w:lang w:bidi="fa-IR"/>
        </w:rPr>
        <w:t>گشوده باشد، یافت نشد</w:t>
      </w:r>
      <w:r>
        <w:rPr>
          <w:rFonts w:eastAsia="IRNazanin" w:cs="IRNazanin"/>
          <w:color w:val="111111"/>
          <w:sz w:val="28"/>
          <w:szCs w:val="28"/>
          <w:rtl w:val="true"/>
          <w:lang w:bidi="fa-IR"/>
        </w:rPr>
        <w:t>.</w:t>
      </w:r>
    </w:p>
    <w:p>
      <w:pPr>
        <w:pStyle w:val="Heading3"/>
        <w:numPr>
          <w:ilvl w:val="2"/>
          <w:numId w:val="1"/>
        </w:numPr>
        <w:rPr/>
      </w:pPr>
      <w:bookmarkStart w:id="21" w:name="__RefHeading___Toc2031114_653776707"/>
      <w:bookmarkStart w:id="22" w:name="_Toc7"/>
      <w:bookmarkEnd w:id="21"/>
      <w:r>
        <w:rPr/>
        <w:t>1</w:t>
      </w:r>
      <w:r>
        <w:rPr>
          <w:rtl w:val="true"/>
        </w:rPr>
        <w:t xml:space="preserve">. </w:t>
      </w:r>
      <w:r>
        <w:rPr>
          <w:rtl w:val="true"/>
        </w:rPr>
        <w:t>بررسی اعتبار حدیث</w:t>
      </w:r>
      <w:bookmarkEnd w:id="22"/>
    </w:p>
    <w:p>
      <w:pPr>
        <w:pStyle w:val="Heading4"/>
        <w:numPr>
          <w:ilvl w:val="3"/>
          <w:numId w:val="1"/>
        </w:numPr>
        <w:rPr/>
      </w:pPr>
      <w:bookmarkStart w:id="23" w:name="__RefHeading___Toc2031116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یکی از راه های رسیدن به اعتبار یک حدیث، بررسی اعتبار مصادر و منابع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مصادر و منابع اهل تسنن و شیعی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w:t>
      </w:r>
    </w:p>
    <w:p>
      <w:pPr>
        <w:pStyle w:val="Heading4"/>
        <w:numPr>
          <w:ilvl w:val="3"/>
          <w:numId w:val="1"/>
        </w:numPr>
        <w:rPr/>
      </w:pPr>
      <w:bookmarkStart w:id="25" w:name="__RefHeading___Toc2031118_653776707"/>
      <w:bookmarkStart w:id="26" w:name="_Toc9"/>
      <w:bookmarkEnd w:id="25"/>
      <w:r>
        <w:rPr/>
        <w:t>1-1</w:t>
      </w:r>
      <w:r>
        <w:rPr>
          <w:rtl w:val="true"/>
        </w:rPr>
        <w:t xml:space="preserve">. </w:t>
      </w:r>
      <w:r>
        <w:rPr>
          <w:rtl w:val="true"/>
        </w:rPr>
        <w:t>مصادر اهل سنت</w:t>
      </w:r>
      <w:bookmarkEnd w:id="26"/>
    </w:p>
    <w:p>
      <w:pPr>
        <w:pStyle w:val="Heading5"/>
        <w:numPr>
          <w:ilvl w:val="4"/>
          <w:numId w:val="1"/>
        </w:numPr>
        <w:rPr/>
      </w:pPr>
      <w:bookmarkStart w:id="27" w:name="__RefHeading___Toc2031120_653776707"/>
      <w:bookmarkStart w:id="28" w:name="_Toc10"/>
      <w:bookmarkEnd w:id="27"/>
      <w:r>
        <w:rPr/>
        <w:t>1-1-1</w:t>
      </w:r>
      <w:r>
        <w:rPr>
          <w:rtl w:val="true"/>
        </w:rPr>
        <w:t xml:space="preserve">. </w:t>
      </w:r>
      <w:r>
        <w:rPr>
          <w:rtl w:val="true"/>
        </w:rPr>
        <w:t>کتاب المصنف ابن ابی شبیه</w:t>
      </w:r>
      <w:bookmarkEnd w:id="28"/>
    </w:p>
    <w:p>
      <w:pPr>
        <w:pStyle w:val="BookText"/>
        <w:rPr/>
      </w:pPr>
      <w:r>
        <w:rPr>
          <w:rFonts w:ascii="IRNazanin" w:hAnsi="IRNazanin" w:eastAsia="IRNazanin"/>
          <w:color w:val="111111"/>
          <w:sz w:val="28"/>
          <w:sz w:val="28"/>
          <w:szCs w:val="28"/>
          <w:rtl w:val="true"/>
          <w:lang w:bidi="fa-IR"/>
        </w:rPr>
        <w:t xml:space="preserve">قدیمی ترین منبعی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کتاب المصّنف ابن ابی شیبه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ابوبکر عبدالله بن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عثمان عیسی کوفی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تقریباً تمام رجال شناسان اهل تسنن، ابن ابی شیبه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افزون بر توثیق او، وی را راست گفتار نیز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ذهبی،</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eastAsia="IRNazanin" w:cs="IRNazanin"/>
          <w:color w:val="111111"/>
          <w:sz w:val="28"/>
          <w:szCs w:val="28"/>
          <w:lang w:bidi="fa-IR"/>
        </w:rPr>
        <w:t>2/433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استاد حدیث بخاری صاحب کتاب حدیثی صحیح بخاری از صحاح سته و مورد اعتماد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وُهَیْبٌ، عَنْ عَبْدِ اللَّهِ بْنِ عُثْمَانَ، عَنْ سَعِیدِ بْنِ أَبِی رَاشِدٍ، عَنْ یَعْلَی الْعَامِرِیِّ، أَنَّهُ خَرَجَ مَعَ رَسُولِ اللَّهِ إلَی طَعَامٍ دَعُوا لَهُ، فَإِذَا حُسَیْنٌ یَلْعَبُ مَعَ الْغِلْمَانِ فِی الطَّرِیقِ، فَاسْتقبَلَ أَمَامَ الْقَوْمِ ثُمَّ بَسَطَ یَدَهُ وَطَفِقَ الصَّبِیُّ یَفرُّ هَاهُنَا مَرَّةً وَهَاهُنَا، وَجَعَلَ رَسُولُ اللَّهِ یُضَاحِکُهُ حَتَّی أَخَذَهُ رَسُولُ اللَّهِ فَجَعَلَ إحْدَی یَدَیْهِ تَحْتَ ذَقَنِهِ وَالْأُخْرَی تَحْتَ قَفَاهُ، ثُمَّ أَقْنَعَ رَأْسَهُ رَسُولُ اللَّهِ فَوَضَعَ فَاهُ عَلَی فِیهِ، فَقَبَّلَهُ،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أبی شیبة،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6/380</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 بن مره عامری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مهمانی که دعوت شده بود،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کودکان در میان راه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آن ها ایستاد و دست خود را گشود؛ اما 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به آن طرف فرار می کرد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خنده </w:t>
      </w:r>
      <w:bookmarkStart w:id="29" w:name="pg8609_82814"/>
    </w:p>
    <w:p>
      <w:pPr>
        <w:pStyle w:val="BookText"/>
        <w:rPr/>
      </w:pPr>
      <w:bookmarkEnd w:id="29"/>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او را گرفت یک دستش را زیر چانهو دست دیگر را در پیشت گردنش قرار داد سپس سرش را بالا گرفت و دهانش را به دهان حسین گذاشت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بدارد کسی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 از نوادگان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در مسند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حنبل،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همین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ترمذی بعد از نقل این حدیث، این حدیث را حسن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صاحب کتاب المستدرک علی الصحیحین هم این حدیث را با نقل فوق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صحیح است اگرچه صحیح بخاری و صحیح مسلم آن را ذکر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اکثر منابع اهل تسنن این حدیث را با همین نقل ابن ابی شیبه در کتب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هیثمی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کند و اسناد این حدیث را حسن می 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نقل این حدیث در صحیح ترمذی و سنن ابن ماجه که از صحاح سته و مورد قبول اهل تسنن هستند و سایر نقل هایی که از این حدیث در منابع متقدم و متأخر اهل تسنن آمده و محدثان شاخص آن ها این حدیث را حسن یا صحیح دانسته اند، اطمینان به صدور این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معتبر بودن این حدیث در نزد محدثان اهل تسنن حاصل می شود</w:t>
      </w:r>
      <w:r>
        <w:rPr>
          <w:rFonts w:eastAsia="IRNazanin" w:cs="IRNazanin"/>
          <w:color w:val="111111"/>
          <w:sz w:val="28"/>
          <w:szCs w:val="28"/>
          <w:rtl w:val="true"/>
          <w:lang w:bidi="fa-IR"/>
        </w:rPr>
        <w:t>.</w:t>
      </w:r>
    </w:p>
    <w:p>
      <w:pPr>
        <w:pStyle w:val="Heading4"/>
        <w:numPr>
          <w:ilvl w:val="3"/>
          <w:numId w:val="1"/>
        </w:numPr>
        <w:rPr/>
      </w:pPr>
      <w:bookmarkStart w:id="30" w:name="__RefHeading___Toc2031122_653776707"/>
      <w:bookmarkStart w:id="31" w:name="_Toc11"/>
      <w:bookmarkEnd w:id="30"/>
      <w:r>
        <w:rPr/>
        <w:t>1-2</w:t>
      </w:r>
      <w:r>
        <w:rPr>
          <w:rtl w:val="true"/>
        </w:rPr>
        <w:t xml:space="preserve">. </w:t>
      </w:r>
      <w:r>
        <w:rPr>
          <w:rtl w:val="true"/>
        </w:rPr>
        <w:t>مصادر شیعی</w:t>
      </w:r>
      <w:bookmarkEnd w:id="31"/>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شیعی مختلفی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منبع حدیثی که این حدیث را ذکر کرده کتاب کامل الزیارات ابن قولویه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حدیث را چنین نقل می 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حَدَّثَنِی مُحَمَّدُ بْنُ عَبْدِ اللَّهِ بْنِ جَعْفَرٍ الْحِمْیَرِیُّ عَنْ أَبِی سَعِیدٍ الْحَسَنِ بْنِ عَلِیِّ بْنِ زَکَرِیَّا </w:t>
      </w:r>
    </w:p>
    <w:p>
      <w:pPr>
        <w:pStyle w:val="BookText"/>
        <w:rPr/>
      </w:pPr>
      <w:r>
        <w:rPr>
          <w:rFonts w:ascii="Amiri" w:hAnsi="Amiri" w:eastAsia="Amiri" w:cs="Amiri"/>
          <w:color w:val="111111"/>
          <w:sz w:val="28"/>
          <w:sz w:val="28"/>
          <w:szCs w:val="28"/>
          <w:rtl w:val="true"/>
          <w:lang w:bidi="ar-SA"/>
        </w:rPr>
        <w:t xml:space="preserve">الْعَدَوِیِّ الْبَصْرِیِّ قَالَ حَدَّثَنَا عَبْدُ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الْبُرْسِیُّ قَالَ حَدَّثَنَا وَهْبٌ عَنْ عَبْدِ اللَّهِ بْنِ عُثْمَانَ عَنْ سَعِیدِ بْنِ أَبِی رَاشِدٍ عَنْ یَعْلَى الْعَامِرِیِ أَنَّهُ خَرَجَ مِنْ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طَعَامٍ دُعِیَ إِلَیْهِ فَإِذَا هُوَ بِحُسَیْنٍ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یَلْعَبُ مَعَ الصِّبْیَانِ فَاسْتَقْبَلَهُ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الْقَوْمِ ثُمَّ بَسَطَ یَدَیْهِ فَطَفَرَ الصَّبِیُّ هَاهُنَا مَرَّةً وَ هَاهُنَا مَرَّةً وَ 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یُضَاحِکُهُ حَتَّى أَخَذَهُ فَجَعَلَ إِحْدَى یَدَیْهِ تَحْتَ ذَقَنِهِ وَ الْأُخْرَى تَحْتَ قَفَائِهِ وَ وَضَعَ فَاهُ عَلَى فِیهِ وَ قَبَّلَهُ ثُمَّ قَالَ حُسَیْنٌ مِنِّی وَ أَنَا مِنْ حُسَیْنٍ أَحَبَّ اللَّهُ مَنْ أَحَبَّ حُسَیْناً حُسَیْنٌ سِبْطٌ مِنَ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بن جعفر حمیرى، از ابى سعید حسن بن علىّ بن زکریا عدوى بصرى نقل کرده،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عبدالاعلى بن حماد البرسى برایم نقل نمود که وهب از عبد اللّه بن عثمان، از سعید بن ابى راشد از یعلى العامرى، وى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آمده و به صرف طعامى که مدعوّ بودم حاضر شدم در آن مجلس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اطفال بازى مى کرد،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مبارک را باز کرده و او را به پیش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پریدن به این طرف و آن طرف نمود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حرکات مى خندید تا بالاخره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دست مبارک را زیر چانه اش و دست دیگر را پشت سرش قرار داد و دهان مبارک را روى دهانش گذارد و او را بوسید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و من از حسینم، خداوند دوست دارد کسى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سبطى از اسباط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نیز در کتاب الارشاد در باب فضایل و مناقب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با نقل مختصر چنین گزارش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سَعِیدُ بْنُ رَاشِدٍ عَنْ یَعْلَى بْنِ مُرَّةَ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حُسَیْنٌ مِنِّی وَ أَنَا مِنْ حُسَیْنٍ أَحَبَّ اللَّهُ مَنْ أَحَبَّ حُسَیْناً حُسَیْنٌ سِبْطٌ مِنَ الْأَسْبَاطِ؛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مفید،</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راشد از یعلی بن مرّه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دوست بدارد کسی را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ای از نوادگان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 منابع بعدی محدثان و متکلمان شیعی به صورت نقل ابن قولویه یا نقل شیخ مفید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xml:space="preserve">؛ 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ابن بطریق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علامه مجلسی به صورتی متفاوت با نقل مرسل در بحارالانوار چنین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رُوِیَ فِی بَعْضِ مُؤَلَّفَاتِ أَصْحَابِنَا مُرْسَلًا عَنْ بَعْضِ الصَّحَابَةِ قَالَ رَأَیْتُ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یَمَصُّ لُعَابَ الْحُسَیْنِ کَمَا یَمَصُّ الرَّجُلُ السُّکَّرَةَ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مِنِّی وَ أَنَا مِنْ حُسَیْنٍ أَحَبَّ اللَّهُ مَنْ أَحَبَّ حُسَیْناً وَ أَبْغَضَ اللَّهُ مَنْ أَبْغَضَ حُسَیْناً حُسَیْنٌ سِبْطٌ مِنَ الْأَسْبَاطِ لَعَنَ اللَّهُ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یَا مُحَمَّدُ إِنَّ اللَّهَ قَتَلَ بِیَحْیَى بْنِ زَکَرِیَّا سَبْعِینَ أَلْفاً مِنَ الْمُنَافِقِینَ وَ سَیَقْتُلُ بِابْنِ ابْنَتِکَ الْحُسَیْنِ سَبْعِینَ أَلْفاً وَ سَبْعِینَ أَلْفاً مِنَ الْمُعْتَدِینَ وَ إِنَّ قَاتِلَ الْحُسَیْنِ فِی تَابُوتٍ مِنْ نَارٍ وَ یَکُونُ عَلَیْهِ نِصْفُ عَذَابِ أَهْلِ الدُّنْیَا وَ قَدْ شُدَّتْ یَدَاهُ وَ رِجْلَاهُ بِسَلَاسِلَ مِنْ نَارٍ وَ هُوَ مُنَکَّسٌ عَلَى أُمِّ رَأْسِهِ فِی قَعْرِ جَهَنَّمَ وَ لَهُ رِیحٌ یَتَعَوَّذُ أَهْلُ النَّارِ مِنْ شِدَّةِ نَتْنِهَا وَ هُوَ فِیهَا خَالِدٌ ذَائِقُ الْعَذَابِ الْأَلِیمِ لَا یُفَتَّرُ عَنْهُ وَ یُسْقَى مِنْ حَمِیمِ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تألیفات علمای ما شیعیان از بعضى ازصحابه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لعاب دهان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نظیر شکر مى مکید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کسى را دوست بدارد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بغض آن کسى را داشته باشد که بغض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سبط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شهید شدن یحیى بن زکریا تعداد هفتادهزار نفر از منافقین و بنى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خدا براى شهید شدن پسر دختر تو؛ یعنى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دو برابر آن را از متجاوزین این امت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تابوتى از آتش است و به قدر نصف عذاب اهل جهنم دچار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پاى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زنجیرهاى آتشین جهنم بسته </w:t>
      </w:r>
      <w:bookmarkStart w:id="32" w:name="pg8609_82817"/>
    </w:p>
    <w:p>
      <w:pPr>
        <w:pStyle w:val="BookText"/>
        <w:rPr/>
      </w:pPr>
      <w:bookmarkEnd w:id="32"/>
      <w:r>
        <w:rPr>
          <w:rFonts w:ascii="IRNazanin" w:hAnsi="IRNazanin" w:eastAsia="IRNazanin"/>
          <w:color w:val="111111"/>
          <w:sz w:val="28"/>
          <w:sz w:val="28"/>
          <w:szCs w:val="28"/>
          <w:rtl w:val="true"/>
          <w:lang w:bidi="fa-IR"/>
        </w:rPr>
        <w:t>خواهد شد و او با سر خود در دوزخ آویزان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بوى بدى از او می وزد که اهل جهنم از آن معذب و ناراحت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دائماً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 را مى چشد و از آن جدا نخواهد شد و از آب جوش جهنم سیراب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بین منابع نام برده شده، کتاب کامل الزیارات نوشته ابن قولویه قمی، کهن ترین منبعی است که این حدیث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 ترین منابع حدیثی شیعی به شمار می رود و مورد رجوع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درباره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کامل الزیارات از اصول معتبر و مشهور میان فقهاى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بحارالانوار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منبع ارجاع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قابل توجه این است که تقریباً تمامی منابع حدیثی اهل تسنن و شیعی، این حدیث را از یعلی بن مرة العامری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نقل این حدیث در منابع اهل تسنن بر منابع حدیثی شیعی از لحاظ تاریخی متقدم است که این قرائن و شواهد حکایت از جایگاه ویژه این حدیث در نزد محدثان اهل تسنن دارد و چه بسا از منابع آن ها به منابع حدیثی شیعه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 بندی نهایی در باب اعتبار این حدیث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نقل این حدیث در منابع معتبر حدیثی اهل تسنن و شیعه و تصریح به حسن یا صحیح بودن این حدیث از سوی بعضی از محدثان، مقبول و معتبر بودن این حدیث در نزد محدثان فریقین، اثبات می شود</w:t>
      </w:r>
      <w:r>
        <w:rPr>
          <w:rFonts w:eastAsia="IRNazanin" w:cs="IRNazanin"/>
          <w:color w:val="111111"/>
          <w:sz w:val="28"/>
          <w:szCs w:val="28"/>
          <w:rtl w:val="true"/>
          <w:lang w:bidi="fa-IR"/>
        </w:rPr>
        <w:t>.</w:t>
      </w:r>
    </w:p>
    <w:p>
      <w:pPr>
        <w:pStyle w:val="Heading3"/>
        <w:numPr>
          <w:ilvl w:val="2"/>
          <w:numId w:val="1"/>
        </w:numPr>
        <w:rPr/>
      </w:pPr>
      <w:bookmarkStart w:id="33" w:name="__RefHeading___Toc2031124_653776707"/>
      <w:bookmarkStart w:id="34" w:name="_Toc12"/>
      <w:bookmarkEnd w:id="33"/>
      <w:r>
        <w:rPr/>
        <w:t>2</w:t>
      </w:r>
      <w:r>
        <w:rPr>
          <w:rtl w:val="true"/>
        </w:rPr>
        <w:t xml:space="preserve">. </w:t>
      </w:r>
      <w:r>
        <w:rPr>
          <w:rtl w:val="true"/>
        </w:rPr>
        <w:t>بررسی دلالی و محتوایی حدیث</w:t>
      </w:r>
      <w:bookmarkEnd w:id="34"/>
    </w:p>
    <w:p>
      <w:pPr>
        <w:pStyle w:val="Heading4"/>
        <w:numPr>
          <w:ilvl w:val="3"/>
          <w:numId w:val="1"/>
        </w:numPr>
        <w:rPr/>
      </w:pPr>
      <w:bookmarkStart w:id="35" w:name="__RefHeading___Toc2031126_653776707"/>
      <w:bookmarkStart w:id="36" w:name="_Toc13"/>
      <w:bookmarkEnd w:id="35"/>
      <w:r>
        <w:rPr>
          <w:rtl w:val="true"/>
        </w:rPr>
        <w:t>اشاره</w:t>
      </w:r>
      <w:bookmarkEnd w:id="3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بیان شد، این حدیث در بسیاری از منابع تشیع و اهل تسنن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محتوا و دلالت حدیث، کمک بسیاری به شناخت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شیعه و اهل تسنن است،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به بررسی </w:t>
      </w:r>
      <w:bookmarkStart w:id="37" w:name="pg8609_82818"/>
    </w:p>
    <w:p>
      <w:pPr>
        <w:pStyle w:val="BookText"/>
        <w:rPr/>
      </w:pPr>
      <w:bookmarkEnd w:id="37"/>
      <w:r>
        <w:rPr>
          <w:rFonts w:ascii="IRNazanin" w:hAnsi="IRNazanin" w:eastAsia="IRNazanin"/>
          <w:color w:val="111111"/>
          <w:sz w:val="28"/>
          <w:sz w:val="28"/>
          <w:szCs w:val="28"/>
          <w:rtl w:val="true"/>
          <w:lang w:bidi="fa-IR"/>
        </w:rPr>
        <w:t>محتوا و دلالت حدیث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حدیث دارای سه بخش است، هر بخش به صورت جداگانه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38" w:name="__RefHeading___Toc2031128_653776707"/>
      <w:bookmarkStart w:id="39" w:name="_Toc14"/>
      <w:bookmarkEnd w:id="38"/>
      <w:r>
        <w:rPr/>
        <w:t>2-1</w:t>
      </w:r>
      <w:r>
        <w:rPr>
          <w:rtl w:val="true"/>
        </w:rPr>
        <w:t xml:space="preserve">. </w:t>
      </w:r>
      <w:r>
        <w:rPr>
          <w:rtl w:val="true"/>
        </w:rPr>
        <w:t>حسینُ مِنّی و أنا مِن حسین</w:t>
      </w:r>
      <w:bookmarkEnd w:id="39"/>
    </w:p>
    <w:p>
      <w:pPr>
        <w:pStyle w:val="BookText"/>
        <w:rPr/>
      </w:pPr>
      <w:r>
        <w:rPr>
          <w:rFonts w:ascii="IRNazanin" w:hAnsi="IRNazanin" w:eastAsia="IRNazanin"/>
          <w:color w:val="111111"/>
          <w:sz w:val="28"/>
          <w:sz w:val="28"/>
          <w:szCs w:val="28"/>
          <w:rtl w:val="true"/>
          <w:lang w:bidi="fa-IR"/>
        </w:rPr>
        <w:t xml:space="preserve">در اولین فراز این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ابتدا به نظر می رسد منظور پیامبر از این جمله، پیوند خویشاوندی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باشد اما با توجه به بخش دوم جمله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 رسد که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واقعبلیغان عرب وقتی می خواهند شدت الفت و محبت به کسی را نشان دهند،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از من است و من از فلانی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می خواهند نفرت خود را نشان دهند، از این عبارت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او نیستیم و او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قرآن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جریان فرماندهی طالوت برای بنی اسرائیل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فَصَلَ طالُوتُ بِالْجُنُودِ قالَ إِنَّ اللَّهَ مُبْتَلیکُمْ بِنَهَرٍ فَمَنْ شَرِبَ مِنْهُ فَلَیْسَ مِنِّی وَ مَنْ لَمْ یَطْعَمْهُ فَإِنَّهُ مِنِّی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طالوت سپاهش را به راه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جوى آبى مى 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 بخورد از من نیست و هر که از آن نخورد یا تنها کفى بیاشامد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طالوت به فرماندهى لشکر بنى اسرائیل منصوب شد و سپاهیان را با خود بیرون برد،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شما را با یک نهر آب امتحان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آن بنوشند از من نیستند و آن ها که جز یک پیمان با دست خود، بیشتر از آن نچشند از من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لشکریان طالوت در برابر آزمون بزرگى قرار گرفتند و آن مسئله مقاومت شدید در برابر تشنگى و چنین آزمونى براى لشکر طالوت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با سابقه بدى که براى بنى اسرائیل در بعضى جنگ ها داشتند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ضرورت داشت؛ چراکه پیروزى هر جمعیت، به مقدار انضباط و قدرت ایمان و استقامت در مقابل دشمن و اطاعت از دستور رهبر و </w:t>
      </w:r>
      <w:bookmarkStart w:id="40" w:name="pg8609_82819"/>
    </w:p>
    <w:p>
      <w:pPr>
        <w:pStyle w:val="BookText"/>
        <w:rPr/>
      </w:pPr>
      <w:bookmarkEnd w:id="40"/>
      <w:r>
        <w:rPr>
          <w:rFonts w:ascii="IRNazanin" w:hAnsi="IRNazanin" w:eastAsia="IRNazanin"/>
          <w:color w:val="111111"/>
          <w:sz w:val="28"/>
          <w:sz w:val="28"/>
          <w:szCs w:val="28"/>
          <w:rtl w:val="true"/>
          <w:lang w:bidi="fa-IR"/>
        </w:rPr>
        <w:t>فرمانده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طالوت مى خواست بداند انبوه لشکر تا چه اندازه فرمان او را اطاعت مى کنند؛ به ویژه این که آن ها با تردید و دودلى و حتى اعتراض، رهبرى او را پذیرفته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ظاهر تسلیم شده بودند، ولى شاید هنوز در باطن، شک و تردید بر دل هاى آن ها حکومت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مأمور مى شود آن ها را امتحان کند که روشن شود آیا این سربازان که مى خواهند در برابر شمشیر آتش بار دشمن بایستند، توانایى تحمل مقدارى تشنگى را دارند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در حدیث نیز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مِنِّی وَ أَنَا مِنْهُ حُبُّهُ إِیمَانٌ وَ بُغْضُهُ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 صدوق،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می توان گفت این جمله به محبت شدید بین پیامبر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وحدت هدف و روش ایشان و رسالت آنان در راه پاسداری از دین خداوند اشاره دارد و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اثبات و احیای شعائر دین جدش قیام کرد و شهید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فیروزآبادی،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رحمت،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خدا داد، دورانی بود که اگر او چنین نمی کرد، چراغ توحید و نبوت برای همیشه خاموش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طریق شهادت، حلقه اتصال بین توحید، نبوت، ارزش ها و انسان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مشخص می شود این محبت پیامبر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محبت ساده پدر و فرزندی نیست؛ بلکه حاکی از یگانگی عمیق روحی و اتصال ناگسستنی معنوی و راه و روش و این که وصایت و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امتداد نبوت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1" w:name="__RefHeading___Toc2031130_653776707"/>
      <w:bookmarkStart w:id="42" w:name="_Toc15"/>
      <w:bookmarkEnd w:id="41"/>
      <w:r>
        <w:rPr/>
        <w:t>2-2</w:t>
      </w:r>
      <w:r>
        <w:rPr>
          <w:rtl w:val="true"/>
        </w:rPr>
        <w:t xml:space="preserve">. </w:t>
      </w:r>
      <w:r>
        <w:rPr>
          <w:rtl w:val="true"/>
        </w:rPr>
        <w:t>احبّ الله من احبّ حسینا</w:t>
      </w:r>
      <w:bookmarkEnd w:id="4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به معنای دوست داشتن است و محبت یعنی خواستن و تمایل به چیزی که آن را خیر می پنداریم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شریعتمداری،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محبت یعنی قلب را در معرض دوست داشتن کسی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محبت، اراده وجود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به بنده، یعنی انعام و بخشش به او و محبت بنده به خدا؛ یعنی طلب نزدیک شدن به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 بی تا</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و بغض انسان باید در مسیری که مطلوب خداوند است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آیات و روایات به محبت و مودّت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نداشتن بغض به ایشان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معروف به مودّت که فریقین اتفاق نظر دارند درباره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الَّذِی یُبَشِّرُ اللَّهُ عِبَادَهُ الَّذِینَ آمَنُوا وَعَمِلُوا الصَّالِحَاتِ قُلْ لَا أَسْأَلُکُمْ عَلَیْهِ أَجْرًا إِلَّا الْمَوَدَّةَ فِی الْقُرْبَى وَمَنْ یَقْتَرِفْ حَسَنَةً نَزِدْ لَهُ فِیهَا حُسْنًا إِنَّ اللَّهَ غَفُورٌ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بندگان خود را که ایمان آورده و کارهاى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ازاى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از شما خواستار نیستم، مگر دوستى در باره خویشاوندان و هر کس نیکى به 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طاعتى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در ثواب آن خواهیم افزود قطعاً خدا آمرزنده و قدرشناس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که دوستی ایشان در واقع قبول ولایت و رهبری آنان است که همان تداوم ولایت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بسیاری نیز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ابوهریره نقل شده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انّی اُحبُهما فاَحِبَّهما و اَحِبَّ من یُحِبُّهما؛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دو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دوست بدار و هر کس که آن ها را دوست دارد،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اَحَبّنی فلیُحبِب 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عسقلانی،</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هر کس مرا دوست بدارد، باید این دو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نسبت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ترسیم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 الحسن و الحسین احبَبته و من احببته اَحبَّه الله و من احبَّه الله اَدخَلَه جنّات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اَبغَضهما او بَغی علیهما اَبغَضَته و مَن اَبغَضَته اَبغَضَه الله و من اَبغضه الله اَدخلَه جهنّم و له عذاب مقیم؛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متقی هندی،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من او را دوست می دارم و هر کس را من دوست دارد، خدا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او را دوست دارد، او را داخل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آن ها را دشمن بدارد یا بر آن ها ستم کند، من او را دشمن می دارم و هر کس را من دشمن می دارم، خدا او را دشمن می دارد و او را داخل جهنم سازد و از برای او عذاب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دوست داشتن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 شدن در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محبّت خداوند می انجامد؟امام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شَیْءٍ أَسَاسٌ وَ أَسَاسُ اَلْإِسْلاَمِ حُبُّنَا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چیزی بنیادی دارد و بنیاد اسلام محبت به ما خاندان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اسلام مانند خانه ای است که پایه آن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خانه پایه محکمی نداشته باشد، به زودی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دین دانسته شده است؟ اساساً دین برای ایجاد رابطه بین انسان و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در شکل گیری این ارتباط دخیل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انسان نسبت به آفریدگار هستی شناخت پیدا می کند و بعد از این محبتی به او در دلش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شناخت و محبت زمینه ساز رابطه انسان با خداوند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این جاست که این حد از شناخت و محبت برای این که انسان بتواند بر اساس دین </w:t>
      </w:r>
    </w:p>
    <w:p>
      <w:pPr>
        <w:pStyle w:val="BookText"/>
        <w:rPr/>
      </w:pPr>
      <w:r>
        <w:rPr>
          <w:rFonts w:ascii="IRNazanin" w:hAnsi="IRNazanin" w:eastAsia="IRNazanin"/>
          <w:color w:val="111111"/>
          <w:sz w:val="28"/>
          <w:sz w:val="28"/>
          <w:szCs w:val="28"/>
          <w:rtl w:val="true"/>
          <w:lang w:bidi="fa-IR"/>
        </w:rPr>
        <w:t>صحیح خداوند زندگی کند کافی نیست؛ چنان که مشرکان نسبت به خداوند شناخت و محبت داشتند، اما در پرستش او به بی 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انسان برای شناخت چگونگی رسیدن به خداوند نیاز به راهنمایانی دارد که در این جا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نبوت نیز به تنهایی کافی نیست و بسیارند کسانی که پیرو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راه صحیح را نمی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ایشان باید به راهنمایی مردم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اهمیت وجود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ایشان مشخص می گردد که این محبت نهایتاً منجر به رسیدن به خداوند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مهم درباره محبت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همراه شدن این محبت با پیروی از دستورات ایشان و در راستای اهداف آن ها قدم برداشتن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کریم خطاب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 وَیَغْفِرْ لَکُمْ ذُنُوبَکُمْ وَاللَّهُ غَفُورٌ 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از من پیروى کنید تا خدا دوستتان بدارد و گناهان شما را بر شما ببخشاید و خداوند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التزام حبّ و تبعیت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تنها یک علاقه قلبی نیست؛ بلکه آثار آن در عمل انسان نیز باید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محبت واقعی، انسان را به تلاش در مسیر خواست های محبوب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نیز که خداوند را دوست دارد، باید از فرستاده او که پیام آور سخن اوست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آیه، به نتیجه این تبعیت اشاره می کند که آن محبت خداوند به بنده است که بروز آن، غفران و رحمت از جانب او به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توضیحات مشخص می شود که 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باعث محبت خداوند می شود باید با تبعیت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اهداف ایشان همراه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صرف، بدون تبعیت از ایشان سود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محبت با تبعیت از امام معصوم همراه شد، محبت خداوند نیز حاصل می شود و بنده مشمول </w:t>
      </w:r>
      <w:bookmarkStart w:id="43" w:name="pg8609_82823"/>
    </w:p>
    <w:p>
      <w:pPr>
        <w:pStyle w:val="BookText"/>
        <w:rPr/>
      </w:pPr>
      <w:bookmarkEnd w:id="43"/>
      <w:r>
        <w:rPr>
          <w:rFonts w:ascii="IRNazanin" w:hAnsi="IRNazanin" w:eastAsia="IRNazanin"/>
          <w:color w:val="111111"/>
          <w:sz w:val="28"/>
          <w:sz w:val="28"/>
          <w:szCs w:val="28"/>
          <w:rtl w:val="true"/>
          <w:lang w:bidi="fa-IR"/>
        </w:rPr>
        <w:t>رحمت و مغفرت خداوند می گردد</w:t>
      </w:r>
      <w:r>
        <w:rPr>
          <w:rFonts w:eastAsia="IRNazanin" w:cs="IRNazanin"/>
          <w:color w:val="111111"/>
          <w:sz w:val="28"/>
          <w:szCs w:val="28"/>
          <w:rtl w:val="true"/>
          <w:lang w:bidi="fa-IR"/>
        </w:rPr>
        <w:t>.</w:t>
      </w:r>
    </w:p>
    <w:p>
      <w:pPr>
        <w:pStyle w:val="Heading4"/>
        <w:numPr>
          <w:ilvl w:val="3"/>
          <w:numId w:val="1"/>
        </w:numPr>
        <w:rPr/>
      </w:pPr>
      <w:bookmarkStart w:id="44" w:name="__RefHeading___Toc2031132_653776707"/>
      <w:bookmarkStart w:id="45" w:name="_Toc16"/>
      <w:bookmarkEnd w:id="44"/>
      <w:r>
        <w:rPr/>
        <w:t>2-3</w:t>
      </w:r>
      <w:r>
        <w:rPr>
          <w:rtl w:val="true"/>
        </w:rPr>
        <w:t xml:space="preserve">. </w:t>
      </w:r>
      <w:r>
        <w:rPr>
          <w:rtl w:val="true"/>
        </w:rPr>
        <w:t>حسین سبط من الاسباط</w:t>
      </w:r>
      <w:bookmarkEnd w:id="45"/>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تیره و طایفه و جماعت فرزندزادگان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7/310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است به معناى نسل و فرزندزادگان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دخترى یا پسرى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ها مایه امتداد و گسترش نسل فرد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اسباط پنج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قَطَّعْناهُمُ اثْنَتَیْ عَشْرَةَ أَسْباطاً أُمَماً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به صورت نکره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تیره ها و گروه های دوازده گانه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اسباط بنی اسرائیل که نوادگان دوازده فرزند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به صورت معرفه در کنار انبیای الهی و پیامبران اولوالعزم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آنان به عنوان دریافت کنندگان وحی یاد می شود که حکایت از جایگاه ویژه آنان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مدعا تنها به ذکر یک آیه بسنده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إِلى نُوحٍ وَ النَّبِیِّینَ مِنْ بَعْدِهِ وَ أَوْحَیْنا إِلى إِبْراهیمَ وَ إِسْماعیلَ وَ إِسْحاقَ وَ یَعْقُوبَ وَ الْأَسْباطِ وَ عیسى وَ أَیُّوبَ وَ یُونُسَ وَ هارُونَ وَ سُلَیْمانَ وَ آتَیْنا داوُدَ زَبُوراً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تو وحى فرستادیم، همان گونه که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پس از او وحى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و اسماعیل و اسحاق و یعقوب و اسباط و عیسى و ایّوب و یونس و هارون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نمودیم و به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تفسیر واژه اسباط ذیل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نویسد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اسباط جمع 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بنى اسرائیل معناى قبیله در بنى اسرائیل را می دهد و سبط مانند قبیله به معناى جماعتى است که در یک پدر مشترک باشند و همه به او منتهى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هاى بنى اسرائیل دوازده تیره و امت بودند که هر تیره از آنان به یکى از دوازده فرزند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می شدند و از هر یک از آن دوازده فرزند، امتى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مراد به اسباط همان </w:t>
      </w:r>
    </w:p>
    <w:p>
      <w:pPr>
        <w:pStyle w:val="BookText"/>
        <w:rPr/>
      </w:pPr>
      <w:r>
        <w:rPr>
          <w:rFonts w:ascii="IRNazanin" w:hAnsi="IRNazanin" w:eastAsia="IRNazanin"/>
          <w:color w:val="111111"/>
          <w:sz w:val="28"/>
          <w:sz w:val="28"/>
          <w:szCs w:val="28"/>
          <w:rtl w:val="true"/>
          <w:lang w:bidi="fa-IR"/>
        </w:rPr>
        <w:t>امت ها و اقوام باشد، در این صورت این که نسبت نازل کردن کتاب را به همه آنان داده ازاین جهت بوده که همه آن دوازده تیره مشتمل بر پیغمبرانى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به اسباط اشخاصى از انبیا باشد که به ایشان وحى می شده، در این صورت باز منظور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چون ایشان از انبیاء نبودند و نظیر این آیه شریفه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إِلى إِبْراهِیمَ وَ إِسْماعِیلَ وَ إِسْحاقَ وَ یَعْقُوبَ وَ الْأَسْباطِ وَ عِیسى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نیز وحى را به اسباط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طباطبایی،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مفاد روایات براى هر قومى امامى بوده که برخى آیات و احادیث از آنان،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نقیبان، تماماً از تیره و تبار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آیات و احادیث،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کسانى هستند که علاوه بر این که از نسل پیامبران الهى اند، خود از امامان و نقیبانى هستند که براى کار پیشوایى خلق برگزیده شده اند و به نوعى با مبدأ وحى پیوند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امامان بعد خود را چنین معرفی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خَیرُ النَّبِیّینَ، ووَصِیّى خَیرُ الوَصِیّین، وإنَّ سِبَطَىَّ خَیرُ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سِبطا هذِهِ الاُمَّةِ، وإنَّ الأَسباطَ کانوا مِن وُلدِ یَعقوبَ ، وکانُوا اثنَى عَشَرَ رَجُلاً، وإنَّ الأَئِمَّةَ بَعدِى اثنا عَشَرَ مِن أهلِ بَیتى؛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خزاز قمی،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بهترینِ پیامبرانم و وصى من، بهترین وصى است و سِبط من، بهترین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این امت هستند و اسباط از فرزندان یعقوب دوازده مرد بودند و امامان پس از من، دوازده تَن از خاندانم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ابوذر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عدد امامان پس از ایشان می پرسد و آن را عدد نقبای بنی اسرائیل معرفی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یَا رَسُولَ اللَّهِ فَکَمِ الْأَئِمَّةُ بَعْدَکَ قَالَ عَدَدَ نُقَبَاءِ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جمع بندی مفاد آیات و روایات می توان گفت مراد از خطاب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46" w:name="pg8609_82825"/>
    </w:p>
    <w:p>
      <w:pPr>
        <w:pStyle w:val="BookText"/>
        <w:rPr/>
      </w:pPr>
      <w:bookmarkEnd w:id="46"/>
      <w:r>
        <w:rPr>
          <w:rFonts w:ascii="Amiri" w:hAnsi="Amiri" w:eastAsia="Amiri" w:cs="Amiri"/>
          <w:color w:val="111111"/>
          <w:sz w:val="28"/>
          <w:sz w:val="28"/>
          <w:szCs w:val="28"/>
          <w:rtl w:val="true"/>
          <w:lang w:bidi="ar-SA"/>
        </w:rPr>
        <w:t>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روایت دیگر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سیدالاسباطند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w:t>
      </w:r>
      <w:r>
        <w:rPr>
          <w:rFonts w:eastAsia="IRNazanin" w:cs="IRNazanin"/>
          <w:color w:val="111111"/>
          <w:sz w:val="28"/>
          <w:szCs w:val="28"/>
          <w:lang w:bidi="fa-IR"/>
        </w:rPr>
        <w:t>1396:15/134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 می شود جایگاه این دو امام در بین امامان ویژه است و این از آن روست که نسل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از اولاد این دو امام گسترش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جهت این که نسل سایر امامان و اسباط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ادامه پیدا می کند از جایگاهی ممتاز و خاص برخوردار است که در روایتی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 نطفه پاک خود می داند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کند که ذریه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امتداد می یابد و نیز مصلح آخرالزمان را از نسل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حُسَیْنٌ مِنِّی وَأَنَا مِنْ حُسَیْنٍ، أَحَبَّ اللَّهُ مَنْ أَحَبَّ حُسَیْنًا، حُسَیْنٌ سِبْطٌ مِنَ الْأَسْبَاطِ</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031134_653776707"/>
      <w:bookmarkStart w:id="48" w:name="_Toc17"/>
      <w:bookmarkEnd w:id="47"/>
      <w:r>
        <w:rPr>
          <w:rtl w:val="true"/>
        </w:rPr>
        <w:t>نتیجه</w:t>
      </w:r>
      <w:bookmarkEnd w:id="48"/>
    </w:p>
    <w:p>
      <w:pPr>
        <w:pStyle w:val="BookText"/>
        <w:rPr/>
      </w:pPr>
      <w:r>
        <w:rPr>
          <w:rFonts w:ascii="IRNazanin" w:hAnsi="IRNazanin" w:eastAsia="IRNazanin"/>
          <w:color w:val="111111"/>
          <w:sz w:val="28"/>
          <w:sz w:val="28"/>
          <w:szCs w:val="28"/>
          <w:rtl w:val="true"/>
          <w:lang w:bidi="fa-IR"/>
        </w:rPr>
        <w:t xml:space="preserve">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منابع شیعه و اهل تسنن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منابع اهل تسنن، منابع معتبری مانند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 و 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این منابع از لحاظ تاریخی این روایت در کتاب مسند احمد بن حنبل و کتاب المصنف ابن ابی شیبه، استاد بخاری صاحب کتاب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مجموعاکثر محدثان اهل تسنن این روایت را حسن شمرده اند و در نزد آن ها معتبر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حدیثی شیعه این حدیث در کتاب کامل الزیارت ابن قولویه و الارشاد شیخ مفید آمده و اکثر محدثان یا متکلمان امامیه بعد از ایشان نقل این دو کتاب و بعضاً نقل اهل تسنن را در کتب خود آورده اند که حکایت از مقبول بودن این حدیث در نزد محدثان امامیه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حدیث چنان که بررسی شد، متضمن سه نکته و سه فراز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و یگانگی روحی، راه و روش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اعتلای کلمه الله و حفظ دین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محبوب شدن در نزد خداوند می شود مشروط به این که این حبّ همراه با تبعیت از دستورات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اهداف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خطاب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وصی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نگاهی دیگر به جهت این که نسل سایر امامان و اسباط پیامبر خاتم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 او از جایگاه ممتاز و خاصی در بین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bookmarkStart w:id="49" w:name="pg8609_82827"/>
    </w:p>
    <w:p>
      <w:pPr>
        <w:pStyle w:val="Heading3"/>
        <w:numPr>
          <w:ilvl w:val="2"/>
          <w:numId w:val="1"/>
        </w:numPr>
        <w:rPr/>
      </w:pPr>
      <w:bookmarkStart w:id="50" w:name="__RefHeading___Toc2031136_653776707"/>
      <w:bookmarkStart w:id="51" w:name="_Toc18"/>
      <w:bookmarkEnd w:id="49"/>
      <w:bookmarkEnd w:id="50"/>
      <w:r>
        <w:rPr>
          <w:rtl w:val="true"/>
        </w:rPr>
        <w:t>منابع</w:t>
      </w:r>
      <w:bookmarkEnd w:id="51"/>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ابی شیبه، ابوبکر عبدالله بن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استانبول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بطریق حلی، یحیی بن حسن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العمده، قم، جامعه مدرسین،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الاصابه،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حسن بن علی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میرزایی، قم، صالحان،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المناقب،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نجف، 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ماجه، ابوعبدالله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 نشر مکتبه ابی المعاطی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جمال الدین محمدبن مکرم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دارصادر،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حنبل، ابوعبدالله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الامام احمد بن حنبل، بیروت، مؤسسه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کشف الغمه،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تبریز، مکتبه بنی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نگاهی به مقام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دارالعرفان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محمد بن عیسی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الصحیح و هو سنن الترمذی، جلد</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قاهره، دارالحدیث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الحاکم النیشابوری، ابوعبدالله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فیروزآبادی، مرتضی </w:t>
      </w:r>
      <w:r>
        <w:rPr>
          <w:rFonts w:eastAsia="IRNazanin" w:cs="IRNazanin"/>
          <w:color w:val="111111"/>
          <w:sz w:val="28"/>
          <w:szCs w:val="28"/>
          <w:rtl w:val="true"/>
          <w:lang w:bidi="fa-IR"/>
        </w:rPr>
        <w:t>(</w:t>
      </w:r>
      <w:r>
        <w:rPr>
          <w:rFonts w:eastAsia="IRNazanin" w:cs="IRNazanin"/>
          <w:color w:val="111111"/>
          <w:sz w:val="28"/>
          <w:szCs w:val="28"/>
          <w:lang w:bidi="fa-IR"/>
        </w:rPr>
        <w:t>1428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فضائل الخمسه من الصحاح السته، جلد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الیقین، تهران، مؤسسه چاپ و انتشارات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خزّاز قمی، ابوالقاسم علی بن محمد بن علی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کفایه الأثر فی النصّ علی الأئمّه </w:t>
      </w:r>
    </w:p>
    <w:p>
      <w:pPr>
        <w:pStyle w:val="BookText"/>
        <w:rPr/>
      </w:pPr>
      <w:r>
        <w:rPr>
          <w:rFonts w:ascii="IRNazanin" w:hAnsi="IRNazanin" w:eastAsia="IRNazanin"/>
          <w:color w:val="111111"/>
          <w:sz w:val="28"/>
          <w:sz w:val="28"/>
          <w:szCs w:val="28"/>
          <w:rtl w:val="true"/>
          <w:lang w:bidi="fa-IR"/>
        </w:rPr>
        <w:t>الإثنی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انتشارات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ذهبی محمد،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 اعلام النبلاء،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احمد ارنؤوط، بیروت، دارالفکر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راغب 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مفردات الفاظ القرآن، بیروت، دارالشامیه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رحمت، حکمت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ترجمه خزایی، تهران، 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شریعتمداری، جعفر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و تفسیر لغات قرآن بر اساس تفسیر نمونه، مشهد، بنیاد پژوهش های اسلامی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طباطبایى، محمدحسین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جامعه مدرسین حوزه علمیه قم، دفتر انتشارات اسلامى، چاپ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صافی، لطف الله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پرتوی از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دفتر تنظیم و نشر آثار آیة الله العظمی صافی 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بیروت، دارالمعرفه، چاپ دوم</w:t>
      </w:r>
      <w:r>
        <w:rPr>
          <w:rFonts w:eastAsia="IRNazanin" w:cs="IRNazanin"/>
          <w:color w:val="111111"/>
          <w:sz w:val="28"/>
          <w:szCs w:val="28"/>
          <w:rtl w:val="true"/>
          <w:lang w:bidi="fa-IR"/>
        </w:rPr>
        <w:t>._ ______________________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خصال، تهران ، کتابچی،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باقر شریف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تحلیل، جلد</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محفوظی موسوی، قم، بنیاد معارف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بنانی،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قاموس قرآن،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متقی هندی، علاء الدین علی بن حسام الدین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 فی سنن الاقوال و الافعال، جلد</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مؤسسه الرساله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الجامع لدرر اخبار الائمه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قرآن، حدیث، تاریخ،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 قم، دارالحدیث</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پندهای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 جویان صادق، قم، انتشارات مؤسسه آموزشى و پژوهشى امام خمینى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کنگره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نمونه، تهران، دارالکتب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نیشابوری، مسلم بن حجاج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الصحیح، بیروت، دارالقلم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هیثمی، نورالدین علی بن ابی بکر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مجمع الزوائد و منبع الفوائد،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قاهره، مکتبه القدسی</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8609_82831"/>
      <w:bookmarkStart w:id="53" w:name="pg8609_82831"/>
      <w:bookmarkEnd w:id="53"/>
    </w:p>
    <w:p>
      <w:pPr>
        <w:pStyle w:val="Heading2"/>
        <w:numPr>
          <w:ilvl w:val="1"/>
          <w:numId w:val="1"/>
        </w:numPr>
        <w:rPr/>
      </w:pPr>
      <w:bookmarkStart w:id="54" w:name="pg8609_82831"/>
      <w:bookmarkStart w:id="55" w:name="__RefHeading___Toc2031138_653776707"/>
      <w:bookmarkStart w:id="56" w:name="_Toc19"/>
      <w:bookmarkEnd w:id="54"/>
      <w:bookmarkEnd w:id="55"/>
      <w:r>
        <w:rPr>
          <w:rtl w:val="true"/>
        </w:rPr>
        <w:t xml:space="preserve">مقام حسین بن علی </w:t>
      </w:r>
      <w:r>
        <w:rPr>
          <w:rtl w:val="true"/>
        </w:rPr>
        <w:t>(</w:t>
      </w:r>
      <w:r>
        <w:rPr>
          <w:rtl w:val="true"/>
        </w:rPr>
        <w:t>علیه السلام</w:t>
      </w:r>
      <w:r>
        <w:rPr>
          <w:rtl w:val="true"/>
        </w:rPr>
        <w:t xml:space="preserve">) </w:t>
      </w:r>
      <w:r>
        <w:rPr>
          <w:rtl w:val="true"/>
        </w:rPr>
        <w:t>در تفسیر و تأویل آیات قرآن کریم از دیدگاه تفاسیر فریقین</w:t>
      </w:r>
      <w:bookmarkEnd w:id="56"/>
    </w:p>
    <w:p>
      <w:pPr>
        <w:pStyle w:val="Heading3"/>
        <w:numPr>
          <w:ilvl w:val="2"/>
          <w:numId w:val="1"/>
        </w:numPr>
        <w:rPr/>
      </w:pPr>
      <w:bookmarkStart w:id="57" w:name="__RefHeading___Toc2031140_653776707"/>
      <w:bookmarkStart w:id="58" w:name="_Toc20"/>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دکتر طاهره محسنی</w:t>
      </w:r>
      <w:r>
        <w:rPr>
          <w:rStyle w:val="FootnoteAnchor"/>
          <w:rtl w:val="true"/>
        </w:rPr>
        <w:footnoteReference w:id="4"/>
      </w:r>
      <w:r>
        <w:rPr>
          <w:rFonts w:ascii="IRNazanin" w:hAnsi="IRNazanin" w:eastAsia="IRNazanin"/>
          <w:color w:val="111111"/>
          <w:sz w:val="28"/>
          <w:sz w:val="28"/>
          <w:szCs w:val="28"/>
          <w:rtl w:val="true"/>
          <w:lang w:bidi="fa-IR"/>
        </w:rPr>
        <w:t>دکتر خدیجه احمدی بیغش</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22/2/98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20/6/98</w:t>
      </w:r>
    </w:p>
    <w:p>
      <w:pPr>
        <w:pStyle w:val="BookText"/>
        <w:rPr/>
      </w:pPr>
      <w:r>
        <w:rPr>
          <w:rFonts w:ascii="IRNazanin" w:hAnsi="IRNazanin" w:eastAsia="IRNazanin"/>
          <w:color w:val="111111"/>
          <w:sz w:val="28"/>
          <w:sz w:val="28"/>
          <w:szCs w:val="28"/>
          <w:rtl w:val="true"/>
          <w:lang w:bidi="fa-IR"/>
        </w:rPr>
        <w:t>چکیده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انسان سازى است که انسان ها را به سوی سعادت و کمال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شریک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شراکت او با قرآن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تبیین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صامت است و امام، 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ویژگی های خاصی که میان دیگر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داراست، مورد توجه ویژه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می کوشیم به این پرسش پاسخ دهیم که دیدگاه های مفسران فریقین درباره منزلت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نقش آن در اربعین حسینی چیست؟ بررسی تحلیل آیات متعددی در قرآن کریم حاکی از آن است که بسیاری از آیات این کتاب الهی، به صورت مستقیم یا غیر مستقیم و با بیان تفسیر یا تأویل، در شأن و منزلت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و مورد توجه مفسران </w:t>
      </w:r>
      <w:bookmarkStart w:id="59" w:name="pg8609_82832"/>
    </w:p>
    <w:p>
      <w:pPr>
        <w:pStyle w:val="BookText"/>
        <w:rPr/>
      </w:pPr>
      <w:bookmarkEnd w:id="59"/>
      <w:r>
        <w:rPr>
          <w:rFonts w:ascii="IRNazanin" w:hAnsi="IRNazanin" w:eastAsia="IRNazanin"/>
          <w:color w:val="111111"/>
          <w:sz w:val="28"/>
          <w:sz w:val="28"/>
          <w:szCs w:val="28"/>
          <w:rtl w:val="true"/>
          <w:lang w:bidi="fa-IR"/>
        </w:rPr>
        <w:t>فریقین قرار گرفته و جایگاه والای ایشان را در این منابع اصیل اسلامی تبیین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تأویل، تفاسیر، فریقین</w:t>
      </w:r>
      <w:r>
        <w:rPr>
          <w:rFonts w:eastAsia="IRNazanin" w:cs="IRNazanin"/>
          <w:color w:val="111111"/>
          <w:sz w:val="28"/>
          <w:szCs w:val="28"/>
          <w:rtl w:val="true"/>
          <w:lang w:bidi="fa-IR"/>
        </w:rPr>
        <w:t>.</w:t>
      </w:r>
    </w:p>
    <w:p>
      <w:pPr>
        <w:pStyle w:val="Heading3"/>
        <w:numPr>
          <w:ilvl w:val="2"/>
          <w:numId w:val="1"/>
        </w:numPr>
        <w:rPr/>
      </w:pPr>
      <w:bookmarkStart w:id="60" w:name="__RefHeading___Toc2031142_653776707"/>
      <w:bookmarkStart w:id="61" w:name="_Toc21"/>
      <w:bookmarkEnd w:id="60"/>
      <w:r>
        <w:rPr>
          <w:rtl w:val="true"/>
        </w:rPr>
        <w:t>مقدمه</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هدایت است و هدایت فرع بر فهم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وظیفه تفسیر و تبیین معارف قرآنی را بر عهده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قرآن قرار داده و بیانات آنان را نیز مفسر و مبین معارف قرآنی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 ثقلین دو چیز گران بها را میان مردم به ودیعه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قرآن، ثقل اکبر و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ثقل اصغر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اهل بیت و پنجمین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جهت ویژگی خاصی که بین دیگر بزرگان معصوم دارند و مورد توجه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بوده و آیاتی در شأن و منزلت آن حضرت نازل شده است که مورد توجه مفسیرین شیعه و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کلمات تامه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تلاش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توجه دادن امت اسلامی به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اسراری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اسرار این که ایشان پر فروغ ترین مظهر پروردگار در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چگونه قابل تصور است که نشان آن حضرت در آیات کتاب الهی؛ یعنی قرآن حکیم نیامده باشد؟ سنت حفظ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 می کند که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و به نص در قرآن نیاید، چرا که در این صورت، این دسته از آیات را مانند خود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شمشیر نیرنگ از میان برمی داشتند و قرآن را بر نیزه تحریف می کردند، چنان که کلمات صریح و نص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 گذاشته شد و کتمان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 و نشان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درباطن آیات متعدد قرآن آمده و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را بیان داشته اند که آشکارا و یا با تأویل و تفسیر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 با توجه به </w:t>
      </w:r>
      <w:bookmarkStart w:id="62" w:name="pg8609_82833"/>
    </w:p>
    <w:p>
      <w:pPr>
        <w:pStyle w:val="BookText"/>
        <w:rPr/>
      </w:pPr>
      <w:bookmarkEnd w:id="62"/>
      <w:r>
        <w:rPr>
          <w:rFonts w:ascii="IRNazanin" w:hAnsi="IRNazanin" w:eastAsia="IRNazanin"/>
          <w:color w:val="111111"/>
          <w:sz w:val="28"/>
          <w:sz w:val="28"/>
          <w:szCs w:val="28"/>
          <w:rtl w:val="true"/>
          <w:lang w:bidi="fa-IR"/>
        </w:rPr>
        <w:t xml:space="preserve">اهمیت معرفی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مفسران فریقین از این مسئله مهم غافل نبوده و در تفاسیر خود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تحقیق نیز آیاتی که اشاره به وجود مقدس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ایشان در آیات متعدد قرآن کریم را از دیدگاه مفسران فریقین بیان داشته اند، پرداخته شده است</w:t>
      </w:r>
      <w:r>
        <w:rPr>
          <w:rFonts w:eastAsia="IRNazanin" w:cs="IRNazanin"/>
          <w:color w:val="111111"/>
          <w:sz w:val="28"/>
          <w:szCs w:val="28"/>
          <w:rtl w:val="true"/>
          <w:lang w:bidi="fa-IR"/>
        </w:rPr>
        <w:t>.</w:t>
      </w:r>
    </w:p>
    <w:p>
      <w:pPr>
        <w:pStyle w:val="Heading3"/>
        <w:numPr>
          <w:ilvl w:val="2"/>
          <w:numId w:val="1"/>
        </w:numPr>
        <w:rPr/>
      </w:pPr>
      <w:bookmarkStart w:id="63" w:name="__RefHeading___Toc2031144_653776707"/>
      <w:bookmarkStart w:id="64" w:name="_Toc22"/>
      <w:bookmarkEnd w:id="63"/>
      <w:r>
        <w:rPr/>
        <w:t>1</w:t>
      </w:r>
      <w:r>
        <w:rPr>
          <w:rtl w:val="true"/>
        </w:rPr>
        <w:t xml:space="preserve">. </w:t>
      </w:r>
      <w:r>
        <w:rPr>
          <w:rtl w:val="true"/>
        </w:rPr>
        <w:t xml:space="preserve">ولادت امام حسین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 xml:space="preserve">در باب ولادت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آن را در روز سه شنبه یا پنج شنبه، سوم یا پنجم ماه شعبان و گروهی آن را در آخرین روز ربیع الاول سال سوم هجری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ولادت آن حضرت را در روز سوم یا پنجم ماه شعبان سال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عکبری بغدادی،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حموی،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باب در مجامع حدیثی اهل سنت، روایات بسیاری وارد شده است که همه آن ها بیانگر عظمت و شخصیت والای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این که آن حضرت همواره مورد توجه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تا جایی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الوالد ریحانة و ریحانتای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التلیدی المغربی،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تلمسانی،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الجزری،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قندوزی،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توجهات تنها به دلیل ارتباط نسبی نیست، بلکه بیشتر به دلیل اثرگذاریدر دین و نقش هدایت گری این بزرگواران در بین مسلمین و حفظ دین ناب است و در این میان نقش تفسیری ایشان به عنوان مهم ترین منبع وحیانی را نیز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نقش بی بدیل را می توان در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کاتب واقدی،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نسائی،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سید بن طاووس،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w:t>
      </w:r>
    </w:p>
    <w:p>
      <w:pPr>
        <w:pStyle w:val="Heading3"/>
        <w:numPr>
          <w:ilvl w:val="2"/>
          <w:numId w:val="1"/>
        </w:numPr>
        <w:rPr/>
      </w:pPr>
      <w:bookmarkStart w:id="65" w:name="__RefHeading___Toc2031146_653776707"/>
      <w:bookmarkStart w:id="66" w:name="_Toc23"/>
      <w:bookmarkEnd w:id="65"/>
      <w:r>
        <w:rPr/>
        <w:t>2</w:t>
      </w:r>
      <w:r>
        <w:rPr>
          <w:rtl w:val="true"/>
        </w:rPr>
        <w:t xml:space="preserve">. </w:t>
      </w:r>
      <w:r>
        <w:rPr>
          <w:rtl w:val="true"/>
        </w:rPr>
        <w:t xml:space="preserve">آیات ناظر به شخصیت حضرت حسین </w:t>
      </w:r>
      <w:r>
        <w:rPr>
          <w:rtl w:val="true"/>
        </w:rPr>
        <w:t>(</w:t>
      </w:r>
      <w:r>
        <w:rPr>
          <w:rtl w:val="true"/>
        </w:rPr>
        <w:t>علیه السلام</w:t>
      </w:r>
      <w:r>
        <w:rPr>
          <w:rtl w:val="true"/>
        </w:rPr>
        <w:t>)</w:t>
      </w:r>
      <w:bookmarkEnd w:id="66"/>
    </w:p>
    <w:p>
      <w:pPr>
        <w:pStyle w:val="Heading4"/>
        <w:numPr>
          <w:ilvl w:val="3"/>
          <w:numId w:val="1"/>
        </w:numPr>
        <w:rPr/>
      </w:pPr>
      <w:bookmarkStart w:id="67" w:name="__RefHeading___Toc2031148_653776707"/>
      <w:bookmarkStart w:id="68" w:name="_Toc24"/>
      <w:bookmarkEnd w:id="67"/>
      <w:r>
        <w:rPr>
          <w:rtl w:val="true"/>
        </w:rPr>
        <w:t>اشاره</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شخصیت والای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هدایت گری ایشان، آیاتی از قرآن به شأن و جایگاه حضرت اشاره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شیعه و اهل سنت نیز در </w:t>
      </w:r>
      <w:bookmarkStart w:id="69" w:name="pg8609_82834"/>
    </w:p>
    <w:p>
      <w:pPr>
        <w:pStyle w:val="BookText"/>
        <w:rPr/>
      </w:pPr>
      <w:bookmarkEnd w:id="69"/>
      <w:r>
        <w:rPr>
          <w:rFonts w:ascii="IRNazanin" w:hAnsi="IRNazanin" w:eastAsia="IRNazanin"/>
          <w:color w:val="111111"/>
          <w:sz w:val="28"/>
          <w:sz w:val="28"/>
          <w:szCs w:val="28"/>
          <w:rtl w:val="true"/>
          <w:lang w:bidi="fa-IR"/>
        </w:rPr>
        <w:t xml:space="preserve">تفاسیر خود از آن چشم پوشی نکرده اند و نام ایشان را در کنار سایر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اهم این آیات عبارتند از</w:t>
      </w:r>
      <w:r>
        <w:rPr>
          <w:rFonts w:eastAsia="IRNazanin" w:cs="IRNazanin"/>
          <w:color w:val="111111"/>
          <w:sz w:val="28"/>
          <w:szCs w:val="28"/>
          <w:rtl w:val="true"/>
          <w:lang w:bidi="fa-IR"/>
        </w:rPr>
        <w:t>:</w:t>
      </w:r>
    </w:p>
    <w:p>
      <w:pPr>
        <w:pStyle w:val="Heading4"/>
        <w:numPr>
          <w:ilvl w:val="3"/>
          <w:numId w:val="1"/>
        </w:numPr>
        <w:rPr/>
      </w:pPr>
      <w:bookmarkStart w:id="70" w:name="__RefHeading___Toc2031150_653776707"/>
      <w:bookmarkStart w:id="71" w:name="_Toc25"/>
      <w:bookmarkEnd w:id="70"/>
      <w:r>
        <w:rPr/>
        <w:t>2-1</w:t>
      </w:r>
      <w:r>
        <w:rPr>
          <w:rtl w:val="true"/>
        </w:rPr>
        <w:t>. (</w:t>
      </w:r>
      <w:r>
        <w:rPr>
          <w:rtl w:val="true"/>
        </w:rPr>
        <w:t>فتَلَقَّی آدَمُ مِنْ رَبِّهِ کلِماتٍ فَتابَ عَلَیه انَّهُ هُوَ التَّوَّابُ الرَّحیم</w:t>
      </w:r>
      <w:r>
        <w:rPr>
          <w:rtl w:val="true"/>
        </w:rPr>
        <w:t>) (</w:t>
      </w:r>
      <w:r>
        <w:rPr>
          <w:rtl w:val="true"/>
        </w:rPr>
        <w:t>بقره</w:t>
      </w:r>
      <w:r>
        <w:rPr>
          <w:rtl w:val="true"/>
        </w:rPr>
        <w:t xml:space="preserve">: </w:t>
      </w:r>
      <w:r>
        <w:rPr/>
        <w:t>37</w:t>
      </w:r>
      <w:r>
        <w:rPr>
          <w:rtl w:val="true"/>
        </w:rPr>
        <w:t>)</w:t>
      </w:r>
      <w:bookmarkEnd w:id="71"/>
    </w:p>
    <w:p>
      <w:pPr>
        <w:pStyle w:val="BookText"/>
        <w:rPr/>
      </w:pPr>
      <w:r>
        <w:rPr>
          <w:rFonts w:ascii="IRNazanin" w:hAnsi="IRNazanin" w:eastAsia="IRNazanin"/>
          <w:color w:val="111111"/>
          <w:sz w:val="28"/>
          <w:sz w:val="28"/>
          <w:szCs w:val="28"/>
          <w:rtl w:val="true"/>
          <w:lang w:bidi="fa-IR"/>
        </w:rPr>
        <w:t xml:space="preserve">در منابع متعدد تفسیری شیعیان از یکی از دو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خروج از بهشت،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بد کردم و به نفس خود ظلم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و توبه مرا بپذیر که توبه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را این گونه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بحَقِّ مُحَمَّدٍ وَ عَلِی وَ الْحَسَنِ وَ الْحُسَینِ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درباره کلماتی که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فراگرفته در منابع تفسیری اهل سنت، از ابن عباس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کلمات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تمسک به آن ها توبه کردچیست؟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بِحَقِّ محَمَّدٍ وَ علِی وَ فاطِمَةَ وَ الْحَسَنِ وَ 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سیوطی، بی تا،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منبع وحی سخن می گوید، در تفسیر این آیه، آن را به اسماء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یکی از آنان هم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بیان گر آبروی صاحبان اسامی شریف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توبه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آن در نظام این عالم، ویژگی کلمات الهی تلقی شده از سوی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این حدیث شریف در ذیل این آیه می تواند گویای مقام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تفاسیر فریقین باشد</w:t>
      </w:r>
      <w:r>
        <w:rPr>
          <w:rFonts w:eastAsia="IRNazanin" w:cs="IRNazanin"/>
          <w:color w:val="111111"/>
          <w:sz w:val="28"/>
          <w:szCs w:val="28"/>
          <w:rtl w:val="true"/>
          <w:lang w:bidi="fa-IR"/>
        </w:rPr>
        <w:t>.</w:t>
      </w:r>
    </w:p>
    <w:p>
      <w:pPr>
        <w:pStyle w:val="Heading4"/>
        <w:numPr>
          <w:ilvl w:val="3"/>
          <w:numId w:val="1"/>
        </w:numPr>
        <w:rPr/>
      </w:pPr>
      <w:bookmarkStart w:id="72" w:name="__RefHeading___Toc2031152_653776707"/>
      <w:bookmarkStart w:id="73" w:name="_Toc26"/>
      <w:bookmarkEnd w:id="72"/>
      <w:r>
        <w:rPr/>
        <w:t>2-2</w:t>
      </w:r>
      <w:r>
        <w:rPr>
          <w:rtl w:val="true"/>
        </w:rPr>
        <w:t>. (</w:t>
      </w:r>
      <w:r>
        <w:rPr>
          <w:rtl w:val="true"/>
        </w:rPr>
        <w:t>فَقُلْ تَعالَوْا نَدْعُ أَبْناءَنا وَ أَبْناءَکمْ وَ نِساءَنا وَ نِساءَکمْ وَ أَنْفُسَنا وَ أَنْفُسَکمْ</w:t>
      </w:r>
      <w:r>
        <w:rPr>
          <w:rtl w:val="true"/>
        </w:rPr>
        <w:t>) (</w:t>
      </w:r>
      <w:r>
        <w:rPr>
          <w:rtl w:val="true"/>
        </w:rPr>
        <w:t>آل عمران</w:t>
      </w:r>
      <w:r>
        <w:rPr>
          <w:rtl w:val="true"/>
        </w:rPr>
        <w:t xml:space="preserve">: </w:t>
      </w:r>
      <w:r>
        <w:rPr/>
        <w:t>61</w:t>
      </w:r>
      <w:r>
        <w:rPr>
          <w:rtl w:val="true"/>
        </w:rPr>
        <w:t>)</w:t>
      </w:r>
      <w:bookmarkEnd w:id="7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تفسیر این آیه که معروف به آیه مباهله است، مفسران فریقین بیان داشته اند </w:t>
      </w:r>
      <w:bookmarkStart w:id="74" w:name="pg8609_82835"/>
    </w:p>
    <w:p>
      <w:pPr>
        <w:pStyle w:val="BookText"/>
        <w:rPr/>
      </w:pPr>
      <w:bookmarkEnd w:id="74"/>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می آمد،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بود 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بزرگوار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پشت سر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النصاری إنی لأری وجوها لو سألوا اللّه تعالی أن یزیل جبلا من مکانه لأزاله فلا تباهلوا فتهلکوا، فأذعنوا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بیضاوی،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می کند 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برایتأکید این قول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این آیات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مادر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او را ذریه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ثابت می شود که به پسر دختر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و فرزندان بی واسطه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 در واقع والاترین مقام در نزد خداوند برای آن بزرگواران به شمار می آید و هیچ کس در جهان خلقت به چنین مقامی مقدور و مقرر نشده است</w:t>
      </w:r>
      <w:r>
        <w:rPr>
          <w:rFonts w:eastAsia="IRNazanin" w:cs="IRNazanin"/>
          <w:color w:val="111111"/>
          <w:sz w:val="28"/>
          <w:szCs w:val="28"/>
          <w:rtl w:val="true"/>
          <w:lang w:bidi="fa-IR"/>
        </w:rPr>
        <w:t>.</w:t>
      </w:r>
    </w:p>
    <w:p>
      <w:pPr>
        <w:pStyle w:val="Heading4"/>
        <w:numPr>
          <w:ilvl w:val="3"/>
          <w:numId w:val="1"/>
        </w:numPr>
        <w:rPr/>
      </w:pPr>
      <w:bookmarkStart w:id="75" w:name="__RefHeading___Toc2031154_653776707"/>
      <w:bookmarkStart w:id="76" w:name="_Toc27"/>
      <w:bookmarkEnd w:id="75"/>
      <w:r>
        <w:rPr/>
        <w:t>2-3</w:t>
      </w:r>
      <w:r>
        <w:rPr>
          <w:rtl w:val="true"/>
        </w:rPr>
        <w:t>. (</w:t>
      </w:r>
      <w:r>
        <w:rPr>
          <w:rtl w:val="true"/>
        </w:rPr>
        <w:t>یا أَیهَا الَّذینَ آمَنُوا أَطیعُوا اللَّهَ وَ أَطیعُوا الرَّسُولَ وَ أُولِی الْأَمْرِ مِنْکم</w:t>
      </w:r>
      <w:r>
        <w:rPr>
          <w:rtl w:val="true"/>
        </w:rPr>
        <w:t>) (</w:t>
      </w:r>
      <w:r>
        <w:rPr>
          <w:rtl w:val="true"/>
        </w:rPr>
        <w:t>نساء</w:t>
      </w:r>
      <w:r>
        <w:rPr>
          <w:rtl w:val="true"/>
        </w:rPr>
        <w:t xml:space="preserve">: </w:t>
      </w:r>
      <w:r>
        <w:rPr/>
        <w:t>59</w:t>
      </w:r>
      <w:r>
        <w:rPr>
          <w:rtl w:val="true"/>
        </w:rPr>
        <w:t>)</w:t>
      </w:r>
      <w:bookmarkEnd w:id="76"/>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خداوند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جناب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کیست؟ که خدای تعالی اطاعت کردن آنان را دوشادوش اطاعت تو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جانشینان من اند و امامان مسلمین بعد از من هستند که اولی آن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 از فرزندان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یادگار الهی در بین بندگان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77" w:name="pg8609_82836"/>
    </w:p>
    <w:p>
      <w:pPr>
        <w:pStyle w:val="BookText"/>
        <w:rPr/>
      </w:pPr>
      <w:bookmarkEnd w:id="77"/>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الأمر اوصیای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معصوم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اطاعت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آیه شریفه واجب است؛ زیرا از سیاق آیه چنین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اولی الأمر باید معصوم باشد تا اطاعت او مانند اطاعت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است، لازم و واجب باشد و این بیان تنها از جهت مصداقی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و چون یکی از معصومین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اطاعت از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آیه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بسی تأسف است که در برهه ای از زمان، از آن دو بزرگوار اطاعت نکردند؛ با این که این مقام را می دانستند و آن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w:t>
      </w:r>
      <w:r>
        <w:rPr>
          <w:rFonts w:eastAsia="IRNazanin" w:cs="IRNazanin"/>
          <w:color w:val="111111"/>
          <w:sz w:val="28"/>
          <w:szCs w:val="28"/>
          <w:rtl w:val="true"/>
          <w:lang w:bidi="fa-IR"/>
        </w:rPr>
        <w:t>.</w:t>
      </w:r>
    </w:p>
    <w:p>
      <w:pPr>
        <w:pStyle w:val="Heading4"/>
        <w:numPr>
          <w:ilvl w:val="3"/>
          <w:numId w:val="1"/>
        </w:numPr>
        <w:rPr/>
      </w:pPr>
      <w:bookmarkStart w:id="78" w:name="__RefHeading___Toc2031156_653776707"/>
      <w:bookmarkStart w:id="79" w:name="_Toc28"/>
      <w:bookmarkEnd w:id="78"/>
      <w:r>
        <w:rPr/>
        <w:t>2-4</w:t>
      </w:r>
      <w:r>
        <w:rPr>
          <w:rtl w:val="true"/>
        </w:rPr>
        <w:t>. (</w:t>
      </w:r>
      <w:r>
        <w:rPr>
          <w:rtl w:val="true"/>
        </w:rPr>
        <w:t>وَ لا تَقْتُلُوا أَنْفُسَکم</w:t>
      </w:r>
      <w:r>
        <w:rPr>
          <w:rtl w:val="true"/>
        </w:rPr>
        <w:t>... ) (</w:t>
      </w:r>
      <w:r>
        <w:rPr>
          <w:rtl w:val="true"/>
        </w:rPr>
        <w:t>نساء</w:t>
      </w:r>
      <w:r>
        <w:rPr>
          <w:rtl w:val="true"/>
        </w:rPr>
        <w:t xml:space="preserve">: </w:t>
      </w:r>
      <w:r>
        <w:rPr/>
        <w:t>29</w:t>
      </w:r>
      <w:r>
        <w:rPr>
          <w:rtl w:val="true"/>
        </w:rPr>
        <w:t>)</w:t>
      </w:r>
      <w:bookmarkEnd w:id="79"/>
    </w:p>
    <w:p>
      <w:pPr>
        <w:pStyle w:val="BookText"/>
        <w:rPr/>
      </w:pPr>
      <w:r>
        <w:rPr>
          <w:rFonts w:ascii="IRNazanin" w:hAnsi="IRNazanin" w:eastAsia="IRNazanin"/>
          <w:color w:val="111111"/>
          <w:sz w:val="28"/>
          <w:sz w:val="28"/>
          <w:szCs w:val="28"/>
          <w:rtl w:val="true"/>
          <w:lang w:bidi="fa-IR"/>
        </w:rPr>
        <w:t>ابن عباس در تفسیر این آیه بیان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لاتقتلوا اهل بیت نبیکم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به آیه مباهله چنین 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شامل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ابناء هذه الأمة الحسن و الحسین و کان نساؤها فاطمه و انفسهم النبی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تفسیر ابن عباس خداوند از قتل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یکی از آن ها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نهی می کند؛ در حالی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به دست بعضی از همین مردم به شهادت رسیده اند و شهادت حضرتسیدالشهدا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حدی مظلومانه بود که شهادت همه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الشعاع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جاست که آن ظالمان این آیات را می خواندند و بعضی از آنان تفسیر آن را به </w:t>
      </w:r>
      <w:bookmarkStart w:id="80" w:name="pg8609_82837"/>
    </w:p>
    <w:p>
      <w:pPr>
        <w:pStyle w:val="BookText"/>
        <w:rPr/>
      </w:pPr>
      <w:bookmarkEnd w:id="80"/>
      <w:r>
        <w:rPr>
          <w:rFonts w:ascii="IRNazanin" w:hAnsi="IRNazanin" w:eastAsia="IRNazanin"/>
          <w:color w:val="111111"/>
          <w:sz w:val="28"/>
          <w:sz w:val="28"/>
          <w:szCs w:val="28"/>
          <w:rtl w:val="true"/>
          <w:lang w:bidi="fa-IR"/>
        </w:rPr>
        <w:t>طور مستقیم از ابن عباس شنیده بودند و قتل آن مظلوم را مباح می دانستند</w:t>
      </w:r>
      <w:r>
        <w:rPr>
          <w:rFonts w:eastAsia="IRNazanin" w:cs="IRNazanin"/>
          <w:color w:val="111111"/>
          <w:sz w:val="28"/>
          <w:szCs w:val="28"/>
          <w:rtl w:val="true"/>
          <w:lang w:bidi="fa-IR"/>
        </w:rPr>
        <w:t>.</w:t>
      </w:r>
    </w:p>
    <w:p>
      <w:pPr>
        <w:pStyle w:val="Heading4"/>
        <w:numPr>
          <w:ilvl w:val="3"/>
          <w:numId w:val="1"/>
        </w:numPr>
        <w:rPr/>
      </w:pPr>
      <w:bookmarkStart w:id="81" w:name="__RefHeading___Toc2031158_653776707"/>
      <w:bookmarkStart w:id="82" w:name="_Toc29"/>
      <w:bookmarkEnd w:id="81"/>
      <w:r>
        <w:rPr/>
        <w:t>2</w:t>
      </w:r>
      <w:r>
        <w:rPr>
          <w:rtl w:val="true"/>
        </w:rPr>
        <w:t xml:space="preserve">- </w:t>
      </w:r>
      <w:r>
        <w:rPr/>
        <w:t>5</w:t>
      </w:r>
      <w:r>
        <w:rPr>
          <w:rtl w:val="true"/>
        </w:rPr>
        <w:t>. (</w:t>
      </w:r>
      <w:r>
        <w:rPr>
          <w:rtl w:val="true"/>
        </w:rPr>
        <w:t>وَ مَنْ یطِعِ اللَّهَ وَ الرَّسُولَ فَأُولئِک مَعَ الَّذینَ أَنْعَمَ اللَّهُ عَلَیهِمْ مِنَ النَّبِیینَ وَ الصِّدِّیقینَ وَ الشُّهَداءِ وَ الصَّالِحینَ وَ حَسُنَ أُولئِک رَفیقا</w:t>
      </w:r>
      <w:r>
        <w:rPr>
          <w:rtl w:val="true"/>
        </w:rPr>
        <w:t>) (</w:t>
      </w:r>
      <w:r>
        <w:rPr>
          <w:rtl w:val="true"/>
        </w:rPr>
        <w:t>نساء</w:t>
      </w:r>
      <w:r>
        <w:rPr>
          <w:rtl w:val="true"/>
        </w:rPr>
        <w:t xml:space="preserve">: </w:t>
      </w:r>
      <w:r>
        <w:rPr/>
        <w:t>69</w:t>
      </w:r>
      <w:r>
        <w:rPr>
          <w:rtl w:val="true"/>
        </w:rPr>
        <w:t>)</w:t>
      </w:r>
      <w:bookmarkEnd w:id="82"/>
    </w:p>
    <w:p>
      <w:pPr>
        <w:pStyle w:val="BookText"/>
        <w:rPr/>
      </w:pPr>
      <w:r>
        <w:rPr>
          <w:rFonts w:ascii="IRNazanin" w:hAnsi="IRNazanin" w:eastAsia="IRNazanin"/>
          <w:color w:val="111111"/>
          <w:sz w:val="28"/>
          <w:sz w:val="28"/>
          <w:szCs w:val="28"/>
          <w:rtl w:val="true"/>
          <w:lang w:bidi="fa-IR"/>
        </w:rPr>
        <w:t>در تفسیر این آیه روایات زیادی به این مضمون از راویان مختلف در تفاسیر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صدیقین،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اولئک رفیقا،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آیه حضرت مصادیق را بیان کرده و شهدا را به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فرمود که این مطلب خود، مقام شهادت را 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تا بر همگان حقانیت آن بزرگوار از زبان قرآن روشن و ثابت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نیز در تفسیر آیه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واجبات باید از خداوند اطاعت کرد و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کسانی هستند که خداوند برای آن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اولین تصدیق کننده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علی، جعفر، حمزه،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سادات شهدا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سلمان، اباذر، صهیب، بلال، خباب و 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یازده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بهشتی که در 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منزل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آنمنزل است، شامل می شود را تفسیر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قسمت اول که مربوط به شهدا بود، معصومین را که یکی از آنان هم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کنار دیگر شهدای غیر معصوم آورده و به گونه ای بیان کرده که همه آنان در یک درجه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آخر روایت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مقام شهدای معصوم ازجمله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 شهدا کاملاً متمایز است؛ زیرا خداوند حضرت را در </w:t>
      </w:r>
      <w:bookmarkStart w:id="83" w:name="pg8609_82838"/>
    </w:p>
    <w:p>
      <w:pPr>
        <w:pStyle w:val="BookText"/>
        <w:rPr/>
      </w:pPr>
      <w:bookmarkEnd w:id="83"/>
      <w:r>
        <w:rPr>
          <w:rFonts w:ascii="IRNazanin" w:hAnsi="IRNazanin" w:eastAsia="IRNazanin"/>
          <w:color w:val="111111"/>
          <w:sz w:val="28"/>
          <w:sz w:val="28"/>
          <w:szCs w:val="28"/>
          <w:rtl w:val="true"/>
          <w:lang w:bidi="fa-IR"/>
        </w:rPr>
        <w:t xml:space="preserve">بهشت در منزلی که خود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هستند، توصیف کرده که این امر حاکی از جایگاه والای سرور و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اجداد خود 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فأُولئِک مَعَ الَّذِینَ أَنْعَمَ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النَّبِیینَ مُحَمَّدٌ، وَ مِنَ الصِّدِّیقِینَ علِی بنُ أَبِی طَالِبٍ، وَ مِنَ الشُّهَداءِ حَمْزَةُ، وَ مِنَ الصَّالِحِینَ الْحَسَنُ وَ الْحُسَینُ وَ حَسُنَ أُولئِک رَفِیقاً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 الله تعای فرجه و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سَوَاءً؛</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نبیین؛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صدیقین؛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شهدا؛ یعنی حمزه، صالحین؛ یعنی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4"/>
        <w:numPr>
          <w:ilvl w:val="3"/>
          <w:numId w:val="1"/>
        </w:numPr>
        <w:rPr/>
      </w:pPr>
      <w:bookmarkStart w:id="84" w:name="__RefHeading___Toc2031160_653776707"/>
      <w:bookmarkStart w:id="85" w:name="_Toc30"/>
      <w:bookmarkEnd w:id="84"/>
      <w:r>
        <w:rPr/>
        <w:t>2</w:t>
      </w:r>
      <w:r>
        <w:rPr>
          <w:rtl w:val="true"/>
        </w:rPr>
        <w:t xml:space="preserve">- </w:t>
      </w:r>
      <w:r>
        <w:rPr/>
        <w:t>6</w:t>
      </w:r>
      <w:r>
        <w:rPr>
          <w:rtl w:val="true"/>
        </w:rPr>
        <w:t>. (</w:t>
      </w:r>
      <w:r>
        <w:rPr>
          <w:rtl w:val="true"/>
        </w:rPr>
        <w:t>إِنَّ فی ذلِک لَآیاتٍ لِلْمُتَوَسِّمین</w:t>
      </w:r>
      <w:r>
        <w:rPr>
          <w:rtl w:val="true"/>
        </w:rPr>
        <w:t>) (</w:t>
      </w:r>
      <w:r>
        <w:rPr>
          <w:rtl w:val="true"/>
        </w:rPr>
        <w:t>حجر</w:t>
      </w:r>
      <w:r>
        <w:rPr>
          <w:rtl w:val="true"/>
        </w:rPr>
        <w:t xml:space="preserve">: </w:t>
      </w:r>
      <w:r>
        <w:rPr/>
        <w:t>75</w:t>
      </w:r>
      <w:r>
        <w:rPr>
          <w:rtl w:val="true"/>
        </w:rPr>
        <w:t>)</w:t>
      </w:r>
      <w:bookmarkEnd w:id="85"/>
    </w:p>
    <w:p>
      <w:pPr>
        <w:pStyle w:val="BookText"/>
        <w:rPr/>
      </w:pPr>
      <w:r>
        <w:rPr>
          <w:rFonts w:ascii="IRNazanin" w:hAnsi="IRNazanin" w:eastAsia="IRNazanin"/>
          <w:color w:val="111111"/>
          <w:sz w:val="28"/>
          <w:sz w:val="28"/>
          <w:szCs w:val="28"/>
          <w:rtl w:val="true"/>
          <w:lang w:bidi="fa-IR"/>
        </w:rPr>
        <w:t xml:space="preserve">مفسران فریقین در ذیل این آیه، روایاتی بیان داشته اند، از جمله آن ها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مورد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قمی مشهدی،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4"/>
        <w:numPr>
          <w:ilvl w:val="3"/>
          <w:numId w:val="1"/>
        </w:numPr>
        <w:rPr/>
      </w:pPr>
      <w:bookmarkStart w:id="86" w:name="__RefHeading___Toc2031162_653776707"/>
      <w:bookmarkStart w:id="87" w:name="_Toc31"/>
      <w:bookmarkEnd w:id="86"/>
      <w:r>
        <w:rPr/>
        <w:t>2</w:t>
      </w:r>
      <w:r>
        <w:rPr>
          <w:rtl w:val="true"/>
        </w:rPr>
        <w:t xml:space="preserve">- </w:t>
      </w:r>
      <w:r>
        <w:rPr/>
        <w:t>7</w:t>
      </w:r>
      <w:r>
        <w:rPr>
          <w:rtl w:val="true"/>
        </w:rPr>
        <w:t>. (</w:t>
      </w:r>
      <w:r>
        <w:rPr>
          <w:rtl w:val="true"/>
        </w:rPr>
        <w:t>إِنَّ الْأَبْرارَ لَفی نَعیم</w:t>
      </w:r>
      <w:r>
        <w:rPr>
          <w:rtl w:val="true"/>
        </w:rPr>
        <w:t>) (</w:t>
      </w:r>
      <w:r>
        <w:rPr>
          <w:rtl w:val="true"/>
        </w:rPr>
        <w:t>مطففین</w:t>
      </w:r>
      <w:r>
        <w:rPr>
          <w:rtl w:val="true"/>
        </w:rPr>
        <w:t xml:space="preserve">: </w:t>
      </w:r>
      <w:r>
        <w:rPr/>
        <w:t>22</w:t>
      </w:r>
      <w:r>
        <w:rPr>
          <w:rtl w:val="true"/>
        </w:rPr>
        <w:t>)</w:t>
      </w:r>
      <w:bookmarkEnd w:id="87"/>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فی کتاب الله عز و جل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اراد به الا علی بن ابی طالب و فاطمه و أنا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قمی مشهدی،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ابرار کسانی هستند که دارای نفس زکیه بوده و هیج کاری را جزء صلاح و خیر انجام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خصوصیتی فقط منطبق بر انوار مقدسه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آن ابرار،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اوست که نفس زکیه و نقس مطمئنه بوده و در کربلا به نفع دین و به صلاح جامعه اسلامی شهادت را با الهی رضاً بقضائک </w:t>
      </w:r>
      <w:bookmarkStart w:id="88" w:name="pg8609_82839"/>
    </w:p>
    <w:p>
      <w:pPr>
        <w:pStyle w:val="BookText"/>
        <w:rPr/>
      </w:pPr>
      <w:bookmarkEnd w:id="88"/>
      <w:r>
        <w:rPr>
          <w:rFonts w:ascii="IRNazanin" w:hAnsi="IRNazanin" w:eastAsia="IRNazanin"/>
          <w:color w:val="111111"/>
          <w:sz w:val="28"/>
          <w:sz w:val="28"/>
          <w:szCs w:val="28"/>
          <w:rtl w:val="true"/>
          <w:lang w:bidi="fa-IR"/>
        </w:rPr>
        <w:t xml:space="preserve">پذیرفت، تا دین پا بر جا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نجفلو،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4"/>
        <w:numPr>
          <w:ilvl w:val="3"/>
          <w:numId w:val="1"/>
        </w:numPr>
        <w:rPr/>
      </w:pPr>
      <w:bookmarkStart w:id="89" w:name="__RefHeading___Toc2031164_653776707"/>
      <w:bookmarkStart w:id="90" w:name="_Toc32"/>
      <w:bookmarkEnd w:id="89"/>
      <w:r>
        <w:rPr/>
        <w:t>2</w:t>
      </w:r>
      <w:r>
        <w:rPr>
          <w:rtl w:val="true"/>
        </w:rPr>
        <w:t xml:space="preserve">- </w:t>
      </w:r>
      <w:r>
        <w:rPr/>
        <w:t>8</w:t>
      </w:r>
      <w:r>
        <w:rPr>
          <w:rtl w:val="true"/>
        </w:rPr>
        <w:t>. (</w:t>
      </w:r>
      <w:r>
        <w:rPr>
          <w:rtl w:val="true"/>
        </w:rPr>
        <w:t>وَنُریدُ أَنْ نَمُنَّ عَلَی الَّذینَ اسْتُضْعِفُوا فِی الْأَرْضِ وَنَجْعَلَهُمْ أَئِمَّةً وَ نَجْعَلَهُمُ الْوارِثین</w:t>
      </w:r>
      <w:r>
        <w:rPr>
          <w:rtl w:val="true"/>
        </w:rPr>
        <w:t>) (</w:t>
      </w:r>
      <w:r>
        <w:rPr>
          <w:rtl w:val="true"/>
        </w:rPr>
        <w:t>قصص</w:t>
      </w:r>
      <w:r>
        <w:rPr>
          <w:rtl w:val="true"/>
        </w:rPr>
        <w:t xml:space="preserve">: </w:t>
      </w:r>
      <w:r>
        <w:rPr/>
        <w:t>5</w:t>
      </w:r>
      <w:r>
        <w:rPr>
          <w:rtl w:val="true"/>
        </w:rPr>
        <w:t>)</w:t>
      </w:r>
      <w:bookmarkEnd w:id="90"/>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گریه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مستضعفان پس از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این است که شما ائمه بعد از من هستید که ضعیف شمرده می شوید و این آیه تا روز قیامت بر ما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امامان که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گریه آن حضرت، افزون بر این که مقام شامخ ایشان و محبت بسیار زیاد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را می رساند، نوعی سفارش اکید به مسلمین هم به شمار می رود که مسلمین آگاه، متوجه مقام آنان 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در هنگام خود به دفاع از آنان برخیزند</w:t>
      </w:r>
      <w:r>
        <w:rPr>
          <w:rFonts w:eastAsia="IRNazanin" w:cs="IRNazanin"/>
          <w:color w:val="111111"/>
          <w:sz w:val="28"/>
          <w:szCs w:val="28"/>
          <w:rtl w:val="true"/>
          <w:lang w:bidi="fa-IR"/>
        </w:rPr>
        <w:t>.</w:t>
      </w:r>
    </w:p>
    <w:p>
      <w:pPr>
        <w:pStyle w:val="Heading4"/>
        <w:numPr>
          <w:ilvl w:val="3"/>
          <w:numId w:val="1"/>
        </w:numPr>
        <w:rPr/>
      </w:pPr>
      <w:bookmarkStart w:id="91" w:name="__RefHeading___Toc2031166_653776707"/>
      <w:bookmarkStart w:id="92" w:name="_Toc33"/>
      <w:bookmarkEnd w:id="91"/>
      <w:r>
        <w:rPr/>
        <w:t>2</w:t>
      </w:r>
      <w:r>
        <w:rPr>
          <w:rtl w:val="true"/>
        </w:rPr>
        <w:t xml:space="preserve">- </w:t>
      </w:r>
      <w:r>
        <w:rPr/>
        <w:t>9</w:t>
      </w:r>
      <w:r>
        <w:rPr>
          <w:rtl w:val="true"/>
        </w:rPr>
        <w:t>. (</w:t>
      </w:r>
      <w:r>
        <w:rPr>
          <w:rtl w:val="true"/>
        </w:rPr>
        <w:t xml:space="preserve">وَ وَصَّینَا الْإِنْسانَ بِوالِدَیهِ إِحْساناً حَمَلَتْهُ أُمُّهُ کرْهاً وَ وَضَعَتْهُ کرْهاً وَ حَمْلُهُ وَ فِصالُهُ ثَلاثُونَ شَهْرا </w:t>
      </w:r>
      <w:r>
        <w:rPr>
          <w:rtl w:val="true"/>
        </w:rPr>
        <w:t>)(</w:t>
      </w:r>
      <w:r>
        <w:rPr>
          <w:rtl w:val="true"/>
        </w:rPr>
        <w:t>احقاف</w:t>
      </w:r>
      <w:r>
        <w:rPr>
          <w:rtl w:val="true"/>
        </w:rPr>
        <w:t xml:space="preserve">: </w:t>
      </w:r>
      <w:r>
        <w:rPr/>
        <w:t>15</w:t>
      </w:r>
      <w:r>
        <w:rPr>
          <w:rtl w:val="true"/>
        </w:rPr>
        <w:t>)</w:t>
      </w:r>
      <w:bookmarkEnd w:id="92"/>
    </w:p>
    <w:p>
      <w:pPr>
        <w:pStyle w:val="BookText"/>
        <w:rPr/>
      </w:pPr>
      <w:r>
        <w:rPr>
          <w:rFonts w:ascii="IRNazanin" w:hAnsi="IRNazanin" w:eastAsia="IRNazanin"/>
          <w:color w:val="111111"/>
          <w:sz w:val="28"/>
          <w:sz w:val="28"/>
          <w:szCs w:val="28"/>
          <w:rtl w:val="true"/>
          <w:lang w:bidi="fa-IR"/>
        </w:rPr>
        <w:t xml:space="preserve">در تفسیر علی بن ابراهیم، در ذیل آیه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رسول خود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ولادتش بشارت داد که امامت تا روز قیامت در ذریه این مولود خواهد بود و سپس از شهادت آن بزرگوار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حمل خود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کراهت داشت و ناراحتی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اطلاع از کشته شدن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گفت کسی که ولادتش، قبل از تولد به وسیله خالق هستی مژده داده شود، دارای شخصیتی بی بدیل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ولادت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w:t>
      </w:r>
      <w:bookmarkStart w:id="93" w:name="pg8609_82840"/>
    </w:p>
    <w:p>
      <w:pPr>
        <w:pStyle w:val="BookText"/>
        <w:rPr/>
      </w:pPr>
      <w:bookmarkEnd w:id="93"/>
      <w:r>
        <w:rPr>
          <w:rFonts w:ascii="IRNazanin" w:hAnsi="IRNazanin" w:eastAsia="IRNazanin"/>
          <w:color w:val="111111"/>
          <w:sz w:val="28"/>
          <w:sz w:val="28"/>
          <w:szCs w:val="28"/>
          <w:rtl w:val="true"/>
          <w:lang w:bidi="fa-IR"/>
        </w:rPr>
        <w:t xml:space="preserve">روایات بسیاری از علمای شیعه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دارای مقام اعلا هستند</w:t>
      </w:r>
      <w:r>
        <w:rPr>
          <w:rFonts w:eastAsia="IRNazanin" w:cs="IRNazanin"/>
          <w:color w:val="111111"/>
          <w:sz w:val="28"/>
          <w:szCs w:val="28"/>
          <w:rtl w:val="true"/>
          <w:lang w:bidi="fa-IR"/>
        </w:rPr>
        <w:t>.</w:t>
      </w:r>
    </w:p>
    <w:p>
      <w:pPr>
        <w:pStyle w:val="Heading4"/>
        <w:numPr>
          <w:ilvl w:val="3"/>
          <w:numId w:val="1"/>
        </w:numPr>
        <w:rPr/>
      </w:pPr>
      <w:bookmarkStart w:id="94" w:name="__RefHeading___Toc2031168_653776707"/>
      <w:bookmarkStart w:id="95" w:name="_Toc34"/>
      <w:bookmarkEnd w:id="94"/>
      <w:r>
        <w:rPr/>
        <w:t>2</w:t>
      </w:r>
      <w:r>
        <w:rPr>
          <w:rtl w:val="true"/>
        </w:rPr>
        <w:t xml:space="preserve">- </w:t>
      </w:r>
      <w:r>
        <w:rPr/>
        <w:t>10</w:t>
      </w:r>
      <w:r>
        <w:rPr>
          <w:rtl w:val="true"/>
        </w:rPr>
        <w:t>. (</w:t>
      </w:r>
      <w:r>
        <w:rPr>
          <w:rtl w:val="true"/>
        </w:rPr>
        <w:t xml:space="preserve">یا أَیهَا الَّذینَ آمَنُوا اتَّقُوا اللَّهَ وَ ابْتَغُوا إِلَیهِ الْوَسیلَةَ وَ جاهِدُوا فی سَبیلِهِ لَعَلَّکمْ تُفْلِحُون </w:t>
      </w:r>
      <w:r>
        <w:rPr>
          <w:rtl w:val="true"/>
        </w:rPr>
        <w:t>)(</w:t>
      </w:r>
      <w:r>
        <w:rPr>
          <w:rtl w:val="true"/>
        </w:rPr>
        <w:t>مائده</w:t>
      </w:r>
      <w:r>
        <w:rPr>
          <w:rtl w:val="true"/>
        </w:rPr>
        <w:t xml:space="preserve">: </w:t>
      </w:r>
      <w:r>
        <w:rPr/>
        <w:t>35</w:t>
      </w:r>
      <w:r>
        <w:rPr>
          <w:rtl w:val="true"/>
        </w:rPr>
        <w:t>)</w:t>
      </w:r>
      <w:bookmarkEnd w:id="95"/>
    </w:p>
    <w:p>
      <w:pPr>
        <w:pStyle w:val="BookText"/>
        <w:rPr/>
      </w:pPr>
      <w:r>
        <w:rPr>
          <w:rFonts w:ascii="IRNazanin" w:hAnsi="IRNazanin" w:eastAsia="IRNazanin"/>
          <w:color w:val="111111"/>
          <w:sz w:val="28"/>
          <w:sz w:val="28"/>
          <w:szCs w:val="28"/>
          <w:rtl w:val="true"/>
          <w:lang w:bidi="fa-IR"/>
        </w:rPr>
        <w:t>در تفسیر این آیه روایات متعددی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بهشت درجه ای است که با وسیله به دست می آید پس اگر آن را از خدا مسئلت کردید، مرا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با تو در آن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اینان هم مثل من وسیله رسیدن به بهشت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ثعلبی،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نیز به اسناد خود از سالم بن ثوبان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بالای منبر کوفه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دو لؤلؤ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سفید و دیگری زردرنگ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تا عرش خداوند کشیده شده و آن مقام محمود است که از آن هفتاد هزار غرفه که هر یک از خانه های آن سه میل وسعت دارد و غرفه های آن و درهای آن از یک عرق هستند و آن برای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زرد رنگ هم مثل آن است و برای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ثعلبی،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نیز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تمسک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که یکی از آن 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همان سفارش ثقل اکبر است تا از ثقل اصغر غافل نباشیم؛ چراکه توجه به آن ها خود موجب هدایت بشر است</w:t>
      </w:r>
      <w:r>
        <w:rPr>
          <w:rFonts w:eastAsia="IRNazanin" w:cs="IRNazanin"/>
          <w:color w:val="111111"/>
          <w:sz w:val="28"/>
          <w:szCs w:val="28"/>
          <w:rtl w:val="true"/>
          <w:lang w:bidi="fa-IR"/>
        </w:rPr>
        <w:t xml:space="preserve">. </w:t>
      </w:r>
      <w:bookmarkStart w:id="96" w:name="pg8609_82841"/>
    </w:p>
    <w:p>
      <w:pPr>
        <w:pStyle w:val="Heading4"/>
        <w:numPr>
          <w:ilvl w:val="3"/>
          <w:numId w:val="1"/>
        </w:numPr>
        <w:rPr/>
      </w:pPr>
      <w:bookmarkStart w:id="97" w:name="__RefHeading___Toc2031170_653776707"/>
      <w:bookmarkStart w:id="98" w:name="_Toc35"/>
      <w:bookmarkEnd w:id="96"/>
      <w:bookmarkEnd w:id="97"/>
      <w:r>
        <w:rPr/>
        <w:t>2</w:t>
      </w:r>
      <w:r>
        <w:rPr>
          <w:rtl w:val="true"/>
        </w:rPr>
        <w:t xml:space="preserve">- </w:t>
      </w:r>
      <w:r>
        <w:rPr/>
        <w:t>11</w:t>
      </w:r>
      <w:r>
        <w:rPr>
          <w:rtl w:val="true"/>
        </w:rPr>
        <w:t>. (</w:t>
      </w:r>
      <w:r>
        <w:rPr>
          <w:rtl w:val="true"/>
        </w:rPr>
        <w:t xml:space="preserve">أَلَمْ تَرَ کیفَ ضَرَبَ اللَّهُ مَثَلاً کلِمَةً طَیبَةً کشَجَرَةٍ طَیبَةٍ أَصْلُها ثابِتٌ وَ فَرْعُها فِی السَّماءِ </w:t>
      </w:r>
      <w:r>
        <w:rPr>
          <w:rtl w:val="true"/>
        </w:rPr>
        <w:t>)(</w:t>
      </w:r>
      <w:r>
        <w:rPr>
          <w:rtl w:val="true"/>
        </w:rPr>
        <w:t>ابراهیم</w:t>
      </w:r>
      <w:r>
        <w:rPr>
          <w:rtl w:val="true"/>
        </w:rPr>
        <w:t xml:space="preserve">: </w:t>
      </w:r>
      <w:r>
        <w:rPr/>
        <w:t>24</w:t>
      </w:r>
      <w:r>
        <w:rPr>
          <w:rtl w:val="true"/>
        </w:rPr>
        <w:t>)</w:t>
      </w:r>
      <w:bookmarkEnd w:id="98"/>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میوه آن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شاخۀ آن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شعب آن شاخه، ائمه از فرزندان اوست و برگ آن شیعیان و محبین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نیز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تویی آن درخت،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آن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آن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ثمالی،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میوه درخت طیب معرفی می کند؛ زیرا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شَجَرَةٌ وَ فَاطِمَةُ فَرْعُهَا وَ عَلِی لِقَاحُهَا، وَ حَسَنٌ وَ حُسَینٌ ثَمَرُهَا، وَ مُحِبُّوهُمْ مِنْ أُمَّتِی وَرَقُهَا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فِی جَنَّةِ عَدْنٍ وَ الَّذِی بَعَثَنِی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2031172_653776707"/>
      <w:bookmarkStart w:id="100" w:name="_Toc36"/>
      <w:bookmarkEnd w:id="99"/>
      <w:r>
        <w:rPr/>
        <w:t>2</w:t>
      </w:r>
      <w:r>
        <w:rPr>
          <w:rtl w:val="true"/>
        </w:rPr>
        <w:t xml:space="preserve">- </w:t>
      </w:r>
      <w:r>
        <w:rPr/>
        <w:t>12</w:t>
      </w:r>
      <w:r>
        <w:rPr>
          <w:rtl w:val="true"/>
        </w:rPr>
        <w:t>. (</w:t>
      </w:r>
      <w:r>
        <w:rPr>
          <w:rtl w:val="true"/>
        </w:rPr>
        <w:t xml:space="preserve">وَ سَلامٌ عَلَیهِ یوْمَ وُلِدَ وَ یوْمَ یمُوتُ وَ یوْمَ یبْعَثُ حَیا </w:t>
      </w:r>
      <w:r>
        <w:rPr>
          <w:rtl w:val="true"/>
        </w:rPr>
        <w:t>)(</w:t>
      </w:r>
      <w:r>
        <w:rPr>
          <w:rtl w:val="true"/>
        </w:rPr>
        <w:t>مریم</w:t>
      </w:r>
      <w:r>
        <w:rPr>
          <w:rtl w:val="true"/>
        </w:rPr>
        <w:t xml:space="preserve">: </w:t>
      </w:r>
      <w:r>
        <w:rPr/>
        <w:t>15</w:t>
      </w:r>
      <w:r>
        <w:rPr>
          <w:rtl w:val="true"/>
        </w:rPr>
        <w:t>)</w:t>
      </w:r>
      <w:bookmarkEnd w:id="100"/>
    </w:p>
    <w:p>
      <w:pPr>
        <w:pStyle w:val="BookText"/>
        <w:rPr/>
      </w:pPr>
      <w:r>
        <w:rPr>
          <w:rFonts w:ascii="IRNazanin" w:hAnsi="IRNazanin" w:eastAsia="IRNazanin"/>
          <w:color w:val="111111"/>
          <w:sz w:val="28"/>
          <w:sz w:val="28"/>
          <w:szCs w:val="28"/>
          <w:rtl w:val="true"/>
          <w:lang w:bidi="fa-IR"/>
        </w:rPr>
        <w:t>ابن عساکر در تفسیر این آیه چنین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بَکتِ السَّمَاءُ وَ الْأَرْضُ إِلَّا عَلَی یحْیی بْنِ زَکرِیا وَ الْحُسَینِ بْنِ عَلِی وَ حَمَرتها بکاؤها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قرطبی،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سیوطی،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سبب مظلومیت آن دو بزرگوار است؛ زیرا هر دو به دست بدترین و شقی ترین افراد روی زمین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جایگاه والای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را از مصادیق آیه که خداوند در روز شهادتش سلام و درود می فرستد، به شمار آورده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 توجه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مِنْ رَحْمَتِنا أَخاهُ هارُونَ 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 گوید</w:t>
      </w:r>
      <w:r>
        <w:rPr>
          <w:rFonts w:eastAsia="IRNazanin" w:cs="IRNazanin"/>
          <w:color w:val="111111"/>
          <w:sz w:val="28"/>
          <w:szCs w:val="28"/>
          <w:rtl w:val="true"/>
          <w:lang w:bidi="fa-IR"/>
        </w:rPr>
        <w:t xml:space="preserve">: </w:t>
      </w:r>
      <w:bookmarkStart w:id="101" w:name="pg8609_82842"/>
    </w:p>
    <w:p>
      <w:pPr>
        <w:pStyle w:val="BookText"/>
        <w:rPr/>
      </w:pPr>
      <w:bookmarkEnd w:id="101"/>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است 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امامت در صلب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متعال سنت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نبوت شریک بودند،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امامت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با برتری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نبوت را در فرزندان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امامت را نیز با وجود برتری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عروسی حویزی،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w:t>
      </w:r>
    </w:p>
    <w:p>
      <w:pPr>
        <w:pStyle w:val="Heading4"/>
        <w:numPr>
          <w:ilvl w:val="3"/>
          <w:numId w:val="1"/>
        </w:numPr>
        <w:rPr/>
      </w:pPr>
      <w:bookmarkStart w:id="102" w:name="__RefHeading___Toc2031174_653776707"/>
      <w:bookmarkStart w:id="103" w:name="_Toc37"/>
      <w:bookmarkEnd w:id="102"/>
      <w:r>
        <w:rPr/>
        <w:t>2</w:t>
      </w:r>
      <w:r>
        <w:rPr>
          <w:rtl w:val="true"/>
        </w:rPr>
        <w:t xml:space="preserve">- </w:t>
      </w:r>
      <w:r>
        <w:rPr/>
        <w:t>13</w:t>
      </w:r>
      <w:r>
        <w:rPr>
          <w:rtl w:val="true"/>
        </w:rPr>
        <w:t>. (</w:t>
      </w:r>
      <w:r>
        <w:rPr>
          <w:rtl w:val="true"/>
        </w:rPr>
        <w:t xml:space="preserve">إِنَّما یریدُ اللَّهُ لِیذْهِبَ عَنْکمُ الرِّجْسَ أَهْلَ الْبَیتِ وَ یطَهِّرَکمْ تَطْهیرا </w:t>
      </w:r>
      <w:r>
        <w:rPr>
          <w:rtl w:val="true"/>
        </w:rPr>
        <w:t>)(</w:t>
      </w:r>
      <w:r>
        <w:rPr>
          <w:rtl w:val="true"/>
        </w:rPr>
        <w:t>احزاب</w:t>
      </w:r>
      <w:r>
        <w:rPr>
          <w:rtl w:val="true"/>
        </w:rPr>
        <w:t xml:space="preserve">: </w:t>
      </w:r>
      <w:r>
        <w:rPr/>
        <w:t>33</w:t>
      </w:r>
      <w:r>
        <w:rPr>
          <w:rtl w:val="true"/>
        </w:rPr>
        <w:t>)</w:t>
      </w:r>
      <w:bookmarkEnd w:id="103"/>
    </w:p>
    <w:p>
      <w:pPr>
        <w:pStyle w:val="BookText"/>
        <w:rPr/>
      </w:pPr>
      <w:r>
        <w:rPr>
          <w:rFonts w:ascii="IRNazanin" w:hAnsi="IRNazanin" w:eastAsia="IRNazanin"/>
          <w:color w:val="111111"/>
          <w:sz w:val="28"/>
          <w:sz w:val="28"/>
          <w:szCs w:val="28"/>
          <w:rtl w:val="true"/>
          <w:lang w:bidi="fa-IR"/>
        </w:rPr>
        <w:t>در تفسیر این آیه که به آیه تطهیر معروف است، روایات بسیار زیادی از مفسران فریقین به طور متواتر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السلمه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بیتی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بکساء کان علیه ثم قال هؤلاء اهل بیتی فاذهب عنهم الرجس و 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آلوسی،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پانی پتی،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جریر و ابن ابی حاتم و طبرانی از سعید خدری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شبیه، احمد، مسلم، ابن جریر، ابن ابی حاتم و حاکم از عایشه روایتی را شبیه این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لباس پشمین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بغوی،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ابن جوزی،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طاووس و فخر رازی نیز معتقدند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هستند که تأویل امور آن ها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آنان </w:t>
      </w:r>
      <w:bookmarkStart w:id="104" w:name="pg8609_82843"/>
    </w:p>
    <w:p>
      <w:pPr>
        <w:pStyle w:val="BookText"/>
        <w:rPr/>
      </w:pPr>
      <w:bookmarkEnd w:id="104"/>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 باشد، اطلاق آل به او کامل تر است و شکی نیست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تعلقات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این مطلب با نقل متواتر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آنان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فخر رازی،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تطهیر در حق 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والای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نیز به آن تصریح می کنند، نشان از منزلت خاص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آنان است که یکی از آنان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05" w:name="__RefHeading___Toc2031176_653776707"/>
      <w:bookmarkStart w:id="106" w:name="_Toc38"/>
      <w:bookmarkEnd w:id="105"/>
      <w:r>
        <w:rPr/>
        <w:t>2</w:t>
      </w:r>
      <w:r>
        <w:rPr>
          <w:rtl w:val="true"/>
        </w:rPr>
        <w:t xml:space="preserve">- </w:t>
      </w:r>
      <w:r>
        <w:rPr/>
        <w:t>14</w:t>
      </w:r>
      <w:r>
        <w:rPr>
          <w:rtl w:val="true"/>
        </w:rPr>
        <w:t>. (</w:t>
      </w:r>
      <w:r>
        <w:rPr>
          <w:rtl w:val="true"/>
        </w:rPr>
        <w:t xml:space="preserve">کانُوا قَلیلاً مِنَ اللَّیلِ ما یهْجَعُون </w:t>
      </w:r>
      <w:r>
        <w:rPr>
          <w:rtl w:val="true"/>
        </w:rPr>
        <w:t>)(</w:t>
      </w:r>
      <w:r>
        <w:rPr>
          <w:rtl w:val="true"/>
        </w:rPr>
        <w:t>ذاریات</w:t>
      </w:r>
      <w:r>
        <w:rPr>
          <w:rtl w:val="true"/>
        </w:rPr>
        <w:t xml:space="preserve">: </w:t>
      </w:r>
      <w:r>
        <w:rPr/>
        <w:t>17</w:t>
      </w:r>
      <w:r>
        <w:rPr>
          <w:rtl w:val="true"/>
        </w:rPr>
        <w:t>)</w:t>
      </w:r>
      <w:bookmarkEnd w:id="106"/>
    </w:p>
    <w:p>
      <w:pPr>
        <w:pStyle w:val="BookText"/>
        <w:rPr/>
      </w:pPr>
      <w:r>
        <w:rPr>
          <w:rFonts w:ascii="IRNazanin" w:hAnsi="IRNazanin" w:eastAsia="IRNazanin"/>
          <w:color w:val="111111"/>
          <w:sz w:val="28"/>
          <w:sz w:val="28"/>
          <w:szCs w:val="28"/>
          <w:rtl w:val="true"/>
          <w:lang w:bidi="fa-IR"/>
        </w:rPr>
        <w:t>از ابن عباس در تفسیر آیه نقل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نَزَلَتْ فِی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کانَ عَلِی یصَلِّی ثُلُثَی اللَّیلِ الْأَخِیرِ، وَ ینَامُ الثُّلُثَ الْأَوَّلَ، فَإِذَا کانَ السَّحَرُ جَلَسَ فِی الِاسْتِغْفَارِ وَ الدُّعَاءِ، وَ کانَ وِرْدُهُ فِی کلِّ لَیلَةٍ سَبْعِینَ رَکعَةً خَتَمَ فِیهَا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اگرچه در این روایت عبدالله بن عباس عبادت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شود، ولی با توجه به این که آیه درباره هر چهار بزرگوار نازل شده است، پس باید عبادت را هم به همه آن ها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سیاق آیه کلی است و نمی توان آن را بدون قرینه تخصیص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بسیار عبادت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بستی سجستانی،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کربلا مهلت می گیرد تا آن شب را به نماز و دعا و تلاوت قرآن بگذراند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 داند چقدر نماز و قرآن و دعا را دوست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کثیر،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4"/>
        <w:numPr>
          <w:ilvl w:val="3"/>
          <w:numId w:val="1"/>
        </w:numPr>
        <w:rPr/>
      </w:pPr>
      <w:bookmarkStart w:id="107" w:name="__RefHeading___Toc2031178_653776707"/>
      <w:bookmarkStart w:id="108" w:name="_Toc39"/>
      <w:bookmarkEnd w:id="107"/>
      <w:r>
        <w:rPr/>
        <w:t>2</w:t>
      </w:r>
      <w:r>
        <w:rPr>
          <w:rtl w:val="true"/>
        </w:rPr>
        <w:t xml:space="preserve">- </w:t>
      </w:r>
      <w:r>
        <w:rPr/>
        <w:t>15</w:t>
      </w:r>
      <w:r>
        <w:rPr>
          <w:rtl w:val="true"/>
        </w:rPr>
        <w:t>. (</w:t>
      </w:r>
      <w:r>
        <w:rPr>
          <w:rtl w:val="true"/>
        </w:rPr>
        <w:t xml:space="preserve">وَ الَّذینَ آمَنُوا وَ اتَّبَعَتْهُمْ ذُرِّیتُهُمْ بِإیمانٍ أَلْحَقْنا بِهِمْ ذُرِّیتَهُم </w:t>
      </w:r>
      <w:r>
        <w:rPr>
          <w:rtl w:val="true"/>
        </w:rPr>
        <w:t>)(</w:t>
      </w:r>
      <w:r>
        <w:rPr>
          <w:rtl w:val="true"/>
        </w:rPr>
        <w:t>طور</w:t>
      </w:r>
      <w:r>
        <w:rPr>
          <w:rtl w:val="true"/>
        </w:rPr>
        <w:t xml:space="preserve">: </w:t>
      </w:r>
      <w:r>
        <w:rPr/>
        <w:t>21</w:t>
      </w:r>
      <w:r>
        <w:rPr>
          <w:rtl w:val="true"/>
        </w:rPr>
        <w:t>)</w:t>
      </w:r>
      <w:bookmarkEnd w:id="108"/>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وَ اتَّبَعَتْهُمْ 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bookmarkStart w:id="109" w:name="pg8609_82844"/>
    </w:p>
    <w:p>
      <w:pPr>
        <w:pStyle w:val="BookText"/>
        <w:rPr/>
      </w:pPr>
      <w:bookmarkEnd w:id="109"/>
      <w:r>
        <w:rPr>
          <w:rFonts w:ascii="IRNazanin" w:hAnsi="IRNazanin" w:eastAsia="IRNazanin"/>
          <w:color w:val="111111"/>
          <w:sz w:val="28"/>
          <w:sz w:val="28"/>
          <w:szCs w:val="28"/>
          <w:rtl w:val="true"/>
          <w:lang w:bidi="fa-IR"/>
        </w:rPr>
        <w:t>عبدالعزیز بن یحیی نیز همین روایت را عیناً از ابن عباس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فِی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حسکانی،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این آیه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این ذریه به معنای ذریه معمول نیست؛ چراکه اگر در معنای معمول به کار می رفت قاعدتاً دیگر بچه های پیامبر را هم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گفته اند فقط در حق این افراد خاص نازل شده و این شأنی است که دیگر ذریه را شامل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الحاق فرزندانشان به آن ها در نیز معلوم می شود که درجه این فرزندان در بهشت بسیار بالا و عالی است؛ زیرا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و این درجه از بهشت قطعاً برای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این حاکی از مقام عصمت ایشان و جایگاه ویژه است</w:t>
      </w:r>
      <w:r>
        <w:rPr>
          <w:rFonts w:eastAsia="IRNazanin" w:cs="IRNazanin"/>
          <w:color w:val="111111"/>
          <w:sz w:val="28"/>
          <w:szCs w:val="28"/>
          <w:rtl w:val="true"/>
          <w:lang w:bidi="fa-IR"/>
        </w:rPr>
        <w:t>.</w:t>
      </w:r>
    </w:p>
    <w:p>
      <w:pPr>
        <w:pStyle w:val="Heading4"/>
        <w:numPr>
          <w:ilvl w:val="3"/>
          <w:numId w:val="1"/>
        </w:numPr>
        <w:rPr/>
      </w:pPr>
      <w:bookmarkStart w:id="110" w:name="__RefHeading___Toc2031180_653776707"/>
      <w:bookmarkStart w:id="111" w:name="_Toc40"/>
      <w:bookmarkEnd w:id="110"/>
      <w:r>
        <w:rPr/>
        <w:t>2</w:t>
      </w:r>
      <w:r>
        <w:rPr>
          <w:rtl w:val="true"/>
        </w:rPr>
        <w:t xml:space="preserve">- </w:t>
      </w:r>
      <w:r>
        <w:rPr/>
        <w:t>16</w:t>
      </w:r>
      <w:r>
        <w:rPr>
          <w:rtl w:val="true"/>
        </w:rPr>
        <w:t>. (</w:t>
      </w:r>
      <w:r>
        <w:rPr>
          <w:rtl w:val="true"/>
        </w:rPr>
        <w:t xml:space="preserve">و والِدٍ وَ ما وَلَدَ </w:t>
      </w:r>
      <w:r>
        <w:rPr>
          <w:rtl w:val="true"/>
        </w:rPr>
        <w:t>)(</w:t>
      </w:r>
      <w:r>
        <w:rPr>
          <w:rtl w:val="true"/>
        </w:rPr>
        <w:t>بلد</w:t>
      </w:r>
      <w:r>
        <w:rPr>
          <w:rtl w:val="true"/>
        </w:rPr>
        <w:t xml:space="preserve">: </w:t>
      </w:r>
      <w:r>
        <w:rPr/>
        <w:t>3</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حسکانی،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برای قسم یاد کردن لازم است مورد قسم، قداست و مقام بسیار والایی داشته باشد و قطعاً آن چیز جایگاهی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خدا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یاد می کند تا شأن و عظمت این عزیزان را کهیکی از آن ها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بیان نماید</w:t>
      </w:r>
      <w:r>
        <w:rPr>
          <w:rFonts w:eastAsia="IRNazanin" w:cs="IRNazanin"/>
          <w:color w:val="111111"/>
          <w:sz w:val="28"/>
          <w:szCs w:val="28"/>
          <w:rtl w:val="true"/>
          <w:lang w:bidi="fa-IR"/>
        </w:rPr>
        <w:t>.</w:t>
      </w:r>
    </w:p>
    <w:p>
      <w:pPr>
        <w:pStyle w:val="Heading4"/>
        <w:numPr>
          <w:ilvl w:val="3"/>
          <w:numId w:val="1"/>
        </w:numPr>
        <w:rPr/>
      </w:pPr>
      <w:bookmarkStart w:id="112" w:name="__RefHeading___Toc2031182_653776707"/>
      <w:bookmarkStart w:id="113" w:name="_Toc41"/>
      <w:bookmarkEnd w:id="112"/>
      <w:r>
        <w:rPr/>
        <w:t>2</w:t>
      </w:r>
      <w:r>
        <w:rPr>
          <w:rtl w:val="true"/>
        </w:rPr>
        <w:t xml:space="preserve">- </w:t>
      </w:r>
      <w:r>
        <w:rPr/>
        <w:t>17</w:t>
      </w:r>
      <w:r>
        <w:rPr>
          <w:rtl w:val="true"/>
        </w:rPr>
        <w:t>. (</w:t>
      </w:r>
      <w:r>
        <w:rPr>
          <w:rtl w:val="true"/>
        </w:rPr>
        <w:t xml:space="preserve">یخْرُجُ مِنْهُمَا اللُّؤْلُؤُ وَ الْمَرْجان </w:t>
      </w:r>
      <w:r>
        <w:rPr>
          <w:rtl w:val="true"/>
        </w:rPr>
        <w:t>)(</w:t>
      </w:r>
      <w:r>
        <w:rPr>
          <w:rtl w:val="true"/>
        </w:rPr>
        <w:t>الرحمن</w:t>
      </w:r>
      <w:r>
        <w:rPr>
          <w:rtl w:val="true"/>
        </w:rPr>
        <w:t xml:space="preserve">: </w:t>
      </w:r>
      <w:r>
        <w:rPr/>
        <w:t>22</w:t>
      </w:r>
      <w:r>
        <w:rPr>
          <w:rtl w:val="true"/>
        </w:rPr>
        <w:t>)</w:t>
      </w:r>
      <w:bookmarkEnd w:id="113"/>
    </w:p>
    <w:p>
      <w:pPr>
        <w:pStyle w:val="BookText"/>
        <w:rPr/>
      </w:pPr>
      <w:r>
        <w:rPr>
          <w:rFonts w:ascii="IRNazanin" w:hAnsi="IRNazanin" w:eastAsia="IRNazanin"/>
          <w:color w:val="111111"/>
          <w:sz w:val="28"/>
          <w:sz w:val="28"/>
          <w:szCs w:val="28"/>
          <w:rtl w:val="true"/>
          <w:lang w:bidi="fa-IR"/>
        </w:rPr>
        <w:t>علامه طباطبایی می نویسد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مردویه از ابن عباس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برزخ لا یبغان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اللولوء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14" w:name="pg8609_82845"/>
    </w:p>
    <w:p>
      <w:pPr>
        <w:pStyle w:val="BookText"/>
        <w:rPr/>
      </w:pPr>
      <w:bookmarkEnd w:id="114"/>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ذیل این آیه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دریای عمیق از علم هستند که هیچ کدام بر صاحبش طغیان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15" w:name="__RefHeading___Toc2031184_653776707"/>
      <w:bookmarkStart w:id="116" w:name="_Toc42"/>
      <w:bookmarkEnd w:id="115"/>
      <w:r>
        <w:rPr/>
        <w:t>2</w:t>
      </w:r>
      <w:r>
        <w:rPr>
          <w:rtl w:val="true"/>
        </w:rPr>
        <w:t xml:space="preserve">- </w:t>
      </w:r>
      <w:r>
        <w:rPr/>
        <w:t>18</w:t>
      </w:r>
      <w:r>
        <w:rPr>
          <w:rtl w:val="true"/>
        </w:rPr>
        <w:t>. (</w:t>
      </w:r>
      <w:r>
        <w:rPr>
          <w:rtl w:val="true"/>
        </w:rPr>
        <w:t>وَ الشَّفْعِ وَ الْوَتْر</w:t>
      </w:r>
      <w:r>
        <w:rPr>
          <w:rtl w:val="true"/>
        </w:rPr>
        <w:t>)(</w:t>
      </w:r>
      <w:r>
        <w:rPr>
          <w:rtl w:val="true"/>
        </w:rPr>
        <w:t>الفجر</w:t>
      </w:r>
      <w:r>
        <w:rPr>
          <w:rtl w:val="true"/>
        </w:rPr>
        <w:t xml:space="preserve">: </w:t>
      </w:r>
      <w:r>
        <w:rPr/>
        <w:t>3</w:t>
      </w:r>
      <w:r>
        <w:rPr>
          <w:rtl w:val="true"/>
        </w:rPr>
        <w:t>)</w:t>
      </w:r>
      <w:bookmarkEnd w:id="11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اقرووا سورة الفجر فی فرائضکم و نوافلکم، فاتها سورة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قرء ها کان مع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درجته من الجنة إن الله 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4"/>
        <w:numPr>
          <w:ilvl w:val="3"/>
          <w:numId w:val="1"/>
        </w:numPr>
        <w:rPr/>
      </w:pPr>
      <w:bookmarkStart w:id="117" w:name="__RefHeading___Toc2031186_653776707"/>
      <w:bookmarkStart w:id="118" w:name="_Toc43"/>
      <w:bookmarkEnd w:id="117"/>
      <w:r>
        <w:rPr/>
        <w:t>2</w:t>
      </w:r>
      <w:r>
        <w:rPr>
          <w:rtl w:val="true"/>
        </w:rPr>
        <w:t xml:space="preserve">- </w:t>
      </w:r>
      <w:r>
        <w:rPr/>
        <w:t>19</w:t>
      </w:r>
      <w:r>
        <w:rPr>
          <w:rtl w:val="true"/>
        </w:rPr>
        <w:t>. (</w:t>
      </w:r>
      <w:r>
        <w:rPr>
          <w:rtl w:val="true"/>
        </w:rPr>
        <w:t>وَ فَدَیناهُ بِذِبْحٍ عَظیم</w:t>
      </w:r>
      <w:r>
        <w:rPr>
          <w:rtl w:val="true"/>
        </w:rPr>
        <w:t>)(</w:t>
      </w:r>
      <w:r>
        <w:rPr>
          <w:rtl w:val="true"/>
        </w:rPr>
        <w:t>صافات</w:t>
      </w:r>
      <w:r>
        <w:rPr>
          <w:rtl w:val="true"/>
        </w:rPr>
        <w:t xml:space="preserve">: </w:t>
      </w:r>
      <w:r>
        <w:rPr/>
        <w:t>107</w:t>
      </w:r>
      <w:r>
        <w:rPr>
          <w:rtl w:val="true"/>
        </w:rPr>
        <w:t>)</w:t>
      </w:r>
      <w:bookmarkEnd w:id="118"/>
    </w:p>
    <w:p>
      <w:pPr>
        <w:pStyle w:val="BookText"/>
        <w:rPr/>
      </w:pPr>
      <w:r>
        <w:rPr>
          <w:rFonts w:ascii="IRNazanin" w:hAnsi="IRNazanin" w:eastAsia="IRNazanin"/>
          <w:color w:val="111111"/>
          <w:sz w:val="28"/>
          <w:sz w:val="28"/>
          <w:szCs w:val="28"/>
          <w:rtl w:val="true"/>
          <w:lang w:bidi="fa-IR"/>
        </w:rPr>
        <w:t>مفسران در شرح آیه روایتی نقل کرده اند که فضل بن شاذان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خداوند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فرمود که به جای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قوچی را ذبح کند،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 که به دست خودش فرزندش را ذبح نماید تا به بالاترین درجه اهل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صابرین به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خلقم در نزد تو دوست داشتنی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خلق تو نزد من به اندازه حبیبت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تو دوست داشتنی است یا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من از خودم دوست داشتنی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در پیش تو دوست داشتنی است یا فرزند خودت؟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با ظلم و به دست دشمنان ذبح شود دلخراش است یا فرزند تو که به دست خودت به خاطر اطاعت من ذبح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فرزند او به دست دشمنان ذبح شود، برای من دلخراش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خیال می کنند از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سر 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ظلم و عداوت از بدن جدا می کنند و موجب خشم من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اسماعیل را ذبح می کردی و دلت می سوخت درجه ای را به تو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گریه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دلت به </w:t>
      </w:r>
      <w:bookmarkStart w:id="119" w:name="pg8609_82846"/>
    </w:p>
    <w:p>
      <w:pPr>
        <w:pStyle w:val="BookText"/>
        <w:rPr/>
      </w:pPr>
      <w:bookmarkEnd w:id="119"/>
      <w:r>
        <w:rPr>
          <w:rFonts w:ascii="IRNazanin" w:hAnsi="IRNazanin" w:eastAsia="IRNazanin"/>
          <w:color w:val="111111"/>
          <w:sz w:val="28"/>
          <w:sz w:val="28"/>
          <w:szCs w:val="28"/>
          <w:rtl w:val="true"/>
          <w:lang w:bidi="fa-IR"/>
        </w:rPr>
        <w:t>مظلومیت او سوخت و تو را به گریه در آورد، بهترین و بالاترین درجات صابرین به معصیت را به تو عطا کردم و این همان قول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روایت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آیه مذکور آمده، به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آن بزرگوار تصریح شده و این خود دلیل بر فضیلت حضرت و مقام والای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شهادت آن بزرگوار، به ثواب گریه و عزاداری آن امام مظلوم هم تصریح می کند؛ چراکه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و به خاطر احیای سنت نبوی در کربلا به وسیله بدترین افراد روی زمین به شهادت رسید و ثواب عزاداری بر آن بزرگوار بنابر روایت فوق، ثواب ذبح اسماعیل را دارد؛ چراکه او ذبح عظیم است</w:t>
      </w:r>
      <w:r>
        <w:rPr>
          <w:rFonts w:eastAsia="IRNazanin" w:cs="IRNazanin"/>
          <w:color w:val="111111"/>
          <w:sz w:val="28"/>
          <w:szCs w:val="28"/>
          <w:rtl w:val="true"/>
          <w:lang w:bidi="fa-IR"/>
        </w:rPr>
        <w:t>.</w:t>
      </w:r>
    </w:p>
    <w:p>
      <w:pPr>
        <w:pStyle w:val="Heading3"/>
        <w:numPr>
          <w:ilvl w:val="2"/>
          <w:numId w:val="1"/>
        </w:numPr>
        <w:rPr/>
      </w:pPr>
      <w:bookmarkStart w:id="120" w:name="__RefHeading___Toc2031188_653776707"/>
      <w:bookmarkStart w:id="121" w:name="_Toc44"/>
      <w:bookmarkEnd w:id="120"/>
      <w:r>
        <w:rPr>
          <w:rtl w:val="true"/>
        </w:rPr>
        <w:t>نتیجه</w:t>
      </w:r>
      <w:bookmarkEnd w:id="121"/>
    </w:p>
    <w:p>
      <w:pPr>
        <w:pStyle w:val="BookText"/>
        <w:rPr/>
      </w:pPr>
      <w:r>
        <w:rPr>
          <w:rFonts w:ascii="IRNazanin" w:hAnsi="IRNazanin" w:eastAsia="IRNazanin"/>
          <w:color w:val="111111"/>
          <w:sz w:val="28"/>
          <w:sz w:val="28"/>
          <w:szCs w:val="28"/>
          <w:rtl w:val="true"/>
          <w:lang w:bidi="fa-IR"/>
        </w:rPr>
        <w:t xml:space="preserve">به دلیل شأن و منزلت والای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متعددی در قرآن کریم به شخصیت و جایگاه ایشان اشاره دارد به گونه ای که مفسران شیعه و اهل سنت نیز به این مقام والا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پژوهشی تحقیق حاضر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زمان حیات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اذعان مفسران فریقین، در مواقع متختلف، حتی قبل از ولادت ایشان، به شخصیت والای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مقام رسالت اشاره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آن بزرگوار را به عناوین مختلف نموده یا عظمت او را به گوش مردم رسانده و با بیانات مختلف نقش ویژه ایشان را در سعادت بشری یادآور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متناسب با موضوعات مختلف، آیات مختلفی در شأن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تأویل و یا تطبیق شده که به عظمت ایشان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منزلت و شخصیت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در جامعه آن زمان آشکار شده که مفسران فریقین در تفاسیر خود، آیات مزبور را آورده و در شأن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و روایات مربوط به آیه را </w:t>
      </w:r>
      <w:r>
        <w:rPr>
          <w:rFonts w:ascii="IRNazanin" w:hAnsi="IRNazanin" w:eastAsia="IRNazanin"/>
          <w:i/>
          <w:i/>
          <w:iCs/>
          <w:color w:val="111111"/>
          <w:sz w:val="28"/>
          <w:sz w:val="28"/>
          <w:szCs w:val="28"/>
          <w:rtl w:val="true"/>
          <w:lang w:bidi="fa-IR"/>
        </w:rPr>
        <w:t>که بخش عظیمی از آن ها متواتر یا نزدیک به تواترند</w:t>
      </w:r>
      <w:r>
        <w:rPr>
          <w:rFonts w:ascii="IRNazanin" w:hAnsi="IRNazanin" w:eastAsia="IRNazanin"/>
          <w:color w:val="111111"/>
          <w:sz w:val="28"/>
          <w:sz w:val="28"/>
          <w:szCs w:val="28"/>
          <w:rtl w:val="true"/>
          <w:lang w:bidi="fa-IR"/>
        </w:rPr>
        <w:t xml:space="preserve"> و از طرق مختلف نقل شده اند را بیان داشته اند؛ به طوری که با تمام اختلافاتی که در برخی تفاسیر </w:t>
      </w:r>
    </w:p>
    <w:p>
      <w:pPr>
        <w:pStyle w:val="BookText"/>
        <w:rPr/>
      </w:pPr>
      <w:r>
        <w:rPr>
          <w:rFonts w:ascii="IRNazanin" w:hAnsi="IRNazanin" w:eastAsia="IRNazanin"/>
          <w:color w:val="111111"/>
          <w:sz w:val="28"/>
          <w:sz w:val="28"/>
          <w:szCs w:val="28"/>
          <w:rtl w:val="true"/>
          <w:lang w:bidi="fa-IR"/>
        </w:rPr>
        <w:t>فریقین وجود دارد، از جهت مضمون روایات اختلاف چندانی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حاکی از نقش برجسته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تفسیری فریقین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شخصیت و منزلت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انطباق آن با آیات قرآن، ضمن معرفی مقام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 محوری ایشان در زندگی افراد جامعه اسلامی را تقویت کرده و چگونگی دستیابی به کمال و سعادت الهی رابرای افراد ترسیم می نماید</w:t>
      </w:r>
      <w:r>
        <w:rPr>
          <w:rFonts w:eastAsia="IRNazanin" w:cs="IRNazanin"/>
          <w:color w:val="111111"/>
          <w:sz w:val="28"/>
          <w:szCs w:val="28"/>
          <w:rtl w:val="true"/>
          <w:lang w:bidi="fa-IR"/>
        </w:rPr>
        <w:t xml:space="preserve">. </w:t>
      </w:r>
      <w:bookmarkStart w:id="122" w:name="pg8609_82848"/>
    </w:p>
    <w:p>
      <w:pPr>
        <w:pStyle w:val="Heading3"/>
        <w:numPr>
          <w:ilvl w:val="2"/>
          <w:numId w:val="1"/>
        </w:numPr>
        <w:rPr/>
      </w:pPr>
      <w:bookmarkStart w:id="123" w:name="__RefHeading___Toc2031190_653776707"/>
      <w:bookmarkStart w:id="124" w:name="_Toc45"/>
      <w:bookmarkEnd w:id="122"/>
      <w:bookmarkEnd w:id="123"/>
      <w:r>
        <w:rPr>
          <w:rtl w:val="true"/>
        </w:rPr>
        <w:t>منابع</w:t>
      </w:r>
      <w:bookmarkEnd w:id="124"/>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محمدبن علی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علل الشرایع، قم، اندیشه 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 (</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جوزی، عبدالرحمن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المسیر فی علم التفسیر، بیروت، دارالکتاب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تهران، انتشارات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القران العظیم،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استرآبادی، علی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الآیات الظاهره فی فضائل العتره الطاهره، قم، جامعه المدرسین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 بن کثیر، عماد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مکتبه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آلوسی، محمودبن عبدالله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المعانی فی تفسیر القرآن العظیم و السبع المثانی،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بحرانی، سید هاشم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البرهان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الاسلامیه، قم، موسسه البعثه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بغوی، حسین بن مسعود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التنزیل، بیروت، دارالاحیاء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بلاذری، احمدبن یحیی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انساب الاشراف البلاذری،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عبدالله بن عمر</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أنوار التنزیل و أسرار التأویل،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عبدالرحمن مرعشی،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پانی پتی، ثناءالله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المظهری، پاکستان، مکتبه رشدیه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تلمسانی، محمد بن ابی بکر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الجوهرة فی نسب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دمشق، مکتبه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التلیدی المغربی، عبدالله بن عبدالقادر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الأنوار الباهرة، تهران، مجمع العالمی للتقریب بین المذاهب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ثعلبی،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الکشف و البیان، بیروت، دارإحیاءالتراث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ثمالی، ابوحمزه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دارالمفید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الجزری،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المطالب فی مناقب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نقش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حرانی، عبدالله بن نورالله </w:t>
      </w:r>
      <w:r>
        <w:rPr>
          <w:rFonts w:eastAsia="IRNazanin" w:cs="IRNazanin"/>
          <w:color w:val="111111"/>
          <w:sz w:val="28"/>
          <w:szCs w:val="28"/>
          <w:rtl w:val="true"/>
          <w:lang w:bidi="fa-IR"/>
        </w:rPr>
        <w:t>(</w:t>
      </w:r>
      <w:r>
        <w:rPr>
          <w:rFonts w:eastAsia="IRNazanin" w:cs="IRNazanin"/>
          <w:color w:val="111111"/>
          <w:sz w:val="28"/>
          <w:szCs w:val="28"/>
          <w:lang w:bidi="fa-IR"/>
        </w:rPr>
        <w:t>1429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عوالم العلوم و المعارف، قم، مؤسسه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حسکانی، عبیدالله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التنزیل لقواعد التفضیل، تهران، وزارت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حلی، جعفر بن محمد بن نما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منیرالاحزان، قم، مدرسه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حموی، محمد بن اسحاق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انیس المؤمنین الحموی، تهران، بنیاد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الطرائف فی معرفة مذاهب الطوائف، قم، انتشارات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الدر المثور فی تفسیر الماثور، قم، کتابخانه آیه الله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شوشتری، نورالله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الحق، قم، کتابخانه آیه الله العظمی مرعشی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محمدحسین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المیزان فی تفسیر القرآن، قم، جامعه مدرسین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فضل بن حسن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الوری،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عمادالدین حسن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الأبرار، تهران، میراث مکتوب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البیان فی تفسیر القرآن، بیروت، دارالمعرفه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العروسی حویزی، عبد علی بن جمعه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نور الثقلین، قم، دارالتفسیر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عکبری بغدادی، محمد بن محمدبن نعمان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قم، انتشارات محبین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تهران، چاپخانه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فخر رازی، محمد بن عمر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مفاتیح الغیب، بیروت، دارالاحیاء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فیض کاشانی، محمد بن مرتضی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الصافی، تهران، مکتبة الصدر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_______________________________ (</w:t>
      </w:r>
      <w:r>
        <w:rPr>
          <w:rFonts w:eastAsia="IRNazanin" w:cs="IRNazanin"/>
          <w:color w:val="111111"/>
          <w:sz w:val="28"/>
          <w:szCs w:val="28"/>
          <w:lang w:bidi="fa-IR"/>
        </w:rPr>
        <w:t>1406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الوافی، اصفهان،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 الامیرالمؤمنین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قرطبی، محمد بن احمد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الحکام، تهران، ناصرخسرو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مشهدی، محمد بن محمدرضا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کنز الدقائق و بحر الغرائب، تهران، 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ابن قولویه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تهران، پیام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القمی، قم ، دارالکتاب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ینابیع المودة لذوی القربی، قم،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کاتب واقدی، ابن سعد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بیروت، دارالکتب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تهران، کتابفروشی علمیه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ابن عثم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الفتوح، بیروت، دارالأضواء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کوفی، فرات بن ابراهیم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فرات الکوفی، تهران، مؤسسه الطبع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بیروت، مؤسسه الوفاء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جلاءالعیون، قم، نشر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الوصیة للإمام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میبدی، ابوالفضل رشیدالدین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الاسرار،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نجفلو،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حسین در تفاسیر، قم، کتابخانه آیه الله بروجردی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نسائی، احمدبن شعیب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خصائص أمیرالمؤمنین، قم، بوستان کتاب</w:t>
      </w:r>
      <w:r>
        <w:rPr>
          <w:rFonts w:eastAsia="IRNazanin" w:cs="IRNazanin"/>
          <w:color w:val="111111"/>
          <w:sz w:val="28"/>
          <w:szCs w:val="28"/>
          <w:rtl w:val="true"/>
          <w:lang w:bidi="fa-IR"/>
        </w:rPr>
        <w:t xml:space="preserve">. </w:t>
      </w:r>
      <w:bookmarkStart w:id="125" w:name="pg8609_82851"/>
    </w:p>
    <w:p>
      <w:pPr>
        <w:pStyle w:val="Heading2"/>
        <w:numPr>
          <w:ilvl w:val="1"/>
          <w:numId w:val="1"/>
        </w:numPr>
        <w:rPr/>
      </w:pPr>
      <w:bookmarkStart w:id="126" w:name="__RefHeading___Toc2031192_653776707"/>
      <w:bookmarkStart w:id="127" w:name="_Toc46"/>
      <w:bookmarkEnd w:id="125"/>
      <w:bookmarkEnd w:id="126"/>
      <w:r>
        <w:rPr>
          <w:rtl w:val="true"/>
        </w:rPr>
        <w:t xml:space="preserve">راهبردهای سیدالساجدین علی بن الحسین </w:t>
      </w:r>
      <w:r>
        <w:rPr>
          <w:rtl w:val="true"/>
        </w:rPr>
        <w:t>(</w:t>
      </w:r>
      <w:r>
        <w:rPr>
          <w:rtl w:val="true"/>
        </w:rPr>
        <w:t>علیه السلام</w:t>
      </w:r>
      <w:r>
        <w:rPr>
          <w:rtl w:val="true"/>
        </w:rPr>
        <w:t xml:space="preserve">) </w:t>
      </w:r>
      <w:r>
        <w:rPr>
          <w:rtl w:val="true"/>
        </w:rPr>
        <w:t>در ترویج فرهنگ عاشورا</w:t>
      </w:r>
      <w:bookmarkEnd w:id="127"/>
    </w:p>
    <w:p>
      <w:pPr>
        <w:pStyle w:val="Heading3"/>
        <w:numPr>
          <w:ilvl w:val="2"/>
          <w:numId w:val="1"/>
        </w:numPr>
        <w:rPr/>
      </w:pPr>
      <w:bookmarkStart w:id="128" w:name="__RefHeading___Toc2031194_653776707"/>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فاطمه معتمد لنگرودی</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23/1/98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22/5/98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به مدد معماری هوشمندانه و شجاعت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و خاطره شهدای کربلا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راهبردهای امام را به منظور پاس داشت فرهنگ عاشورا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سؤال این پژوهش آن است که راهبردهای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 داشتن و ترویج فرهنگ عاشورا و شهیدان دشت کربلا چه بود؟ این پژوهش به شیوه 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استفاده از منابع کتابخانه 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حاصل از پژوهش آن است که با توجه به شرایط زمانی امام و قتل و سرکوبِ شیعیان توسط خلفای اموی و کارگزارانِ ایشان،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حربه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فرهنگی بهره برده و موفق شد فرهنگ عاشورا را زنده نگه دارد و به نسل های بعد انتقال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عزاداری، فرهنگ</w:t>
      </w:r>
      <w:r>
        <w:rPr>
          <w:rFonts w:eastAsia="IRNazanin" w:cs="IRNazanin"/>
          <w:color w:val="111111"/>
          <w:sz w:val="28"/>
          <w:szCs w:val="28"/>
          <w:rtl w:val="true"/>
          <w:lang w:bidi="fa-IR"/>
        </w:rPr>
        <w:t xml:space="preserve">. </w:t>
      </w:r>
      <w:bookmarkStart w:id="130" w:name="pg8609_82852"/>
    </w:p>
    <w:p>
      <w:pPr>
        <w:pStyle w:val="Heading3"/>
        <w:numPr>
          <w:ilvl w:val="2"/>
          <w:numId w:val="1"/>
        </w:numPr>
        <w:rPr/>
      </w:pPr>
      <w:bookmarkStart w:id="131" w:name="__RefHeading___Toc2031196_653776707"/>
      <w:bookmarkStart w:id="132" w:name="_Toc48"/>
      <w:bookmarkEnd w:id="130"/>
      <w:bookmarkEnd w:id="131"/>
      <w:r>
        <w:rPr>
          <w:rtl w:val="true"/>
        </w:rPr>
        <w:t>مقدمه</w:t>
      </w:r>
      <w:bookmarkEnd w:id="132"/>
    </w:p>
    <w:p>
      <w:pPr>
        <w:pStyle w:val="BookText"/>
        <w:rPr/>
      </w:pPr>
      <w:r>
        <w:rPr>
          <w:rFonts w:ascii="IRNazanin" w:hAnsi="IRNazanin" w:eastAsia="IRNazanin"/>
          <w:color w:val="111111"/>
          <w:sz w:val="28"/>
          <w:sz w:val="28"/>
          <w:szCs w:val="28"/>
          <w:rtl w:val="true"/>
          <w:lang w:bidi="fa-IR"/>
        </w:rPr>
        <w:t>پس از گذر سال ها، هنوز حماسه عظیم عاشورا کربلا فراموش نشده و نسلبه نسل، همچنان ادامه و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حماسه نه تنها نمادِ جاودان آزادی خواهی و ظلم ستیزی است؛ بلکه در سایه ذکاوت و درایت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شیعیان و دوست داران حقیقیِ راه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یافته و هر ساله شاهد احیای مراسم عزاداری و تعزیه در ایران و سایر کشورهای اسلامی و حتی غیراسلامی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در طول تاریخ پرفراز و نشیب دنیای اسلام، حرکت ها و قیام های بسیاری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حرکتی، پویایی و برجستگی خون و پیام قیام عاشورا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بیش از همه واقعه کربلا را پرفروغ و سازنده جلوه داده، سیره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گیری های آنان در قبال این رویداد عظیم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نگاهی مختصر به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بعدی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این امر فهمیده می شود که تفاوت بسیار زیادی در جهت گیری های آن دو بزرگوار در قبال حاکمان زمانه وجود داشته است؛ چراکه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جهاد و نبرد علیه خلیفه جور اموی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پرداخت، ولی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شرایط خفقان و سرکوب شیعیان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مبارزه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از قیام علنی و سیاسی علیه حکومت اموی و خلفای آن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 سؤال و دغدغه این پژوهش آن است که راهبردهای سیاسی و فرهنگی علی بن الحسین سیدالساجدین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باقی مانده فرزندِ ذکور خاندان امامت، در زنده نگه داشتن و ترویج و گرامی داشت فرهنگ عاشورا و یاد و خاطره</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دشت کربلا چه بوده است؟ این پژوهش به شیوهتوصیفی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تحلیلی و با استفاده از منابع روایی و تاریخی موجود در کتابخانه ها و نگاهی تحلیل گر، انجام گرفته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پیشینه این پژوهش اثری شاخص یافت نشد و تنها در کتاب هایی که در باب زندگی نامه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 می توان مواردی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این مقاله </w:t>
      </w:r>
      <w:bookmarkStart w:id="133" w:name="pg8609_82853"/>
    </w:p>
    <w:p>
      <w:pPr>
        <w:pStyle w:val="BookText"/>
        <w:rPr/>
      </w:pPr>
      <w:bookmarkEnd w:id="133"/>
      <w:r>
        <w:rPr>
          <w:rFonts w:ascii="IRNazanin" w:hAnsi="IRNazanin" w:eastAsia="IRNazanin"/>
          <w:color w:val="111111"/>
          <w:sz w:val="28"/>
          <w:sz w:val="28"/>
          <w:szCs w:val="28"/>
          <w:rtl w:val="true"/>
          <w:lang w:bidi="fa-IR"/>
        </w:rPr>
        <w:t xml:space="preserve">به صورت مستقل و منسجم در پیِ یافتن راهبردهای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ترویج و گرامی داشت واقعه عاشورا با استفاده از منابع روایی و تاریخی و به شیوۀ تحلیل گزارش های روایی و تاریخی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مقدمه، نخست به بررسی شرایط سیاسی، دینی و فرهنگیِ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 داشتن رویداد عظیم کربلا و حماسه آفرینان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Heading3"/>
        <w:numPr>
          <w:ilvl w:val="2"/>
          <w:numId w:val="1"/>
        </w:numPr>
        <w:rPr/>
      </w:pPr>
      <w:bookmarkStart w:id="134" w:name="__RefHeading___Toc2031198_653776707"/>
      <w:bookmarkStart w:id="135" w:name="_Toc49"/>
      <w:bookmarkEnd w:id="134"/>
      <w:r>
        <w:rPr/>
        <w:t>1</w:t>
      </w:r>
      <w:r>
        <w:rPr>
          <w:rtl w:val="true"/>
        </w:rPr>
        <w:t xml:space="preserve">. </w:t>
      </w:r>
      <w:r>
        <w:rPr>
          <w:rtl w:val="true"/>
        </w:rPr>
        <w:t xml:space="preserve">شرایط سیاسی عصر امام سجاد </w:t>
      </w:r>
      <w:r>
        <w:rPr>
          <w:rtl w:val="true"/>
        </w:rPr>
        <w:t>(</w:t>
      </w:r>
      <w:r>
        <w:rPr>
          <w:rtl w:val="true"/>
        </w:rPr>
        <w:t>علیه السلام</w:t>
      </w:r>
      <w:r>
        <w:rPr>
          <w:rtl w:val="true"/>
        </w:rPr>
        <w:t>)</w:t>
      </w:r>
      <w:bookmarkEnd w:id="135"/>
    </w:p>
    <w:p>
      <w:pPr>
        <w:pStyle w:val="BookText"/>
        <w:rPr/>
      </w:pPr>
      <w:r>
        <w:rPr>
          <w:rFonts w:ascii="IRNazanin" w:hAnsi="IRNazanin" w:eastAsia="IRNazanin"/>
          <w:color w:val="111111"/>
          <w:sz w:val="28"/>
          <w:sz w:val="28"/>
          <w:szCs w:val="28"/>
          <w:rtl w:val="true"/>
          <w:lang w:bidi="fa-IR"/>
        </w:rPr>
        <w:t xml:space="preserve">امویان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ق، به طور علنی و رسمی خلافت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گذار این سلسله معاویه بن ابوسفیان، یزیدبن معاویه و معاویه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در طی سال های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 به حکومت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کناره گیری معاویه دوم از قدرت، در کنگره جابیه، اعضای حزب یمنی و بزرگان سپاه، مروان بن حکم را به قدرت رساندند و بدین طریق خلافت از شاخه سفیانی به مروانی منتقل گردید</w:t>
      </w:r>
      <w:r>
        <w:rPr>
          <w:rFonts w:eastAsia="IRNazanin" w:cs="IRNazanin"/>
          <w:color w:val="111111"/>
          <w:sz w:val="28"/>
          <w:szCs w:val="28"/>
          <w:rtl w:val="true"/>
          <w:lang w:bidi="fa-IR"/>
        </w:rPr>
        <w:t>.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آن ها مروان بن حکم و آخرین آن ها مروان بن محمد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طقوش،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نخستین روز امامت تا پایان مدتِ امامت خویش، با خلفایی چون یزیدبن معاویه</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بن یزید</w:t>
      </w:r>
      <w:r>
        <w:rPr>
          <w:rFonts w:eastAsia="IRNazanin" w:cs="IRNazanin"/>
          <w:color w:val="111111"/>
          <w:sz w:val="28"/>
          <w:szCs w:val="28"/>
          <w:rtl w:val="true"/>
          <w:lang w:bidi="fa-IR"/>
        </w:rPr>
        <w:t>(</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بن حکم</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عبدالملک بن مروان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ولید بنعبدالملک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افزود با توجه به حاکمیت بنی امیه بر دنیای اسلام،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اوضاع سیاسی سختی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درباره شرایط آغاز امامت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خود را به صورت مخفی و با تقیه شدید و در زمانی دشوار عهده دار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گزاره تاریخی می توان فهمید که شرایط در زمان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 و علناً نمی توانست به مبارزه سیاسی دست بزند و تنها از طریق تقیه که همان مبارزه فرهنگی بود، به مبارزه با حکومت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دعاهای صحیفه سجادیه مبنی </w:t>
      </w:r>
      <w:bookmarkStart w:id="136" w:name="pg8609_82854"/>
    </w:p>
    <w:p>
      <w:pPr>
        <w:pStyle w:val="BookText"/>
        <w:rPr/>
      </w:pPr>
      <w:bookmarkEnd w:id="136"/>
      <w:r>
        <w:rPr>
          <w:rFonts w:ascii="IRNazanin" w:hAnsi="IRNazanin" w:eastAsia="IRNazanin"/>
          <w:color w:val="111111"/>
          <w:sz w:val="28"/>
          <w:sz w:val="28"/>
          <w:szCs w:val="28"/>
          <w:rtl w:val="true"/>
          <w:lang w:bidi="fa-IR"/>
        </w:rPr>
        <w:t>بر وجود ظلم و ستم حاکمان جامعه دال بر این امر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ق به زهر ولید بن عبدالملک مسموم شده و به شهادت رسید و در قبرستان بقیع در کنار قبر عموی خویش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یعقوبی،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9/114</w:t>
      </w:r>
      <w:r>
        <w:rPr>
          <w:rFonts w:eastAsia="IRNazanin" w:cs="IRNazanin"/>
          <w:color w:val="111111"/>
          <w:sz w:val="28"/>
          <w:szCs w:val="28"/>
          <w:rtl w:val="true"/>
          <w:lang w:bidi="fa-IR"/>
        </w:rPr>
        <w:t>)</w:t>
      </w:r>
    </w:p>
    <w:p>
      <w:pPr>
        <w:pStyle w:val="Heading3"/>
        <w:numPr>
          <w:ilvl w:val="2"/>
          <w:numId w:val="1"/>
        </w:numPr>
        <w:rPr/>
      </w:pPr>
      <w:bookmarkStart w:id="137" w:name="__RefHeading___Toc2031200_653776707"/>
      <w:bookmarkStart w:id="138" w:name="_Toc50"/>
      <w:bookmarkEnd w:id="137"/>
      <w:r>
        <w:rPr/>
        <w:t>2</w:t>
      </w:r>
      <w:r>
        <w:rPr>
          <w:rtl w:val="true"/>
        </w:rPr>
        <w:t xml:space="preserve">. </w:t>
      </w:r>
      <w:r>
        <w:rPr>
          <w:rtl w:val="true"/>
        </w:rPr>
        <w:t xml:space="preserve">شرایط دینی </w:t>
      </w:r>
      <w:r>
        <w:rPr>
          <w:rtl w:val="true"/>
        </w:rPr>
        <w:t xml:space="preserve">_ </w:t>
      </w:r>
      <w:r>
        <w:rPr>
          <w:rtl w:val="true"/>
        </w:rPr>
        <w:t xml:space="preserve">فرهنگی عصر امام سجاد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 xml:space="preserve">بی شک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علمی در میان مسلمانان و بالأخص شیعیان از موقعیت و منزلتی والا برخوردار بود؛ چنان که پس از واقعه حره، مسلم بن عقبه با این که از مردم مدینه به عنوان برده یزید بیعت گرفت، لیکن با امام در نهایت توجه و احترام برخورد کرده و مقرری بدان حضرت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دینوری،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اربلی،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دلیل تدریسفقه و حدیث مورد توجه محدثان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مورخان در کتب خویش از مقام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بزرگ ترین محدثان قرن سوم هجری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علی بن الحسین ثقه مامونا کثیرالحدیث عالیا رفیعا ورعا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5/172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قریش بهتر از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وی فقیه ترین فرد مدینه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7/305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تاریخ خویش از قول زهری محدث بزرگ قرن دوم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افقه و برترین مردم زمانش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9/108</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وجاهت اجتماعی و جایگاه علمیِ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عقاید اصیل اسلامی پس از واقعه کربلا، به دلیل آن که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نسل امامت تنها از طریق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حضرت، همراه کاروان به اسیری به کوفه و شام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امام سرپرست و تکیه گاه اسیران بودند و با سخنرانی های خویش در کوفه و شام، حکومت </w:t>
      </w:r>
      <w:bookmarkStart w:id="139" w:name="pg8609_82855"/>
    </w:p>
    <w:p>
      <w:pPr>
        <w:pStyle w:val="BookText"/>
        <w:rPr/>
      </w:pPr>
      <w:bookmarkEnd w:id="139"/>
      <w:r>
        <w:rPr>
          <w:rFonts w:ascii="IRNazanin" w:hAnsi="IRNazanin" w:eastAsia="IRNazanin"/>
          <w:color w:val="111111"/>
          <w:sz w:val="28"/>
          <w:sz w:val="28"/>
          <w:szCs w:val="28"/>
          <w:rtl w:val="true"/>
          <w:lang w:bidi="fa-IR"/>
        </w:rPr>
        <w:t xml:space="preserve">اموی و شخص یزید بن معاویه را رسوا نموده و با شناساندن ماهیت یزیدیان، پیام عاشورا را به گوش مردم رساند و پس از بازگشت از شام، در مدینه رحل اقامت افکنده و در این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واقعه عاشورا به تربیت شاگردان و تدریسِ فقه و حدیث گام برداشت و کنیزان و غلامان را خریده و پس از تربیت اسلامی، آزادشانمی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خلفای اموی و کارگزاران وی، لباس های فاخر بلند و گران قیمت می پوشیدند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ابوالفرج اصفهانی،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امویان با رواج دادن شعر و پرداخت مبالغ هنگفت به شاعرانی چون أخطل و جریر سعی داشتند تا مفاخر دوره جاهلی خود را زنده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4/427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در پی مبارزه با مناقب و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نامشان را از اذهان مردم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که مورخان معتقدند پس از مرگ معاویه و قدرت یابیِ یزید بن معاویه، شهر مکه و مدینه علناً به مرکز لهو و لعب، آوازه خوانی، رقص، قماربازی، غنا و موسیقی تبدیل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آوازه خوانان و رقاصان در مدینه مجالس مختلط ترتیب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قرشی،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فرهنگ بی بند و باری، گریبان گیر قاضیان و فقیهان شهر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3"/>
        <w:numPr>
          <w:ilvl w:val="2"/>
          <w:numId w:val="1"/>
        </w:numPr>
        <w:rPr/>
      </w:pPr>
      <w:bookmarkStart w:id="140" w:name="__RefHeading___Toc2031202_653776707"/>
      <w:bookmarkStart w:id="141" w:name="_Toc51"/>
      <w:bookmarkEnd w:id="140"/>
      <w:r>
        <w:rPr/>
        <w:t>3</w:t>
      </w:r>
      <w:r>
        <w:rPr>
          <w:rtl w:val="true"/>
        </w:rPr>
        <w:t xml:space="preserve">. </w:t>
      </w:r>
      <w:r>
        <w:rPr>
          <w:rtl w:val="true"/>
        </w:rPr>
        <w:t xml:space="preserve">اقدامات امام سجاد </w:t>
      </w:r>
      <w:r>
        <w:rPr>
          <w:rtl w:val="true"/>
        </w:rPr>
        <w:t>(</w:t>
      </w:r>
      <w:r>
        <w:rPr>
          <w:rtl w:val="true"/>
        </w:rPr>
        <w:t>علیه السلام</w:t>
      </w:r>
      <w:r>
        <w:rPr>
          <w:rtl w:val="true"/>
        </w:rPr>
        <w:t xml:space="preserve">) </w:t>
      </w:r>
      <w:r>
        <w:rPr>
          <w:rtl w:val="true"/>
        </w:rPr>
        <w:t>در ترویج و احیای فرهنگ عاشورا</w:t>
      </w:r>
      <w:bookmarkEnd w:id="141"/>
    </w:p>
    <w:p>
      <w:pPr>
        <w:pStyle w:val="Heading4"/>
        <w:numPr>
          <w:ilvl w:val="3"/>
          <w:numId w:val="1"/>
        </w:numPr>
        <w:rPr/>
      </w:pPr>
      <w:bookmarkStart w:id="142" w:name="__RefHeading___Toc2031204_653776707"/>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امامت خویش، با اتخاذ شیوه تقیه به مبارزه با حکومت اموی پرداخت و دست به اقدامات فرهنگیِ خاصی در جهت احیا و ترویج فرهنگ عاشورا و زنده نگه داشتن یاد و خاطره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زد که بنا بر مستندات روایی و تاریخی به شرح زیر است</w:t>
      </w:r>
      <w:r>
        <w:rPr>
          <w:rFonts w:eastAsia="IRNazanin" w:cs="IRNazanin"/>
          <w:color w:val="111111"/>
          <w:sz w:val="28"/>
          <w:szCs w:val="28"/>
          <w:rtl w:val="true"/>
          <w:lang w:bidi="fa-IR"/>
        </w:rPr>
        <w:t>:</w:t>
      </w:r>
    </w:p>
    <w:p>
      <w:pPr>
        <w:pStyle w:val="Heading4"/>
        <w:numPr>
          <w:ilvl w:val="3"/>
          <w:numId w:val="1"/>
        </w:numPr>
        <w:rPr/>
      </w:pPr>
      <w:bookmarkStart w:id="144" w:name="__RefHeading___Toc2031206_653776707"/>
      <w:bookmarkStart w:id="145" w:name="_Toc53"/>
      <w:bookmarkEnd w:id="144"/>
      <w:r>
        <w:rPr/>
        <w:t>3-1</w:t>
      </w:r>
      <w:r>
        <w:rPr>
          <w:rtl w:val="true"/>
        </w:rPr>
        <w:t xml:space="preserve">. </w:t>
      </w:r>
      <w:r>
        <w:rPr>
          <w:rtl w:val="true"/>
        </w:rPr>
        <w:t>پند و ارشاد امت از طریق موعظه و دعا</w:t>
      </w:r>
      <w:bookmarkEnd w:id="1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راهبرد عملی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احیای فرهنگ عاشورا، پند و ارشاد امت به دو طریق موعظه و دعا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بنا به وضعیت و شرایط زمانیِ حکومت امویان، نمی توانستند مفاهیم مورد نظرشان را بهصورت آشکار و صریح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شیوه موعظه استفاده کرده و مردم را با اندیشه های صحیح اسلامی و وقایع کربلا </w:t>
      </w:r>
    </w:p>
    <w:p>
      <w:pPr>
        <w:pStyle w:val="BookText"/>
        <w:rPr/>
      </w:pPr>
      <w:r>
        <w:rPr>
          <w:rFonts w:ascii="IRNazanin" w:hAnsi="IRNazanin" w:eastAsia="IRNazanin"/>
          <w:color w:val="111111"/>
          <w:sz w:val="28"/>
          <w:sz w:val="28"/>
          <w:szCs w:val="28"/>
          <w:rtl w:val="true"/>
          <w:lang w:bidi="fa-IR"/>
        </w:rPr>
        <w:t>آشنا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حضرت در هر روز جمعه در مسجدالنبی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بیانات و مواعظ خویش را برای یارانِ خویش و عامه مردم ایراد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مواعظ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بدانید که به سوی خدا بازخواهید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کس آنچه را که از نیک و بد انجام داده نزد خود حاضر خواهد یافت و از نخستین چیزها که در قبر سؤال می شود، از پروردگارت است که او را عبادت می کنید و از پیامبری است که او را به سوی شما فرستاده اند و از دینی است که از آن پیروی کرده اید و از کتابی است که آن را تلاوت می کنید و از امامی است که ولایت او را پذیرفته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ascii="IRNazanin" w:hAnsi="IRNazanin" w:eastAsia="IRNazanin"/>
          <w:color w:val="111111"/>
          <w:sz w:val="28"/>
          <w:sz w:val="28"/>
          <w:szCs w:val="28"/>
          <w:rtl w:val="true"/>
          <w:lang w:bidi="fa-IR"/>
        </w:rPr>
        <w:t xml:space="preserve">؛ ابن شعبه حرانی،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کلام خویش از روش تقیه بهره برده و ذهن های بیدار را به این مقصد رهنمون می سازد که در قیامت از امامی که ولایت او را پذیرفته اید، سؤال خواهد شد و پاسخ شما چیست؟ حال آن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کربلا خطاب به مردم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دانید من امام شما هستم و پدر و مادر و جدم چه کسانی اند؟</w:t>
      </w:r>
    </w:p>
    <w:p>
      <w:pPr>
        <w:pStyle w:val="BookText"/>
        <w:rPr/>
      </w:pPr>
      <w:r>
        <w:rPr>
          <w:rFonts w:ascii="IRNazanin" w:hAnsi="IRNazanin" w:eastAsia="IRNazanin"/>
          <w:color w:val="111111"/>
          <w:sz w:val="28"/>
          <w:sz w:val="28"/>
          <w:szCs w:val="28"/>
          <w:rtl w:val="true"/>
          <w:lang w:bidi="fa-IR"/>
        </w:rPr>
        <w:t>امام با این سخن می فهماند که شما راه حق را نپذیرفته و سر تعظیم در نزد خلفای جور اموی فرود آورده اید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راه کارهای متوجه شناختن مردم به مقام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پند و ارشادامت از طریق دعاست که حضرت اهداف و مقاصد خویش را در قالب دعا و مناجات بیان کرده است که شامل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دعاست و به نام صحیفه سجادیه بوده که در میان اهل حدیث به اخت القرآن و 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دعاها علاوه بر مناجاتِ با خدا،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سیاسی، فرهنگی، اجتماعی و دینی عصر خویش به ویژه مقام ولایت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حتی قرار دادن نام علی بر فرندان تقبیح می شد و افراد به این دلیل مورد تهدید قرار می گرفتند؛ در دعاهای خویش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عبدک محمد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بمحمد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46" w:name="pg8609_82857"/>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 محمد و آله الطیبین الطاهرین الأخیار الأنجبین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تکرار نموده است و بدین نحو در پی القای این مطلب است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بنا به آیه قرآن مصداق بارز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اطاعت از آنان بر تمام مسلمانان واجب است</w:t>
      </w:r>
      <w:r>
        <w:rPr>
          <w:rFonts w:eastAsia="IRNazanin" w:cs="IRNazanin"/>
          <w:color w:val="111111"/>
          <w:sz w:val="28"/>
          <w:szCs w:val="28"/>
          <w:rtl w:val="true"/>
          <w:lang w:bidi="fa-IR"/>
        </w:rPr>
        <w:t>.</w:t>
      </w:r>
    </w:p>
    <w:p>
      <w:pPr>
        <w:pStyle w:val="Heading4"/>
        <w:numPr>
          <w:ilvl w:val="3"/>
          <w:numId w:val="1"/>
        </w:numPr>
        <w:rPr/>
      </w:pPr>
      <w:bookmarkStart w:id="147" w:name="__RefHeading___Toc2031208_653776707"/>
      <w:bookmarkStart w:id="148" w:name="_Toc54"/>
      <w:bookmarkEnd w:id="147"/>
      <w:r>
        <w:rPr/>
        <w:t>3-2</w:t>
      </w:r>
      <w:r>
        <w:rPr>
          <w:rtl w:val="true"/>
        </w:rPr>
        <w:t xml:space="preserve">. </w:t>
      </w:r>
      <w:r>
        <w:rPr>
          <w:rtl w:val="true"/>
        </w:rPr>
        <w:t xml:space="preserve">برملا ساختن ماهیت پلید اموی از طریق خطبه خوانی امام سجاد </w:t>
      </w:r>
      <w:r>
        <w:rPr>
          <w:rtl w:val="true"/>
        </w:rPr>
        <w:t>(</w:t>
      </w:r>
      <w:r>
        <w:rPr>
          <w:rtl w:val="true"/>
        </w:rPr>
        <w:t>علیه السلام</w:t>
      </w:r>
      <w:r>
        <w:rPr>
          <w:rtl w:val="true"/>
        </w:rPr>
        <w:t xml:space="preserve">) </w:t>
      </w:r>
      <w:r>
        <w:rPr>
          <w:rtl w:val="true"/>
        </w:rPr>
        <w:t>در کوفه و شام</w:t>
      </w:r>
      <w:bookmarkEnd w:id="148"/>
    </w:p>
    <w:p>
      <w:pPr>
        <w:pStyle w:val="BookText"/>
        <w:rPr/>
      </w:pPr>
      <w:r>
        <w:rPr>
          <w:rFonts w:ascii="IRNazanin" w:hAnsi="IRNazanin" w:eastAsia="IRNazanin"/>
          <w:color w:val="111111"/>
          <w:sz w:val="28"/>
          <w:sz w:val="28"/>
          <w:szCs w:val="28"/>
          <w:rtl w:val="true"/>
          <w:lang w:bidi="fa-IR"/>
        </w:rPr>
        <w:t xml:space="preserve">راهبرد دیگر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نگه داشتن قیام عاشورا، برملا ساختن ماهیت پلید اموی از طریق خطبه خوانی در کوفه، شام و مدینه است تا مردم از اوضاع جامعه آگاه شده و گول تبلیغاتِ دستگاه اموی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ایراد سخنرانی زد؛ زیرا امویان در قلمرو خویش بر ضد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برمی داشتند و امام با بهره مندی از سخنرانی هایش، در پیِ آن بود تا جامعه اسلامی، به خاطر تقابل میان دو گروه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امویان به حقانیت جریان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ببرند و شاید به همین علتبود که خطبه شام را به معرفی خود اختصاص داد و نسبت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منبر پر مخاطب به همگان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برخورد مرد شامی با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حقیقی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نه آنچه امویان می 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آن پیرمرد شناساند تا جایی که آن پیرمرد توبه کرد و سرانجام به دست یزید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و از کاخ یزید روایت شده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 اسرا آوردند و یزید به خطیبی سخنور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جوان را بگیر و کنار منبر ببر و مردم را از بدفکری پدر و جد او و جداییِ آن ها از حق و سرکشی آن ها بر ما آگاه ساز</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خطیب هم از ذکر هیچ زشتی درباره این خاندان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منبر فرود آمد،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حمد و سپاس خدا را گفت و پس از درود بر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پرچم هدایت و عدالت و پرهیزگاری را در ما اهل بیت قرار داد و پرچم گمراهی و نابودی را در غیر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شش ویژگی داریم و هفت ویژگی به ما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علم، بردباری، سخاوت، فصاحت، شجاعت و محبت در دل های مؤمنان را به ما ارزانی داشته و ما را به این هفت ویژگی بر دیگران برتری داده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طیار، شیر خدا و شیر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 که شناخت و هرکس که مرا نشناخت من خود را برایش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مکه و منی و فرزند مروهو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بهترین کسی هستم که طواف و سعی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همانم که شبانه از مسجدالحرام به مسجدالأقصی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آنم که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سدره المنتهی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که ملائکه آسمان با او نماز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پیامبری هستم که پروردگار بزرگ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آنم که پیشاپیش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شمشیر و دو نیزه می جنگید و دو بار هجرت کرد و دو بار بیعت کرد و در بدر و حنین با کافران جنگید و به اندازه چشم برهم زدنی به خدا کفر نورزید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4/168</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2/391</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شام در سه بخش تبیین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ویژگی 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شام ملموس تر از کوفه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رابطه خویشاوندیِ خود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مناقب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تهییج عواطف و احساسات مسلمانان به واسطه نوحه خوانی و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شهیدش</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نیز در میان مردم به پاخاست و خطاب به مردم کوفه، فرمان سکوت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همگان سکوت کردند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حمد و ثناىِ خداوند و یاد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تجلیل حضرت، آن گونه که سزاوار بود؛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مرا شناخته شناخت و آن کس که مرا نشناخت خود را معرفى 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بن الحسین بن على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مذبوح در کرانه شط فراتم و نعمتی که حق او بود از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آنم که هتک حریمِ حرمتِ وى شده و زنان و فرزندانش بهاسارت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کسى هستم که او را بدون دفاع کشتند و افتخار این شهادت ما را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مى دهم، آیا مى دانید که به پدرم نامه نوشتید و او را فریب دادید و با او پیمان بستید و بیعت کردید و سپس آن گاه رهایش کرده و کمر به قتلش بستید؟ نابود گردید بدان چه براى خود از پیش فرستادید و چه بد اندیشه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کدام دیده، مى توانید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آن گاه که این سخن را پیش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عترتم را کشتید و حرمتم را هتک کردید، پس شما از امت من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رحمت کند کسی را که نصیحت مرا بپذیرد و وصیت مرا در موردِ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بیتش حفظ کند، چه او الگوى نیکوى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سامع و مطیع و حافظ ذمه شماییم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خط تسلیم و اطاعت فرمان توایم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جواب مردم کوفه فرمود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نیرنگ بازان بى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خواهید با من آن کنید که از پیش با پدرم کردید؟ دیروز بود که پدرم را در حالی که اهل بیتش با او بودند، به شهادت رساندید و هنوز مصیبت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داغ پدرم و فرزندانش و جدم فراموش نشده و موی رخسارم را سفید کرده و تلخی آن در حلقوم و حنجره ام به جاست و اندوه آن در سینه ام باقی مانده است و خواهش من آن است که نه با ما باشید و نه علیه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شهرآشوب،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49" w:name="pg8609_82860"/>
    </w:p>
    <w:p>
      <w:pPr>
        <w:pStyle w:val="BookText"/>
        <w:rPr/>
      </w:pPr>
      <w:bookmarkEnd w:id="149"/>
      <w:r>
        <w:rPr>
          <w:rFonts w:ascii="IRNazanin" w:hAnsi="IRNazanin" w:eastAsia="IRNazanin"/>
          <w:color w:val="111111"/>
          <w:sz w:val="28"/>
          <w:sz w:val="28"/>
          <w:szCs w:val="28"/>
          <w:rtl w:val="true"/>
          <w:lang w:bidi="fa-IR"/>
        </w:rPr>
        <w:t xml:space="preserve">از مجموعه خطبه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کوفه می توان چنین فهمید که معرفیِ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ضرورت بیشتری داشت؛ چراکه مردم شام همانندِ مردم کوفه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نبودند و از سوی دیگر تحت تأثیر تبلیغات شدید آل ابی سفیان علیه خاندانِ رسالت و امامت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مهم ترین برنامه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معرفی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فضایل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پرده برداشتن از جنایت ها و ددمنشی های امویان با سخنرانی عمومی و افشاگرانه خود در کوفه، شام و مدینه به معرفی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حقانیت 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بیداریِ وجدان مردم پرداخت و خود به عنوان یک راوی عمل نموده و با سخنرانی هایش، اذهان خفته را بیدار و اصول و برنامه های معارفِ وحیانیِ قرآن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پدران بزرگوارش را بیان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Heading4"/>
        <w:numPr>
          <w:ilvl w:val="3"/>
          <w:numId w:val="1"/>
        </w:numPr>
        <w:rPr/>
      </w:pPr>
      <w:bookmarkStart w:id="150" w:name="__RefHeading___Toc2031210_653776707"/>
      <w:bookmarkStart w:id="151" w:name="_Toc55"/>
      <w:bookmarkEnd w:id="150"/>
      <w:r>
        <w:rPr/>
        <w:t>3-3</w:t>
      </w:r>
      <w:r>
        <w:rPr>
          <w:rtl w:val="true"/>
        </w:rPr>
        <w:t xml:space="preserve">. </w:t>
      </w:r>
      <w:r>
        <w:rPr>
          <w:rtl w:val="true"/>
        </w:rPr>
        <w:t xml:space="preserve">به کارگیری روش سیاسی </w:t>
      </w:r>
      <w:r>
        <w:rPr>
          <w:rtl w:val="true"/>
        </w:rPr>
        <w:t xml:space="preserve">_ </w:t>
      </w:r>
      <w:r>
        <w:rPr>
          <w:rtl w:val="true"/>
        </w:rPr>
        <w:t xml:space="preserve">عاطفی </w:t>
      </w:r>
      <w:r>
        <w:rPr>
          <w:rtl w:val="true"/>
        </w:rPr>
        <w:t>(</w:t>
      </w:r>
      <w:r>
        <w:rPr>
          <w:rtl w:val="true"/>
        </w:rPr>
        <w:t>گریه</w:t>
      </w:r>
      <w:r>
        <w:rPr>
          <w:rtl w:val="true"/>
        </w:rPr>
        <w:t>)</w:t>
      </w:r>
      <w:bookmarkEnd w:id="151"/>
    </w:p>
    <w:p>
      <w:pPr>
        <w:pStyle w:val="BookText"/>
        <w:rPr/>
      </w:pPr>
      <w:r>
        <w:rPr>
          <w:rFonts w:ascii="IRNazanin" w:hAnsi="IRNazanin" w:eastAsia="IRNazanin"/>
          <w:color w:val="111111"/>
          <w:sz w:val="28"/>
          <w:sz w:val="28"/>
          <w:szCs w:val="28"/>
          <w:rtl w:val="true"/>
          <w:lang w:bidi="fa-IR"/>
        </w:rPr>
        <w:t>یکی دیگر از راه کارهای مناسب سیاسی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عاطفی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ترویج گرامی داشت حادثه عظیم کربلا،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افزود یکی از القاب حضرت، 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گریه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جزو پنج تن از گریه کنندگان عالم در آورده است که این امر خود، به نوعی تداعی گرِ واقعه کربلاست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 معروف الحسنی،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دیگر،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البکاء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مدت بیست سال بر پدرش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واقعه عظیم کربلا در اذهان مردم جاودانه بماند و به دست فراموشی سپرده نشود، با گریه بر شهیدان و زنده نگه داشتن خاطرهآنان در واقع مشروعیت حکومت اموی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گریه های ایشان ریشه عاطفی داشته؛ زیرا عظمت و بزرگی مصایب روز عاشورا به قدری دلخراش بود که هیچ بیننده و نظاره کننده ای آن حادثه را تا زنده بود فراموش نمی کرد؛ لیکن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2" w:name="pg8609_82861"/>
    </w:p>
    <w:p>
      <w:pPr>
        <w:pStyle w:val="BookText"/>
        <w:rPr/>
      </w:pPr>
      <w:bookmarkEnd w:id="152"/>
      <w:r>
        <w:rPr>
          <w:rFonts w:ascii="IRNazanin" w:hAnsi="IRNazanin" w:eastAsia="IRNazanin"/>
          <w:color w:val="111111"/>
          <w:sz w:val="28"/>
          <w:sz w:val="28"/>
          <w:szCs w:val="28"/>
          <w:rtl w:val="true"/>
          <w:lang w:bidi="fa-IR"/>
        </w:rPr>
        <w:t>می خواست با گریه های خویش، ظلم و جنایت های حکومت اموی از خاطره ها محو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روایی از قول یکی از غلامان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پس از سر برداشتن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دیدم که محاسن ایشان از اشک خیس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خوراکی در برابرش گذاشتم و 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خاطرِ گریه فراوان از دست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و اندوه خود، به خدا شکوه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یعقوب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پسر داشت و خداوند یکی از آن ها را از مقابل چشمانش پنهان ساخت و از شدت بسیاریِ گریه، چشمانش سپید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پسرش زنده بود، در حالی که من شاهد شهادت پدر، برادران، عموها و عموزادگانم بودم که آن ها را سر بریدند و عمه ها و خواهرانم را دیدم که به اسارت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اندوه من پایان یابد و گریه من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46/110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کلی، علتِ این گریه مداومِ امام، آن بود تا مردم متوجه عمق حادثه شده و آن را از یاد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گریه طولانی بیست ساله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نوعی اعتراض سیاسی به قاتلان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خلفای جور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کسی که هیچ رسانه ای برای فریاد زدن و ستاندن حق خویش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اعتراض و گریه ها از سوی دیگرموجب زنده نگه داشتن یاد کربلا بود؛ زیرا قیام کربلا و ماجرای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راه و بستری بود که حرکت سایر ائمه هم مبتنی بر آن بود و طبق معارف شیعی حتی قیام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همین بستر صورت می گیرد و با آن مرتبط است و از همین رو است که سیره تمام ائمه شیعه و حتی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زنده نگه داشتن این مصیبت بوده و است</w:t>
      </w:r>
      <w:r>
        <w:rPr>
          <w:rFonts w:eastAsia="IRNazanin" w:cs="IRNazanin"/>
          <w:color w:val="111111"/>
          <w:sz w:val="28"/>
          <w:szCs w:val="28"/>
          <w:rtl w:val="true"/>
          <w:lang w:bidi="fa-IR"/>
        </w:rPr>
        <w:t>.</w:t>
      </w:r>
    </w:p>
    <w:p>
      <w:pPr>
        <w:pStyle w:val="Heading4"/>
        <w:numPr>
          <w:ilvl w:val="3"/>
          <w:numId w:val="1"/>
        </w:numPr>
        <w:rPr/>
      </w:pPr>
      <w:bookmarkStart w:id="153" w:name="__RefHeading___Toc2031212_653776707"/>
      <w:bookmarkStart w:id="154" w:name="_Toc56"/>
      <w:bookmarkEnd w:id="153"/>
      <w:r>
        <w:rPr/>
        <w:t>3-4</w:t>
      </w:r>
      <w:r>
        <w:rPr>
          <w:rtl w:val="true"/>
        </w:rPr>
        <w:t xml:space="preserve">. </w:t>
      </w:r>
      <w:r>
        <w:rPr>
          <w:rtl w:val="true"/>
        </w:rPr>
        <w:t xml:space="preserve">زیارت قبر امام حسین </w:t>
      </w:r>
      <w:r>
        <w:rPr>
          <w:rtl w:val="true"/>
        </w:rPr>
        <w:t>(</w:t>
      </w:r>
      <w:r>
        <w:rPr>
          <w:rtl w:val="true"/>
        </w:rPr>
        <w:t>علیه السلام</w:t>
      </w:r>
      <w:r>
        <w:rPr>
          <w:rtl w:val="true"/>
        </w:rPr>
        <w:t xml:space="preserve">) </w:t>
      </w:r>
      <w:r>
        <w:rPr>
          <w:rtl w:val="true"/>
        </w:rPr>
        <w:t>و سفارش آن به دوستان</w:t>
      </w:r>
      <w:bookmarkEnd w:id="1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راهبردهای عملی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بدان مداومت داشت،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آن به دوستان و شیعیان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پس از ورود به </w:t>
      </w:r>
    </w:p>
    <w:p>
      <w:pPr>
        <w:pStyle w:val="BookText"/>
        <w:rPr/>
      </w:pPr>
      <w:r>
        <w:rPr>
          <w:rFonts w:ascii="IRNazanin" w:hAnsi="IRNazanin" w:eastAsia="IRNazanin"/>
          <w:color w:val="111111"/>
          <w:sz w:val="28"/>
          <w:sz w:val="28"/>
          <w:szCs w:val="28"/>
          <w:rtl w:val="true"/>
          <w:lang w:bidi="fa-IR"/>
        </w:rPr>
        <w:t>مدینه، دست از فعالیت های آشکار و صریح علیه دولت اموی به دلیل وجودِ جوِ اختناق و سرکوبِ کارگزارانِ اموی برداشت و بنا به نقلی در خارج از شهر مدینه در منطقه ینبع، زیر خیمه و چادری، زندگی خویش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بعد از شهادت پدرش چندین سال در بادیه و چادر زندگی کرد؛ زیرا ملاقات با مردم و رفت و آمد با آن ها را خوش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زمانی که در آن بادیه به سر می برد، برای زیارت مرقد جدشان و پدر بزرگوارشان به عراق می رفت و کسی متوجه رفت و آمد ایشان نمی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از بزرگان محدث شیعه در قرن چهارم هجری در رابطه با این نوع عملکرد و سیره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توجه به وصیت جدشان که از ناحیه پروردگار رسیده بود، کناره گیری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وقتیجدمان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امامت گردید، مهر از وصیت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دید که در آن به او خطاب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اطرق و أصمت؛ ای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عهده دار امامت شدی، چشم از خلق بپوش، ساکت باش، ملازم منزل خویش باش و پروردگارت را عبادت 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ابن أبی زینب،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سبب می توان گفت کناره گیری امام از اجتماع آن روز، عملی کاملاً پسندیده، عاقلانه و از روی مصلحت اندیشی بود؛ زیرا حاکمان اموی در پیِ نابودیِ رکنِ مهم دین؛ یعنی عترت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هدف را با به شهادت رساندن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باوفایش و به اسارت بردن زنان و فرزندان خاندانش به اجرا در آورده بودند و اکنون نوبت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بازمانده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لازم بود تا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خویشتن، چند سالی از اجتماع کناره گیری نماید و ارتباط خویش را با مردم بسیار محدود کند تا حکومت به ایشان اطمینان کامل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به شیعیان و خاندانش دستور تقیه می دهد تا با اتخاذ این سیاسی استراتژیک، هستی و دوام شیعه را تضمین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نوقاب،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وقتی خود حضرت به زیارت مضجع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 </w:t>
      </w:r>
      <w:bookmarkStart w:id="155" w:name="pg8609_82863"/>
    </w:p>
    <w:p>
      <w:pPr>
        <w:pStyle w:val="BookText"/>
        <w:rPr/>
      </w:pPr>
      <w:bookmarkEnd w:id="155"/>
      <w:r>
        <w:rPr>
          <w:rFonts w:ascii="IRNazanin" w:hAnsi="IRNazanin" w:eastAsia="IRNazanin"/>
          <w:color w:val="111111"/>
          <w:sz w:val="28"/>
          <w:sz w:val="28"/>
          <w:szCs w:val="28"/>
          <w:rtl w:val="true"/>
          <w:lang w:bidi="fa-IR"/>
        </w:rPr>
        <w:t xml:space="preserve">بزرگوارش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در دیدار با شیعیان مخلص خود به آنان نیز توصیه و تشویق به زیارت و گریه می نمود و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به خاطرِ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و بر گونه اش اشک روان شود، خداوند او را وارد حجره ای در بهشت می کند و او زمان طولانی در آن جا به سر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قولویه،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ابن بابویه،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اتخاذ روش گریه بر مصائب کربلا و تشویق به زیارت قبر شریف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مردم پاس داشت مقام شهدای کربلا و فرهنگ عاشورا را می آموخت</w:t>
      </w:r>
      <w:r>
        <w:rPr>
          <w:rFonts w:eastAsia="IRNazanin" w:cs="IRNazanin"/>
          <w:color w:val="111111"/>
          <w:sz w:val="28"/>
          <w:szCs w:val="28"/>
          <w:rtl w:val="true"/>
          <w:lang w:bidi="fa-IR"/>
        </w:rPr>
        <w:t>.</w:t>
      </w:r>
    </w:p>
    <w:p>
      <w:pPr>
        <w:pStyle w:val="Heading4"/>
        <w:numPr>
          <w:ilvl w:val="3"/>
          <w:numId w:val="1"/>
        </w:numPr>
        <w:rPr/>
      </w:pPr>
      <w:bookmarkStart w:id="156" w:name="__RefHeading___Toc2031214_653776707"/>
      <w:bookmarkStart w:id="157" w:name="_Toc57"/>
      <w:bookmarkEnd w:id="156"/>
      <w:r>
        <w:rPr/>
        <w:t>3-5</w:t>
      </w:r>
      <w:r>
        <w:rPr>
          <w:rtl w:val="true"/>
        </w:rPr>
        <w:t xml:space="preserve">. </w:t>
      </w:r>
      <w:r>
        <w:rPr>
          <w:rtl w:val="true"/>
        </w:rPr>
        <w:t>استفاده از نماد آب</w:t>
      </w:r>
      <w:bookmarkEnd w:id="157"/>
    </w:p>
    <w:p>
      <w:pPr>
        <w:pStyle w:val="BookText"/>
        <w:rPr/>
      </w:pPr>
      <w:r>
        <w:rPr>
          <w:rFonts w:ascii="IRNazanin" w:hAnsi="IRNazanin" w:eastAsia="IRNazanin"/>
          <w:color w:val="111111"/>
          <w:sz w:val="28"/>
          <w:sz w:val="28"/>
          <w:szCs w:val="28"/>
          <w:rtl w:val="true"/>
          <w:lang w:bidi="fa-IR"/>
        </w:rPr>
        <w:t xml:space="preserve">یکی دیگر از نکات راهبردی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نگه داشتن یاد عاشورا و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آب به عنوان یک نماد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هرگاه آبی می نوشید،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سبب آن پرسیدند،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گریه نکنم در حالی که آب را برای جانوران و درندگان بیابان آزاد گذاشتند ولی به روی پدرم بستند و او را تشنه لب به شهادت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5/163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46/108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شهادت خویشان و یاران پدرش را به یاد می آورد، به گریه می افتاد و این عملِ امام، بارها و در مناسبت های مختلف تکرار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آب به عنوان یک نماد برای یادآوری مصیبت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مورد توجه قرار گرفت به گونه ای که تا به امروز نیز این نماد جایگاه خود را در میان شیعیان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راهبرد حیاتی از آن جا به دست می آید که به نقل از حضرت سکینه بنت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حلقوم بریده پدر بزرگوارش شنید که می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آبی نوشیدید مرا یاد کنید، اگر از شهید و غریبیچیزی شنیدید باز هم مرا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نوری،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w:t>
      </w:r>
      <w:bookmarkStart w:id="158" w:name="pg8609_82864"/>
    </w:p>
    <w:p>
      <w:pPr>
        <w:pStyle w:val="Heading4"/>
        <w:numPr>
          <w:ilvl w:val="3"/>
          <w:numId w:val="1"/>
        </w:numPr>
        <w:rPr/>
      </w:pPr>
      <w:bookmarkStart w:id="159" w:name="__RefHeading___Toc2031216_653776707"/>
      <w:bookmarkStart w:id="160" w:name="_Toc58"/>
      <w:bookmarkEnd w:id="158"/>
      <w:bookmarkEnd w:id="159"/>
      <w:r>
        <w:rPr/>
        <w:t>3-6</w:t>
      </w:r>
      <w:r>
        <w:rPr>
          <w:rtl w:val="true"/>
        </w:rPr>
        <w:t xml:space="preserve">. </w:t>
      </w:r>
      <w:r>
        <w:rPr>
          <w:rtl w:val="true"/>
        </w:rPr>
        <w:t>ایجاد احساس گناه و پشیمانی در مردم</w:t>
      </w:r>
      <w:bookmarkEnd w:id="160"/>
    </w:p>
    <w:p>
      <w:pPr>
        <w:pStyle w:val="BookText"/>
        <w:rPr/>
      </w:pPr>
      <w:r>
        <w:rPr>
          <w:rFonts w:ascii="IRNazanin" w:hAnsi="IRNazanin" w:eastAsia="IRNazanin"/>
          <w:color w:val="111111"/>
          <w:sz w:val="28"/>
          <w:sz w:val="28"/>
          <w:szCs w:val="28"/>
          <w:rtl w:val="true"/>
          <w:lang w:bidi="fa-IR"/>
        </w:rPr>
        <w:t>از راهبردهای بنیادین در ترویج فرهنگ عاشورا در میان مردم، ایجاد احساس گناه و پشیمانی در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جدی در کوفه، شام و حتی مدینه نیز به کار برد تا مردم را متوجه اشتباهشان نموده و اهداف قیام کربلا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به مدینه به طور جدی به عزاداری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این جهت گیری به وضوح در رفتار امام چهارم پیدا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کاروان اهل بیت به نزدیک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توقف داد و در آن جا خیمه ای بنا کرد و به بشیربن جذلم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اکنون به مدینه برو و خبر شهادت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ما را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پس از ورد به مدینه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اهل یثرب لا مقام لکم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الحسین و أدمعی مدرار</w:t>
      </w:r>
    </w:p>
    <w:p>
      <w:pPr>
        <w:pStyle w:val="BookText"/>
        <w:rPr/>
      </w:pPr>
      <w:r>
        <w:rPr>
          <w:rFonts w:ascii="IRNazanin" w:hAnsi="IRNazanin" w:eastAsia="IRNazanin"/>
          <w:color w:val="111111"/>
          <w:sz w:val="28"/>
          <w:sz w:val="28"/>
          <w:szCs w:val="28"/>
          <w:rtl w:val="true"/>
          <w:lang w:bidi="fa-IR"/>
        </w:rPr>
        <w:t xml:space="preserve">الجسم منه بکربلاء مضرج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الرأس منه علی القناه بدار</w:t>
      </w:r>
    </w:p>
    <w:p>
      <w:pPr>
        <w:pStyle w:val="BookText"/>
        <w:rPr/>
      </w:pP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عمه ها و خواهرانش در بیرون شهر توقف کرده و من فرستاده او هستم که شما را از ماجرایی که بر آن ها رفته با 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را به مردم رساندم در مدینه هیچ زنی نماند مگر این که با موی پریشان و شیون کنان از خانه خود بیرون آمد و من همانند آن روز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خطبه ای خواند که سراسر حزن و ماتم بود و مصایب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بازگو کرد و سپس همراه با مردم بسیار گریست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نما 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ابن طاووس،</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45/147</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با توجه به عملکرد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بدوِ ورود به مدینه با خطبه خوانی و به گریه واداشتن مردم، اقدام آن ها مبنی بر تنها گذاشتن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تا از این اقدامِ خود پشیمان شوند و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نزدیک گردند و علوم و معارف الهی را از آنان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شام نیز تکرار کرد تا مردم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ایشان را بشناسند</w:t>
      </w:r>
      <w:r>
        <w:rPr>
          <w:rFonts w:eastAsia="IRNazanin" w:cs="IRNazanin"/>
          <w:color w:val="111111"/>
          <w:sz w:val="28"/>
          <w:szCs w:val="28"/>
          <w:rtl w:val="true"/>
          <w:lang w:bidi="fa-IR"/>
        </w:rPr>
        <w:t xml:space="preserve">. </w:t>
      </w:r>
      <w:bookmarkStart w:id="161" w:name="pg8609_82865"/>
    </w:p>
    <w:p>
      <w:pPr>
        <w:pStyle w:val="Heading4"/>
        <w:numPr>
          <w:ilvl w:val="3"/>
          <w:numId w:val="1"/>
        </w:numPr>
        <w:rPr/>
      </w:pPr>
      <w:bookmarkStart w:id="162" w:name="__RefHeading___Toc2031218_653776707"/>
      <w:bookmarkStart w:id="163" w:name="_Toc59"/>
      <w:bookmarkEnd w:id="161"/>
      <w:bookmarkEnd w:id="162"/>
      <w:r>
        <w:rPr/>
        <w:t>3-7</w:t>
      </w:r>
      <w:r>
        <w:rPr>
          <w:rtl w:val="true"/>
        </w:rPr>
        <w:t xml:space="preserve">. </w:t>
      </w:r>
      <w:r>
        <w:rPr>
          <w:rtl w:val="true"/>
        </w:rPr>
        <w:t>ترغیب و تشویق مردم به فرهنگ جهاد و شهادت</w:t>
      </w:r>
      <w:bookmarkEnd w:id="163"/>
    </w:p>
    <w:p>
      <w:pPr>
        <w:pStyle w:val="BookText"/>
        <w:rPr/>
      </w:pPr>
      <w:r>
        <w:rPr>
          <w:rFonts w:ascii="IRNazanin" w:hAnsi="IRNazanin" w:eastAsia="IRNazanin"/>
          <w:color w:val="111111"/>
          <w:sz w:val="28"/>
          <w:sz w:val="28"/>
          <w:szCs w:val="28"/>
          <w:rtl w:val="true"/>
          <w:lang w:bidi="fa-IR"/>
        </w:rPr>
        <w:t xml:space="preserve">از جمله راهبردهای دیگر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معارف عاشورا، ترغیب و تشویق مردم به فرهنگ جهاد و شهادت است؛ امری که امام به خوبی از عهده آن برآمد و در کلامی، سیمای حقیقی شیعه را چنین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راستین ما کسی است که در راه اهداف و برنامه هایمان جهاد و تلاش کند و با کسانی که به ما ستم می کنند درگیر شود و ظلم آنان را دفع کند تا این که خداوند حق را از ستم پیشگان باز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ارائه تصویر کاملی از ارزش جهاد در راه خدا و حدودِ آن و آرزوهای خود برای شهادت در راه خدا و تشویق و ترغیب مردم برای شناخت حقیقت جهاد و اقدام به آن با حفظ همه شرایط و ضوابط، کمال دین و جامعیت بینش سیاسی خود را به اثبات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محمدزاده،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 شیعیان حضرت، دست به قیام هایی چون توابین در عین الورده </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مختار ثقفی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بن علی</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و با بذل جان و مال خویش در پی احیای فرهنگ ایثار، جهاد با دشمنان و شهادت در راه آموزه های اصیل شیعی بردارند</w:t>
      </w:r>
      <w:r>
        <w:rPr>
          <w:rFonts w:eastAsia="IRNazanin" w:cs="IRNazanin"/>
          <w:color w:val="111111"/>
          <w:sz w:val="28"/>
          <w:szCs w:val="28"/>
          <w:rtl w:val="true"/>
          <w:lang w:bidi="fa-IR"/>
        </w:rPr>
        <w:t>.</w:t>
      </w:r>
    </w:p>
    <w:p>
      <w:pPr>
        <w:pStyle w:val="Heading3"/>
        <w:numPr>
          <w:ilvl w:val="2"/>
          <w:numId w:val="1"/>
        </w:numPr>
        <w:rPr/>
      </w:pPr>
      <w:bookmarkStart w:id="164" w:name="__RefHeading___Toc2031220_653776707"/>
      <w:bookmarkStart w:id="165" w:name="_Toc60"/>
      <w:bookmarkEnd w:id="164"/>
      <w:r>
        <w:rPr>
          <w:rtl w:val="true"/>
        </w:rPr>
        <w:t>نتیجه</w:t>
      </w:r>
      <w:bookmarkEnd w:id="165"/>
    </w:p>
    <w:p>
      <w:pPr>
        <w:pStyle w:val="BookText"/>
        <w:rPr/>
      </w:pPr>
      <w:r>
        <w:rPr>
          <w:rFonts w:ascii="IRNazanin" w:hAnsi="IRNazanin" w:eastAsia="IRNazanin"/>
          <w:color w:val="111111"/>
          <w:sz w:val="28"/>
          <w:sz w:val="28"/>
          <w:szCs w:val="28"/>
          <w:rtl w:val="true"/>
          <w:lang w:bidi="fa-IR"/>
        </w:rPr>
        <w:t>با وجود آن که در میان حوادث طول تاریخ، هیچ حرکتی نمود، پویایی و برجستگی قیام عاشورا را ندارد، اما آن چه بیش از همه باعث شده است خون و پیام این رویداد عظیم تاریخی برای همیشه زنده بماند و بر تارک تاریخ بدرخشد، سیره راهبردی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زنده نگه داشتن و احیای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محدودیت های شدید خلفای اموی و کارگزارانِ وی به سر می برد، اما با موضع گیری های مناسب توانست از فرهنگ عاشورا و دستاوردهای ارزشمند آن به صورت شایسته، پاسداری کند و راه حماسه آفرینان را تداوم بخشد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نشان داد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شرایط بحرانی زمانِ خود، برای زنده نگه داشتن یاد و راه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ها و رویکردهای فرهنگی خاصی داشت و در </w:t>
      </w:r>
    </w:p>
    <w:p>
      <w:pPr>
        <w:pStyle w:val="BookText"/>
        <w:rPr/>
      </w:pPr>
      <w:r>
        <w:rPr>
          <w:rFonts w:ascii="IRNazanin" w:hAnsi="IRNazanin" w:eastAsia="IRNazanin"/>
          <w:color w:val="111111"/>
          <w:sz w:val="28"/>
          <w:sz w:val="28"/>
          <w:szCs w:val="28"/>
          <w:rtl w:val="true"/>
          <w:lang w:bidi="fa-IR"/>
        </w:rPr>
        <w:t xml:space="preserve">این زمینه اقدام های مهمی انجام داد؛ از جمله پند و ارشاد امت از طریق موعظه و دعا، برملا ساختن ماهیت پلید اموی از طریق خطبه خوانی در کوفه و شام، اتخاذ روش سیاسی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آن به دوستان، استفاده از نمادِ آب، ایجاد احساس گناه و پشیمانی در مردم و ترغیب و تشویق مردم به فرهنگ جهاد و شهادت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مبارزه درازمدت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داد و راه را برای آیندگان هموار نمود</w:t>
      </w:r>
      <w:r>
        <w:rPr>
          <w:rFonts w:eastAsia="IRNazanin" w:cs="IRNazanin"/>
          <w:color w:val="111111"/>
          <w:sz w:val="28"/>
          <w:szCs w:val="28"/>
          <w:rtl w:val="true"/>
          <w:lang w:bidi="fa-IR"/>
        </w:rPr>
        <w:t xml:space="preserve">. </w:t>
      </w:r>
      <w:bookmarkStart w:id="166" w:name="pg8609_82867"/>
    </w:p>
    <w:p>
      <w:pPr>
        <w:pStyle w:val="Heading3"/>
        <w:numPr>
          <w:ilvl w:val="2"/>
          <w:numId w:val="1"/>
        </w:numPr>
        <w:rPr/>
      </w:pPr>
      <w:bookmarkStart w:id="167" w:name="__RefHeading___Toc2031222_653776707"/>
      <w:bookmarkStart w:id="168" w:name="_Toc61"/>
      <w:bookmarkEnd w:id="166"/>
      <w:bookmarkEnd w:id="167"/>
      <w:r>
        <w:rPr>
          <w:rtl w:val="true"/>
        </w:rPr>
        <w:t>منابع</w:t>
      </w:r>
      <w:bookmarkEnd w:id="16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أبی زینب،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الغیبه،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نشر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الأمالی، 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 نشر کتابچی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نشر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عسقلانی، احمد بن علی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سعد، محمد بن سعد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محمدعبدالقادر عطا،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دارالکتب العلمیه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__________________________________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الکبری،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مهدوی دامغانی،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نشر فرهنگ و اندیشه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حرانی، حسن بن علی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نشر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شهرآشوب مازندرانی، محمد بن علی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نشر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عبدالکریم بن احمد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فرحه الغری فی تعیین قبر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 دارالحیدریه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علی قتلی الطفوف،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فهری زنجانی،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نشر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امینی،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نجف، 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کثیر، ابوالفداء اسماعیل بن عمر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 دارالفکر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حلی،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مثیرالأحزان،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نشر مدرسه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الأغانی،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ابوحنیفه دینوری، احمد بن داوود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 دارالشریف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احمدزاده، سیداحمد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معارف اعتقادی امامیه،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راد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رضوی، تهران، دانشگاه قرآن و حدیث، پایان نامه کارشناسی ارشد رشته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کلام و عقائد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چ اول، تبریز، نشر بنی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نوقاب، رضا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سادات حسینی و عملکرد آن ها در عصر مروانیان، به 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فلاح زاده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حضرتی، قم، مؤسسه آموزش عالی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نامه کارشناسی ارشد تاریخ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تشیع در ایران، قم، نشر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موسوی، محمد بن ابی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تسلیه المُجالس و زینه المَجالس،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مؤسسه 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شریف قرشی، باقر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دارالأضواء</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طبرسی، احمد بن علی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خرسان،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 نشر مرتضی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طقوش، محمدسهیل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امویان،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الله جودکی با افزوده هایی از رسول جعفریان،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 نشر پژوهشگاه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سجادیه،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دفتر نشر الهادی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حسن بن محمد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قم،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حسن عبدالملک قمی،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الدین تهرانی، تهران، نشر توس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 دارالشریف الرضی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و محمد </w:t>
      </w:r>
    </w:p>
    <w:p>
      <w:pPr>
        <w:pStyle w:val="BookText"/>
        <w:rPr/>
      </w:pPr>
      <w:r>
        <w:rPr>
          <w:rFonts w:ascii="IRNazanin" w:hAnsi="IRNazanin" w:eastAsia="IRNazanin"/>
          <w:color w:val="111111"/>
          <w:sz w:val="28"/>
          <w:sz w:val="28"/>
          <w:szCs w:val="28"/>
          <w:rtl w:val="true"/>
          <w:lang w:bidi="fa-IR"/>
        </w:rPr>
        <w:t>آخوندی،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 دارالکتب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محمدزاده، مرضیه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الوصیه، قم،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معروف الحسنی، هاشم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زندگانی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نشر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نوری، حسین بن محمدتقی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 الوسائل و مستنبط المسائل،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 نشر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یعقوبی، بیروت، دارصادر</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8609_82871"/>
      <w:bookmarkStart w:id="170" w:name="pg8609_82871"/>
      <w:bookmarkEnd w:id="170"/>
    </w:p>
    <w:p>
      <w:pPr>
        <w:pStyle w:val="Heading2"/>
        <w:numPr>
          <w:ilvl w:val="1"/>
          <w:numId w:val="1"/>
        </w:numPr>
        <w:rPr/>
      </w:pPr>
      <w:bookmarkStart w:id="171" w:name="pg8609_82871"/>
      <w:bookmarkStart w:id="172" w:name="__RefHeading___Toc2031224_653776707"/>
      <w:bookmarkStart w:id="173" w:name="_Toc62"/>
      <w:bookmarkEnd w:id="171"/>
      <w:bookmarkEnd w:id="172"/>
      <w:r>
        <w:rPr>
          <w:rtl w:val="true"/>
        </w:rPr>
        <w:t xml:space="preserve">تجلی عزت و عظمت حسینی </w:t>
      </w:r>
      <w:r>
        <w:rPr>
          <w:rtl w:val="true"/>
        </w:rPr>
        <w:t>(</w:t>
      </w:r>
      <w:r>
        <w:rPr>
          <w:rtl w:val="true"/>
        </w:rPr>
        <w:t>علیه السلام</w:t>
      </w:r>
      <w:r>
        <w:rPr>
          <w:rtl w:val="true"/>
        </w:rPr>
        <w:t xml:space="preserve">) </w:t>
      </w:r>
      <w:r>
        <w:rPr>
          <w:rtl w:val="true"/>
        </w:rPr>
        <w:t>در دوبیتی خواجه معین الدین چشتی</w:t>
      </w:r>
      <w:bookmarkEnd w:id="173"/>
    </w:p>
    <w:p>
      <w:pPr>
        <w:pStyle w:val="Heading3"/>
        <w:numPr>
          <w:ilvl w:val="2"/>
          <w:numId w:val="1"/>
        </w:numPr>
        <w:rPr/>
      </w:pPr>
      <w:bookmarkStart w:id="174" w:name="__RefHeading___Toc2031226_653776707"/>
      <w:bookmarkStart w:id="175" w:name="_Toc63"/>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دکتر اکبر ساجدی</w:t>
      </w:r>
      <w:r>
        <w:rPr>
          <w:rStyle w:val="FootnoteAnchor"/>
          <w:rtl w:val="true"/>
        </w:rPr>
        <w:footnoteReference w:id="7"/>
      </w:r>
      <w:r>
        <w:rPr>
          <w:rFonts w:ascii="IRNazanin" w:hAnsi="IRNazanin" w:eastAsia="IRNazanin"/>
          <w:color w:val="111111"/>
          <w:sz w:val="28"/>
          <w:sz w:val="28"/>
          <w:szCs w:val="28"/>
          <w:rtl w:val="true"/>
          <w:lang w:bidi="fa-IR"/>
        </w:rPr>
        <w:t>دکتر اکبر حسنی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16/3/98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29/6/98</w:t>
      </w:r>
    </w:p>
    <w:p>
      <w:pPr>
        <w:pStyle w:val="BookText"/>
        <w:rPr/>
      </w:pPr>
      <w:r>
        <w:rPr>
          <w:rFonts w:ascii="IRNazanin" w:hAnsi="IRNazanin" w:eastAsia="IRNazanin"/>
          <w:color w:val="111111"/>
          <w:sz w:val="28"/>
          <w:sz w:val="28"/>
          <w:szCs w:val="28"/>
          <w:rtl w:val="true"/>
          <w:lang w:bidi="fa-IR"/>
        </w:rPr>
        <w:t>چکیده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درس ها، شعارها و پیام های مکتب حسینی و در نهایت تبیین مبانی اعتقادی حرکت حضرت همواره مورد توجه اندیشمندان، مورخان و نویسندگان فراوانی قرار گرفته، به طوری که سهم فراوانی از ادبیات عاشورایی را در کنار ادبیات مرثیه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آثاری که این نوع نگاه را به قیام حسینی داشته اند، می توان دوبیتی خواجه معین الدین چشتی را 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با خلق و سرایش شعری کوتاه عناصر مهم اعتقادی و ارزش های والای نفسانی را مطرح کرده و تفسیر زیبایی از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 الدین از عرفای قرن ششم و هفتم بود و در تبلیغ دین اسلام در شبه قاره هند توفیق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بارگاه خواجه در میان مردم هندوستان، اهمیت بالایی دارد</w:t>
      </w:r>
      <w:r>
        <w:rPr>
          <w:rFonts w:eastAsia="IRNazanin" w:cs="IRNazanin"/>
          <w:color w:val="111111"/>
          <w:sz w:val="28"/>
          <w:szCs w:val="28"/>
          <w:rtl w:val="true"/>
          <w:lang w:bidi="fa-IR"/>
        </w:rPr>
        <w:t xml:space="preserve">. </w:t>
      </w:r>
      <w:bookmarkStart w:id="176" w:name="pg8609_82872"/>
    </w:p>
    <w:p>
      <w:pPr>
        <w:pStyle w:val="BookText"/>
        <w:rPr/>
      </w:pPr>
      <w:bookmarkEnd w:id="176"/>
      <w:r>
        <w:rPr>
          <w:rFonts w:ascii="IRNazanin" w:hAnsi="IRNazanin" w:eastAsia="IRNazanin"/>
          <w:color w:val="111111"/>
          <w:sz w:val="28"/>
          <w:sz w:val="28"/>
          <w:szCs w:val="28"/>
          <w:rtl w:val="true"/>
          <w:lang w:bidi="fa-IR"/>
        </w:rPr>
        <w:t xml:space="preserve">این نوشتار ضمن معرفی این شاعر، مبانی اعتقادی و کلامی دوبیتی او را مورد تجزیه و تحلیل قرار داده و به این نتیجه رسیده است که خواجه به مبانی اصیل اعتقادیحرکت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داشته و تفسیر صحیحی از آن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روی عناصری مثل احیای دین، عزت و آزادگی تأکید کرده و پیوند معناداری بین عزت حسینی و توحید الهی برقرار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الدین چشتی، پیشینه اسلام در هند، دوبیتی شاه است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عزت حسینی، توحید</w:t>
      </w:r>
      <w:r>
        <w:rPr>
          <w:rFonts w:eastAsia="IRNazanin" w:cs="IRNazanin"/>
          <w:color w:val="111111"/>
          <w:sz w:val="28"/>
          <w:szCs w:val="28"/>
          <w:rtl w:val="true"/>
          <w:lang w:bidi="fa-IR"/>
        </w:rPr>
        <w:t>.</w:t>
      </w:r>
    </w:p>
    <w:p>
      <w:pPr>
        <w:pStyle w:val="Heading3"/>
        <w:numPr>
          <w:ilvl w:val="2"/>
          <w:numId w:val="1"/>
        </w:numPr>
        <w:rPr/>
      </w:pPr>
      <w:bookmarkStart w:id="177" w:name="__RefHeading___Toc2031228_653776707"/>
      <w:bookmarkStart w:id="178" w:name="_Toc64"/>
      <w:bookmarkEnd w:id="177"/>
      <w:r>
        <w:rPr>
          <w:rtl w:val="true"/>
        </w:rPr>
        <w:t>مقدمه</w:t>
      </w:r>
      <w:bookmarkEnd w:id="178"/>
    </w:p>
    <w:p>
      <w:pPr>
        <w:pStyle w:val="BookText"/>
        <w:rPr/>
      </w:pPr>
      <w:r>
        <w:rPr>
          <w:rFonts w:ascii="IRNazanin" w:hAnsi="IRNazanin" w:eastAsia="IRNazanin"/>
          <w:color w:val="111111"/>
          <w:sz w:val="28"/>
          <w:sz w:val="28"/>
          <w:szCs w:val="28"/>
          <w:rtl w:val="true"/>
          <w:lang w:bidi="fa-IR"/>
        </w:rPr>
        <w:t>عاشورا نه یک روز که تاریخی به پهنای تاریخ بشریت است و کربلا نه قطعه ای کوچک از زمین که جغرافیای اطلس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روایتی از معصوم نیست اما حقیقتی است انکارناپذیر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عینی این جمله انبوهی از آثار ادبی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هنری است که تاریخی بس کهن را پیشینه اش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مرثیه و سرایش شعر در سوگ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دیروز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سوز و گداز هند، ایران، عراق و یا هر سرزمین دیگر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را درنوردیده و قلب های سوخته فراوانی را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باید دانست که جنبه های دیگری در ادبیات عاشورایی وجود دارد که اگر مهم تر از نگاه رثا و سوز و گداز بر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کمتر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تفسیرها و تحلیل های نهضت حسینی، مبانی اعتقادی آن، درس ها و پیام های مکتب عاشورا به مراتب مهم تر از مرثیه خوانی صرف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بخش اعظمی از ادبیات عاشورایی به تبیین جنبه های اعتقادی، شعارها و درس های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مصروف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اشعاری که این نگاه را به قیام عاشورا داشته اند می توان دوبیتی خواجه معین الدین چشتی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با خلق شعری که هشتصدسال از سرایش آن </w:t>
      </w:r>
      <w:bookmarkStart w:id="179" w:name="pg8609_82873"/>
    </w:p>
    <w:p>
      <w:pPr>
        <w:pStyle w:val="BookText"/>
        <w:rPr/>
      </w:pPr>
      <w:bookmarkEnd w:id="179"/>
      <w:r>
        <w:rPr>
          <w:rFonts w:ascii="IRNazanin" w:hAnsi="IRNazanin" w:eastAsia="IRNazanin"/>
          <w:color w:val="111111"/>
          <w:sz w:val="28"/>
          <w:sz w:val="28"/>
          <w:szCs w:val="28"/>
          <w:rtl w:val="true"/>
          <w:lang w:bidi="fa-IR"/>
        </w:rPr>
        <w:t>می گذرد، جنبه های اعتقادی و درس های مهم نهضت حسینی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خواجه صدها سال است که در هند و پاکستان مورد استقبال عموم مردم قرار گرفته، در عزاداری ها و مراسم مذهبی آن دیار توسط مداحان و قوّالان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 آن است که ضمن معرفی این شاعر، دوبیتی مزبور را تجزیه و تحلیل نموده، مبانی اعتقادی و کلامی آن را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دو پرسش اساسی فراروی مقاله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باید معلوم شود که خواجه معین الدین چشتی کیست و چه تأثیر و جایگاهی در میان مسلمانان هند داشته است؟ دیگر آن که خواجه 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سروده و آن شعر کدام عناصر نهضت حسینی را مد نظر قرار داده و مبانی کلامی آن چیست؟</w:t>
      </w:r>
    </w:p>
    <w:p>
      <w:pPr>
        <w:pStyle w:val="Heading3"/>
        <w:numPr>
          <w:ilvl w:val="2"/>
          <w:numId w:val="1"/>
        </w:numPr>
        <w:rPr/>
      </w:pPr>
      <w:bookmarkStart w:id="180" w:name="__RefHeading___Toc2031230_653776707"/>
      <w:bookmarkStart w:id="181" w:name="_Toc65"/>
      <w:bookmarkEnd w:id="180"/>
      <w:r>
        <w:rPr>
          <w:rtl w:val="true"/>
        </w:rPr>
        <w:t>پیشینه تحقیق</w:t>
      </w:r>
      <w:bookmarkEnd w:id="181"/>
    </w:p>
    <w:p>
      <w:pPr>
        <w:pStyle w:val="BookText"/>
        <w:rPr/>
      </w:pPr>
      <w:r>
        <w:rPr>
          <w:rFonts w:ascii="IRNazanin" w:hAnsi="IRNazanin" w:eastAsia="IRNazanin"/>
          <w:color w:val="111111"/>
          <w:sz w:val="28"/>
          <w:sz w:val="28"/>
          <w:szCs w:val="28"/>
          <w:rtl w:val="true"/>
          <w:lang w:bidi="fa-IR"/>
        </w:rPr>
        <w:t>درباره احوال و زندگانی خواجه معین الدین چشتی آثاری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زیر به ترتیب تاریخی از آن جمله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معین الدین چشتی اجمیری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اخترچیمه،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طریقه چشتیه در هند و پاکستان و خدمات پیروان این طریقه به فرهنگ اسلامی و ایرانی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خواجگان چشت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زندگی نامه سی تن از مشایخ چشتیه و از جمله خواجه معین الدین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چشتی،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عرفانی خواجه معین چشتی بر اساس دیوان منسوب به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کیخای فرزانه و سلیمی خراشاد،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پیش گفته، زندگی نامه و تأثیرات فکری خواجه را بر محیط هندوستان مورد بررسی قرار داده 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اثر حاضر را از آثار پیشین جدا می سازد، نگاه خاص این مقاله به دوبیتی خواجه معین الدین چشتی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اثر پژوهشی، دوبیتی خواجه معین الدین را ارزیابی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تبیین مبانی و شرح مضامین دوبیتی مزبور از امتیازات </w:t>
      </w:r>
      <w:bookmarkStart w:id="182" w:name="pg8609_82874"/>
    </w:p>
    <w:p>
      <w:pPr>
        <w:pStyle w:val="BookText"/>
        <w:rPr/>
      </w:pPr>
      <w:bookmarkEnd w:id="182"/>
      <w:r>
        <w:rPr>
          <w:rFonts w:ascii="IRNazanin" w:hAnsi="IRNazanin" w:eastAsia="IRNazanin"/>
          <w:color w:val="111111"/>
          <w:sz w:val="28"/>
          <w:sz w:val="28"/>
          <w:szCs w:val="28"/>
          <w:rtl w:val="true"/>
          <w:lang w:bidi="fa-IR"/>
        </w:rPr>
        <w:t>تحقیق پیش روست</w:t>
      </w:r>
      <w:r>
        <w:rPr>
          <w:rFonts w:eastAsia="IRNazanin" w:cs="IRNazanin"/>
          <w:color w:val="111111"/>
          <w:sz w:val="28"/>
          <w:szCs w:val="28"/>
          <w:rtl w:val="true"/>
          <w:lang w:bidi="fa-IR"/>
        </w:rPr>
        <w:t>.</w:t>
      </w:r>
    </w:p>
    <w:p>
      <w:pPr>
        <w:pStyle w:val="Heading3"/>
        <w:numPr>
          <w:ilvl w:val="2"/>
          <w:numId w:val="1"/>
        </w:numPr>
        <w:rPr/>
      </w:pPr>
      <w:bookmarkStart w:id="183" w:name="__RefHeading___Toc2031232_653776707"/>
      <w:bookmarkStart w:id="184" w:name="_Toc66"/>
      <w:bookmarkEnd w:id="183"/>
      <w:r>
        <w:rPr>
          <w:rtl w:val="true"/>
        </w:rPr>
        <w:t>مروری بر حیات خواجه معین الدین چشتی</w:t>
      </w:r>
      <w:bookmarkEnd w:id="184"/>
    </w:p>
    <w:p>
      <w:pPr>
        <w:pStyle w:val="BookText"/>
        <w:rPr/>
      </w:pPr>
      <w:r>
        <w:rPr>
          <w:rFonts w:ascii="IRNazanin" w:hAnsi="IRNazanin" w:eastAsia="IRNazanin"/>
          <w:color w:val="111111"/>
          <w:sz w:val="28"/>
          <w:sz w:val="28"/>
          <w:szCs w:val="28"/>
          <w:rtl w:val="true"/>
          <w:lang w:bidi="fa-IR"/>
        </w:rPr>
        <w:t xml:space="preserve">خواجه معین الدین حسن سجزى معروف به چشتى، از عرفاى قرن ششم و مروّج سلسله چشتیه در هند،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 این باورند که نسل وى از سادات سیستان بود و به احتمال بسیار خود وى نیز در قصبه سجز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معین الدین حسینى سجزى هم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سکونت و وفات معین الدین در اَجمیر، به اَجمیرى هم شهرت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از اکابر مشایخ صوفیه و پیشوای طریقت چشتیه در شبه قاره هند و پاکستان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مشهور است وی پس از سید علی بن عثمان هجویری صاحب کشف المحجوب بزرگ ترین و مهم ترین شخصیت تصوف اسلامی است که شمع نور اسلام را در آن دیار به درخشش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بار سلسله طریقت عرفانی را در آن جا بنیان نهاد و بساط ارشاد را گسترد و مقبولیت و محبوبیت فراوانی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اخترچیمه،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بزرگوارش خواجه غیاث الدین حسن از سادات حسینی بوده که نسب شریفش با پنج واسطه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پانزده سالگی پدرشدرگذشت و باغ و ملک وی به ارث خواجه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خواجه به درختان آب می داد که درویش ابراهیم قندوزی در باغ آمد و از صحبت درویش نور هدایت در باطنش روشن گشته، دلش از املاک و اسباب سرد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اثاث را فروخته و به شوق تحصیل علم و فضل راه سمرقند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سمرقند و بخارا به حفظ قرآن و کسب علوم ظاهری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نواحی نیشابور به خدمت و ملازمت شیخ عثمان هاروَنی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اوان جوانی از اصحاب و مریدان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خرقه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خواجه به بغداد رفت و به قولی از محضر عارفان بزرگ زمان مثل شیخ عبد القادر جیلانی، شیخ ضیاءالدین ابوالنجیب سهروردی، شیخ نجم الدین کبری و شیخ شهاب الدین عمر سهروردی اکتساب فیض و برکت نمود و بعد از بیست سال همنشینی با خواجه عثمان هاروَنی و سفرهای بسیار در </w:t>
      </w:r>
      <w:bookmarkStart w:id="185" w:name="pg8609_82875"/>
    </w:p>
    <w:p>
      <w:pPr>
        <w:pStyle w:val="BookText"/>
        <w:rPr/>
      </w:pPr>
      <w:bookmarkEnd w:id="185"/>
      <w:r>
        <w:rPr>
          <w:rFonts w:ascii="IRNazanin" w:hAnsi="IRNazanin" w:eastAsia="IRNazanin"/>
          <w:color w:val="111111"/>
          <w:sz w:val="28"/>
          <w:sz w:val="28"/>
          <w:szCs w:val="28"/>
          <w:rtl w:val="true"/>
          <w:lang w:bidi="fa-IR"/>
        </w:rPr>
        <w:t>سرزمین ها اسلامی و دیدار با چندین تن از مشایخ معروف آن عصر به ولایت هندوستان مأمور گردید و در شهر اجمیر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ترویج دین مقدس اسلام اهتمام داشته و طریقه تصوف چشتیه را در آن سرزمین رواج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معین الدین از آموزگاران معنوى جامعه هند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حیات وى با روى کار آمدن مسلمانان ترک نژاد افغان که بعدها سلطنت مملوکان دهلى را پایه گذارى کردند،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حسن شهرت و تأثیرى که خواجه بر جوانان مسلمان امروز شبه قاره گذاشته است، تابع اخلاق اسلامى و محیط پرورشى و سیاسى فرهنگى زمان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عقیده، مشایخ چشتیه، سنی حنفی مذهبند، اما نسبت به ائمه شیعهدارای خلوص و ارادت بیشتری بودند، به حدی که در این مورد دست کمی از خود شیعیان نداشته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کیخای فرزانه و سلیمی خراشاد،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خواجه روز دوشنبه ششم ماه رجب سال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خواجه معین الدین چشتی در اَجمیر هند از پررونق ترین مراقد صوفیه هند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که خواجه صاحب کرامات و خوارق عادات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تبریزی،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5/349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و رواق ها و داخل مقبره اشعار زیادی به زبان فارسی که زبان رسمی کشور هند بود، دیده می شود</w:t>
      </w:r>
      <w:r>
        <w:rPr>
          <w:rFonts w:eastAsia="IRNazanin" w:cs="IRNazanin"/>
          <w:color w:val="111111"/>
          <w:sz w:val="28"/>
          <w:szCs w:val="28"/>
          <w:rtl w:val="true"/>
          <w:lang w:bidi="fa-IR"/>
        </w:rPr>
        <w:t>.</w:t>
      </w:r>
    </w:p>
    <w:p>
      <w:pPr>
        <w:pStyle w:val="Heading3"/>
        <w:numPr>
          <w:ilvl w:val="2"/>
          <w:numId w:val="1"/>
        </w:numPr>
        <w:rPr/>
      </w:pPr>
      <w:bookmarkStart w:id="186" w:name="__RefHeading___Toc2031234_653776707"/>
      <w:bookmarkStart w:id="187" w:name="_Toc67"/>
      <w:bookmarkEnd w:id="186"/>
      <w:r>
        <w:rPr>
          <w:rtl w:val="true"/>
        </w:rPr>
        <w:t>جایگاه خواجه معین الدین چشتی در بین مسلمانان هند</w:t>
      </w:r>
      <w:bookmarkEnd w:id="187"/>
    </w:p>
    <w:p>
      <w:pPr>
        <w:pStyle w:val="BookText"/>
        <w:rPr/>
      </w:pPr>
      <w:r>
        <w:rPr>
          <w:rFonts w:ascii="IRNazanin" w:hAnsi="IRNazanin" w:eastAsia="IRNazanin"/>
          <w:color w:val="111111"/>
          <w:sz w:val="28"/>
          <w:sz w:val="28"/>
          <w:szCs w:val="28"/>
          <w:rtl w:val="true"/>
          <w:lang w:bidi="fa-IR"/>
        </w:rPr>
        <w:t>اسلام به هندوستان خصوصاً هند شمالی، شرقی و مرکزی توسط عرفا و متصوفان ایرانی آمده است؛ طوری که می توان گفت بین ایرانیان و هندیان نه تنها شباهت فرهنگی و نژادی وجود دارد، بلکه یک عقد روحانی دینی نیز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هند،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معین الدین در منطقه شبه قاره هند با القابی معروف است که می توان عمق تأثیرگذاری و جایگاه او را در میان مردم آن دیار از آن القاب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القابی همچون سلطان الهند، ولی الهند، وارث النبی فی الهند، خواجه خواجگان، خواجه اجمیری و </w:t>
      </w:r>
    </w:p>
    <w:p>
      <w:pPr>
        <w:pStyle w:val="BookText"/>
        <w:rPr/>
      </w:pPr>
      <w:r>
        <w:rPr>
          <w:rFonts w:ascii="IRNazanin" w:hAnsi="IRNazanin" w:eastAsia="IRNazanin"/>
          <w:color w:val="111111"/>
          <w:sz w:val="28"/>
          <w:sz w:val="28"/>
          <w:szCs w:val="28"/>
          <w:rtl w:val="true"/>
          <w:lang w:bidi="fa-IR"/>
        </w:rPr>
        <w:t>خواجه غریب نواز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اخترچیمه،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هند معتقدند اگر کسی این قدر قدرت و استطاعت نداشته باشد که به حج بیت الله و زیارت روضه های ائمه اطهار و اولیای دین مشرف گردد، دست کم به زیارت سه آستانه بزرگ، یعنی مرقد حضرت قطب الدین بختیار کاکی، درگاه حضرت خواجه نظام الدین معروف به اولیا و زیارتگاه حضرتخواجه معین الدین چشتی بشتابد و این زیارت کمتر از حج بیت الله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هند،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تمام عواملی که در گسترش اسلام در هند سهیم بوده اند، طریقه های عرفانی مختلف و به ویژه مشایخ سلسله چشتیه نقش مهم تری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روش مداراجویانه خواجه معین الدین چشتی، شمار زیادی از هندوان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روایت های تذکره نویسان، از آن جا که وی در عالم رویا از جانب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ترویج اسلام در هند شد، او را نایب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واقعیت که شمار زیادی از مردم اجمیر و راجستان در اثر کوشش های او به اسلام ایمان آوردند، این روایت ها چندان دور از حقیقت نمی نماید و شاید از این روست که او را مروج دین نبوی و طریقه علوی در هندوستان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معین الدین در میان مردم هند چنان جایگاهی یافت که آرامگاه وی در اجمیر تا امروز زیارتگاه مسلمانان و هندوهاست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آریا،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19/305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معین الدین آثارى مکتوب منسوب است که برخى از آن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الارواح یا انیس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اسرار؛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العارفین؛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الحقایق؛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الواصلین؛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وجودیه؛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معین الدین سَجزى؛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آثار همگی صبغه عرفانی دارند و درباره مسائل صوفیه همچون بیان برخی از ملفوظات خواجه عثمان هاروَنى، شرحی بر مناجات خواجه عبداللّه انصارى، تبیین مسائلى از قبیل طهارت، نماز، ذکر، محبت، وحدت و آداب سالکان، شرح سیر و سفر عرفانى خود از جمله معراج و وصول خود به مقاموحدت، هشت نامه به قطب الدین بختیار، تبیین نیروهایى که به سبب ریاضت و چله نشینى به وجود مى آید و بیان وحدت </w:t>
      </w:r>
      <w:bookmarkStart w:id="188" w:name="pg8609_82877"/>
    </w:p>
    <w:p>
      <w:pPr>
        <w:pStyle w:val="BookText"/>
        <w:rPr/>
      </w:pPr>
      <w:bookmarkEnd w:id="188"/>
      <w:r>
        <w:rPr>
          <w:rFonts w:ascii="IRNazanin" w:hAnsi="IRNazanin" w:eastAsia="IRNazanin"/>
          <w:color w:val="111111"/>
          <w:sz w:val="28"/>
          <w:sz w:val="28"/>
          <w:szCs w:val="28"/>
          <w:rtl w:val="true"/>
          <w:lang w:bidi="fa-IR"/>
        </w:rPr>
        <w:t>وجود، نفى و اثبات، ناسوت، لاهوت و ملکوت هستند</w:t>
      </w:r>
      <w:r>
        <w:rPr>
          <w:rFonts w:eastAsia="IRNazanin" w:cs="IRNazanin"/>
          <w:color w:val="111111"/>
          <w:sz w:val="28"/>
          <w:szCs w:val="28"/>
          <w:rtl w:val="true"/>
          <w:lang w:bidi="fa-IR"/>
        </w:rPr>
        <w:t>.</w:t>
      </w:r>
    </w:p>
    <w:p>
      <w:pPr>
        <w:pStyle w:val="Heading3"/>
        <w:numPr>
          <w:ilvl w:val="2"/>
          <w:numId w:val="1"/>
        </w:numPr>
        <w:rPr/>
      </w:pPr>
      <w:bookmarkStart w:id="189" w:name="__RefHeading___Toc2031236_653776707"/>
      <w:bookmarkStart w:id="190" w:name="_Toc68"/>
      <w:bookmarkEnd w:id="189"/>
      <w:r>
        <w:rPr>
          <w:rtl w:val="true"/>
        </w:rPr>
        <w:t xml:space="preserve">دوبیتی خواجه معین الدین درباره امام حسین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 xml:space="preserve">شاه است حسین، پادشاه است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حسین، دین پناه است حسین</w:t>
      </w:r>
    </w:p>
    <w:p>
      <w:pPr>
        <w:pStyle w:val="BookText"/>
        <w:rPr/>
      </w:pPr>
      <w:r>
        <w:rPr>
          <w:rFonts w:ascii="IRNazanin" w:hAnsi="IRNazanin" w:eastAsia="IRNazanin"/>
          <w:color w:val="111111"/>
          <w:sz w:val="28"/>
          <w:sz w:val="28"/>
          <w:szCs w:val="28"/>
          <w:rtl w:val="true"/>
          <w:lang w:bidi="fa-IR"/>
        </w:rPr>
        <w:t xml:space="preserve">سر داد و نداد دست در دست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بنای لا اله است حسین</w:t>
      </w:r>
    </w:p>
    <w:p>
      <w:pPr>
        <w:pStyle w:val="BookText"/>
        <w:rPr/>
      </w:pPr>
      <w:r>
        <w:rPr>
          <w:rFonts w:ascii="IRNazanin" w:hAnsi="IRNazanin" w:eastAsia="IRNazanin"/>
          <w:color w:val="111111"/>
          <w:sz w:val="28"/>
          <w:sz w:val="28"/>
          <w:szCs w:val="28"/>
          <w:rtl w:val="true"/>
          <w:lang w:bidi="fa-IR"/>
        </w:rPr>
        <w:t>این دو بیتی به خواجه منسوب بوده و امروزه نیز بر سر زبان های عام و خاص رایج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کاظمی پاکستانی،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چوهدری،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دوبیتی خواجه در معرفی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شناساندن حضرت برای اهالی شبه قاره هند توفیق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بدون ایجاد هیچ حساسیت قومی و مذهبی در بین مردم آن دیار در مراسم های مذهبی و آیین های دینی که عموماً توسط اهل سنت و صوفیان برگزار می شود، همچون قوّالی</w:t>
      </w:r>
      <w:r>
        <w:rPr>
          <w:rStyle w:val="FootnoteAnchor"/>
          <w:rtl w:val="true"/>
        </w:rPr>
        <w:footnoteReference w:id="9"/>
      </w:r>
      <w:r>
        <w:rPr>
          <w:rFonts w:ascii="IRNazanin" w:hAnsi="IRNazanin" w:eastAsia="IRNazanin"/>
          <w:color w:val="111111"/>
          <w:sz w:val="28"/>
          <w:sz w:val="28"/>
          <w:szCs w:val="28"/>
          <w:rtl w:val="true"/>
          <w:lang w:bidi="fa-IR"/>
        </w:rPr>
        <w:t>که به همراه موسیقی خاصی است، همواره رایج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مزبور در دیوان غزلیات خواجه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چشتی،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 سردر بارگاه خواجه نقش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تابلوی کاشی کاری مزین به این شعر توسط بنیاد بین المللی غدیر قم بر بارگاه خواجه معین الدین نصب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سایت اینترنتی بنیاد بین المللی غدیر</w:t>
      </w:r>
      <w:r>
        <w:rPr>
          <w:rFonts w:eastAsia="IRNazanin" w:cs="IRNazanin"/>
          <w:color w:val="111111"/>
          <w:sz w:val="28"/>
          <w:szCs w:val="28"/>
          <w:rtl w:val="true"/>
          <w:lang w:bidi="fa-IR"/>
        </w:rPr>
        <w:t>)</w:t>
      </w:r>
    </w:p>
    <w:p>
      <w:pPr>
        <w:pStyle w:val="Heading3"/>
        <w:numPr>
          <w:ilvl w:val="2"/>
          <w:numId w:val="1"/>
        </w:numPr>
        <w:rPr/>
      </w:pPr>
      <w:bookmarkStart w:id="191" w:name="__RefHeading___Toc2031238_653776707"/>
      <w:bookmarkStart w:id="192" w:name="_Toc69"/>
      <w:bookmarkEnd w:id="191"/>
      <w:r>
        <w:rPr>
          <w:rtl w:val="true"/>
        </w:rPr>
        <w:t>مبانی دوبیتی خواجه معین الدین</w:t>
      </w:r>
      <w:bookmarkEnd w:id="192"/>
    </w:p>
    <w:p>
      <w:pPr>
        <w:pStyle w:val="Heading4"/>
        <w:numPr>
          <w:ilvl w:val="3"/>
          <w:numId w:val="1"/>
        </w:numPr>
        <w:rPr/>
      </w:pPr>
      <w:bookmarkStart w:id="193" w:name="__RefHeading___Toc2031240_653776707"/>
      <w:bookmarkStart w:id="194" w:name="_Toc70"/>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مبانی دوبیتی را می توان ذیل چهار عنوان کلی مورد بررسی قرار داد</w:t>
      </w:r>
      <w:r>
        <w:rPr>
          <w:rFonts w:eastAsia="IRNazanin" w:cs="IRNazanin"/>
          <w:color w:val="111111"/>
          <w:sz w:val="28"/>
          <w:szCs w:val="28"/>
          <w:rtl w:val="true"/>
          <w:lang w:bidi="fa-IR"/>
        </w:rPr>
        <w:t>:</w:t>
      </w:r>
    </w:p>
    <w:p>
      <w:pPr>
        <w:pStyle w:val="Heading4"/>
        <w:numPr>
          <w:ilvl w:val="3"/>
          <w:numId w:val="1"/>
        </w:numPr>
        <w:rPr/>
      </w:pPr>
      <w:bookmarkStart w:id="195" w:name="__RefHeading___Toc2031242_653776707"/>
      <w:bookmarkStart w:id="196" w:name="_Toc71"/>
      <w:bookmarkEnd w:id="195"/>
      <w:r>
        <w:rPr>
          <w:rtl w:val="true"/>
        </w:rPr>
        <w:t>الف</w:t>
      </w:r>
      <w:r>
        <w:rPr>
          <w:rtl w:val="true"/>
        </w:rPr>
        <w:t xml:space="preserve">) </w:t>
      </w:r>
      <w:r>
        <w:rPr>
          <w:rtl w:val="true"/>
        </w:rPr>
        <w:t xml:space="preserve">شاه بودن امام حسین </w:t>
      </w:r>
      <w:r>
        <w:rPr>
          <w:rtl w:val="true"/>
        </w:rPr>
        <w:t>(</w:t>
      </w:r>
      <w:r>
        <w:rPr>
          <w:rtl w:val="true"/>
        </w:rPr>
        <w:t>علیه السلام</w:t>
      </w:r>
      <w:r>
        <w:rPr>
          <w:rtl w:val="true"/>
        </w:rPr>
        <w:t>)</w:t>
      </w:r>
      <w:bookmarkEnd w:id="196"/>
    </w:p>
    <w:p>
      <w:pPr>
        <w:pStyle w:val="Heading5"/>
        <w:numPr>
          <w:ilvl w:val="4"/>
          <w:numId w:val="1"/>
        </w:numPr>
        <w:rPr/>
      </w:pPr>
      <w:bookmarkStart w:id="197" w:name="__RefHeading___Toc2031244_653776707"/>
      <w:bookmarkStart w:id="198" w:name="_Toc72"/>
      <w:bookmarkEnd w:id="197"/>
      <w:r>
        <w:rPr>
          <w:rtl w:val="true"/>
        </w:rPr>
        <w:t>اشاره</w:t>
      </w:r>
      <w:bookmarkEnd w:id="19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شاه در لغت به معنای کسی است که بر کشوری سلطنت کرده و صاحب تاج و تخت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1/2003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هر چیزی که در بزرگی و خوبی به حسب صورت و معنا از امثال خود امتیاز داشته باشد نیز شاه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خلف تبریزی، </w:t>
      </w:r>
    </w:p>
    <w:p>
      <w:pPr>
        <w:pStyle w:val="BookText"/>
        <w:rPr/>
      </w:pP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عربی شاه در زبان عربی کلمه سلطان است که به معنای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نظر درباره واژه شاه که از چه زمانی وارد ادبیات دینی شده و شخصیت های معنوی نظیر امامان و یا امامزادگان با این لقب ذکر شده اند، نیازمند تحقیق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اکنون با نگاهی اجمالی معلوم می گردد این است که این واژه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سر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السلطان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شده و حضرت در بسیاری از آثار نوشتاری قرون گذشته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نوایی،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امامزادگان نیز می توان گفت لقب شاه و شاهزاده برای امامزادگان فراوانی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امامزادگان مدفون در ایران به تفکیک استانی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رضا، شاه زید، شاه ناصر، شاهزاده محمد و شاهزاده ابراهیم واقع در استان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محمد واقع در استان بوشهر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عبدالعظیم حسنی و شاهزاده حسین واقع در استان تهران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ابراهیم واقع در استان خراسان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عبدالله واقع در استان خوزستان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عبدالرحمن واقع در استان چهارمحال و بختیاری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چراغ، شاه فرج الله، شاه میرعلی حمزه، شاهزاده حسین، شاه محمد و شاه علمدار واقع در استان فارس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اسماعیل، شاه احمد قاسم، شاه سیدعلی، شاه ابراهیم و شاه جمال غریب واقع در استان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احمد، شاه محمد و شاهزاده ابراهیم واقع در استان لرستان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شاه واقع در استان کرمان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بال و زاهد واقع در استان مازندران</w:t>
      </w:r>
      <w:r>
        <w:rPr>
          <w:rFonts w:eastAsia="IRNazanin" w:cs="IRNazanin"/>
          <w:color w:val="111111"/>
          <w:sz w:val="28"/>
          <w:szCs w:val="28"/>
          <w:rtl w:val="true"/>
          <w:lang w:bidi="fa-IR"/>
        </w:rPr>
        <w:t xml:space="preserve">. </w:t>
      </w:r>
      <w:bookmarkStart w:id="199" w:name="pg8609_82879"/>
    </w:p>
    <w:p>
      <w:pPr>
        <w:pStyle w:val="BookText"/>
        <w:rPr/>
      </w:pPr>
      <w:bookmarkEnd w:id="19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شاهزاده حسین واقع در استان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زین علی و شاهزاده محمد واقع در استان کهگیلویه و بویر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محمدتقی واقع در استان هرمزگان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 جامع امامزادگان و بقاع متبرکه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اقطاب صوفیه و دراویش نیز با این لقب یاد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این است که در زمان خواجه معین الدین، واژه شاه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کربلا نیز از سوی برخی از یاران حضرت کلمه ای شبیه به سلطان برای حضرت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هنگام رجزخوانی، حضرت را چنین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أمیری حسین و نعم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امیر و فرمان روای من است و چه نیکو امیری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امیر هر چند عیناً معادل واژه سلطان و شاه نیست، اما بی ارتباط با آن نیز نمی تواند باشد</w:t>
      </w:r>
      <w:r>
        <w:rPr>
          <w:rFonts w:eastAsia="IRNazanin" w:cs="IRNazanin"/>
          <w:color w:val="111111"/>
          <w:sz w:val="28"/>
          <w:szCs w:val="28"/>
          <w:rtl w:val="true"/>
          <w:lang w:bidi="fa-IR"/>
        </w:rPr>
        <w:t>.</w:t>
      </w:r>
    </w:p>
    <w:p>
      <w:pPr>
        <w:pStyle w:val="Heading5"/>
        <w:numPr>
          <w:ilvl w:val="4"/>
          <w:numId w:val="1"/>
        </w:numPr>
        <w:rPr/>
      </w:pPr>
      <w:bookmarkStart w:id="200" w:name="__RefHeading___Toc2031246_653776707"/>
      <w:bookmarkStart w:id="201" w:name="_Toc73"/>
      <w:bookmarkEnd w:id="200"/>
      <w:r>
        <w:rPr>
          <w:rtl w:val="true"/>
        </w:rPr>
        <w:t xml:space="preserve">اطلاق شاه به امام حسین </w:t>
      </w:r>
      <w:r>
        <w:rPr>
          <w:rtl w:val="true"/>
        </w:rPr>
        <w:t>(</w:t>
      </w:r>
      <w:r>
        <w:rPr>
          <w:rtl w:val="true"/>
        </w:rPr>
        <w:t>علیه السلام</w:t>
      </w:r>
      <w:r>
        <w:rPr>
          <w:rtl w:val="true"/>
        </w:rPr>
        <w:t xml:space="preserve">) </w:t>
      </w:r>
      <w:r>
        <w:rPr>
          <w:rtl w:val="true"/>
        </w:rPr>
        <w:t>جلوه ای از ولایت تکوینی</w:t>
      </w:r>
      <w:bookmarkEnd w:id="201"/>
    </w:p>
    <w:p>
      <w:pPr>
        <w:pStyle w:val="BookText"/>
        <w:rPr/>
      </w:pPr>
      <w:r>
        <w:rPr>
          <w:rFonts w:ascii="IRNazanin" w:hAnsi="IRNazanin" w:eastAsia="IRNazanin"/>
          <w:color w:val="111111"/>
          <w:sz w:val="28"/>
          <w:sz w:val="28"/>
          <w:szCs w:val="28"/>
          <w:rtl w:val="true"/>
          <w:lang w:bidi="fa-IR"/>
        </w:rPr>
        <w:t xml:space="preserve">از اطلاق نام شاه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های مختلفی می توان داشت که یکی از تفاسیر ذوقی این است که در مملکت وجودی خواجه معین الدین و تمام کسانی که شیفته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حضرت سلطنت و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دل های تمام انسان های آزادی خواه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نگاه خواجه را به بحث کلامی ولایت تکوینی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تکوینی، یعنی مسلط شدن بر جهان هستی و سرپرستی موجودات جهان و عهده گرفتن تدبیر امر آن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هرگونه تصرف و تدبیر در هر موجودی و هر رقمی برایش فراهم و ممکن است در مرتبه بعد، خداوند به هر فرد که بخواهد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ولایت تکوینی اشخاص، در طول ولایت تکوینی خداوند است و به اذن خداوند در عالم هستی تصرف دارند</w:t>
      </w:r>
      <w:r>
        <w:rPr>
          <w:rFonts w:eastAsia="IRNazanin" w:cs="IRNazanin"/>
          <w:color w:val="111111"/>
          <w:sz w:val="28"/>
          <w:szCs w:val="28"/>
          <w:rtl w:val="true"/>
          <w:lang w:bidi="fa-IR"/>
        </w:rPr>
        <w:t xml:space="preserve">. </w:t>
      </w:r>
      <w:bookmarkStart w:id="202" w:name="pg8609_82880"/>
    </w:p>
    <w:p>
      <w:pPr>
        <w:pStyle w:val="BookText"/>
        <w:rPr/>
      </w:pPr>
      <w:bookmarkEnd w:id="202"/>
      <w:r>
        <w:rPr>
          <w:rFonts w:ascii="IRNazanin" w:hAnsi="IRNazanin" w:eastAsia="IRNazanin"/>
          <w:color w:val="111111"/>
          <w:sz w:val="28"/>
          <w:sz w:val="28"/>
          <w:szCs w:val="28"/>
          <w:rtl w:val="true"/>
          <w:lang w:bidi="fa-IR"/>
        </w:rPr>
        <w:t>پیامبر و خاندان مکرم وی، همان گونه که در حوزه تشریع، لسان ناطق حق اند، در عرصه تکوین دست عطا و بازوی قدرت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محل ظهور قدرت کامل الهی و مظهر سلطنت قاهر ربوبی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دنیا و آخرت، به لحاظ نظام اسباب و مسببات، با یکدیگر سنخیت داشته و تشریع با تکوین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و فرمان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رسی و پرونده خلق و تقسیم و سوق افراد به سوی بهشت و دوزخ، زیر نظر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گیرد، در دنیا نیز این بزرگواران، جنود پروردگار و واسطه جریان فیض ربوبی به مخلوقات بوده و کارگزاران خداوند در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تحت نظارت گسترده ایشان خدمت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بزرگواران از خود استقلالی نداشته و صرفاً در دایره قدرت و مشیت الهی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ابوالحسنی منذر،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5"/>
        <w:numPr>
          <w:ilvl w:val="4"/>
          <w:numId w:val="1"/>
        </w:numPr>
        <w:rPr/>
      </w:pPr>
      <w:bookmarkStart w:id="203" w:name="__RefHeading___Toc2031248_653776707"/>
      <w:bookmarkStart w:id="204" w:name="_Toc74"/>
      <w:bookmarkEnd w:id="203"/>
      <w:r>
        <w:rPr>
          <w:rtl w:val="true"/>
        </w:rPr>
        <w:t>شاه حسین گویان تبریز</w:t>
      </w:r>
      <w:bookmarkEnd w:id="204"/>
    </w:p>
    <w:p>
      <w:pPr>
        <w:pStyle w:val="BookText"/>
        <w:rPr/>
      </w:pPr>
      <w:r>
        <w:rPr>
          <w:rFonts w:ascii="IRNazanin" w:hAnsi="IRNazanin" w:eastAsia="IRNazanin"/>
          <w:color w:val="111111"/>
          <w:sz w:val="28"/>
          <w:sz w:val="28"/>
          <w:szCs w:val="28"/>
          <w:rtl w:val="true"/>
          <w:lang w:bidi="fa-IR"/>
        </w:rPr>
        <w:t xml:space="preserve">در بیشتر نقاط آذربایجان و به طور گسترده در تبریز نوعی مراسم مذهبی برگزار می شود که در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گویش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از چند روز مانده به محرم تا ظهر روز عاشورا ادامه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سی در اصل یک رژه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شاه حسین گویان، عزاداران نوعی چوب مخصوص این نوع عزاداری را از زمین تا فرق سر خود حرکت می دهند و وقتی چوب به زمین نزدیک می شود، همگی با صدای بلند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چوب به سرشان نزدیک می شود، همگی با صدای بلند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 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سرمی دهند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وفاداری بی نظیر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اصحاب به لحاظ انسانی، اخلاقی و تربیتی جایگاه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دلیل معرفت بالای شان، خود را فدایی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و مانند پروانه دور وجودش به پرواز درمی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وفاداری را در مذاکره شب عاشورای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به وضوح یافت</w:t>
      </w:r>
      <w:r>
        <w:rPr>
          <w:rFonts w:eastAsia="IRNazanin" w:cs="IRNazanin"/>
          <w:color w:val="111111"/>
          <w:sz w:val="28"/>
          <w:szCs w:val="28"/>
          <w:rtl w:val="true"/>
          <w:lang w:bidi="fa-IR"/>
        </w:rPr>
        <w:t xml:space="preserve">. </w:t>
      </w:r>
      <w:bookmarkStart w:id="205" w:name="pg8609_82881"/>
    </w:p>
    <w:p>
      <w:pPr>
        <w:pStyle w:val="BookText"/>
        <w:rPr/>
      </w:pPr>
      <w:bookmarkEnd w:id="205"/>
      <w:r>
        <w:rPr>
          <w:rFonts w:ascii="IRNazanin" w:hAnsi="IRNazanin" w:eastAsia="IRNazanin"/>
          <w:color w:val="111111"/>
          <w:sz w:val="28"/>
          <w:sz w:val="28"/>
          <w:szCs w:val="28"/>
          <w:rtl w:val="true"/>
          <w:lang w:bidi="fa-IR"/>
        </w:rPr>
        <w:t xml:space="preserve">پس از سخنان صریح و آزادمنشانه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یارانش در شبعاشورا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مبنی بر این که آن ها کشته خواهند شد و هر کس می خواهد برود، برود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یاران مخلص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بلند شده و مراتب وفاداری و اخلاص خود را به حضرت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عبّاس بن على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چه از تو دست برداریم؟ براى این که پس از تو زنده بمانیم؟ خدا نکند هرگز چنین روزى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برادران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و برادرزادگان او و فرزندان عبدالله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پیروى از عبّاس یکى پس از دیگرى سخنان مشابهى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مسلم بن عوسجه، حبیب بن مظاهر و بقیه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حمایت از امام سخنرانی و اعلان وفاداری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ابومخنف کوفی،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اعلان وفاداری اصحاب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شعار مزبور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این وفاداری را بهتر نشان می دهد</w:t>
      </w:r>
      <w:r>
        <w:rPr>
          <w:rFonts w:eastAsia="IRNazanin" w:cs="IRNazanin"/>
          <w:color w:val="111111"/>
          <w:sz w:val="28"/>
          <w:szCs w:val="28"/>
          <w:rtl w:val="true"/>
          <w:lang w:bidi="fa-IR"/>
        </w:rPr>
        <w:t>.</w:t>
      </w:r>
    </w:p>
    <w:p>
      <w:pPr>
        <w:pStyle w:val="Heading4"/>
        <w:numPr>
          <w:ilvl w:val="3"/>
          <w:numId w:val="1"/>
        </w:numPr>
        <w:rPr/>
      </w:pPr>
      <w:bookmarkStart w:id="206" w:name="__RefHeading___Toc2031250_653776707"/>
      <w:bookmarkStart w:id="207" w:name="_Toc75"/>
      <w:bookmarkEnd w:id="206"/>
      <w:r>
        <w:rPr>
          <w:rtl w:val="true"/>
        </w:rPr>
        <w:t>ب</w:t>
      </w:r>
      <w:r>
        <w:rPr>
          <w:rtl w:val="true"/>
        </w:rPr>
        <w:t xml:space="preserve">) </w:t>
      </w:r>
      <w:r>
        <w:rPr>
          <w:rtl w:val="true"/>
        </w:rPr>
        <w:t xml:space="preserve">اطلاق دین به حضرت حسین </w:t>
      </w:r>
      <w:r>
        <w:rPr>
          <w:rtl w:val="true"/>
        </w:rPr>
        <w:t>(</w:t>
      </w:r>
      <w:r>
        <w:rPr>
          <w:rtl w:val="true"/>
        </w:rPr>
        <w:t>علیه السلام</w:t>
      </w:r>
      <w:r>
        <w:rPr>
          <w:rtl w:val="true"/>
        </w:rPr>
        <w:t>)</w:t>
      </w:r>
      <w:bookmarkEnd w:id="207"/>
    </w:p>
    <w:p>
      <w:pPr>
        <w:pStyle w:val="BookText"/>
        <w:rPr/>
      </w:pPr>
      <w:r>
        <w:rPr>
          <w:rFonts w:ascii="IRNazanin" w:hAnsi="IRNazanin" w:eastAsia="IRNazanin"/>
          <w:color w:val="111111"/>
          <w:sz w:val="28"/>
          <w:sz w:val="28"/>
          <w:szCs w:val="28"/>
          <w:rtl w:val="true"/>
          <w:lang w:bidi="fa-IR"/>
        </w:rPr>
        <w:t>اگر دین را مجموعه ای از اعتقادات، اخلاقیات و فقهیات برشمریم، می توان با نگاهی ذوقی قیام حسینی را تجلی هر سه بخش مزبور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عقیدتی و کلامی قیام حسینی، ابعاد اخلاقی نهضت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های فقهی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مبنای کلامی لحظه به لحظه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معتبر کلامی، اخلاقی و فقهی است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میان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قیام وشهادت حضرت در نشان گری این ابعاد جلوه و عظمت خاصی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معین الدین به زیبایی تمام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عین دین معرفی می کند؛ 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عمل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فقهی جهاد عمل کرد، اخلاق عفو و گذشت را زیر پا نگذاشته به دشمنش آب داد و </w:t>
      </w:r>
    </w:p>
    <w:p>
      <w:pPr>
        <w:pStyle w:val="BookText"/>
        <w:rPr/>
      </w:pPr>
      <w:r>
        <w:rPr>
          <w:rFonts w:ascii="IRNazanin" w:hAnsi="IRNazanin" w:eastAsia="IRNazanin"/>
          <w:color w:val="111111"/>
          <w:sz w:val="28"/>
          <w:sz w:val="28"/>
          <w:szCs w:val="28"/>
          <w:rtl w:val="true"/>
          <w:lang w:bidi="fa-IR"/>
        </w:rPr>
        <w:t>حیواناتشان را هم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 مهلت خواست اما نه برای بهرمندی بیشتر از لذایذ دنیوی؛ بلکه برای اقامه نماز، قرائت قرآن و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عقیدتی اگر توحید مجسم بود، نماز ظهر را در آن بحبوحه به دور از چشم ها و در خفا نخواند بلکه اخلاصش را بدون هیچ ریا و سمعه ای جلوی هزاران هزار چشم متجلی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را می توان دایرة المعارف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نامه ای که بسیاری از معارف اسلامی در آن به نمایش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در سخنان گوناگونش از کلمه دین استفاده کرد و جایگاه حقیقی دین و دین حقیقی را ترسیم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وارد کربلا شد به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عَبِیدُ الدُّنْیَا وَ الدِّینُ لَعْقٌ عَلَى أَلْسِنَتِهِمْ یَحُوطُونَهُ مَا دَرَّتْ مَعَایِشُهُمْ فَإِذَا مُحِّصُوا بِالْبَلَاءِ قَلَّ الدَّیَّانُونَ؛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شعبه حرانی،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بنده دنیا هستند و دین لیسیدنی های زبانشان است، مادامی که دنیایشان را تأمین کند دور و بر دین می گردند و هنگام آزمایش الهی دین داران کم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باشد؛ چراکه در آن بحبوحه و وانفسای کربلا تنها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بودند که دین حقیقی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حسینی حقیقت دین بود و دین یزیدی تهی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ها مرسوم بود که جنگجویان هنگام نبرد شعار می دادند و رجز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اشعار غالباً خود را معرفی و هدفشان را از جنگ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عبارتی که به عنوان زبان حال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دِینُ مُحَمّدٍ لَم یَستَقِم اِلا بِقَتلِی یَا سُیُوفُ خُذِینِی؛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تهرانی،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دین پیغمبر جز با کشته شدن من پایدار نمی ماند، ای شمشیرها مرا در برگیرید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جامعیت دینی کربلا از زاویه دیگر نیز جای دقت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فقط مردان نقش آفرین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قهرمانی چون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سهمی کمتری از مردان در حفظ و </w:t>
      </w:r>
      <w:bookmarkStart w:id="208" w:name="pg8609_82883"/>
    </w:p>
    <w:p>
      <w:pPr>
        <w:pStyle w:val="BookText"/>
        <w:rPr/>
      </w:pPr>
      <w:bookmarkEnd w:id="208"/>
      <w:r>
        <w:rPr>
          <w:rFonts w:ascii="IRNazanin" w:hAnsi="IRNazanin" w:eastAsia="IRNazanin"/>
          <w:color w:val="111111"/>
          <w:sz w:val="28"/>
          <w:sz w:val="28"/>
          <w:szCs w:val="28"/>
          <w:rtl w:val="true"/>
          <w:lang w:bidi="fa-IR"/>
        </w:rPr>
        <w:t>پاسداری از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سربازان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و زن تفاوتی دارد، نه طفل 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طفل صغیر گرفته تا شیخ کبیر در آن جهاد خونین حضوری فعال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جهادشان تجلی مروت، غیرت و صبر بر مصیبت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پناه عالمیان زینبت پناه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ای شه خوبان امیدگاه ندارد</w:t>
      </w:r>
    </w:p>
    <w:p>
      <w:pPr>
        <w:pStyle w:val="BookText"/>
        <w:rPr/>
      </w:pPr>
      <w:r>
        <w:rPr>
          <w:rFonts w:ascii="IRNazanin" w:hAnsi="IRNazanin" w:eastAsia="IRNazanin"/>
          <w:color w:val="111111"/>
          <w:sz w:val="28"/>
          <w:sz w:val="28"/>
          <w:szCs w:val="28"/>
          <w:rtl w:val="true"/>
          <w:lang w:bidi="fa-IR"/>
        </w:rPr>
        <w:t xml:space="preserve">اگر اجازه دهی صف کشیده از پی ات آییم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سپاه نگوید حسین سپاه ندارد</w:t>
      </w:r>
    </w:p>
    <w:p>
      <w:pPr>
        <w:pStyle w:val="Heading4"/>
        <w:numPr>
          <w:ilvl w:val="3"/>
          <w:numId w:val="1"/>
        </w:numPr>
        <w:rPr/>
      </w:pPr>
      <w:bookmarkStart w:id="209" w:name="__RefHeading___Toc2031252_653776707"/>
      <w:bookmarkStart w:id="210" w:name="_Toc76"/>
      <w:bookmarkEnd w:id="209"/>
      <w:r>
        <w:rPr>
          <w:rtl w:val="true"/>
        </w:rPr>
        <w:t>ج</w:t>
      </w:r>
      <w:r>
        <w:rPr>
          <w:rtl w:val="true"/>
        </w:rPr>
        <w:t xml:space="preserve">) </w:t>
      </w:r>
      <w:r>
        <w:rPr>
          <w:rtl w:val="true"/>
        </w:rPr>
        <w:t xml:space="preserve">دین پناهی امام حسین </w:t>
      </w:r>
      <w:r>
        <w:rPr>
          <w:rtl w:val="true"/>
        </w:rPr>
        <w:t>(</w:t>
      </w:r>
      <w:r>
        <w:rPr>
          <w:rtl w:val="true"/>
        </w:rPr>
        <w:t>علیه السلام</w:t>
      </w:r>
      <w:r>
        <w:rPr>
          <w:rtl w:val="true"/>
        </w:rPr>
        <w:t>)</w:t>
      </w:r>
      <w:bookmarkEnd w:id="210"/>
    </w:p>
    <w:p>
      <w:pPr>
        <w:pStyle w:val="Heading5"/>
        <w:numPr>
          <w:ilvl w:val="4"/>
          <w:numId w:val="1"/>
        </w:numPr>
        <w:rPr/>
      </w:pPr>
      <w:bookmarkStart w:id="211" w:name="__RefHeading___Toc2031254_653776707"/>
      <w:bookmarkStart w:id="212" w:name="_Toc77"/>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 xml:space="preserve">از منظر خواجه معین الدین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دین است بلکه پناه گاه و حافظی امین نسبت به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قیام خونین خود جلوی تحریفات را گرفت و اسلام واقعی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می رفت تا فروغش را به کلی از دست دهد،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تازه 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ملاقات ولید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فرمایشی از حضرت نقل شده که مضمون آن این است که با حاکمیت یزید دیگر باید فاتحه اسلام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به حضرت پیشنهاد کرد که با یزیدبیعت کند و آن را به نفع دین و دنیای امام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إِلَیْهِ راجِعُونَ وَ عَلَى الْإِسْلَامِ السَّلَامُ إِذْ قَدْ بُلِیَتِ الْأُمَّةُ بِرَاعٍ مِثْلِ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بن طاووس،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با اسلام خداحافظی کرد، آن گاه که والی مسلمانان کسی همچون یزید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شخصی مثل یزید را مرگ اسلام می داند</w:t>
      </w:r>
      <w:r>
        <w:rPr>
          <w:rFonts w:eastAsia="IRNazanin" w:cs="IRNazanin"/>
          <w:color w:val="111111"/>
          <w:sz w:val="28"/>
          <w:szCs w:val="28"/>
          <w:rtl w:val="true"/>
          <w:lang w:bidi="fa-IR"/>
        </w:rPr>
        <w:t>.</w:t>
      </w:r>
    </w:p>
    <w:p>
      <w:pPr>
        <w:pStyle w:val="Heading5"/>
        <w:numPr>
          <w:ilvl w:val="4"/>
          <w:numId w:val="1"/>
        </w:numPr>
        <w:rPr/>
      </w:pPr>
      <w:bookmarkStart w:id="213" w:name="__RefHeading___Toc2031256_653776707"/>
      <w:bookmarkStart w:id="214" w:name="_Toc78"/>
      <w:bookmarkEnd w:id="213"/>
      <w:r>
        <w:rPr>
          <w:rtl w:val="true"/>
        </w:rPr>
        <w:t xml:space="preserve">امام حسین </w:t>
      </w:r>
      <w:r>
        <w:rPr>
          <w:rtl w:val="true"/>
        </w:rPr>
        <w:t>(</w:t>
      </w:r>
      <w:r>
        <w:rPr>
          <w:rtl w:val="true"/>
        </w:rPr>
        <w:t>علیه السلام</w:t>
      </w:r>
      <w:r>
        <w:rPr>
          <w:rtl w:val="true"/>
        </w:rPr>
        <w:t xml:space="preserve">) </w:t>
      </w:r>
      <w:r>
        <w:rPr>
          <w:rtl w:val="true"/>
        </w:rPr>
        <w:t>و احیای دین اسلام</w:t>
      </w:r>
      <w:bookmarkEnd w:id="2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برای نظام بخشیدن به دین و امت اسلامی است؛ زیرا امام مجری قانون است و قوانین دین و احکام الهی را اجرا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امام برای اجرای احکام الهی حکومت را تشکیل می دهد تا حدود شرعی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مظلومان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را در جامعه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را فراهم آورد و همه امور مربوط به دین را سامان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امامت، اساس اسلام ِ بارور و شاخۀ بلند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امامت چه از نظر زمان و چه از نظر مکان، به مانند رسالت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 تمام روی زمین را شامل می شود و هم تمام زمان ها را تا دامنه قیامت در برمی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بدون امامت و رهبری یک دین جهانی فراگیر و خاتم نخواهد شد و این، بدون وجود امامی معصومدر هر زمان امکان پذیر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امامت تنها مسئله دیروز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امروز جهان اسلام و مسئله رهبری امت است که عامل بقا و استمرار نبوت و مسئله سرنوشت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این تفاسیر باید به نقش بسیار مهم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بقای اسلام اشاره نمود؛ زیرا یکی از اهداف مهم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خداست و در این راه موفقیت بزرگی نصیب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باوفایش به شهادت رسیدند، ولی تکانی به افکار خفته مسلمین دادند و لرزه بر اندام حکومت جباران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اسلام را زنده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رسالت احیاگری اختصاصی به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همه امامان حاملان و پاسداران دین بوده اند اما این ویژگی که احیای دین با شهید شدن امام گره خورده باشد، در حضرت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بیشتری در حفظ دین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رضائی نسب،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خود، به روح دین و دین داری جانی تازه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خباثت یزیدها دیده نمی شد و اگر باطل معرفی نمی گشت، چهره حق و حقیقت برای همیشه تاریک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حق روشن است، بدین روست که باطل به خوبی خود را نشان داده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 جزئیات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نیز در احیای دین نقش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 xml:space="preserve">برهه از زمان احیای دین ممکن نبود، مگر با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مقدمات و شرایط و مقارنات آن؛ یعنی اگر حتی حضرت علیاصغر آن گونه شهید نمی شد، قداست و ابهت دستگاه خلافت نمی شکست و مردم عمق فاجعه را درک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جزئیات و ریزه کاری ها برای هدایت و بیدار کردن مردم ضرورت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2/667</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نباید از نظر دور داشت که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ای عمیق و چندماهیتی است؛ چراکه عوامل متعددی در آن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علت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امتناع از بیعت یزید می دانند و بعضی دیگر امر به معروف و نهی از منکر و عده ای هم دعوت کوفیان و تشکیل حکومت را علت اصلی قیام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کلی و دقیق تر می توان تمام انگیزه ها و علل و عوامل برشمرده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دین عبارت است از تحریف زدایی و کشف افق های نوین و حقایق تازه در حوزه معارف دینی همراه با مکتب شناسی اجتهادی و زمان شناسی دقیق که عامل اساسی در قیام عاشورا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و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نمی شد، امروز اسلام یزیدی حرف اول و آخر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در جملات خود بارها بر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تفاسیر گوناگونی از اسلام نمود و بروز پیدا کرده که فاصله اساسی با اسلام حقیقی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سعودی، اسلام داعشی و هر قرائتی از اسلام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نمود اسلام آمریکایی است و حتماً به سرنوشت اسلام یزیدی مبتلا خواهد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مظلومانه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بطلانی بر چهل سال تبلیغات مسمومبنی امیه بود که با نیرنگ و فریب، خود را به عنوان حاکمان برحق دولت اسلامی جا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مسلمانان را از خطر بنی امیه آگاه کرد و سبب نجات و بقای اسلام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bookmarkStart w:id="215" w:name="pg8609_82886"/>
    </w:p>
    <w:p>
      <w:pPr>
        <w:pStyle w:val="Heading4"/>
        <w:numPr>
          <w:ilvl w:val="3"/>
          <w:numId w:val="1"/>
        </w:numPr>
        <w:rPr/>
      </w:pPr>
      <w:bookmarkStart w:id="216" w:name="__RefHeading___Toc2031258_653776707"/>
      <w:bookmarkStart w:id="217" w:name="_Toc79"/>
      <w:bookmarkEnd w:id="215"/>
      <w:bookmarkEnd w:id="216"/>
      <w:r>
        <w:rPr>
          <w:rtl w:val="true"/>
        </w:rPr>
        <w:t>د</w:t>
      </w:r>
      <w:r>
        <w:rPr>
          <w:rtl w:val="true"/>
        </w:rPr>
        <w:t xml:space="preserve">) </w:t>
      </w:r>
      <w:r>
        <w:rPr>
          <w:rtl w:val="true"/>
        </w:rPr>
        <w:t xml:space="preserve">عزت و آزادگی امام </w:t>
      </w:r>
      <w:r>
        <w:rPr>
          <w:rtl w:val="true"/>
        </w:rPr>
        <w:t>(</w:t>
      </w:r>
      <w:r>
        <w:rPr>
          <w:rtl w:val="true"/>
        </w:rPr>
        <w:t>علیه السلام</w:t>
      </w:r>
      <w:r>
        <w:rPr>
          <w:rtl w:val="true"/>
        </w:rPr>
        <w:t>)</w:t>
      </w:r>
      <w:bookmarkEnd w:id="217"/>
    </w:p>
    <w:p>
      <w:pPr>
        <w:pStyle w:val="BookText"/>
        <w:rPr/>
      </w:pPr>
      <w:r>
        <w:rPr>
          <w:rFonts w:ascii="IRNazanin" w:hAnsi="IRNazanin" w:eastAsia="IRNazanin"/>
          <w:color w:val="111111"/>
          <w:sz w:val="28"/>
          <w:sz w:val="28"/>
          <w:szCs w:val="28"/>
          <w:rtl w:val="true"/>
          <w:lang w:bidi="fa-IR"/>
        </w:rPr>
        <w:t xml:space="preserve">از جمله ابعاد چشم گیر نهضت عاشورا عزت و آزادگی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معین الدین در این دوبیتی، بر عزت و آزادگی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ویژه داشته و امام را کسی معرفی می کند که حاضر است سرش از بدن جدا شود، ولی دستش با دست یزید بیعت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لازم است بر عنصر عزت و آزادگی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بیشتری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لازم است کمی روی عنوان عزت نفس توضیح داده شده، سپس عزت حسینی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آفرینش که انسان را اجتماعی و نیازمند به تعاون آفریده است، او را به صفت عزت نفس مجهز نموده تا در محیط اجتماع با نیروی شخصی خود بتواند امورات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عزت نفس عبارت از آن است که انسان در زندگی از نیروهای خدادادی استفاده کند و در راه رسیدن به مقاصد خویش آن ها را به کار اندازد و به نیروی دیگران تکیه نکند و این خود یکی از اخلاق فطری و پسندیده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نفس سدی است که انسان را از زندگی پست و بسیاری از کارهای ناروا و کردارهای زشت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عزت نفس ندارد و چشم به دست این و آن دوخته است، به آسانی اراده و شخصیت خود را به دیگرانمی فروشد و به طمع نوایی ناچیز، هرچه بگویند آن کند و هر چه بخواهند اگرچه آزادی فطری، آبرو، عزت و شرافت باشد نثار نماید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جنایت ها مانند آدم کشی، راه زنی، دزدی، جیب بری، جاسوسی، دروغ گویی، چاپلوسی، وطن فروشی، اجنبی پرستی و مانند این ها از نتایج شوم طمع و تکیه زدن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تاج افتخار عزت نفس را به سر دارد در برابر هیچ عظمتی جز عظمت خدای متعال سر فرود نمی آورد و در مقابل هیچ صولت و حشمتی به زانو در نمی آید و همیشه از آن چه تشخیص می دهد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عزت نفس بهترین وسیله ای است که می توان با آن صفت درستکاری را به دست آورد و حفظ نمود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درباره عزت نفس لازم است به چگونگی درسی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داده است، دقت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 داد و هم مصداق واقعی درس را عملاً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نشان داد یک انسان با همه ابعاد وجودی ا ش در این عالم باید چگونه زندگی کند و چگونه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ابعاد وجودی انسان تحلیل شود معلوم می گردد که انسان ابعاد مختلف و پیچیده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مادی، معنوی، معرفتی، اقتضائات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وجود انسان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دید انسان نسبت به این ابعاد گوناگون چه مسئولیت هایی دارد؟ با تأمل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حضرت به این پرسش عملاً پاسخی مناسب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نشان داد انسان چگونه باید زندگی کند و چگونه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حیات و ممات 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زنده بودن و مردن را در قالب عزت و ذلت معرفی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همراه با عزت انسانی عین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باعزت حیات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نمیرد آن که دلش زنده شد به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بر جریده عالم دوام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شیرازی،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بیعت خواهى استاندار اموى و تهدید مشاور او به روشن گرى پرداخت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أَیُّهَا الْأَمِیرُ إِنَّا أَهْلُ بَیْتِ النُّبُوَّةِ وَ مَعْدِنُ الرِّسَالَةِ وَ مُخْتَلَفُ الْمَلَائِکَةِ وَ بِنَا فَتَحَ اللَّهُ وَ بِنَا خَتَمَ اللَّهُ وَ یَزِیدُ رَجُلٌ فَاسِقٌ شَارِبُ الْخَمْرِ قَاتِلُ النَّفْسِ الْمُحَرَّمَةِ مُعْلِنٌ بِالْفِسْقِ وَ مِثْلِی لَا یُبَایِعُ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سید ابن طاووس،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اى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ما خاندان نبوت هستیم و گنجینه رسالت و جایگاه آمد و شد فرشتگان و فرودگاه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را از خاندان ما و به وسیله ما آغاز فرمود و سرانجام نیز به وسیله خاندان ما آن را جهانى خواهد ساخت امّا یزید این عنصر خودکامه اى که از من براى او بیعت مى خواهید، مردکى گناه پیشه و بیدادگر و شراب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است که دستش تا مرفق به خون بی گناهان و </w:t>
      </w:r>
    </w:p>
    <w:p>
      <w:pPr>
        <w:pStyle w:val="BookText"/>
        <w:rPr/>
      </w:pPr>
      <w:r>
        <w:rPr>
          <w:rFonts w:ascii="IRNazanin" w:hAnsi="IRNazanin" w:eastAsia="IRNazanin"/>
          <w:color w:val="111111"/>
          <w:sz w:val="28"/>
          <w:sz w:val="28"/>
          <w:szCs w:val="28"/>
          <w:rtl w:val="true"/>
          <w:lang w:bidi="fa-IR"/>
        </w:rPr>
        <w:t>عدالت خواهان آغشته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مقررات خدا را در هم مى شکند و به زشتى و گناه و تباهى دست مى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کسى همانند من با فردى همانند او بیعت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این حرکت نمی توان انتظار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باکرامت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به ذلت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الدَّعِیَّ ابْنَ الدَّعِیِّ قَدْ رَکَزَ بَیْنَ اثْنَتَیْنِ بَیْنَ السَّلَّةِ وَ الذِّلَّةِ وَ هَیْهَاتَ مِنَّا الذِّلَّةُ یَأْبَى اللَّهُ ذَلِکَ لَنَا وَ رَسُولُهُ وَ الْمُؤْمِنُونَ وَ حُجُورٌ طَابَتْ وَ طَهُرَتْ وَ أُنُوفٌ حَمِیَّةٌ وَ نُفُوسٌ أَبِیَّةٌ مِنْ أَنْ نُؤْثِر طَاعَةَ اللِّئَامِ عَلَى مَصَارِعِ الْکِرَامِ أَلَا وَ إِنِّی زَاحِفٌ بِهَذِهِ الْأُسْرَةِ مَعَ قِلَّةِ الْعَدَدِ وَ خِذْلَةِ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فرزند زنازاده مرا بین یکى از دو چیز مجبور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مرگ و ذلّت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ما ذلّت و خوارى را بپذیریم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هاى پاک و اصالت و شرافت خاندان، همّت والا و عزّت نفس ما هرگز به ما اجازه نمى دهند که اطاعت فرومایگان را بر مرگ شرافتمندانه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یاران اندک و بسیارى دشمن و پیمان شکنى و کارشکنى یاران و دوستان، راه خود را انتخاب کرده ام و تا سر منزل مقصود به دنبال آن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نماد عزت و آزادگی بود، یاران باوفای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محضر امامشان درس خوبی از عزت و آزادمردی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بالین حر آمد او را آزادمردی واقعی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اسْتُشْهِدَ فَحُمِلَ إِلَى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یَمْسَحُ التُّرَابَ عَنْ وَجْهِهِ وَ یَقُولُ أَنْتَ الْحُرُّ کَمَا سَمَّتْکَ أُمُّکَ حُرّاً فِی الدُّنْیَا 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 شهید شد و جنازه اش به سمت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حالی که خاک و گرد و غبار را از صورت حر پاک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واقعاً آزاده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مادرت تو را در دنیا و آخرت حر و آزاده نامیده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و به هنگام شهادت نیز با دیدن این که دشمنان به سمت خیام حمله ور می شوند، کلامی فرمود که نه برای خصوص مسلمانان که برای همه </w:t>
      </w:r>
      <w:bookmarkStart w:id="218" w:name="pg8609_82889"/>
    </w:p>
    <w:p>
      <w:pPr>
        <w:pStyle w:val="BookText"/>
        <w:rPr/>
      </w:pPr>
      <w:bookmarkEnd w:id="218"/>
      <w:r>
        <w:rPr>
          <w:rFonts w:ascii="IRNazanin" w:hAnsi="IRNazanin" w:eastAsia="IRNazanin"/>
          <w:color w:val="111111"/>
          <w:sz w:val="28"/>
          <w:sz w:val="28"/>
          <w:szCs w:val="28"/>
          <w:rtl w:val="true"/>
          <w:lang w:bidi="fa-IR"/>
        </w:rPr>
        <w:t>انسان ها درس بزرگی از عزت و آزادگی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وَیْلَکُمْ یَا شِیعَةَ آلِ أَبِی سُفْیَانَ إِنْ لَمْ یَکُنْ لَکُمْ دِینٌ وَ کُنْتُمْ لَا تَخَافُونَ الْمَعَادَ فَکُونُوا أَحْرَاراً فِی دُنْیَاکُم؛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شما ای خاندان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آخرت نمی هراسید لااقل در دنیایتان آزادمرد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پیام دیگر موضوع مذهب و ملیت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و منطقه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عالم بود که ای عالمیان هرگز تن بهذلت نداده و شرف و آزادگی تان را پیش ستمگران و جباران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سراسر جهان سابقه دارد که کسی به خونش غلتیده و روی خاک های گرم افتاده باشد، باز از آزادی و شرف دم زند؟ از این روست که پیام عزت و آزادگی از نمادهای منحصر به فرد حسینی است</w:t>
      </w:r>
      <w:r>
        <w:rPr>
          <w:rFonts w:eastAsia="IRNazanin" w:cs="IRNazanin"/>
          <w:color w:val="111111"/>
          <w:sz w:val="28"/>
          <w:szCs w:val="28"/>
          <w:rtl w:val="true"/>
          <w:lang w:bidi="fa-IR"/>
        </w:rPr>
        <w:t>.</w:t>
      </w:r>
    </w:p>
    <w:p>
      <w:pPr>
        <w:pStyle w:val="Heading3"/>
        <w:numPr>
          <w:ilvl w:val="2"/>
          <w:numId w:val="1"/>
        </w:numPr>
        <w:rPr/>
      </w:pPr>
      <w:bookmarkStart w:id="219" w:name="__RefHeading___Toc2031260_653776707"/>
      <w:bookmarkStart w:id="220" w:name="_Toc80"/>
      <w:bookmarkEnd w:id="219"/>
      <w:r>
        <w:rPr>
          <w:rtl w:val="true"/>
        </w:rPr>
        <w:t>تجلی توحید در عزت حسینی</w:t>
      </w:r>
      <w:bookmarkEnd w:id="220"/>
    </w:p>
    <w:p>
      <w:pPr>
        <w:pStyle w:val="BookText"/>
        <w:rPr/>
      </w:pPr>
      <w:r>
        <w:rPr>
          <w:rFonts w:ascii="IRNazanin" w:hAnsi="IRNazanin" w:eastAsia="IRNazanin"/>
          <w:color w:val="111111"/>
          <w:sz w:val="28"/>
          <w:sz w:val="28"/>
          <w:szCs w:val="28"/>
          <w:rtl w:val="true"/>
          <w:lang w:bidi="fa-IR"/>
        </w:rPr>
        <w:t xml:space="preserve">در آخرین قسمت دوبیتی خواجه معین الدین حقیقتی مهم را یادآور شده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زیربنای کلمه توحید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خواجه معین الدین آمیختگی مهمی بین کلمه توحید و عزت حسینی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محکم قیام حسینی برافراشته شده و از این روست که تا قیام قیامت این پرچم همواره بر فراز قله های حقیقت خواهد ماند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پیام عاشورا همانا دعوت بشریت به سوی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قُولُوا لَا إِلَهَ إِلَّا اللَّهُ تُفْلِحُوا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18/202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شهادت خویش به نمایش گذاشت؛ همان طنینی که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 و ذریه اش به نواختن آن پرداخت و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را تمام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شهادت خود آن را به نمایش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تحقق توحید در همه ابعاد و جنبه های حیات فردی و اجتماعی اسیر ضعف و تنهایی و عدم ها نشد و در تراکم ظلمت ها و در میان همه یأس ها و ناامیدی ها و با همان سلاح توحید، غبار تیره و سیاهی حکومت ظلم و جور را شکافت و فلاح و رستگاری را به بشر </w:t>
      </w:r>
    </w:p>
    <w:p>
      <w:pPr>
        <w:pStyle w:val="BookText"/>
        <w:rPr/>
      </w:pPr>
      <w:r>
        <w:rPr>
          <w:rFonts w:ascii="IRNazanin" w:hAnsi="IRNazanin" w:eastAsia="IRNazanin"/>
          <w:color w:val="111111"/>
          <w:sz w:val="28"/>
          <w:sz w:val="28"/>
          <w:szCs w:val="28"/>
          <w:rtl w:val="true"/>
          <w:lang w:bidi="fa-IR"/>
        </w:rPr>
        <w:t>هدیه بخشید و آن چنان عاشقانه و استوار در راه حق هنر آفرید که در هنگامه نبرد خونین با دشمن و در آخرین مناجات خود با معبود یکتا چنین لبگشود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رحمتت به بندگانت نزدیک، وعده ات صادق، نعمتت شامل، امتحانت زیبا و به بندگانت که تو را بخوانند نزدیک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eastAsia="IRNazanin" w:cs="IRNazanin"/>
          <w:color w:val="111111"/>
          <w:sz w:val="28"/>
          <w:szCs w:val="28"/>
          <w:lang w:bidi="fa-IR"/>
        </w:rPr>
        <w:t>2/828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که چه رابطه ای بین عزت حسینی و توحید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قرآن معلوم می شود که در مکتب قرآن تمام عزّت ها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کسانی که به سراغ غیر خدا می روند با این بیان انتقاد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یَبْتَغُونَ عِنْدَهُمُ الْعِزَّةَ فَإِنَّ الْعِزَّةَ لِلهِ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عزت و توانایى را نزد آنان مى جویند، در حالى که عزت به تمامى از آن خداست؟</w:t>
      </w:r>
    </w:p>
    <w:p>
      <w:pPr>
        <w:pStyle w:val="BookText"/>
        <w:rPr/>
      </w:pPr>
      <w:r>
        <w:rPr>
          <w:rFonts w:ascii="IRNazanin" w:hAnsi="IRNazanin" w:eastAsia="IRNazanin"/>
          <w:color w:val="111111"/>
          <w:sz w:val="28"/>
          <w:sz w:val="28"/>
          <w:szCs w:val="28"/>
          <w:rtl w:val="true"/>
          <w:lang w:bidi="fa-IR"/>
        </w:rPr>
        <w:t>طبیعی است که اتصال به عزیزِ مطلق و قدرت بی نهایت، به انسان عزّت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کلماتی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ها را در نزد انسان حقیر و او را در برابر آن ها عزیز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توحید الهی حرکتی عزت 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غیرتوحیدی همگی محکوم به ذلت و خواری اند و تنها حرکت عزت مند، نهضتی است که بر بنای توحید استوار 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که توحید و بندگی خدای یکتا عزت است در مناجات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کَفَى لِی عِزّاً أَنْ أَکُونَ لَکَ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عزتمندی من همین مقدار کافی است که برای تو بنده 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معین الدین معتقد 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لا اله الا الله را بر نهضتخونین خود استوار ساخت تا این بیرق همیشه به جاودانگی تاریخ به اهتزاز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منظر خواجه 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حرکتی عزت مندانه از خود نشان داد و تن به ذلت </w:t>
      </w:r>
      <w:bookmarkStart w:id="221" w:name="pg8609_82891"/>
    </w:p>
    <w:p>
      <w:pPr>
        <w:pStyle w:val="BookText"/>
        <w:rPr/>
      </w:pPr>
      <w:bookmarkEnd w:id="221"/>
      <w:r>
        <w:rPr>
          <w:rFonts w:ascii="IRNazanin" w:hAnsi="IRNazanin" w:eastAsia="IRNazanin"/>
          <w:color w:val="111111"/>
          <w:sz w:val="28"/>
          <w:sz w:val="28"/>
          <w:szCs w:val="28"/>
          <w:rtl w:val="true"/>
          <w:lang w:bidi="fa-IR"/>
        </w:rPr>
        <w:t>نداد، در حقیقت کلمه توحیدی لا اله الا الله را به نمایش گذاشت</w:t>
      </w:r>
      <w:r>
        <w:rPr>
          <w:rFonts w:eastAsia="IRNazanin" w:cs="IRNazanin"/>
          <w:color w:val="111111"/>
          <w:sz w:val="28"/>
          <w:szCs w:val="28"/>
          <w:rtl w:val="true"/>
          <w:lang w:bidi="fa-IR"/>
        </w:rPr>
        <w:t>.</w:t>
      </w:r>
    </w:p>
    <w:p>
      <w:pPr>
        <w:pStyle w:val="Heading3"/>
        <w:numPr>
          <w:ilvl w:val="2"/>
          <w:numId w:val="1"/>
        </w:numPr>
        <w:rPr/>
      </w:pPr>
      <w:bookmarkStart w:id="222" w:name="__RefHeading___Toc2031262_653776707"/>
      <w:bookmarkStart w:id="223" w:name="_Toc81"/>
      <w:bookmarkEnd w:id="222"/>
      <w:r>
        <w:rPr>
          <w:rtl w:val="true"/>
        </w:rPr>
        <w:t>نتیجه</w:t>
      </w:r>
      <w:bookmarkEnd w:id="223"/>
    </w:p>
    <w:p>
      <w:pPr>
        <w:pStyle w:val="BookText"/>
        <w:rPr/>
      </w:pP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نوینی در بین آثار علمی و مکتوب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عاشورا همواره کانون توجه بسیاری از انسان های آزاداندیش قرار گرفته و این توجه اختصاصی به نژاد، زبان، محل زندگانی و حتی دین و مذهب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اجمالی به آثاری که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کثرت و فراوانی آن قابل اثبات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مرثیه و سرایش شعر برای مظلومیت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بخشی از ادبیات عاشورایی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قابل توجهی از ادبیات عاشورایی به بیان اهداف قیام حضرت، تبیین شعارها و پیام های حرکت حسینی مصروف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آثاری که چنین نگاهی را به مکتب عاشورا داشته اند می توان دوبیتی خواجه معین الدین چشتی را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معین الدین با شعر ذیل، عناصری مثل ولایت تکوینی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تأثیر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احیای اسلام، عزت نفس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توحید با شهادت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زبانی بسیار ساده، شیوا و تأثیرگذار در آن برهه زمانی در شبه قاره هند مطرح کرده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خواجه از شخصیت های تأثیرگذار در شبه قاره هند بوده و اسلام کنونی مردم آن سامان متأثر از فعالیت های خالصانه این عارف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نباید از نظر دور داشت که تأثیر عمیق دوبیتی مزبور در شناسایی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آن دیار در حدی است که ارتباط شعر مزبور به یکی از امامان شیعه و رواج آن در بین مسلمانانی که غالباً از اهل سنتند هیچ حساسیت قومی و مذهبی را برنینگیخته و همواره وحدت مسلمانان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خواجه در میان اهالی هند و پاکستان درخشش خاصی داشته و سالیان سال است که در عزاداری ها، مراسمات و آیین های مذهبی با تنوع فراوانی که دارند زمزمه می شود</w:t>
      </w:r>
      <w:r>
        <w:rPr>
          <w:rFonts w:eastAsia="IRNazanin" w:cs="IRNazanin"/>
          <w:color w:val="111111"/>
          <w:sz w:val="28"/>
          <w:szCs w:val="28"/>
          <w:rtl w:val="true"/>
          <w:lang w:bidi="fa-IR"/>
        </w:rPr>
        <w:t xml:space="preserve">. </w:t>
      </w:r>
      <w:bookmarkStart w:id="224" w:name="pg8609_82892"/>
    </w:p>
    <w:p>
      <w:pPr>
        <w:pStyle w:val="Heading3"/>
        <w:numPr>
          <w:ilvl w:val="2"/>
          <w:numId w:val="1"/>
        </w:numPr>
        <w:rPr/>
      </w:pPr>
      <w:bookmarkStart w:id="225" w:name="__RefHeading___Toc2031264_653776707"/>
      <w:bookmarkStart w:id="226" w:name="_Toc82"/>
      <w:bookmarkEnd w:id="224"/>
      <w:bookmarkEnd w:id="225"/>
      <w:r>
        <w:rPr>
          <w:rtl w:val="true"/>
        </w:rPr>
        <w:t>منابع</w:t>
      </w:r>
      <w:bookmarkEnd w:id="226"/>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آریا، غلامعلی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طریقه چشتیه در هند و پاکستان و خدمات پیروان این طریقه به فرهنگ اسلامی و ایرانی، تهران، زوار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 (</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مدخل چشتیه از دایره المعارف بزرگ اسلامی، تهران، مرکز دایره المعارف بزرگ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خلف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قاطع، تهران، انتشارات فریدون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شعبه حرانى، حسن بن على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ابوالحسنی منذر، علی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زندگی، خاطرات، شیخ ابراهیم زنجانی،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مطالعات تاریخ معاصر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ابومخنف کوفی، لوط بن یحیى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وقعه الطف،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محمدهادى یوسفى غروى، قم،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اخترچیمه، محمد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معین الدین چشتی اجمیری، مجله گوهر، نامه تحقیقی درباره ادبیات، هنر و تاریخ و فرهنگ ایران و دانش های روز، انتشارات بنیاد نیکوکاری نوریانی، تهران،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بوستان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توسلی، محمدمهدی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سیمای شبه قاره هند، قم، مجمع ذخایر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تهرانی، مجتبی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سلوک عاشورایی، منزل هفتم عزت و ذلت، تهران، مؤسسه پژوهشی فرهنگی مصابیح الهدی</w:t>
      </w:r>
      <w:r>
        <w:rPr>
          <w:rFonts w:eastAsia="IRNazanin" w:cs="IRNazanin"/>
          <w:color w:val="111111"/>
          <w:sz w:val="28"/>
          <w:szCs w:val="28"/>
          <w:rtl w:val="true"/>
          <w:lang w:bidi="fa-IR"/>
        </w:rPr>
        <w:t>._ _____________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سلوک عاشورایی، منزل چهارم دین و دین داری، تهران، مؤسسه پژوهشی فرهنگی مصابیح الهدی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جعفری هند، یونس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خواجه بختیار کاکی، مجله یغما، شماره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ولایت، فقاهت و عدالت، قم، 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چشتی، الله دیه بن عبد الرحیم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خواجگان چشت، تهران، نشر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چشتی، خواجه معین الدین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غزلیات،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 گودرزی، بی جا، انتشارات چشتیه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چوهدری، شاهد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مناقب سرایان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 قاره، اطلاعات حکمت و معرفت،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حافظ شیرازی، مولانا شمس الدین محمد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دیوان غزلیات حافظ،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خلیل خطیب رهبر، تهران، انتشارات صفی علیشاه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خمینی، روح الله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صحیفه امام، تهران، مؤسسه تنظیم و نشر آثار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رضایی نسب، محمد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مؤسسه فرهنگی هنری نوین پژوهش فیاض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ابن طاووس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فهرى، تهران، نشر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صافی، قاسم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بهار ادب، تاریخ مختصر زبان و ادبیات فارسی در شبه قاره هند و پاکستان، تهران، انتشارات دانشگاه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علی ابن باویه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اکبر غفارى، قم،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طباطبایی، سیدمحمدحسین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تعالیم اسلام،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خسروشاهی، قم، بوستان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طوسی، محمد بن الحسن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مصباح المتهجد و سلاح المتعبد، بیروت، مؤسسه فقه 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عباسی، محمدمهدی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دین، فصل نامه حکومت اسلامی،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عسکری، مرتضی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احیاء دین، قم، دانشکده اصول دین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غروی، مهدی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پای امیرخسرو و ابوریحان، نامه پارسی،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فیومی، احمد بن محمد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قم، دار الهجره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کاظمی پاکستانی، حسین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قصاید ادیب برومند، مجله ارمغان،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کیخای فرزانه، احمدرضا و سودابه سلیمی خراشاد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دیدگاه عرفانی خواجه معین چشتی بر اساس دیوان منسوب به وی، فصل نامه مطالعات شبه قاره، دانشگاه سیستان و بلوچستان، سال هفتم، شماره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دار 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 تبریزی، محمدعلی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ریحانة الادب، تهران، خیام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مرعشی، جعفر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انقلاب اسلامی و رسالت ما در جهان کنونی،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مجموعه مقالات هفتمین سمینار بررسی سیره نظری و عملی حضرت امام خمینی،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معین،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معین، تهران، امیرکبیر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مفید، محمد بن محمد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 مؤسسه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قرآن، تهران، انتشارات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ولایت در قرآن، قم، انتشارات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 (</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عاشورا ریشه ها، انگیزه ها، رویدادها، پیامدها، قم، انتشارات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 ___________________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توحید، شرح و تفسیر آیات مربوط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نوایی، علی اکبر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عطارد خراسان، بزرگداشت هفتاد سال مجاهدت علمی علامه حاج شیخ عزیز الله عطاردی،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علمیه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سایت بین المللی بنیاد غدیر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http://www.alghadir.ir</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بانک جامع امامزادگان و بقاع متبرکه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http://www.emamzadegan.ir</w:t>
      </w:r>
      <w:r>
        <w:rPr>
          <w:rFonts w:eastAsia="Times New Roman" w:cs="Times New Roman" w:ascii="Times New Roman" w:hAnsi="Times New Roman"/>
          <w:color w:val="111111"/>
          <w:sz w:val="28"/>
          <w:szCs w:val="28"/>
          <w:rtl w:val="true"/>
          <w:lang w:val="en-US" w:bidi="en-US"/>
        </w:rPr>
        <w:t xml:space="preserve">) </w:t>
      </w:r>
      <w:bookmarkStart w:id="227" w:name="pg8609_82895"/>
    </w:p>
    <w:p>
      <w:pPr>
        <w:pStyle w:val="Heading2"/>
        <w:numPr>
          <w:ilvl w:val="1"/>
          <w:numId w:val="1"/>
        </w:numPr>
        <w:rPr/>
      </w:pPr>
      <w:bookmarkStart w:id="228" w:name="__RefHeading___Toc2031266_653776707"/>
      <w:bookmarkStart w:id="229" w:name="_Toc83"/>
      <w:bookmarkEnd w:id="227"/>
      <w:bookmarkEnd w:id="228"/>
      <w:r>
        <w:rPr>
          <w:rtl w:val="true"/>
        </w:rPr>
        <w:t>نهضت عاشورا و جست وجوی معنای زندگی</w:t>
      </w:r>
      <w:bookmarkEnd w:id="229"/>
    </w:p>
    <w:p>
      <w:pPr>
        <w:pStyle w:val="Heading3"/>
        <w:numPr>
          <w:ilvl w:val="2"/>
          <w:numId w:val="1"/>
        </w:numPr>
        <w:rPr/>
      </w:pPr>
      <w:bookmarkStart w:id="230" w:name="__RefHeading___Toc2031268_653776707"/>
      <w:bookmarkStart w:id="231" w:name="_Toc84"/>
      <w:bookmarkEnd w:id="230"/>
      <w:r>
        <w:rPr>
          <w:rtl w:val="true"/>
        </w:rPr>
        <w:t>اشاره</w:t>
      </w:r>
      <w:bookmarkEnd w:id="231"/>
    </w:p>
    <w:p>
      <w:pPr>
        <w:pStyle w:val="BookText"/>
        <w:rPr/>
      </w:pPr>
      <w:r>
        <w:rPr>
          <w:rFonts w:ascii="IRNazanin" w:hAnsi="IRNazanin" w:eastAsia="IRNazanin"/>
          <w:color w:val="111111"/>
          <w:sz w:val="28"/>
          <w:sz w:val="28"/>
          <w:szCs w:val="28"/>
          <w:rtl w:val="true"/>
          <w:lang w:bidi="fa-IR"/>
        </w:rPr>
        <w:t>دکتر قدرت الله قربانی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28/4/98</w:t>
      </w:r>
    </w:p>
    <w:p>
      <w:pPr>
        <w:pStyle w:val="BookText"/>
        <w:rPr/>
      </w:pPr>
      <w:r>
        <w:rPr>
          <w:rFonts w:ascii="IRNazanin" w:hAnsi="IRNazanin" w:eastAsia="IRNazanin"/>
          <w:color w:val="111111"/>
          <w:sz w:val="28"/>
          <w:sz w:val="28"/>
          <w:szCs w:val="28"/>
          <w:rtl w:val="true"/>
          <w:lang w:bidi="fa-IR"/>
        </w:rPr>
        <w:t>چکیده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واقعه و نهضت عاشورا مشحون از وجوه گوناگون معنای زندگی مطلوب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تأکید بر رویکرد فراطبیعت گرایی در مولفه هایی مانند، خداباوری، آخرت باوری، اخلاق، هدف از زندگی، جایگاه انسان و مسئله شر قابل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بازخوانی نهضت عاشورا می توان نقش برجسته مؤلفه های مذکور را به روشنی ملاحظه کرد تا بتوان معنای زندگی را به معانی ای چون ارزش، هدف و کارکرد زندگی مورد فهم و بازاندیشی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وجوی معنای زندگی در نهضت عاشورا، به معنای عبور از لایه های ظاهری و جنبه شعائری آن و نفوذ در لایه های زیرین و آموزه های متعالی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تقرب ما شیعیان به ارزش ها و آموزه هایی مانند آزادی خواهی، عدالت طلبی، ظلم ستیزی، مظلوم دوستی، امر به معروف و نهی از منکر در پرتو تعالیم عاشوراست که تلاش و تقلای ما را در این جست وجو ارزشمند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یافتن و </w:t>
      </w:r>
      <w:bookmarkStart w:id="232" w:name="pg8609_82896"/>
    </w:p>
    <w:p>
      <w:pPr>
        <w:pStyle w:val="BookText"/>
        <w:rPr/>
      </w:pPr>
      <w:bookmarkEnd w:id="232"/>
      <w:r>
        <w:rPr>
          <w:rFonts w:ascii="IRNazanin" w:hAnsi="IRNazanin" w:eastAsia="IRNazanin"/>
          <w:color w:val="111111"/>
          <w:sz w:val="28"/>
          <w:sz w:val="28"/>
          <w:szCs w:val="28"/>
          <w:rtl w:val="true"/>
          <w:lang w:bidi="fa-IR"/>
        </w:rPr>
        <w:t>التزام عملی به آموزه های متعالی فوق در نهضت عاشوراست که جست وجوی معنای زندگی را برای ما ارزشمند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زندگی، فراطبیعت گرایی، خداباوری،ارزش زیستن، اخلاق</w:t>
      </w:r>
      <w:r>
        <w:rPr>
          <w:rFonts w:eastAsia="IRNazanin" w:cs="IRNazanin"/>
          <w:color w:val="111111"/>
          <w:sz w:val="28"/>
          <w:szCs w:val="28"/>
          <w:rtl w:val="true"/>
          <w:lang w:bidi="fa-IR"/>
        </w:rPr>
        <w:t>.</w:t>
      </w:r>
    </w:p>
    <w:p>
      <w:pPr>
        <w:pStyle w:val="Heading3"/>
        <w:numPr>
          <w:ilvl w:val="2"/>
          <w:numId w:val="1"/>
        </w:numPr>
        <w:rPr/>
      </w:pPr>
      <w:bookmarkStart w:id="233" w:name="__RefHeading___Toc2031270_653776707"/>
      <w:bookmarkStart w:id="234" w:name="_Toc85"/>
      <w:bookmarkEnd w:id="233"/>
      <w:r>
        <w:rPr>
          <w:rtl w:val="true"/>
        </w:rPr>
        <w:t>مقدمه</w:t>
      </w:r>
      <w:bookmarkEnd w:id="234"/>
    </w:p>
    <w:p>
      <w:pPr>
        <w:pStyle w:val="BookText"/>
        <w:rPr/>
      </w:pPr>
      <w:r>
        <w:rPr>
          <w:rFonts w:ascii="IRNazanin" w:hAnsi="IRNazanin" w:eastAsia="IRNazanin"/>
          <w:color w:val="111111"/>
          <w:sz w:val="28"/>
          <w:sz w:val="28"/>
          <w:szCs w:val="28"/>
          <w:rtl w:val="true"/>
          <w:lang w:bidi="fa-IR"/>
        </w:rPr>
        <w:t>یکی از ویژگی های ذاتی انسان ها جست وجو یا جعل معنای زندگی به طور کلی یا در بخش هایی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به عنوان موجودی خلاق و جست وجوگر همواره در راه ساختن و جست وجوی معنایی جدید و کارآمد از زندگی خود در این جهان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تلاش آدمیان برای کسب معرفت، تمایل به زیبایی و خیر، تلاش برای زندگی اخلاقی، حب ثروت و شهرت، دوست داشتن و محبت به دیگران و به ویژه میل به نامیرایی و جاودانگی طلبی، همگی نشان از اهمیت جست وجوی معنای زندگی انسان در این جهان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همه تلاش آدمیان در همه یا اکثر زمینه های معرفتی، اخلاقی، سیاسی، هنری، فرهنگی و اجتماعی در راستای تأمین میل ذاتی جاودان شدن است که درصورت تأمین درست آن، آدمی می تواند مدعی معنا داشتن زندگی خود باشد؛ زیرا معنا داشتن زندگی منوط به امکان تمهید پاسخ های منطقی به سه پرسش از ارزش زندگی، هدف زندگی و کاربرد آن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زمانی ما می توانیم مدعی معناداری زندگی خود شویم که بدانیم زیستن ما چه ارزشی دارد، هدف از این زندگی چیست و مجموعه رویدادها و تحولات زندگی چه کارکردهایی دارند؟ در پاسخ به چنین پرسش هایی، نقش مؤلفه ها و متغیرهای مهمی را مطرح می سازند که به طور استقرایی عبارتند از خدا، انسان، مرگ و آخرت باوری، مسئله شر، اخلاق و هدف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مؤلفه ها از آن جهت است که تنها در صورت فهم درستی از آن ها می توان به سه پرسش مهم درباب ارزش، هدف و کارکردزندگی پاسخ منطقی داد و مدعی معناداری زندگی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در ادبیات نظریات معنای زندگی، سه رویکرد مهم طبیعت گرایی، ناطبیعت گرایی و فراطبیعت گرایی وجود </w:t>
      </w:r>
    </w:p>
    <w:p>
      <w:pPr>
        <w:pStyle w:val="BookText"/>
        <w:rPr/>
      </w:pPr>
      <w:r>
        <w:rPr>
          <w:rFonts w:ascii="IRNazanin" w:hAnsi="IRNazanin" w:eastAsia="IRNazanin"/>
          <w:color w:val="111111"/>
          <w:sz w:val="28"/>
          <w:sz w:val="28"/>
          <w:szCs w:val="28"/>
          <w:rtl w:val="true"/>
          <w:lang w:bidi="fa-IR"/>
        </w:rPr>
        <w:t>دارند که هر یک از منظرهای گوناگون به مؤلفه های مزبور نگریسته و پاسخ های متفاوتی به پرسش های مذکور داده و لذا معنایی متفاوت از دیگری برای خود ترسیم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طبیعت گرایی بر قابلیت های جهان مادی و علوم طبیعی جدید و رویکرد ناطبیعت گرایی بر استعدادهای عقل بشری و اصول صرفاً عقلی انسانی برای تأمین معنای زندگی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رویکرد فراطبیعت گرایی بر نقش محوری حقیقتی فراطبیعی و الهی مانند خدا، برای شکل گرفتن معنای زندگی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ادیان الهی آموزه های بسیار مهم نظری و راه کارهای عملی کارآمدی برای شکل دهی معنایی منطقی از زندگی انسان در این دنیا دارند؛ یعنی هم در نصوص دینی ادیان الهی و هم در سیره و سنت بزرگان آن ادیان، نمونه ها و شواهد الگوهای نظری و عملی مهمی برای ترسیم چگونگی معنایی کارآمد از زندگی انسان قابل جست وجو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نهضت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الگوهای عملی 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اسلامی است که قابلیت ترسیم شکل معناداری از زندگی انسان در این دنیا را دارد و می تواند حتی برای دیگر انسان ها هم به عنوان الگویی کارآمد مورد استفاده قرار گیرد؛ زیرا در نهضت عاشورا همه مؤلفه های معنای زندگی دارای معنایِ متعالی خاص خود هستند و می توانند پرسش های مهم معنای زندگی، به ویژه پرسش از ارزش زیستن و هدف از زندگی را به طور دقیق پاسخ دهند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در این تحقیق نشان داده می شود که ماهیت پرسش ها ومؤلفه های معنای زندگی چیست و چگونه نهضت عاشورا چنین مؤلفه ها و پرسش هایی را در عالی ترین شکل و سطح خود بازسازی و بازتعریف می کند و به انسان دیروز و امروز راه زیستن معنادار را می آموزد؟ همچنین تلاش می شود تبیین گردد که رسالت مؤمن شیعی در جست وجوی معنای زندگی خود در نهضت عاشورا چیست و آن را در کدام سطح از آموزه ها یا شعائر عاشورایی باید جست وجو نماید؟ در ادامه ابتدا جایگاه تک تک مؤلفه های معنای زندگی در نهضت عاشورا بررسی شده، نشان داده می شود که هریک از این مؤلفه ها چه نقشی در پاسخ دهی به پرسش های معناداری زندگی انسان دارند و چگونه می توان از آن ها استفاده کرد</w:t>
      </w:r>
      <w:r>
        <w:rPr>
          <w:rFonts w:eastAsia="IRNazanin" w:cs="IRNazanin"/>
          <w:color w:val="111111"/>
          <w:sz w:val="28"/>
          <w:szCs w:val="28"/>
          <w:rtl w:val="true"/>
          <w:lang w:bidi="fa-IR"/>
        </w:rPr>
        <w:t xml:space="preserve">. </w:t>
      </w:r>
      <w:bookmarkStart w:id="235" w:name="pg8609_82898"/>
    </w:p>
    <w:p>
      <w:pPr>
        <w:pStyle w:val="Heading3"/>
        <w:numPr>
          <w:ilvl w:val="2"/>
          <w:numId w:val="1"/>
        </w:numPr>
        <w:rPr/>
      </w:pPr>
      <w:bookmarkStart w:id="236" w:name="__RefHeading___Toc2031272_653776707"/>
      <w:bookmarkStart w:id="237" w:name="_Toc86"/>
      <w:bookmarkEnd w:id="235"/>
      <w:bookmarkEnd w:id="236"/>
      <w:r>
        <w:rPr>
          <w:rtl w:val="true"/>
        </w:rPr>
        <w:t>خداباوری</w:t>
      </w:r>
      <w:bookmarkEnd w:id="237"/>
    </w:p>
    <w:p>
      <w:pPr>
        <w:pStyle w:val="BookText"/>
        <w:rPr/>
      </w:pPr>
      <w:r>
        <w:rPr>
          <w:rFonts w:ascii="IRNazanin" w:hAnsi="IRNazanin" w:eastAsia="IRNazanin"/>
          <w:color w:val="111111"/>
          <w:sz w:val="28"/>
          <w:sz w:val="28"/>
          <w:szCs w:val="28"/>
          <w:rtl w:val="true"/>
          <w:lang w:bidi="fa-IR"/>
        </w:rPr>
        <w:t>خداباوری نه تنها مهم ترین متغیر جدا کننده ادیان به دو قسم بزرگ ادیان خداباور و غیرخداباور است بلکه مطابق رویکرد فراطبیعت گرایی، آن اساس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نظریه های مدافع رویکرد فراطبیعت گرایی تلاش دارند تا ضرورت وجود خدا را برای معناداری زندگی انسان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دیدگاه زندگی ای که برطبق فرض وجود خدا سامان یافته باشد با زندگی بدون فرض وجود خدا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آقدیس گوستین در این زمینه تأکید دارد که فقط خدا می تواند معنای نهایی را به زندگی ما عطا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تامسون،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برای اهمیت ضرورت وجود خدا به لوازم مهم خداباوری تأکید دارد که از جمله آن ها می توان به هدف مندی خلقت جهان و انسان، ضرورت اجرای کامل عدالت و اخلاق و نظایر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بدون وجود خدانمی توان هدف مندی خلقت جهان، تحقق فضایل اخلاقی و اجرای کامل عدالت را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با پذیرش ضرورت وجود خدا برای معنای زندگی، وجود انسان نیز اهمیت دوچندان می یابد؛ زیرا انسان مهم ترین ابزار خدا برای تحقق اهداف الهی در روی زمین است که این مهم نشان دهنده جایگاه برجسته نوع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انسان را آفریده تا به تحقق آرمان های الهی اقدام کرده، موجبات تعالی معنوی خود را هم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Times New Roman" w:cs="Times New Roman" w:ascii="Times New Roman" w:hAnsi="Times New Roman"/>
          <w:color w:val="111111"/>
          <w:sz w:val="28"/>
          <w:szCs w:val="28"/>
          <w:lang w:val="en-US" w:bidi="en-US"/>
        </w:rPr>
        <w:t>Baier, 2000: 120</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توجه به متغیر خداباوری می توان به اهمیت آن در نهضت عاشورا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توان پرسید خداباوری در نهضت عاشورا، چه نقشی داشت و چگونه توانست معنایی الهی به این نهضت بدهد؟ در این زمینه ابتدا باید توجه داشت نهضت عاشورا در چارچوب جهان بینی توحیدی اسلامی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نهضتی است با رویکرد کاملاً فراطبیعت گرا که در آن همه امور رنگ خدایی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مهم ترین متغیر معنای زندگی؛ یعنی خداباوری، اساس نهضت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238" w:name="pg8609_82899"/>
    </w:p>
    <w:p>
      <w:pPr>
        <w:pStyle w:val="BookText"/>
        <w:rPr/>
      </w:pPr>
      <w:bookmarkEnd w:id="238"/>
      <w:r>
        <w:rPr>
          <w:rFonts w:ascii="IRNazanin" w:hAnsi="IRNazanin" w:eastAsia="IRNazanin"/>
          <w:color w:val="111111"/>
          <w:sz w:val="28"/>
          <w:sz w:val="28"/>
          <w:szCs w:val="28"/>
          <w:rtl w:val="true"/>
          <w:lang w:bidi="fa-IR"/>
        </w:rPr>
        <w:t xml:space="preserve">در این 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خدایی نهضت خود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نامه ای که به مردم و بزرگان شهر بصره می نویسند، ضمن تأکید بر جایگاه خودشان بعنوان شایسته ترین افراد برای حکومت بر مردم، آن ها را به عمل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سعادت حقیقی دعوت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دعوتی نشان دهنده نقش مبنایی خداباوری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در سخنان خود خطاب بهبرادرش محمد بن حنفیه تأکید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او از این سفر، امر به معروف و نهی از منکر و خواسته اش از این حرکت، اصلاح مفاسد امت جدش و احیای سنت و قانون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رسم پدرش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بر حقیقت جویان عالم آشکار است که راه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بر عالی ترین شکل متصور از خداباوری و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خداباوری مهم ترین و اساسی ترین متغیر معنادهنده به نهضت عاشوراست که در آن همه اعمال و گفتار دارای جهت و رنگ خدایی هستند و به همین دلیل است که در راهی که برای خداست و هدف آن تقرب به قرب حق تعالی است، تحمل همه سختی ها و بلایا و شرور نیز معنادار و شیرین هستند؛ زیرا این جا نیش ها هم رنگ نوش را دارند و به زندگی ما معنایی دیگر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و ولی مسلمانان و عضو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مفسران قرآن و تبیین کنندگان آموزه های دین هستند، به طور طبیعی مبین نقش آموزه خداباوری توحیدی در نهضتی است که ایشان بنا کرده است که به کلی رنگ خدایی دارد و از هرگونه خواسته های دنیوی و بشری پیراسته است</w:t>
      </w:r>
      <w:r>
        <w:rPr>
          <w:rFonts w:eastAsia="IRNazanin" w:cs="IRNazanin"/>
          <w:color w:val="111111"/>
          <w:sz w:val="28"/>
          <w:szCs w:val="28"/>
          <w:rtl w:val="true"/>
          <w:lang w:bidi="fa-IR"/>
        </w:rPr>
        <w:t>.</w:t>
      </w:r>
    </w:p>
    <w:p>
      <w:pPr>
        <w:pStyle w:val="Heading3"/>
        <w:numPr>
          <w:ilvl w:val="2"/>
          <w:numId w:val="1"/>
        </w:numPr>
        <w:rPr/>
      </w:pPr>
      <w:bookmarkStart w:id="239" w:name="__RefHeading___Toc2031274_653776707"/>
      <w:bookmarkStart w:id="240" w:name="_Toc87"/>
      <w:bookmarkEnd w:id="239"/>
      <w:r>
        <w:rPr>
          <w:rtl w:val="true"/>
        </w:rPr>
        <w:t>آخرت باوری</w:t>
      </w:r>
      <w:bookmarkEnd w:id="24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باوری از مهم ترین مؤلفه های شکل دهنده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عظیم میان ادیان آخرت باور و غیرآخرت باور منجر به شکل گیری دو جهان بینی کاملاً متفاوت برای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آخرت باوری مهم ترین پاسخ منطقی به انسانی است که تمنای جاودانگی دارد؛ زیرا درحالی که مرگ مهم ترین عامل برهم زننده آرزوهای انسان </w:t>
      </w:r>
    </w:p>
    <w:p>
      <w:pPr>
        <w:pStyle w:val="BookText"/>
        <w:rPr/>
      </w:pPr>
      <w:r>
        <w:rPr>
          <w:rFonts w:ascii="IRNazanin" w:hAnsi="IRNazanin" w:eastAsia="IRNazanin"/>
          <w:color w:val="111111"/>
          <w:sz w:val="28"/>
          <w:sz w:val="28"/>
          <w:szCs w:val="28"/>
          <w:rtl w:val="true"/>
          <w:lang w:bidi="fa-IR"/>
        </w:rPr>
        <w:t>و عامل تهدیدکننده معنای زندگی دنیوی است، تنها آخرت باوری است که روزنه امید را گشوده و با نشان داده امکان تداوم حیات ما در جهانی دیگر، منطقی ترین پاسخ را به میل جاودانگی ما داده و حتی مرگ را به عنوان ضرورت گذر از زندگی موقت دنیوی به حیات جاودان اخروی باز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آخرت باوری، مهم ترین عامل معنادهنده به فلسفه شرور و خیرات و نشان دهنده حکمت و عدالت الهی است؛ زیرا بدون وجود حیات اخروی و محدودیت این دنیا برای برآوردن پاداش نیکی ها و کیفر مجازات، عدل و حکمت الهی مورد تردید و پرسش واقع می شد و زیر سؤال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که آخرت باوری عامل صبر و توکل و امید انسان مؤمن در تحمل شدائد و سختی هاست؛ زیرا او باور دارد که نتیجه تحمل شدائد در عالم آخرت متجلی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رویکرد فراطبیعت گرا بر نقش و اهمیت جاودانگی انسان برای معناداری زندگی تأکید می شود، در حالی که جاودانگی تنها زمانی به طور حقیقی محقق شدنی است که امکان حیات دیگر برای او میسر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جریان نهضت عاشورا و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 گیرد، مشخص می شود که یکی از مبانی و عناصر مهم این نهضت، آخرت باوری است؛ یعنی اصلاح دین و دنیای مردم دقیقاً ناظر به تأمین سعادت اخروی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دست آوردهای دنیوی، مانند حکومت و ثروت، تنها زمانی ارزشمندند که در راستای اهداف آخرت باورانه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اشاره به رویکرد آخرت باورانه و ضرورت تحملسختی ها و شدائد برای دریافت پاداش الهی و موقتی تلقی کردن نتایج دنیوی، از مهم ترین ویژگی های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مواردی چون اشاره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کشته شدن او در جریان واقعه عاشورا و به اسارت رفتن اهل بیت در گفت وگوی او با ام سلمه، قرائت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در هنگام خروج از مکه، تأکید بر شهادت خود و یارانش در نامه به برادرش محمد بن حنفیه، اشاره به این که پیروی از نهضت اصلاحی او منجر به سعادت و هدایت حقیقی خواهد شد، در نامه به مردم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نظایر آن نمونه هایی از اشارات دقیق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آخرت باوری و نقش آن در </w:t>
      </w:r>
    </w:p>
    <w:p>
      <w:pPr>
        <w:pStyle w:val="BookText"/>
        <w:rPr/>
      </w:pPr>
      <w:r>
        <w:rPr>
          <w:rFonts w:ascii="IRNazanin" w:hAnsi="IRNazanin" w:eastAsia="IRNazanin"/>
          <w:color w:val="111111"/>
          <w:sz w:val="28"/>
          <w:sz w:val="28"/>
          <w:szCs w:val="28"/>
          <w:rtl w:val="true"/>
          <w:lang w:bidi="fa-IR"/>
        </w:rPr>
        <w:t>معناداری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از مهم ترین سخنان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 معروف او در ایام حج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موارد درخشانی وجود دارد که سرنوشت و آینده نهضت اصلاحی او را تعیین می کند در حالی که هنوز خبری از جانب کوفه دریافت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عاقبت کلی نهضت اصلاحی او کشته شدن خودش و یارانش در راه خداست؛ زیرا آینده نهضت الهی او تنها در صورتی تضمین شده است که خون او و یارانش در این راه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تقدیر حتمی او و یارانش است فقط ممکن است زودتر یا دیرتر واقع شود اما نتیجه اصلی کشته شدن او در بیابان کربلا، تحقق وعده الهی در آینده تاریخ است که آن رسوایی ابدی ظالمان، دفاع از عدالت و آزادی و انسانیت و فراهم شدن زمینه حکومت فرزندان صالح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سخنان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هریک از شما که حاضر است در راه ما از خون خود بگذردو جانش را در راه شهادت و لقای پروردگار نثار کند، آماده حرکت با ما باشد که من فردا صبح حرکت خواهم کرد، ان 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رویکرد آخرتی و جهان بینی الهی و قطع تعلق از اهداف و علایق موقتی دنیوی از مهم ترین ویژگی های آموزه آخرت باوری در اندیشه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عاشوراست که نه تنها خود آن نهضت را رنگ و بوی خاصی می دهد، بلکه به همه انسان های خداباور و آخرت باور هم درس جانبازی در راه خدا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آموزه، یعنی آخرت باوری همچون خداباوری به قدری در جریان نهضت عاشورا حیاتی است که حذف آن نه تنها باعث تهی شدن آن از معنا شده، بلکه کلیت نهضت عاشورا را مورد تردیدهای اساسی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فیض شهادت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باوفای او و اسارت خاندان اهل بیت و سختی های ناگوار بعدی، همگی بر اساس آموزه های بنیادینی چون خداباوری و آخرت باوری بنا شده و دارای معنا و ارزش خاصی بوده و همچون الگویی برای دیگر انسان ها هستند تا براساس آن زندگی خود را بازسازی کرده و برای آن معنایی خداباورانه و آخرت گروانه تدارک ببینند</w:t>
      </w:r>
      <w:r>
        <w:rPr>
          <w:rFonts w:eastAsia="IRNazanin" w:cs="IRNazanin"/>
          <w:color w:val="111111"/>
          <w:sz w:val="28"/>
          <w:szCs w:val="28"/>
          <w:rtl w:val="true"/>
          <w:lang w:bidi="fa-IR"/>
        </w:rPr>
        <w:t xml:space="preserve">. </w:t>
      </w:r>
      <w:bookmarkStart w:id="241" w:name="pg8609_82902"/>
    </w:p>
    <w:p>
      <w:pPr>
        <w:pStyle w:val="Heading3"/>
        <w:numPr>
          <w:ilvl w:val="2"/>
          <w:numId w:val="1"/>
        </w:numPr>
        <w:rPr/>
      </w:pPr>
      <w:bookmarkStart w:id="242" w:name="__RefHeading___Toc2031276_653776707"/>
      <w:bookmarkStart w:id="243" w:name="_Toc88"/>
      <w:bookmarkEnd w:id="241"/>
      <w:bookmarkEnd w:id="242"/>
      <w:r>
        <w:rPr>
          <w:rtl w:val="true"/>
        </w:rPr>
        <w:t>اخلاق</w:t>
      </w:r>
      <w:bookmarkEnd w:id="243"/>
    </w:p>
    <w:p>
      <w:pPr>
        <w:pStyle w:val="BookText"/>
        <w:rPr/>
      </w:pPr>
      <w:r>
        <w:rPr>
          <w:rFonts w:ascii="IRNazanin" w:hAnsi="IRNazanin" w:eastAsia="IRNazanin"/>
          <w:color w:val="111111"/>
          <w:sz w:val="28"/>
          <w:sz w:val="28"/>
          <w:szCs w:val="28"/>
          <w:rtl w:val="true"/>
          <w:lang w:bidi="fa-IR"/>
        </w:rPr>
        <w:t>اخلاق نیز از مؤلفه های مهم معنادهنده به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نظریات معنای زندگی، علاوه بر رویکرد فراطبیعت گرایی، در رویکرد ناطبیعت گرایی نیز بر اهمیت و محوریت اصول اخلاقی برای معنادارسازی زندگی انسان تأکید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معتقدند که یک سلسله اصول یا پیش فرض های صرفاً عقلی مانند آزادی اراده و اصول اخلاقی می توانند تأمین کننده معنای زندگی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مارتین فیشر، از متفکران طرفدار این رویکرد، بر این باور است که اختیار و داشتن آگاهی و چشم اندازی نسبت به آینده، دو ویژگی منحصر به فردی است که هر فرد انسانی به مدد آن هم بنای زندگی خویش را می سازد و هم مسئولیت اخلاقی رفتار و کردار خویش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آئودی نیز بر این عقیده است که هرگونه نیکی و خوبی در زندگی انسان ها، چه از مقوله رفتار و چه از مقوله فکر و اندیشه دارای ارزش اصیل است و ارزش های اصیل و ذاتی هم دارای سرشتی غیرطبیعی و غیرمادی است و می تواند زندگی ما را معنادار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فراطبیعت گرا هم وجود خدا برای ضمانت اصول اخلاقی و تحقق نتایج افعال اخلاقی انسان ها دارای ضرورت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یک از دو رویکرد که اتخاذ گردد یا این که در سنت کلامی اسلامی به نظریات حسن و قبح عقلی یا شرعی معتقد باشیم، نقش مبانی و اصول اخلاقی در تأمین سعادت انسان انکارناشدنی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در اکثر رویکردها بر مبانی اخلاقی چون آزادی خواهی، عدالت طلبی، نیک خواهی، ظلم ستیزی، مظلوم دوستی، انسان دوستی، راست گویی، تنفر از دروغ گویی و نظایر آن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انسانی که زندگی اش بدون چنین ارزش های بنیادینی قوام یابد، حتی با همه برخورداری ها و تنعمات دنیوی، سعادت 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خود احساس سعادت مندی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فاقد معنای زندگی است حتی اگر احساس سرشاری از معنای زندگی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انسانی که معتقد و متعهد به چنین مبانی و اصول اخلاقی باشد،قطعاً </w:t>
      </w:r>
    </w:p>
    <w:p>
      <w:pPr>
        <w:pStyle w:val="BookText"/>
        <w:rPr/>
      </w:pPr>
      <w:r>
        <w:rPr>
          <w:rFonts w:ascii="IRNazanin" w:hAnsi="IRNazanin" w:eastAsia="IRNazanin"/>
          <w:color w:val="111111"/>
          <w:sz w:val="28"/>
          <w:sz w:val="28"/>
          <w:szCs w:val="28"/>
          <w:rtl w:val="true"/>
          <w:lang w:bidi="fa-IR"/>
        </w:rPr>
        <w:t>دارای زندگی معناداری است و از زندگی خود اهداف و غایات اخلاقی متعالی را جست وجو می کند؛ زیرا نهایت التزام به قواعد اخلاقی سعادت مندی دنیوی و به ویژه اخروی است که حالت دوم مبین معنای حقیقی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هم مشاهده می شود که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کلیت جریان نهضت عاشورا مشحون از اعتقاد و پایبندی آن ها به مبانی و ارزش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تأکیدات مکرر امام در مواضع گوناگون بر این که هدف از نهضت او اجرای عدالت، نابودی ظلم، حمایت از مظلومان و ستمدیدگان، دفاع از آزادی و حریت و نظایر آن است و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شخصاً اهل نیکی، راست گویی، حسن خلق و نوع دوستی است،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چون پاسخ مثبت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تظلم خواهی مردم کوفه از مهم ترین مصادیق جایگاه شایسته عدالت و ظلم ستیزی و مظلوم دوستی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مردم کوفه در این زمینه سابقه چندان خوبی نیز نداشتند، ولی تعهد انسانی، اخلاقی و دینی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مظلوم و ضرورت تلاش برای رفع ظلم موجب پاسخ مثبت او به درخواست کمک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خطر چنین پاسخی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تأکیدات او به سپاهیان حر بر پذیرش مسئولیت اخلاقی خودشان که دعوت کننده امام بودند، تأکید بر ماهیت ظالمانه حکومت بنی امیه و دعوت از مردم برای لبیک گفتن به دعوت عدالت طلبی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تأکید بر ضرورت حمایت همه انسان ها از آمران به معروف و دوری از آمران به منکر، عدم اقدام پیشین به جنگ با لشکریان عمر سعد و استفاده از توصیه های اخلاقی و دینی در دعوت آن ها به حق و تأکید بر ضرورت تقید به فضایل اخلاقی و حتیجانبازی در راه آن ها از نمونه های روشن التزام عملی و نظری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اصول و آرمان 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طور نمونه،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ورود به سرزمین کربلا سخنان ارزشمندی را بیان می کنند که در آن ها تقید به ارزش های اخلاقی موج می 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ما همین است که می بینید، جداً اوضاع زمان دگرگون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 آشکار و نیکی ها و فضیلت ها از محیط ما رخت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فضایل </w:t>
      </w:r>
    </w:p>
    <w:p>
      <w:pPr>
        <w:pStyle w:val="BookText"/>
        <w:rPr/>
      </w:pPr>
      <w:r>
        <w:rPr>
          <w:rFonts w:ascii="IRNazanin" w:hAnsi="IRNazanin" w:eastAsia="IRNazanin"/>
          <w:color w:val="111111"/>
          <w:sz w:val="28"/>
          <w:sz w:val="28"/>
          <w:szCs w:val="28"/>
          <w:rtl w:val="true"/>
          <w:lang w:bidi="fa-IR"/>
        </w:rPr>
        <w:t>انسانی باقی نمانده است مگر اندکی مانند قطرات ته مانده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ننگین و ذلت باری به سر می برند که نه به حق عمل و نه از باطل روگردانی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در چنین محیط ننگین، شخص با ایمان و با فضیلت فداکاری و جانبازی کند و به سوی فیض دیدار پروردگارش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محیط ذلت بار مرگ را جز سعادت و خوشبختی و زندگی با این ستمگران را چیزی جز رنج و نکبت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برده های دنیا هستند و دین لقلقه زبانشان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پشتیبانی شان از دین تا آن جاست که زندگی شان در رفاه است و آن گاه که در بوته آزمایش قرار گیرند، دین داران کم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ابن طاووس،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حرانی،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سخنان نشان دهنده جایگاه متعالی آرمان های اخلاقی در نگاه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حتی انسان های غیرخداباور نیز عمدتاً به چنین ارزش هایی تعلق خاطر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لازمه اخلاقی بودن ورای تعلقات دینی، التزام عملی به ارزش هایی چون آزادی، عدالت، راست گویی، خوبی، ایثار و نظایر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لشکر عمر سعد را در واپسین لحظاتجنگ، وقتی که به خیمه ها یورش می بردند، مورد خطاب قرار داده و تأکید می کند که لازمه انسانیت آن است که حتی انسان های بی دین نیز آزادمرد باشند؛ زیرا آزادگی مهم ترین مقوم و بنای انسانیت انسان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نهضت عاشورا مشحون از تأکیدات مکرر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التزام به ارزش های اخلاقی و مملو از تحقق عینی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دایره نفوذ چنین نهضتی از جامعه مسلمانان فراتر رفته و توانسته قلوب همه یا اکثر انسان های آزادی خواه را متوجه خود سازد؛ زیرا همه یا اکثر انسان های اعصار مختلف نیز به طور طبیعی علاقه و دلبسته ارزش های اخلاقی اند و چه بسا مانند شهدای کربلا، جان خود را دراه تحقق چنین ارزش هایی فدا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تبلور مجموعه مهم ترین ارزش های اخلاقی در نهضت عاشورا، این نهضت را دارای معنایی اخلاقی ساخته که برای هر انسان اخلاقی شایسته توجه و الگوسازی از آن است</w:t>
      </w:r>
      <w:r>
        <w:rPr>
          <w:rFonts w:eastAsia="IRNazanin" w:cs="IRNazanin"/>
          <w:color w:val="111111"/>
          <w:sz w:val="28"/>
          <w:szCs w:val="28"/>
          <w:rtl w:val="true"/>
          <w:lang w:bidi="fa-IR"/>
        </w:rPr>
        <w:t xml:space="preserve">. </w:t>
      </w:r>
      <w:bookmarkStart w:id="244" w:name="pg8609_82905"/>
    </w:p>
    <w:p>
      <w:pPr>
        <w:pStyle w:val="Heading3"/>
        <w:numPr>
          <w:ilvl w:val="2"/>
          <w:numId w:val="1"/>
        </w:numPr>
        <w:rPr/>
      </w:pPr>
      <w:bookmarkStart w:id="245" w:name="__RefHeading___Toc2031278_653776707"/>
      <w:bookmarkStart w:id="246" w:name="_Toc89"/>
      <w:bookmarkEnd w:id="244"/>
      <w:bookmarkEnd w:id="245"/>
      <w:r>
        <w:rPr>
          <w:rtl w:val="true"/>
        </w:rPr>
        <w:t>جایگاه انسان</w:t>
      </w:r>
      <w:bookmarkEnd w:id="246"/>
    </w:p>
    <w:p>
      <w:pPr>
        <w:pStyle w:val="BookText"/>
        <w:rPr/>
      </w:pPr>
      <w:r>
        <w:rPr>
          <w:rFonts w:ascii="IRNazanin" w:hAnsi="IRNazanin" w:eastAsia="IRNazanin"/>
          <w:color w:val="111111"/>
          <w:sz w:val="28"/>
          <w:sz w:val="28"/>
          <w:szCs w:val="28"/>
          <w:rtl w:val="true"/>
          <w:lang w:bidi="fa-IR"/>
        </w:rPr>
        <w:t>از عناصر و مؤلفه های مهم معناداری زندگی آدمیان، نوع نگاه آن ها به انسان و در واقع جایگاه انسان در کلیت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رویکرد فراطبیعت گرایی است که آموزه هایی چون خلافت الهی، دمیده شدن روح الهی در انسان و آفریده شدن او بر صورت الهی، این که دیگر مخلوقات به منظور بهره مندی انسان خلق شده اند یا بهشت بهای دین داری و اخلاق متعالی بشری است، دارای ارزش خاص خود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چشم انداز، انسان عصاره خلقت، سعادت او هدف از خلقت نظام هستی، ارسال دین و انبیاء الهی برای هدایت او به سعادت بوده و خداوند هر آن در کار راهنمایی او به صراطمستقیم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خداوند آفرینش او را بهترین آفرینش تلقی کرده، به او اسماء و اسرار الهی را آموخته و به فرشتگان خود دستور تعظیم در برابر عظمت او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رویکرد ناطبیعت گرایی نیز انسان دارای جایگاه بسی برتر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صرفاً بر قابلیت های فطری و اصول اخلاقی و عقلی انسان برای تأمین معنای زندگی تأکید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این رویکرد با تکیه بر خود انسان، به ارزش و اهمیت اراده آزاد، عقل و اصول اخلاقی او تمرکز خاصی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ملاحظه مختصر نهضت عاشورا نیز بزرگداشت مقام و جایگاه انسان در نگاه رهبر این نهضت و یاران با وفای او را متجلی می سازد و پیوند آموزه انسانیت دوستی را با اخلاق متعالی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نهضت نحوه رفتار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خود و دعوت آن ها به اخلاق انسانی، تأکیدات مکرر ایشان بر ضرورت اصلاح امت مسلمان، اجرای امر به معروف و نهی از منکر، توجه به اصل سعادت و خوشبختی دنیوی و اخروی مسلمین، ضرورت مخالفت مردم با حاکم ظالم و اقبال به دفاع از مظلوم و تأکیدات مکرر بر اصل آزادی و تحقق عدالت از مهم ترین موارد وفاداری امام به جایگاه برتر انسان و ارزش 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او در وصیت به محمد بن حنفیه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نه از روی خودخواهی و یا برای خوش گذرانی و نه برای فساد و ستم گری از شهر </w:t>
      </w:r>
    </w:p>
    <w:p>
      <w:pPr>
        <w:pStyle w:val="BookText"/>
        <w:rPr/>
      </w:pPr>
      <w:r>
        <w:rPr>
          <w:rFonts w:ascii="IRNazanin" w:hAnsi="IRNazanin" w:eastAsia="IRNazanin"/>
          <w:color w:val="111111"/>
          <w:sz w:val="28"/>
          <w:sz w:val="28"/>
          <w:szCs w:val="28"/>
          <w:rtl w:val="true"/>
          <w:lang w:bidi="fa-IR"/>
        </w:rPr>
        <w:t xml:space="preserve">خود بیرون شدم، بلکه هدف من از این سفر، امر به معروف و نهی از منکر و خواسته ام از این حرکت، اصلاح مفاسد امتجدم و احیای سنت و قانون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و رسم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مجلسی،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 به مردم بصره بر ضرورت احیای سنت نبوی تأکید دارد که از مسیر اصلی خود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کنم؛ زیرا در شرایطی قرار گرفته ایم که دیگر سنت از میان رفته و جای آن را بدعت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شما را به سعادت و خوشبختی هدایت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همچنین در سخنان خود خطاب به مردم کوفه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هرمسلمانی با سلطان زورگویی مواجه گردد که حرام خدا را حلال نموده و پیمان الهی را درهم می شکند و با سنت و قانون پیامبر از در مخالفت درآمده و در میان بندگان خدا راه گناه و معصیت و دشمنی در پیش می گیرد و او در مقابل چنین سلطانی با عمل و یا با گفتارش اظهار مخالفت ننماید، بر خداوند است که این فرد را به محل همان طغیان گر، در آتش جهنم داخل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ابن اثیر،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3/280</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موارد به عنوان نمونه نشان می دهند که وفاداری به آموزه انسانیت دارای برخی لوازم اخلاقی و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اخلاقی آن قیام برای تحقق عدالت، آزادی و نابودی ظلم و از لوزام دینی آن عمل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 که ممکن است در این راه شخص مجاهد حتی جان خویش را فدا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پای بندی به اصول انسانی و اخلاقی، صرف یکالتزام زبانی نیست بلکه التزامی عملی و عینی است که می تواند هرگونه پیامد ناگوار دنیوی را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نامه های کوفیان پاسخ مثبت می دهد و هم برای دفاع از مظلومان جان خود و یاران خود را فدا می کند و هم در راه رسیدن به اهداف نهضت الهی </w:t>
      </w:r>
      <w:bookmarkStart w:id="247" w:name="pg8609_82907"/>
    </w:p>
    <w:p>
      <w:pPr>
        <w:pStyle w:val="BookText"/>
        <w:rPr/>
      </w:pPr>
      <w:bookmarkEnd w:id="247"/>
      <w:r>
        <w:rPr>
          <w:rFonts w:ascii="IRNazanin" w:hAnsi="IRNazanin" w:eastAsia="IRNazanin"/>
          <w:color w:val="111111"/>
          <w:sz w:val="28"/>
          <w:sz w:val="28"/>
          <w:szCs w:val="28"/>
          <w:rtl w:val="true"/>
          <w:lang w:bidi="fa-IR"/>
        </w:rPr>
        <w:t>خود هیچ گاه از اصول انسانی و اخلاقی تخطی نمی کند؛ زیرا آن چه مهم است تعالی ارزش های والای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مانند عدالت، شرافت، آزادی خواهی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دست آوردن حکومت در کوفه و یا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نهضت عاشورایی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همه انسان های آزادی خواه و عدالت جو، فارغ از دین، ملیت، نژاد و فرهنگ آن ها، دارای ارزش متعالی است و می تواند به عنوان الگویی زنده و بالنده مورد استفاده قرار گیرد</w:t>
      </w:r>
      <w:r>
        <w:rPr>
          <w:rFonts w:eastAsia="IRNazanin" w:cs="IRNazanin"/>
          <w:color w:val="111111"/>
          <w:sz w:val="28"/>
          <w:szCs w:val="28"/>
          <w:rtl w:val="true"/>
          <w:lang w:bidi="fa-IR"/>
        </w:rPr>
        <w:t>.</w:t>
      </w:r>
    </w:p>
    <w:p>
      <w:pPr>
        <w:pStyle w:val="Heading3"/>
        <w:numPr>
          <w:ilvl w:val="2"/>
          <w:numId w:val="1"/>
        </w:numPr>
        <w:rPr/>
      </w:pPr>
      <w:bookmarkStart w:id="248" w:name="__RefHeading___Toc2031280_653776707"/>
      <w:bookmarkStart w:id="249" w:name="_Toc90"/>
      <w:bookmarkEnd w:id="248"/>
      <w:r>
        <w:rPr>
          <w:rtl w:val="true"/>
        </w:rPr>
        <w:t>مسئله شر</w:t>
      </w:r>
      <w:bookmarkEnd w:id="249"/>
    </w:p>
    <w:p>
      <w:pPr>
        <w:pStyle w:val="BookText"/>
        <w:rPr/>
      </w:pPr>
      <w:r>
        <w:rPr>
          <w:rFonts w:ascii="IRNazanin" w:hAnsi="IRNazanin" w:eastAsia="IRNazanin"/>
          <w:color w:val="111111"/>
          <w:sz w:val="28"/>
          <w:sz w:val="28"/>
          <w:szCs w:val="28"/>
          <w:rtl w:val="true"/>
          <w:lang w:bidi="fa-IR"/>
        </w:rPr>
        <w:t>اهمیت مسئله شر در باب معنای زندگی، عمدتاً نقش منفی آن؛ یعنی وجه تهدیدکنندگی آن نسبت به معنای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متفکران و فیلسوفان، مسئله شر را مهم ترین پایگاه الحاد می دانند؛ یعنی در صورت اثبات اصالت وجود شر در جهان هستی یا وجود خدایِ نامتناهی قادر، عالم و خیرخواه مطلق منتفی است یا این که به طور کلی وجود خدا موضوعیت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نتیجه ای از وجود شر در جهان حاصل شود، از مهم ترین پیامدهای آن نفی هرگونه معنای منطقی برای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رویکردهای خداباورانه تلاش دارند تا به طرق مختلف وجود شرور جهان راتوجیه کنند تا هم وجود خدا تضمین گردد و هم او با داشتن صفات نامتناهی از مقام الهی خود ساقط نگردد تا این که زندگی انسان معنایی بسنده و کارآمد برای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فیلسوفان خداباور با نظر به شرور اخلاقی، وجود آن ها را جزء لازم خلقت جهان هستی و ساختار وجودی انسان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انسان، فلسفه وجود شرور را می توان در موارد زیر توجیه و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لازمه اختیار و آزادی انسان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نتیجه عواقب گناهان انسان هایند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نتیجه طبیعی و منطقی سوءاستفاده انسان از اختیار خود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شرور موجب تعالی روح و صیقل خوردن روح انسان های مؤمنند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لازمه آزمایش انسان های نیک برای تعالی معنوی و گرفتار کردن بدکارانند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شرور متعلق جعل ذاتی خلقت الهی انسان و جهان هستند؛ یعنی خلق جهان ماده به واسطه فقدان آن و خلق انسان به واسطه موهبت اختیار، بدون خلق شرور امکان ندارد اما شرور قصد ذاتی حق تعالی نیستند، بلکه هدف از خلق آن ها تحقق خیرات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نظر به دیدگاه ها و رویکردهای مختلفی که درباره شرور وجود دارد، ما با این پرسش مهم مواجه هستیم که آیا خود واقعه عاشورا، رخدادی شرورآمیز نیست که خداوند می توانست مانع تحقق آن شود ولی مانع نشد؟ زیرا در این رخداد،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خدا و برخی انسان های مؤمن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 می دانیم که جزئیات واقعه عاشورا از زمان حرکت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مکه تا شهادت او و یارانش در روز عاشورا و سپس به اسارت رفتن اهل بیت گرامی اش، مشحون از انواع بلاها، مصیبت ها، شدائد و سختی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تشنگی اطفال، کشته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ولی خدا و یاران با وفای او به فجیع ترین وضع، قطعه قطعه شدن پیکرهای شهدا، کشته شدن طفل شش ماهه، به غارت رفتن خیام اهل بیت و همه ظلم هایی که به اهل بیت ایشان در طول اسارت رفت، همگی نمونه های آشکاری هستند که تجلی شرور را در نهضت عاشورا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برجستگی جنبه شرورآمیز واقعه عاشورا به حدی است که برخی شیعیان، به ویژه مداحان و عوام مردم، وقتی به این واقعه متوجه می شوند عمدتاً به جنبه سیاه و تاریک و شرورآمیز آن می پردازند و بعضاً از توجه به جنبه خیر بودن و نورانی آن غافلند یا سیاهی جنبه شرورآمیز آن باعث عدم توجه آن ها به جنبه نورانی آن می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جاست که نداشتن توجیه منطقی لازم درباره علل و فلسفه شرور و مصیبت های واقعه عاشورا ممکن است نوع نگاه به آن را به طور کلی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 برای کلیت جنبه تاریک و شرورآمیز واقعه عاشورا توجیه عقلانی لازم داشته باشیم و هم بتوانیم بلایای رخداده در این واقعه را در پرتو نگرش الهی بازخوانی کنیم؛ زیرا تنها در این صورت است که نهضت عاشورا با وجود جنبه تاریک و شرورآمیز آن، نهضتی معنادهنده به زندگی ماست</w:t>
      </w:r>
      <w:r>
        <w:rPr>
          <w:rFonts w:eastAsia="IRNazanin" w:cs="IRNazanin"/>
          <w:color w:val="111111"/>
          <w:sz w:val="28"/>
          <w:szCs w:val="28"/>
          <w:rtl w:val="true"/>
          <w:lang w:bidi="fa-IR"/>
        </w:rPr>
        <w:t xml:space="preserve">. </w:t>
      </w:r>
      <w:bookmarkStart w:id="250" w:name="pg8609_82909"/>
    </w:p>
    <w:p>
      <w:pPr>
        <w:pStyle w:val="BookText"/>
        <w:rPr/>
      </w:pPr>
      <w:bookmarkEnd w:id="250"/>
      <w:r>
        <w:rPr>
          <w:rFonts w:ascii="IRNazanin" w:hAnsi="IRNazanin" w:eastAsia="IRNazanin"/>
          <w:color w:val="111111"/>
          <w:sz w:val="28"/>
          <w:sz w:val="28"/>
          <w:szCs w:val="28"/>
          <w:rtl w:val="true"/>
          <w:lang w:bidi="fa-IR"/>
        </w:rPr>
        <w:t>بدین منظور باید با توجه به ذوابعاد بودن شرور اخلاقی، به نقش آن ها در واقعه عاشورا توجه داشته باشیم؛ یعنی همان طور که در واقعه عاشورا دو گروه نیکان و بدان در مقابل هم صف آرایی کرده بودند، شرور این واقعه هم درنسبت با آن ها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مصیبت ها و بلایا برای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با وفای او موجب صیقل خوردن روح آن ها و تعالی معنوی شان گردیده، در مقابل ارتکاب شرور توسط سپاهیان اشقیا موجب تکامل آن ها در اتصاف به شقاوت به بدبختی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منطقی و طبیعی و این جهانی برساختن نهضتی جهانی توسط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متعالی ساختن آرمان های دینی، اخلاقی و انسانی مبتلا ساختن خود و دوستان خود به برخی شداید و شرور است؛ زیرا در صرف آرامش و آسایش طلبی، هیچ ارزش متعالی دینی، اخلاقی و انسانی برجسته نمی گردد و برای مردم قابل توجه و الگوسازی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تحمل انواع سختی ها توسط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او و مصیبت های طاقت فرسای اهل بیت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متعالی ساختن و برجسته نمودن ارزش های دینی، اخلاقی و انسانی بود که این قیام به همان منظور برپا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که صحنه سیاه و شرورآمیز رخ داده در واقعه عاشورا، از بابت رخ دادن جز جعل ذاتی حق تعالی است؛ یعنی بدون رخ دادن چنین وقایعی، عاشورایی به 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رخدادهای ناگوار، خود ذاتاً مقصود حق تعالی نبود، بلکه قصد ذاتی او اعلان ارزش ها و آرمان های متعالی دینی، اخلاقی و انسانی به بشریت همه نسل ها و اقشار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شرور رخ داده در عاشورا نه تنها نافی معنای متعالی این واقعه و نهضت نیست، بلکه در برجسته سازی معنای آن و الگوسازی از آن واقعه و نهضت کارآیی مهمی نیز دارند</w:t>
      </w:r>
      <w:r>
        <w:rPr>
          <w:rFonts w:eastAsia="IRNazanin" w:cs="IRNazanin"/>
          <w:color w:val="111111"/>
          <w:sz w:val="28"/>
          <w:szCs w:val="28"/>
          <w:rtl w:val="true"/>
          <w:lang w:bidi="fa-IR"/>
        </w:rPr>
        <w:t>.</w:t>
      </w:r>
    </w:p>
    <w:p>
      <w:pPr>
        <w:pStyle w:val="Heading3"/>
        <w:numPr>
          <w:ilvl w:val="2"/>
          <w:numId w:val="1"/>
        </w:numPr>
        <w:rPr/>
      </w:pPr>
      <w:bookmarkStart w:id="251" w:name="__RefHeading___Toc2031282_653776707"/>
      <w:bookmarkStart w:id="252" w:name="_Toc91"/>
      <w:bookmarkEnd w:id="251"/>
      <w:r>
        <w:rPr>
          <w:rtl w:val="true"/>
        </w:rPr>
        <w:t>هدف زندگی</w:t>
      </w:r>
      <w:bookmarkEnd w:id="25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هدف زندگی نیز نقشی بسیار تأثیرگذار در معناداری زندگی انسان دارد؛ زیرا بی هدفی، خود مهم ترین عامل بی معنایی زندگی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هدفی منجر به تلاش صرف انسان برای هرچه بیشتر لذت بردن از داشته های مادی زندگی و بسنده کردن به لذات و </w:t>
      </w:r>
    </w:p>
    <w:p>
      <w:pPr>
        <w:pStyle w:val="BookText"/>
        <w:rPr/>
      </w:pPr>
      <w:r>
        <w:rPr>
          <w:rFonts w:ascii="IRNazanin" w:hAnsi="IRNazanin" w:eastAsia="IRNazanin"/>
          <w:color w:val="111111"/>
          <w:sz w:val="28"/>
          <w:sz w:val="28"/>
          <w:szCs w:val="28"/>
          <w:rtl w:val="true"/>
          <w:lang w:bidi="fa-IR"/>
        </w:rPr>
        <w:t>تمتعات مادی و دنیوی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بی هدفی زندگی محدود شدن افق نگاه ما به مرزهای لذات دنیوی و محرومیت از تأمل در باب و امکان استفاده از نعمات حیات اخروی یا سعادت مندی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هم قابل محدود شدن به حیات دنیوی و هم امکان بسط آن به جهان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مهم است نقش محرک آن در اندیشه و عمل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برای کلیت زندگی خود هدفی مشخص در نظر می گیرد، تلاش دارد نظام فکری خود و تک تک تلاش ها و تقلاهای خود را در جهت تقرب به آن هدف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برای چنین انسانی همه لحظات خوش و ناخوش زندگی و همه حرکات جزیی هم هدف مند بوده و در نتیجه کلیت زندگی انسان دارای معنای خاص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نکته مهم لحاظ اهداف دنیوی کوتاه مدت و فناپذیر یا اهداف آخرتی پایدار و معنوی است که می تواند کیفیت معنایی که برای زندگی لحاظ می شود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دست کم دو گونه اهداف برای زندگی می توان درنظر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اهداف کوتاه مدت دنیوی و دیگری اهداف بلندمدت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نظر گرفتن هر دو نوع این اهداف نیز در تعارض با همدیگر نیست؛ زیرا می توان اهداف کوتاه مدت دنیوی را طوری در نظر گرفت که آن ها به مثابه گام هایی برای تحقق اهداف بلندمدت و اخروی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اهداف زندگی شخصی و اجتماعی خود را در راستایاهداف الهی و خداوندی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وجوه مختلفی از اهداف مربوط به زندگی انسان وجود دارند که با نظر به فاعل، آن اهداف نقش خاص خود را زندگی او ایفا می کنند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ارتباط با نهضت عاشورا نیز پرسش از هدف این نهضت بسیار مهم بوده در معناداری آن نقشی بسیار با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نهضت عاشورا ناظر به اهداف دنیوی موقتی چون تصرف شهر کوفه و تشکیل حکومت بوده یا نابودی دستگاه ظالمه و حمایت از ستمگران مورد نظر بوده یا برقراری عدالت و کمک به محقق ساختن آزادی حقیقی انسان و یا احیای ارزش های محو شده اسلامی و سنت نبوی و علوی بوده یا این که ترکیبی از همه آن ها مدنظر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موارد به سهم خود نقش خاصی در معناداری نهضت عاشورا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برخی بر اهمیت و اولویت اهداف دنیوی کوتاه مدت نهضت عاشورا تأکید دارند و تصرف کوفه برای تشکیل حکومت را مهم ترین هدف از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بتوان چنین هدفی را به عنوان یکی از اهداف اولیه و واسطه ای و موقتی نهضت عاشورا لحاظ کرد؛ زیرا چنین هدفی می تواند در خدمت محقق ساختن اهداف و آرمان های متعالی و بلند مدت باشد اما اولویت دادن و محوریت دادن به چنین هدفی، قطعاً نه تنها با محتوای نهضت عاشورا سازگار نیست، بلکه موجب بی معنایی و دنیوی شدن این نهضت شده، آن را نهضتی برای قدرت طلبی سیاسی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محتوای نهضت عاشورا و سخنان صریح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نافی این است که تشکیل حکومت در کوفه هدف صرف چنین نهضتی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می توانست به عنوان گامی مقدماتی برای تحقق اهداف متعالی بعدی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 نگری در باب واقعه عاشورا و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این نهضت هم اهداف موقت دنیوی مورد نظر بوده و هم اهداف بلندمدت و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رابطه طولی ای بین این دو گونه اهداف برقرار بوده است، به این صورت که تحقق اهداف کوتاه مدت در راستا و در طول تحقق اهداف بلندمدت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اهدافی چون براندازی حکومت یزید، تشکیل حکومت در کوفه، دفاع از مردم مظلوم کوفه و نظایر آن همچون اهداف کوتاه و وسیله ای بودند که برای تحقق اهداف متعالی و بلندمدتی مانند عدالت طلبی، آزادی خواهی، مظلوم دوستی، تأمین سعادت خلق، اصلاح امور دینی مردم و نظایر آن نقش ابزار و گام های اولیه را ایفا می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هدف اصلی نهضت عاشورا همان امور بلندمدت و متعالی آخرتی است که امور دنیوی کوتاه مدت در همان راستا ایفای نقش کرده و ارزش خاص خود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موارد متعددی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مبیّن ارزش و اصالت اهداف پایدار آخرتی یا ناظر به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مانند وصیت امام به برادرش محمد بن حنفیه، مبنی بر این که هدف از نهضت اصلاحی او امر به معروف و </w:t>
      </w:r>
      <w:bookmarkStart w:id="253" w:name="pg8609_82912"/>
    </w:p>
    <w:p>
      <w:pPr>
        <w:pStyle w:val="BookText"/>
        <w:rPr/>
      </w:pPr>
      <w:bookmarkEnd w:id="253"/>
      <w:r>
        <w:rPr>
          <w:rFonts w:ascii="IRNazanin" w:hAnsi="IRNazanin" w:eastAsia="IRNazanin"/>
          <w:color w:val="111111"/>
          <w:sz w:val="28"/>
          <w:sz w:val="28"/>
          <w:szCs w:val="28"/>
          <w:rtl w:val="true"/>
          <w:lang w:bidi="fa-IR"/>
        </w:rPr>
        <w:t>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اجرای محتوای کتاب و سنت در نامه خطاب به مردم بصره و در جواب نامه های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ضرورت رهبری و هدایت امت اسلامی و ضرورت رفع ظلم و مقابله با ظالم در مواجهه امام با لشکریان سپاه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ضرورت دوری از ذلت و خواری و احیای فضایل دینی و اخلاقی در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احیای نگرش آخرتی و نخوردن فریب دنیا و دعوت مردم به سعادت و خوشبختی حقیقی در سخنرانی های روزعاشورا و تأکید بر آزادی و حریت در واپسین سخنان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همگی مؤید اهداف بلند و پایدار و متعالی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چنین اهداف متعالی و معنوی است که رنج ها و بلایای مختلف را نه تنها بر قهرمانان کربلا تحمل پذیر بلکه شیرین و گوارا می سازد و آن ها را مشتاق شهادت خونین و لگدمال شدن زیر سم اسبان لشکریان عمر سعد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اهداف ارزشمندی است که تحمل غارت خیمه ها، به اسارت رفتن اهل بیت، شنیدن تهمت ها و افتراهای اهل کوفه و شام و تحمل مصائب مختلف دوران اسارت را برای آن ها ممکن و هموار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چنین اهداف متعالی و ارزشمندی در متن نهضت عاشورا نهفته نبود، چه توجیه عقلانی برای خروج از مدینه، اقامت در مکه، به همراه بردن اهل بیت به ویژه کودکان، مبتلا شدن به سختی های فراوان و به کشتن دادن خود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یاران و اسارت اهل بیت،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پس وجود چنین اهداف متعالی است که برای تحقق آن ها نه تنها تحمل بلایا و مصائب بلکه کشته شدن و قطعه قطعه شدن بدن های شهدای کربلا هم مجاز و بلکه خود افتخار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هستند که نه تنها کلیت واقعه و نهضت عاشورا را معنادار می سازند بلکه به تک تک اجزای این واقعه و عناصر این نهضت ارزش و معنای خاصی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نهضت عاشورا نهضتی الهی و هدفمند است که در پرتو آن معنای حقیقی را از زندگی و مرگ برای ما بازسازی و بازتعریف می سازد</w:t>
      </w:r>
      <w:r>
        <w:rPr>
          <w:rFonts w:eastAsia="IRNazanin" w:cs="IRNazanin"/>
          <w:color w:val="111111"/>
          <w:sz w:val="28"/>
          <w:szCs w:val="28"/>
          <w:rtl w:val="true"/>
          <w:lang w:bidi="fa-IR"/>
        </w:rPr>
        <w:t>.</w:t>
      </w:r>
    </w:p>
    <w:p>
      <w:pPr>
        <w:pStyle w:val="Heading3"/>
        <w:numPr>
          <w:ilvl w:val="2"/>
          <w:numId w:val="1"/>
        </w:numPr>
        <w:rPr/>
      </w:pPr>
      <w:bookmarkStart w:id="254" w:name="__RefHeading___Toc2031284_653776707"/>
      <w:bookmarkStart w:id="255" w:name="_Toc92"/>
      <w:bookmarkEnd w:id="254"/>
      <w:r>
        <w:rPr>
          <w:rtl w:val="true"/>
        </w:rPr>
        <w:t>نتیجه</w:t>
      </w:r>
      <w:bookmarkEnd w:id="25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تحقیق عناصر و مؤلفه های مهم تأثیرگذار بر معناداری زندگی انسان مورد بررسی </w:t>
      </w:r>
    </w:p>
    <w:p>
      <w:pPr>
        <w:pStyle w:val="BookText"/>
        <w:rPr/>
      </w:pPr>
      <w:r>
        <w:rPr>
          <w:rFonts w:ascii="IRNazanin" w:hAnsi="IRNazanin" w:eastAsia="IRNazanin"/>
          <w:color w:val="111111"/>
          <w:sz w:val="28"/>
          <w:sz w:val="28"/>
          <w:szCs w:val="28"/>
          <w:rtl w:val="true"/>
          <w:lang w:bidi="fa-IR"/>
        </w:rPr>
        <w:t>قرار گرفت و تلاش شد جایگاه و نقش آن ها در واقعه و نهضت عاشورا مورد بازخوانی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نشان می دهد که نه تنها کلیت زندگی انسان تنها با دارا بودن چنین مؤلفه هایی معنادار است، بلکه نقش آن ها را در موارد جزیی زندگی نیز می توان بازیابی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به واسطه جایگاه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ولی مسلمین و جایگاه برجسته نهضت عاشورا در میان رویدادهای قرن اول هجری، شایسته است که نقش مؤلفه های مذکور مورد بازخوانی و بازاندیشی قرار گیرد؛ زیرا اگر بپذیریم که سنت نبوی و سیره و روش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به عنوان الگوهای نظری و عملی قابل سرمشق گیری هستند، قطعاً یکی از بهترین مصادیق چنین سیره و سنتی، عملکرد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واقعه و نهضت عاشوراست؛ زیرا جهت گیری الهی این نهضت و تأکیدات مکرر آن بر فضایل و آموزه های دینی، چون آزادی، عدالت، ظلم ستیزی، مظلوم دوستی، امر به معروف، نهی از منکر، احیای کتاب الهی و نظایر آن، قطعاً مصادیق تجلی عینی مؤلفه های معنای زندگی در همه اعصار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وظیفه ما بعنوان شیعیان پیرو نهضت عاشورا آن است که هر آن آموزه های حماسی و معناساز زندگی نهضت عاشورا را مورد بازخوانی و بازاندیشی قرار دهیم و بتوانیم از آن ها به مثابه الگوهایی زنده برای زیست سعادت مندانه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وظیفه عقلانی ما نه در صرف گریستن بر مصائب کربلا و تقدیم انواع نذورات و برپایی انواع سوگواری ها و گسترش روضه خوانی و نوحه خوانی است، اگرچه هرکدام از این کارها در حد معقول خود پسندیده است، بلکه رسالت عقلانی ما در گذر از لایه های جنبهشعائری نهضت عاشورا و نفوذ در پیام های زیرین و تقرب به اهداف متعالی است که این نهضت برای تحقق آن اهداف برپا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ما برای برپا داشتن عزای حسینی، زمانی تلاش دینی و عقلانی است که برپایی شعائر ظاهری عاشورا منجر به تجلی آموزه های حقیقی این نهضت در زندگی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باوفای او شهید نشدن که ما بر آن ها بگرییم، برای آن ها ماتم بگیریم، به بلایای وارده بر آن ها اشک بریزیم، برای کسب انواع ثواب ها در عزای حسینی شرکت کنیم، نیازهای خود را از آن ها طلب کنیم، آن ها را واسطه شفای خود قرار </w:t>
      </w:r>
    </w:p>
    <w:p>
      <w:pPr>
        <w:pStyle w:val="BookText"/>
        <w:rPr/>
      </w:pPr>
      <w:r>
        <w:rPr>
          <w:rFonts w:ascii="IRNazanin" w:hAnsi="IRNazanin" w:eastAsia="IRNazanin"/>
          <w:color w:val="111111"/>
          <w:sz w:val="28"/>
          <w:sz w:val="28"/>
          <w:szCs w:val="28"/>
          <w:rtl w:val="true"/>
          <w:lang w:bidi="fa-IR"/>
        </w:rPr>
        <w:t>دهیم و با گریستن بر آن ها گناهان خود را تسویه نماییم؛ بلکه آن ها شهید شدند که ما با بازاندیشی این واقعه و اهدافی که شهدای عاشورا به خاطر آن ها خون خود را هدیه کردند، آن اهداف را هر آن در زندگی خود متجلی سازیم و مطابق سیره آن ها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خون خود را نثار کردند که با تأسی به آن ها، انسان هایی آزاده، عدالت طلب، ظالم ستیز، مظلوم دوست، آمر به معروف، ناهی از منکر، عمل کننده به کتاب خدا و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متخلق به فضایل اخلاقی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تحقق شروط اخیر است که ما شیعیان و دوست داران نهضت حسینی می توانیم مدعی شویم که نهضت عاشورا در زندگی ما نقش معناداری دارد و همه یا بیشتر ابعاد زندگی ما را معنای خاصی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یعنی صرف نگرش شعائری و تبدیل عزای حسینی به صرف عادت و رسم اجتماعی یا تبدیل آن به دستگاه برآورنده حاجات و تصفیه گناهان، نه تنها هیچ معنایی به زندگی ما نمی دهد، بلکه نگرش ما را به ایننهضت بی معنا و کاسب کارانه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مردمی که دین را صرفاً برای تمشیت امور دنیوی خواهانند و هنگام امتحان فرار می کنند، ممکن است بر آن دسته از عزاداران امام حسین نیز صدق کند که صرفاً طالب حاجات و شفا و بخشش گناهان بوده، اما هیچ توجهی به آرمان های متعالی عاشورا و لزوم التزام عملی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جست وجوی معنای زندگی در نهضت عاشورا در زمانه ما به معنای فراتر رفتن و گذر کردن از مرزها و جنبه های ظاهری و شعائری عاشورا و نفوذ در آموزه های حقیقی و متعالی آن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دیده شد که در میان عزاداران حسینی تخلق به فضایل اخلاقی رشد کرده و آن ها انسان هایی آزادی خواه، عدالت طلب، ظالم ستیز، مظلوم دوست، عامل به معروف ها و اجتناب کننده از معاصی و نظایر آن هستند، می توان به تقرب آن ها به معنای عاشورایی از زندگی امید داشت</w:t>
      </w:r>
      <w:r>
        <w:rPr>
          <w:rFonts w:eastAsia="IRNazanin" w:cs="IRNazanin"/>
          <w:color w:val="111111"/>
          <w:sz w:val="28"/>
          <w:szCs w:val="28"/>
          <w:rtl w:val="true"/>
          <w:lang w:bidi="fa-IR"/>
        </w:rPr>
        <w:t xml:space="preserve">. </w:t>
      </w:r>
      <w:bookmarkStart w:id="256" w:name="pg8609_82915"/>
    </w:p>
    <w:p>
      <w:pPr>
        <w:pStyle w:val="Heading3"/>
        <w:numPr>
          <w:ilvl w:val="2"/>
          <w:numId w:val="1"/>
        </w:numPr>
        <w:rPr/>
      </w:pPr>
      <w:bookmarkStart w:id="257" w:name="__RefHeading___Toc2031286_653776707"/>
      <w:bookmarkStart w:id="258" w:name="_Toc93"/>
      <w:bookmarkEnd w:id="256"/>
      <w:bookmarkEnd w:id="257"/>
      <w:r>
        <w:rPr>
          <w:rtl w:val="true"/>
        </w:rPr>
        <w:t>منابع</w:t>
      </w:r>
      <w:bookmarkEnd w:id="258"/>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اثیر، معزالدین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الکامل،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بیات، محمدحسین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و معنای زندگی در فلسفه تحلیلی، قم، انتشارات دانشگاه ادیان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تامسون، گرت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زندگی،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غزاله حجتی و امیرحسین خداپرست، تهران، نشر نگاه معاصر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حرانی، حسن بن شعبه</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قم، نشر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خوارزمی، احمد </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 انوار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سید ابن طاوس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لهوف، تهران، اسوه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صالحی نجف آبادی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جاوید، تهران، چاپ پرچم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قربانی، قدرت الله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شر و معنای زندگی، پژوهش های عقلی نوین،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تهران، چاپ اسلامیه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نجمی، محمدصادق</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قم، بوستان کتاب، چاپ نوزدهم</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609_82917"/>
      <w:bookmarkStart w:id="260" w:name="pg8609_82917"/>
      <w:bookmarkEnd w:id="260"/>
    </w:p>
    <w:p>
      <w:pPr>
        <w:pStyle w:val="Heading2"/>
        <w:numPr>
          <w:ilvl w:val="1"/>
          <w:numId w:val="1"/>
        </w:numPr>
        <w:rPr/>
      </w:pPr>
      <w:bookmarkStart w:id="261" w:name="pg8609_82917"/>
      <w:bookmarkStart w:id="262" w:name="__RefHeading___Toc2031288_653776707"/>
      <w:bookmarkStart w:id="263" w:name="_Toc94"/>
      <w:bookmarkEnd w:id="261"/>
      <w:bookmarkEnd w:id="262"/>
      <w:r>
        <w:rPr>
          <w:rtl w:val="true"/>
        </w:rPr>
        <w:t xml:space="preserve">چیستی عزاداری برای امام حسین </w:t>
      </w:r>
      <w:r>
        <w:rPr>
          <w:rtl w:val="true"/>
        </w:rPr>
        <w:t>(</w:t>
      </w:r>
      <w:r>
        <w:rPr>
          <w:rtl w:val="true"/>
        </w:rPr>
        <w:t>علیه السلام</w:t>
      </w:r>
      <w:r>
        <w:rPr>
          <w:rtl w:val="true"/>
        </w:rPr>
        <w:t>)</w:t>
      </w:r>
      <w:bookmarkEnd w:id="263"/>
    </w:p>
    <w:p>
      <w:pPr>
        <w:pStyle w:val="Heading3"/>
        <w:numPr>
          <w:ilvl w:val="2"/>
          <w:numId w:val="1"/>
        </w:numPr>
        <w:rPr/>
      </w:pPr>
      <w:bookmarkStart w:id="264" w:name="__RefHeading___Toc2031290_653776707"/>
      <w:bookmarkStart w:id="265" w:name="_Toc95"/>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روح الله زینالی</w:t>
      </w:r>
      <w:r>
        <w:rPr>
          <w:rStyle w:val="FootnoteAnchor"/>
          <w:rtl w:val="true"/>
        </w:rPr>
        <w:footnoteReference w:id="11"/>
      </w:r>
      <w:r>
        <w:rPr>
          <w:rFonts w:ascii="IRNazanin" w:hAnsi="IRNazanin" w:eastAsia="IRNazanin"/>
          <w:color w:val="111111"/>
          <w:sz w:val="28"/>
          <w:sz w:val="28"/>
          <w:szCs w:val="28"/>
          <w:rtl w:val="true"/>
          <w:lang w:bidi="fa-IR"/>
        </w:rPr>
        <w:t>علی فرزین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25/6/98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 xml:space="preserve">پژوهش و تأمّل در چیستی عزاداری بر سرور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مسائل مهم برای هر انسان آزاده ای است که در پی علل و عوامل قیام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با رویکرد دانستن چیستی عزاداری به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بدین معنا که به صورت خلاصه و علمی به واژه شناسی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ألمَنَاحَه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سپس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پیروان آن حضرت را بیان می کند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مشخص می شود عزاداری کاملاً وجه علمی، دینی، مذهبی و عقلانی داشته و موجب حفظ دین و ولایت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نیز چهره ای درخشان به خود گرفته و صفحات سفید و نورانی تاریخ، از عشق و علاقه و محبّت درونی </w:t>
      </w:r>
      <w:bookmarkStart w:id="266" w:name="pg8609_82918"/>
    </w:p>
    <w:p>
      <w:pPr>
        <w:pStyle w:val="BookText"/>
        <w:rPr/>
      </w:pPr>
      <w:bookmarkEnd w:id="266"/>
      <w:r>
        <w:rPr>
          <w:rFonts w:ascii="IRNazanin" w:hAnsi="IRNazanin" w:eastAsia="IRNazanin"/>
          <w:color w:val="111111"/>
          <w:sz w:val="28"/>
          <w:sz w:val="28"/>
          <w:szCs w:val="28"/>
          <w:rtl w:val="true"/>
          <w:lang w:bidi="fa-IR"/>
        </w:rPr>
        <w:t xml:space="preserve">مؤمنان و آزادمردان جهان نسبت به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سوگواری، عزاداری، گریه شیعه،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267" w:name="__RefHeading___Toc2031292_653776707"/>
      <w:bookmarkStart w:id="268" w:name="_Toc96"/>
      <w:bookmarkEnd w:id="267"/>
      <w:r>
        <w:rPr>
          <w:rtl w:val="true"/>
        </w:rPr>
        <w:t>مقدمه</w:t>
      </w:r>
      <w:bookmarkEnd w:id="268"/>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بدیل ترین و شاخص ترین جریاناتی به شمار می رود که تاریخ توانسته است با سربلندی و سرافرازی در صفحات خویش بنگارد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واقعه از لحاظ ولایت مداری، دین مداری، توجه به احکام دین، اخلاقی، عاطفی، سیاسی، اعتقادی، جوانب اجتماعی، فنون جنگی، عبرت انگیز بودن، درس آموزی، ظلم ستیزی، انسان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به حیرت وا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و ابدی بودن این حرکت عظیم انسانی قطعاً منوط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ابدی و متعالی آن حضرت در جهت رساندن انسان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مراحل والای سیر و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اصیل و بی نظیر است تا با گوهری همچون اشک به هم آمیخته و صاحبش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رسانده و در زیر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برین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هزاران عاشق دل به دریای عظمت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و کربلا و مجالس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نگینی در آغوش می گیرند و هر کس به اندازه معرفتش از این خرمن بهره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روزافزون عزادران و مشتاقان حضرتش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باعث نگرانی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است و آنان نیز با تمامگستاخی به مصاف نور آمده و سعی در خاموش نمودنش می کنند که تا ابد بی نتیجه خواهد ماند و بلکه خودشان در ظلمت و جهالت غرق خواهند 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در پی آن است که با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 </w:t>
      </w:r>
      <w:bookmarkStart w:id="269" w:name="pg8609_82919"/>
    </w:p>
    <w:p>
      <w:pPr>
        <w:pStyle w:val="BookText"/>
        <w:rPr/>
      </w:pPr>
      <w:bookmarkEnd w:id="2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حق جویان بنمایاند</w:t>
      </w:r>
      <w:r>
        <w:rPr>
          <w:rFonts w:eastAsia="IRNazanin" w:cs="IRNazanin"/>
          <w:color w:val="111111"/>
          <w:sz w:val="28"/>
          <w:szCs w:val="28"/>
          <w:rtl w:val="true"/>
          <w:lang w:bidi="fa-IR"/>
        </w:rPr>
        <w:t>.</w:t>
      </w:r>
    </w:p>
    <w:p>
      <w:pPr>
        <w:pStyle w:val="Heading3"/>
        <w:numPr>
          <w:ilvl w:val="2"/>
          <w:numId w:val="1"/>
        </w:numPr>
        <w:rPr/>
      </w:pPr>
      <w:bookmarkStart w:id="270" w:name="__RefHeading___Toc2031294_653776707"/>
      <w:bookmarkStart w:id="271" w:name="_Toc97"/>
      <w:bookmarkEnd w:id="270"/>
      <w:r>
        <w:rPr>
          <w:rtl w:val="true"/>
        </w:rPr>
        <w:t>بیان مسئله و ضرورت تحقیق</w:t>
      </w:r>
      <w:bookmarkEnd w:id="271"/>
    </w:p>
    <w:p>
      <w:pPr>
        <w:pStyle w:val="BookText"/>
        <w:rPr/>
      </w:pPr>
      <w:r>
        <w:rPr>
          <w:rFonts w:ascii="IRNazanin" w:hAnsi="IRNazanin" w:eastAsia="IRNazanin"/>
          <w:color w:val="111111"/>
          <w:sz w:val="28"/>
          <w:sz w:val="28"/>
          <w:szCs w:val="28"/>
          <w:rtl w:val="true"/>
          <w:lang w:bidi="fa-IR"/>
        </w:rPr>
        <w:t xml:space="preserve">از دیرباز تاکنون، همواره مخالفانی بودند که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کرده و یا در درباره آن شبهه و تردید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گاهی کوشیده اند مشروعیت 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کنند و گاهی نیز کارکردهای آن را زیر سؤال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عزاداری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با شبهاتی از این دست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چرا باید برای حادثه ای که قرن ها از وقوع آن گذشته است، عزاداری و گریه کنیم؟</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علّت سیاه پوش کردن کوچه و بازار و محافل و بر سر و سینه زدن چیست؟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یاد حادثه عاشورا را با شیوه های نو، همانند برگزاری همایش و کنفرانس مطبوعاتی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گرامی داشت؟</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خود در روز عاشورا پیروز واقعی میدان بود، چرا شیعیان و محبّان آن حضرت به جای جشن و سرور، گریه و عزاداری می کنند؟وهابیونِ غرق شده در جهالت و تعصب، با عقاتدِ باطلِ شان در پی این هستند که افکار مردم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نکته مهمّ غافلند که شیعه بر اساس منابع غنی خود، برای همه این ها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مهمّ، ضرورت تحقیق در مورد عزاداری و چون و چرای آن را می رساند تا حق روشن و سیاهی افکار وهابیون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w:t>
      </w:r>
    </w:p>
    <w:p>
      <w:pPr>
        <w:pStyle w:val="Heading3"/>
        <w:numPr>
          <w:ilvl w:val="2"/>
          <w:numId w:val="1"/>
        </w:numPr>
        <w:rPr/>
      </w:pPr>
      <w:bookmarkStart w:id="272" w:name="__RefHeading___Toc2031296_653776707"/>
      <w:bookmarkStart w:id="273" w:name="_Toc98"/>
      <w:bookmarkEnd w:id="272"/>
      <w:r>
        <w:rPr>
          <w:rtl w:val="true"/>
        </w:rPr>
        <w:t xml:space="preserve">واژه شناسی و معنادانی کلمه </w:t>
      </w:r>
      <w:r>
        <w:rPr>
          <w:rtl w:val="true"/>
        </w:rPr>
        <w:t>«</w:t>
      </w:r>
      <w:r>
        <w:rPr>
          <w:rtl w:val="true"/>
        </w:rPr>
        <w:t>ماتم</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ألمَأتَم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جمع شدن مردان و زنان، به جهت شادی و غم را گویند، ولی به مرور زمان به جمع شدن زنان برای عزا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سوگواری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bookmarkStart w:id="274" w:name="pg8609_82920"/>
    </w:p>
    <w:p>
      <w:pPr>
        <w:pStyle w:val="BookText"/>
        <w:rPr/>
      </w:pPr>
      <w:bookmarkEnd w:id="274"/>
      <w:r>
        <w:rPr>
          <w:rFonts w:ascii="IRNazanin" w:hAnsi="IRNazanin" w:eastAsia="IRNazanin"/>
          <w:color w:val="111111"/>
          <w:sz w:val="28"/>
          <w:sz w:val="28"/>
          <w:szCs w:val="28"/>
          <w:rtl w:val="true"/>
          <w:lang w:bidi="fa-IR"/>
        </w:rPr>
        <w:t>در زمان کنونی، ماتم تنها برای عزاداری گروه بانوان به کار نمی رود، بلکه شامل اجتماع مردان برای عزاداری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در برخی مناطق، به جایگاه های عزاداری و روضه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275" w:name="__RefHeading___Toc2031298_653776707"/>
      <w:bookmarkStart w:id="276" w:name="_Toc99"/>
      <w:bookmarkEnd w:id="275"/>
      <w:r>
        <w:rPr>
          <w:rtl w:val="true"/>
        </w:rPr>
        <w:t xml:space="preserve">واژه شناسی و معنادانی کلمه </w:t>
      </w:r>
      <w:r>
        <w:rPr>
          <w:rtl w:val="true"/>
        </w:rPr>
        <w:t>«</w:t>
      </w:r>
      <w:r>
        <w:rPr>
          <w:rtl w:val="true"/>
        </w:rPr>
        <w:t>المناحه</w:t>
      </w:r>
      <w:r>
        <w:rPr>
          <w:rtl w:val="true"/>
        </w:rPr>
        <w:t>»</w:t>
      </w:r>
      <w:bookmarkEnd w:id="2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زنان برای عزاداری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مصیبت، گریه کردن با آواز، آواز ماتم، شیون و زارى، مویه گرى، زارى بر مرده، شعرى که در ماتم و سوگوارى با صوت حزین و ناله و زارى خوانند، اعمّ از سوگوارى براى کسى که تازه مرده، یا براى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ترکیبات دیگر آن عبارت است از نوحه آراستن، نوحه ساختن، نوحه سرودن، نوحه 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گرى بر مرده، رسم جاهلیت بوده و کارى مکروه است، مگر براى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نوحه و گریه بر آنان از شعائر مهم و از عوامل نشر فضیلت ها و احیاى یاد اسوه هاى کمال است و خود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گریستند و امر به نوحه خوانى مى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جعفر طیار و حمزه سید الشهداء</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نیز نوحه خوانى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کراهت نوحه و ناپسند بودن شغل نوحه گرى و زشت بودن اجرت نوحه گر در روایات یاد شده، ناظر به نوحه گری هاى جاهلى است که آمیخته به باطل و گاهى حرام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عزادارى براى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به نوعى خاص از شعر مرثیه مى گویند که در مجالس به صورت جمعى اجرا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نوحه را براى سینه زدن مى ساختند؛ یکى نوحه مى خواند و دیگران به نوا و آهنگ و وزن اشعار نوحه خوان سینه مى زدند؛ ولى اشعار مرثیه را با آهنگ در مجالس سوگوارى براى به گریه افکندن و اظهارتأسف شنوندگان بر قتل شهداى کربلا مى خواندند و عنوان روضه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محدثی،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bookmarkStart w:id="277" w:name="pg8609_82921"/>
    </w:p>
    <w:p>
      <w:pPr>
        <w:pStyle w:val="BookText"/>
        <w:rPr/>
      </w:pPr>
      <w:bookmarkEnd w:id="277"/>
      <w:r>
        <w:rPr>
          <w:rFonts w:ascii="Amiri" w:hAnsi="Amiri" w:eastAsia="Amiri" w:cs="Amiri"/>
          <w:color w:val="111111"/>
          <w:sz w:val="28"/>
          <w:sz w:val="28"/>
          <w:szCs w:val="28"/>
          <w:rtl w:val="true"/>
          <w:lang w:bidi="ar-SA"/>
        </w:rPr>
        <w:t xml:space="preserve">قَالَ لِی أَبُو جَعْفَرٍ قِفْ مِنْ مَالِی کَذَا وَ کَذَا لِلنَّوَادِبِ ینْدُبْنَنِی عَشْرَ سِنِینَ بِمِنًى أَیامَ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 ثانی، بی 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من فلان مقدار بردار و همه ساله تا ده سال برای من در سرزمین مِنی، در موسم حجّ مجلس گریه و نوحه سرایی تشکیل بده تا بر مظلومیت من نوحه سرایی کنند</w:t>
      </w:r>
      <w:r>
        <w:rPr>
          <w:rFonts w:eastAsia="IRNazanin" w:cs="IRNazanin"/>
          <w:color w:val="111111"/>
          <w:sz w:val="28"/>
          <w:szCs w:val="28"/>
          <w:rtl w:val="true"/>
          <w:lang w:bidi="fa-IR"/>
        </w:rPr>
        <w:t>.</w:t>
      </w:r>
    </w:p>
    <w:p>
      <w:pPr>
        <w:pStyle w:val="Heading3"/>
        <w:numPr>
          <w:ilvl w:val="2"/>
          <w:numId w:val="1"/>
        </w:numPr>
        <w:rPr/>
      </w:pPr>
      <w:bookmarkStart w:id="278" w:name="__RefHeading___Toc2031300_653776707"/>
      <w:bookmarkStart w:id="279" w:name="_Toc100"/>
      <w:bookmarkEnd w:id="278"/>
      <w:r>
        <w:rPr>
          <w:rtl w:val="true"/>
        </w:rPr>
        <w:t xml:space="preserve">واژه شناسی و معنادانی کلمه </w:t>
      </w:r>
      <w:r>
        <w:rPr>
          <w:rtl w:val="true"/>
        </w:rPr>
        <w:t>«</w:t>
      </w:r>
      <w:r>
        <w:rPr>
          <w:rtl w:val="true"/>
        </w:rPr>
        <w:t>عزا</w:t>
      </w:r>
      <w:r>
        <w:rPr>
          <w:rtl w:val="true"/>
        </w:rPr>
        <w:t>»</w:t>
      </w:r>
      <w:bookmarkEnd w:id="279"/>
    </w:p>
    <w:p>
      <w:pPr>
        <w:pStyle w:val="Heading4"/>
        <w:numPr>
          <w:ilvl w:val="3"/>
          <w:numId w:val="1"/>
        </w:numPr>
        <w:rPr/>
      </w:pPr>
      <w:bookmarkStart w:id="280" w:name="__RefHeading___Toc2031302_653776707"/>
      <w:bookmarkStart w:id="281" w:name="_Toc101"/>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صبر و شکیبایی کردن بر هر چیزی که انسان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صبر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کردن در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دلداری و تسلی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اللهُ عَزَاکَ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خداوند تو را صبر نیک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فیومی،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مراسمی است که برای آرامش بخشیدن به فرد یا افراد داغ دیده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روش های متعددی کاربرد دارد؛ مانند هم دردی کردنِ زبانی با فردِ داغ دیده، گریه کردن همراه با فردِ داغ دیده، شنیدن غم و غصه های فردِ داغ دیده، یادآوری داغ های دیگران به ویژه داغ های بزرگان دینی و تاریخی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جوامع مختلف، عزاداری معمولاً در قالب مراسم جمعی، در چند مرحله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هفتم، چهلم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آدابی مخصوص برگزار می شود و روی هم رفته، تأثیر بسیار شگرفی در آرامش بخشیدن به افراد داغ دیده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عزا در 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سابقه ای درخشان و طولانی دارد، به گونه ای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فرصتی و مجالی که ممکن بود اعلان عزا کرده و به روش های مختلف مردم را به عزاداری بر سرور و سالار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 این بود که دستگاه خلافت اموی همواره می کوشید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قیامی بر ضدّ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دهد که سرکوب آن، حق و وظیفه دستگاه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 از بازگشت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مدینه،امویان همه توان خود </w:t>
      </w:r>
      <w:bookmarkStart w:id="282" w:name="pg8609_82922"/>
    </w:p>
    <w:p>
      <w:pPr>
        <w:pStyle w:val="BookText"/>
        <w:rPr/>
      </w:pPr>
      <w:bookmarkEnd w:id="282"/>
      <w:r>
        <w:rPr>
          <w:rFonts w:ascii="IRNazanin" w:hAnsi="IRNazanin" w:eastAsia="IRNazanin"/>
          <w:color w:val="111111"/>
          <w:sz w:val="28"/>
          <w:sz w:val="28"/>
          <w:szCs w:val="28"/>
          <w:rtl w:val="true"/>
          <w:lang w:bidi="fa-IR"/>
        </w:rPr>
        <w:t>را برای به فراموشی سپردن این حماسه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نقشه شوم دشمن پی برده بودند، عزم خود را جزم کردند تا با تمام توان، قیام خونین حسینی را زنده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رسیدن به این هدف، برپایی مجالس سوگواری، عزاداری علنی و گریه بر شهدای کربلا بود که نوعی مبارزه منفی با حکومت یزید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 و گریه در حقیقت نمودی خارجی از بیزاری درونی شیعیان از دشمنان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 از همه بازماندگان بنی هاشم،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امر اهتمام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سیره عملی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عزاداری ها را یاد آوری می کنیم</w:t>
      </w:r>
      <w:r>
        <w:rPr>
          <w:rFonts w:eastAsia="IRNazanin" w:cs="IRNazanin"/>
          <w:color w:val="111111"/>
          <w:sz w:val="28"/>
          <w:szCs w:val="28"/>
          <w:rtl w:val="true"/>
          <w:lang w:bidi="fa-IR"/>
        </w:rPr>
        <w:t>:</w:t>
      </w:r>
    </w:p>
    <w:p>
      <w:pPr>
        <w:pStyle w:val="Heading4"/>
        <w:numPr>
          <w:ilvl w:val="3"/>
          <w:numId w:val="1"/>
        </w:numPr>
        <w:rPr/>
      </w:pPr>
      <w:bookmarkStart w:id="283" w:name="__RefHeading___Toc2031304_653776707"/>
      <w:bookmarkStart w:id="284" w:name="_Toc102"/>
      <w:bookmarkEnd w:id="283"/>
      <w:r>
        <w:rPr/>
        <w:t>1</w:t>
      </w:r>
      <w:r>
        <w:rPr>
          <w:rtl w:val="true"/>
        </w:rPr>
        <w:t xml:space="preserve">. </w:t>
      </w:r>
      <w:r>
        <w:rPr>
          <w:rtl w:val="true"/>
        </w:rPr>
        <w:t>سر سفره غذا</w:t>
      </w:r>
      <w:bookmarkEnd w:id="28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بر مصیبت پدرش گریست و هر گاه غذا جلوی او می گذاشتند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غلامان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کثرت حزن و اندوه خود را هلاک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درد و اندوه خویش به خدا شکوه می کنم و چیزی از خدا می دانم که شما نمی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کشته شدن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آورم، بی اختیار بغض گلویم را می گیرد و اشکم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4"/>
        <w:numPr>
          <w:ilvl w:val="3"/>
          <w:numId w:val="1"/>
        </w:numPr>
        <w:rPr/>
      </w:pPr>
      <w:bookmarkStart w:id="285" w:name="__RefHeading___Toc2031306_653776707"/>
      <w:bookmarkStart w:id="286" w:name="_Toc103"/>
      <w:bookmarkEnd w:id="285"/>
      <w:r>
        <w:rPr/>
        <w:t>2</w:t>
      </w:r>
      <w:r>
        <w:rPr>
          <w:rtl w:val="true"/>
        </w:rPr>
        <w:t xml:space="preserve">. </w:t>
      </w:r>
      <w:r>
        <w:rPr>
          <w:rtl w:val="true"/>
        </w:rPr>
        <w:t>هنگام دیدن و نوشیدن آب</w:t>
      </w:r>
      <w:bookmarkEnd w:id="286"/>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ظرف آبی را برای نوشیدن برمی داشت، چنان می گریست که اشک از دیدگانش با آب ظرف می آمیخت و وقتی از علّت آنمی پرسیدند،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گریه نکنم، در حالی که پدرم از آبی منع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درّندگان و حیوانات آزاد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دیگر، داوود رقّی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 xml:space="preserve">: </w:t>
      </w:r>
      <w:bookmarkStart w:id="287" w:name="pg8609_82923"/>
    </w:p>
    <w:p>
      <w:pPr>
        <w:pStyle w:val="BookText"/>
        <w:rPr/>
      </w:pPr>
      <w:bookmarkEnd w:id="287"/>
      <w:r>
        <w:rPr>
          <w:rFonts w:ascii="IRNazanin" w:hAnsi="IRNazanin" w:eastAsia="IRNazanin"/>
          <w:color w:val="111111"/>
          <w:sz w:val="28"/>
          <w:sz w:val="28"/>
          <w:szCs w:val="28"/>
          <w:rtl w:val="true"/>
          <w:lang w:bidi="fa-IR"/>
        </w:rPr>
        <w:t xml:space="preserve">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آب طلبید و زمانی که آب را نوشید دیدم در حضرت حالت گریه پیدا شد و دو چشم آن حضرت غرق اشک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کند؛ من هرگز آب ننوشیدم جز این که به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افتادم و بنده ای نیست که آب نوشیده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کرده و کشنده اش را لعنت کند، مگر آن که خداوند منّان صدهزار حسنه برای او می نویسد و صدهزار گناه از او محو کرده و صدهزار درجه، مقامش را بالا برده و گویا صدهزار بنده آزاد کرده و روز قیامت حق تعالی او را با قلبی آرام و مطمئن محشورش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شعیری،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مصباح کفعمى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سَکِینَةُ لَمَّا قُتِلَ الْحُسَینُ اعْتَنَقْتُهُ فَأُغْمِی عَلَی فَسَمِعْتُهُ یقُولُ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شیعتی إن ما شربتم ریّ عذب فاذکرونی أو سمعتم بغریب أو شهید فاندبونی؛</w:t>
      </w:r>
    </w:p>
    <w:p>
      <w:pPr>
        <w:pStyle w:val="BookText"/>
        <w:rPr/>
      </w:pPr>
      <w:r>
        <w:rPr>
          <w:rFonts w:ascii="IRNazanin" w:hAnsi="IRNazanin" w:eastAsia="IRNazanin"/>
          <w:color w:val="111111"/>
          <w:sz w:val="28"/>
          <w:sz w:val="28"/>
          <w:szCs w:val="28"/>
          <w:rtl w:val="true"/>
          <w:lang w:bidi="fa-IR"/>
        </w:rPr>
        <w:t>هنگامى که جناب سکینه در مقتل پدر بزرگوار خود آمد جسد آن حضرت را در آغوش گرفت و از کثرت گریستن مدهوش شد و این شعر را از پدر بزرگوار خود در عالم ابتدا بشنید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آب گوارا نوشیدید، مرا یاد کنید، هرگاه غریب یا شهیدى را شنیدید، برای من گریه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کفعمی،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درمی یابیم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زنده نگه داشتن عاشوراتأکید داشت؛ چون هدف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تداوم و بقای دین مبین اسلام بود که در صورت بقای یاد حضرت، پیام های عاشورا به جامعه انتقال می یابد و نتیجه آن حفظ دین خواهد بود</w:t>
      </w:r>
      <w:r>
        <w:rPr>
          <w:rFonts w:eastAsia="IRNazanin" w:cs="IRNazanin"/>
          <w:color w:val="111111"/>
          <w:sz w:val="28"/>
          <w:szCs w:val="28"/>
          <w:rtl w:val="true"/>
          <w:lang w:bidi="fa-IR"/>
        </w:rPr>
        <w:t>.</w:t>
      </w:r>
    </w:p>
    <w:p>
      <w:pPr>
        <w:pStyle w:val="Heading4"/>
        <w:numPr>
          <w:ilvl w:val="3"/>
          <w:numId w:val="1"/>
        </w:numPr>
        <w:rPr/>
      </w:pPr>
      <w:bookmarkStart w:id="288" w:name="__RefHeading___Toc2031308_653776707"/>
      <w:bookmarkStart w:id="289" w:name="_Toc104"/>
      <w:bookmarkEnd w:id="288"/>
      <w:r>
        <w:rPr/>
        <w:t>3</w:t>
      </w:r>
      <w:r>
        <w:rPr>
          <w:rtl w:val="true"/>
        </w:rPr>
        <w:t xml:space="preserve">. </w:t>
      </w:r>
      <w:r>
        <w:rPr>
          <w:rtl w:val="true"/>
        </w:rPr>
        <w:t>عزاداری به واسطه سرودن شعر</w:t>
      </w:r>
      <w:bookmarkEnd w:id="289"/>
    </w:p>
    <w:p>
      <w:pPr>
        <w:pStyle w:val="BookText"/>
        <w:rPr/>
      </w:pPr>
      <w:r>
        <w:rPr>
          <w:rFonts w:ascii="IRNazanin" w:hAnsi="IRNazanin" w:eastAsia="IRNazanin"/>
          <w:color w:val="111111"/>
          <w:sz w:val="28"/>
          <w:sz w:val="28"/>
          <w:szCs w:val="28"/>
          <w:rtl w:val="true"/>
          <w:lang w:bidi="fa-IR"/>
        </w:rPr>
        <w:t>امامان معصوم 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شاعران را برای شعر مرثیه ای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 کردند تا به واسطه این هنر ادبی و ذوق درونی و عواطف و احساسات عمیقِ شعری، محبّت و عاطفه ها را به جوشش آورده و جذب مقام ولایت الهی نمایند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هَارُونَ الْمَکْفُوفِ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أَبِی عَبْدِ اللَّهِ فَقَالَ لِی أَنْشِدْنِی فَأَنْشَدْتُهُ فَقَالَ لَا </w:t>
      </w:r>
      <w:bookmarkStart w:id="290" w:name="pg8609_82924"/>
    </w:p>
    <w:p>
      <w:pPr>
        <w:pStyle w:val="BookText"/>
        <w:rPr/>
      </w:pPr>
      <w:bookmarkEnd w:id="290"/>
      <w:r>
        <w:rPr>
          <w:rFonts w:ascii="Amiri" w:hAnsi="Amiri" w:eastAsia="Amiri" w:cs="Amiri"/>
          <w:color w:val="111111"/>
          <w:sz w:val="28"/>
          <w:sz w:val="28"/>
          <w:szCs w:val="28"/>
          <w:rtl w:val="true"/>
          <w:lang w:bidi="ar-SA"/>
        </w:rPr>
        <w:t>کَمَا تُنْشِدُونَ وَ کَمَا تُرْثِیهِ عِنْدَ قَبْرِهِ فَأَنْشَدْتُهُ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مررت علی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 الحسین فقل 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فَلَمَّا بَکَى أَمْسَکْتُ أَنَا فَقَالَ مُرَّ فَمَرَرْتُ قَالَ ثُمَّ قَالَ زِدْنِی زِدْنِی قَالَ فَأَنْشَدْتُهُ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مریم قومی واندبی مولاک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فاسعدی ببکاک</w:t>
      </w:r>
    </w:p>
    <w:p>
      <w:pPr>
        <w:pStyle w:val="BookText"/>
        <w:rPr/>
      </w:pPr>
      <w:r>
        <w:rPr>
          <w:rFonts w:ascii="Amiri" w:hAnsi="Amiri" w:eastAsia="Amiri" w:cs="Amiri"/>
          <w:color w:val="111111"/>
          <w:sz w:val="28"/>
          <w:sz w:val="28"/>
          <w:szCs w:val="28"/>
          <w:rtl w:val="true"/>
          <w:lang w:bidi="ar-SA"/>
        </w:rPr>
        <w:t xml:space="preserve">قَالَ فَبَکَى وَ تَهَایجَ النِّسَاءُ قَالَ فَلَمَّا أَنْ سَکَتْنَ قَالَ لِی یا بَا هَارُونَ مَنْ أَنْشَدَ فِی الْحُسَینِ فَأَبْکَى عَشَرَةً فَلَهُ الْجَنَّةُ ثُمَّ جَعَلَ ینْتَقِصُ وَاحِداً وَاحِداً حَتَّى بَلَغَ الْوَاحِدَ فَقَالَ مَنْ أَنْشَدَ فِی الْحُسَینِ فَأَبْکَى وَاحِداً فَلَهُ الْجَنَّةُ ثُمَّ قَالَ مَنْ ذَکَرَهُ فَبَکَى 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ابوهارون مکفوف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من شعری درباره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برایش خواندم و 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برای خود می خوانید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با رقت و سوز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گذرت که بر جسد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به استخوان های پاکش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 های پاک، همیشه از باران ابرهای متراکم و پربار، بهره ور سیراب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دیگری برایش خواندم و او باز گریه کرد و من از پشت پرده نیزصدای گریه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آرام شدم،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رثای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بگرید و ده کس را بگریاند، بهشت برای آنان حتمی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هرکه در رثای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بخواند، بگرید و پنج کس را بگریاند، باز بهشت برای آنان نوشته شود و هرکس در رثای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 بگرید و یکی را بگریاند، باز هم بهشت بر آن دو ضرور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نزد او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شود و از چشمان او به مقدار پر مگسی اشک بیرون آید، پاداش نیکی با خدا باشد و خدا برای او به کمتر از بهشت راضی نباشد</w:t>
      </w:r>
      <w:r>
        <w:rPr>
          <w:rFonts w:eastAsia="IRNazanin" w:cs="IRNazanin"/>
          <w:color w:val="111111"/>
          <w:sz w:val="28"/>
          <w:szCs w:val="28"/>
          <w:rtl w:val="true"/>
          <w:lang w:bidi="fa-IR"/>
        </w:rPr>
        <w:t>.»</w:t>
      </w:r>
    </w:p>
    <w:p>
      <w:pPr>
        <w:pStyle w:val="Heading4"/>
        <w:numPr>
          <w:ilvl w:val="3"/>
          <w:numId w:val="1"/>
        </w:numPr>
        <w:rPr/>
      </w:pPr>
      <w:bookmarkStart w:id="291" w:name="__RefHeading___Toc2031310_653776707"/>
      <w:bookmarkStart w:id="292" w:name="_Toc105"/>
      <w:bookmarkEnd w:id="291"/>
      <w:r>
        <w:rPr/>
        <w:t>4</w:t>
      </w:r>
      <w:r>
        <w:rPr>
          <w:rtl w:val="true"/>
        </w:rPr>
        <w:t xml:space="preserve">. </w:t>
      </w:r>
      <w:r>
        <w:rPr>
          <w:rtl w:val="true"/>
        </w:rPr>
        <w:t>اقامه عزا در منزل</w:t>
      </w:r>
      <w:bookmarkEnd w:id="292"/>
    </w:p>
    <w:p>
      <w:pPr>
        <w:pStyle w:val="BookText"/>
        <w:rPr/>
      </w:pPr>
      <w:r>
        <w:rPr>
          <w:rFonts w:ascii="IRNazanin" w:hAnsi="IRNazanin" w:eastAsia="IRNazanin"/>
          <w:color w:val="111111"/>
          <w:sz w:val="28"/>
          <w:sz w:val="28"/>
          <w:szCs w:val="28"/>
          <w:rtl w:val="true"/>
          <w:lang w:bidi="fa-IR"/>
        </w:rPr>
        <w:t xml:space="preserve">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فرصت مناسبی که پیش آمده بود، مجالس عزا در بیت شریف و در حضور آن دو امام بزرگوار برگزار می شد و شاعران و مداحان، اشعاری را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به شیعیان توصیه می کردند که در منازلشان مجلس عزای امام </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جُهَنی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وظیفه شیعیانی که در روز عاشورا نمی توانند به کربلا بروند و مرقد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زیارت کرده، در آنجا برای حضرت عزاداری نمایند،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یأْمُرُ مَنْ فِی دَارِهِ بِالْبُکَاءِ عَلَیهِ وَ یقِیمُ فِی دَارِهِ مُصِیبَتَهُ بِإِظْهَارِ الْجَزَعِ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بگرید و به خانواده اش نیز دستور دهد بر آن حضرت گریه کنند و در خانه اش با شیون و ناله، برنامه ذکر مصیبت برای آن جناب برپا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هر زمانی رونق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مردم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عزادار خود می نگرد و برای او و پدرش طلب مغفرت می کند و خطاب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 اگر از اجر و پاداشی که خدا به تو می دهد آگاه شوی، شادی ات بیش از اندوهت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موسوی،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شاهد رفت و آمد شاعران بزرگی بود که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مرثیه سرایی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از قول اسماعیل تَمیمی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سیّد حِمیَری اجازه ورود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اهل بیت فرمود پشت پرده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سیّد حمیری خواست که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أمرر علی جدث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لأعظمه الزکیه</w:t>
      </w:r>
    </w:p>
    <w:p>
      <w:pPr>
        <w:pStyle w:val="BookText"/>
        <w:rPr/>
      </w:pPr>
      <w:r>
        <w:rPr>
          <w:rFonts w:ascii="IRNazanin" w:hAnsi="IRNazanin" w:eastAsia="IRNazanin"/>
          <w:color w:val="111111"/>
          <w:sz w:val="28"/>
          <w:sz w:val="28"/>
          <w:szCs w:val="28"/>
          <w:rtl w:val="true"/>
          <w:lang w:bidi="fa-IR"/>
        </w:rPr>
        <w:t xml:space="preserve">یا أعظما لا زلت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وطفاء ساکبه رویه</w:t>
      </w:r>
    </w:p>
    <w:p>
      <w:pPr>
        <w:pStyle w:val="BookText"/>
        <w:rPr/>
      </w:pPr>
      <w:r>
        <w:rPr>
          <w:rFonts w:ascii="IRNazanin" w:hAnsi="IRNazanin" w:eastAsia="IRNazanin"/>
          <w:color w:val="111111"/>
          <w:sz w:val="28"/>
          <w:sz w:val="28"/>
          <w:szCs w:val="28"/>
          <w:rtl w:val="true"/>
          <w:lang w:bidi="fa-IR"/>
        </w:rPr>
        <w:t xml:space="preserve">و إذا مررت بقبره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 به وقف المطیه</w:t>
      </w:r>
    </w:p>
    <w:p>
      <w:pPr>
        <w:pStyle w:val="BookText"/>
        <w:rPr/>
      </w:pPr>
      <w:r>
        <w:rPr>
          <w:rFonts w:ascii="IRNazanin" w:hAnsi="IRNazanin" w:eastAsia="IRNazanin"/>
          <w:color w:val="111111"/>
          <w:sz w:val="28"/>
          <w:sz w:val="28"/>
          <w:szCs w:val="28"/>
          <w:rtl w:val="true"/>
          <w:lang w:bidi="fa-IR"/>
        </w:rPr>
        <w:t xml:space="preserve">و ابک المطهر للمطهر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والمطهره التقیه</w:t>
      </w:r>
    </w:p>
    <w:p>
      <w:pPr>
        <w:pStyle w:val="BookText"/>
        <w:rPr/>
      </w:pPr>
      <w:r>
        <w:rPr>
          <w:rFonts w:ascii="IRNazanin" w:hAnsi="IRNazanin" w:eastAsia="IRNazanin"/>
          <w:color w:val="111111"/>
          <w:sz w:val="28"/>
          <w:sz w:val="28"/>
          <w:szCs w:val="28"/>
          <w:rtl w:val="true"/>
          <w:lang w:bidi="fa-IR"/>
        </w:rPr>
        <w:t xml:space="preserve">کبکاء معلوله أتت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لواحدها المنیه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نماحلی،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و به استخوان های پاکش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ابر پر باری سیراب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بر قبرش می گذری، در آنجا درنگ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آن پاک، فرزند آن مرد و زن پاک و پاکیزه، گریه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مادری که تنها فرزندش مرده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صداى ناله از خانه آن حضرت بلند شد تا حدّى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شعرش را متوقّف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 وگو با مِسمَع بن عبدالملک کُردِین بصری که گفته بود از بیم جاسوسان بنی امیّه نمی تواند در کربلا حاضر شود، اما در خانه اش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 به سوگ می نشیند، او را تشویق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اشک چشم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تو از کسانی هستی که در شادی ما شاد، در حزن ما محزون، در هنگام ترس ما بیم ناک، و در زمان ایمنی ما ایمن هستند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دهه محرم محزون و غمگین بود و خود مجلس عزاداری و مرثیه سرایی برپا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اگر شاعر یا مرثیه سرایی حضور داشت،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فرمود اشعاری در رثای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بسراید و اگر کسی نبود، خودش مصائب جدّش را ذکر می کرد و مردم را می گریاند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که دِعبِل خُزَائی می 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سرورم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حضرت همراه اصحابش محزون و اندوهگین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من به سوی ایشان می روم،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شعری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پرده ای میان ما و اهل حرم زدند و به زنان فرمود که در پس پرده بنشینند و در مصیبت جدّ خود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زنده ای، یاور و مدح کنندهمایی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جایی که می توانی از یاری ما کوتاهی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 و اشعار زیر را خواندم</w:t>
      </w:r>
      <w:r>
        <w:rPr>
          <w:rFonts w:eastAsia="IRNazanin" w:cs="IRNazanin"/>
          <w:color w:val="111111"/>
          <w:sz w:val="28"/>
          <w:szCs w:val="28"/>
          <w:rtl w:val="true"/>
          <w:lang w:bidi="fa-IR"/>
        </w:rPr>
        <w:t xml:space="preserve">: </w:t>
      </w:r>
      <w:bookmarkStart w:id="293" w:name="pg8609_82927"/>
    </w:p>
    <w:p>
      <w:pPr>
        <w:pStyle w:val="BookText"/>
        <w:rPr/>
      </w:pPr>
      <w:bookmarkEnd w:id="293"/>
      <w:r>
        <w:rPr>
          <w:rFonts w:ascii="IRNazanin" w:hAnsi="IRNazanin" w:eastAsia="IRNazanin"/>
          <w:color w:val="111111"/>
          <w:sz w:val="28"/>
          <w:sz w:val="28"/>
          <w:szCs w:val="28"/>
          <w:rtl w:val="true"/>
          <w:lang w:bidi="fa-IR"/>
        </w:rPr>
        <w:t xml:space="preserve">أ فاطم لو خلت الحسین مجدلا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مات عطشانا بشط فرات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دیدی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روی زمین افتاده و در کنار رود فرات تشنه جان داده است</w:t>
      </w:r>
      <w:r>
        <w:rPr>
          <w:rFonts w:eastAsia="IRNazanin" w:cs="IRNazanin"/>
          <w:color w:val="111111"/>
          <w:sz w:val="28"/>
          <w:szCs w:val="28"/>
          <w:rtl w:val="true"/>
          <w:lang w:bidi="fa-IR"/>
        </w:rPr>
        <w:t>.</w:t>
      </w:r>
    </w:p>
    <w:p>
      <w:pPr>
        <w:pStyle w:val="Heading4"/>
        <w:numPr>
          <w:ilvl w:val="3"/>
          <w:numId w:val="1"/>
        </w:numPr>
        <w:rPr/>
      </w:pPr>
      <w:bookmarkStart w:id="294" w:name="__RefHeading___Toc2031312_653776707"/>
      <w:bookmarkStart w:id="295" w:name="_Toc106"/>
      <w:bookmarkEnd w:id="294"/>
      <w:r>
        <w:rPr/>
        <w:t>5</w:t>
      </w:r>
      <w:r>
        <w:rPr>
          <w:rtl w:val="true"/>
        </w:rPr>
        <w:t xml:space="preserve">. </w:t>
      </w:r>
      <w:r>
        <w:rPr>
          <w:rtl w:val="true"/>
        </w:rPr>
        <w:t>رسانه ای کردن عزای امام حسین</w:t>
      </w:r>
      <w:bookmarkEnd w:id="295"/>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فرصتی استفاده کرده و عزای حضرت را علنی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خویش را فدا کرد تا بشریت را از ضلالت و گمراهی نجات دهد و این امر محقق نمی شود مگر با زنده نگه داشتن عزای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به نتیجه نمی رسد جز با رسانه ای کردن عزای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همگان را به خود جلب و جذب کرده و به پای روضه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هنر روضه همراه با اشک و ناله و جوشش عواطف پیام های عاشورا را به دل عزادار نفوذ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جهت هم سو بودن با اهداف حسینی هم گام نموده و به حرکت در مسیر حسینی بودن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اقدامات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سیمای زشت امویان و بیدار کردن وجدان خفته کوفیان و تحریک احساسات آنان، ایراد خطبه هایی کوبنده و روشن گرانه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چنان تأثیری در کوفیان گذاشت که آنان در همان اجتماع، با اظهار پشیمانی از رفتار زشتشان،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اهل بیت او گریه و عزاداری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های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طیفور،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فاطمه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ابن طاووس،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 کوفه و همچنین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نشان گر این امر مهم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بیشتر کوفیان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شناختند، نیازی به معرّفی کردن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بدین جهت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معرّفی خود به این جمله اکتفا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فَأَنَا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طبرسی،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علی فرزند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شامیان،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شناختند؛ آنان نه می دانستند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و نه از جایگاه والای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های خود بیشتر به بیان انتسابشان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فضایل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افتخارات خاندان خویش در خدمت اسلام و آن گاه گوشزد کردن خیانت ها و گذشته بد یزید و اجدادش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می بینیم بیش از نیمی از خطبه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بیان فضایل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شنیدن این سخنان بود که شامیان فهمیدند این اسیران، خویشاوندان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قبله و متعهد به اسلام و برترین مسلمانند و کشتن آن ها هیچ دلیل موجّهی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خود، پرده های تزویر و فریب بنی امیه را که سال ها برای استحکام حکومت خود در شام کشیده بودند، کنار زد و تبلیغات آنان را نقش بر آب کرد و رهبران واقعی را به مردم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نیز مانند کوفه، مردم به اندازه کافی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به فضایل آنان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مدینه، نیازی به معرفی خویش، خاندان و بیان فضایل نداشت و مستقیم به سراغ بیان عمق فاجعه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ای که باید در سینه ها ثبت می شد تا غم و اندوه آن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زیبا و مؤثر خود، اهل مدینه را به برپایی عزا و ماتم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نوبت زنان اهل بیت بود که زینب وار به اقامه عزا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عمق فاجعه ریشه در دل های مردم دوانده تا به این وسیله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و مصیبت های آن فراموش نشود و پیام های عاشورا سینه به سینه نقل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واقع جانسوز کربلا بانوان بنی هاشم نیز برای زنده نگاه داشتن یاد شهدای کربلا، پیوسته در ماتم و عزا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بعد از واقعه کربلا،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حضرت ماتم به پا کرد و گریست و زنان و خادمان نیز آن قدر گریه </w:t>
      </w:r>
      <w:bookmarkStart w:id="296" w:name="pg8609_82929"/>
    </w:p>
    <w:p>
      <w:pPr>
        <w:pStyle w:val="BookText"/>
        <w:rPr/>
      </w:pPr>
      <w:bookmarkEnd w:id="296"/>
      <w:r>
        <w:rPr>
          <w:rFonts w:ascii="IRNazanin" w:hAnsi="IRNazanin" w:eastAsia="IRNazanin"/>
          <w:color w:val="111111"/>
          <w:sz w:val="28"/>
          <w:sz w:val="28"/>
          <w:szCs w:val="28"/>
          <w:rtl w:val="true"/>
          <w:lang w:bidi="fa-IR"/>
        </w:rPr>
        <w:t xml:space="preserve">کردند که اشک هایشان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واقعه کربلا هرگز زیر سقفی ننشست و بعد از یک سال، از شدّت حزن و اندوه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 شبّر،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بقیع حاضر می شد و چنان با سوز و گداز بر پسرانش نوحه سرایی می کرد که مردم اطراف او جمع می شدند و گریه می کردند تا جایی که مروان بن حکم نیز که از دشمنان سرسخت بنی هاشم بود، با دیدن این صحنه و شنیدن ناله های سوزناک این مادر، اشک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1403:45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 آمده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بنی هاشم غذا فراهم می کرد تا بتوانند به سوگواری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با سند خود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بنی هاشم لباس های سیاه و پشمینه پوشیدند و از سرما و گرما شکوه نمی کردند و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سوگواری هایشان برای ایشان غذا تهیه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این عزاداری در بنی هاشم و فرزندان و خاندان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به تدریج در میان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مصیبت عاشورا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حادثه عاشورا هیچ بانویی از بانوان بنی هاشم، سرمه نکشید و خضاب ننمود و از خانه هیچ یک از بنی هاشم دودی که نشانه پختن غذا باشد، بلند نشد تا آن که ابن زیاد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فاجعه خونین عاشورا پیوسته اشک بر چشم داشته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 عاملی،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97" w:name="__RefHeading___Toc2031314_653776707"/>
      <w:bookmarkStart w:id="298" w:name="_Toc107"/>
      <w:bookmarkEnd w:id="297"/>
      <w:r>
        <w:rPr>
          <w:rtl w:val="true"/>
        </w:rPr>
        <w:t xml:space="preserve">واژه شناسی و معنادانی کلمه </w:t>
      </w:r>
      <w:r>
        <w:rPr>
          <w:rtl w:val="true"/>
        </w:rPr>
        <w:t>«</w:t>
      </w:r>
      <w:r>
        <w:rPr>
          <w:rtl w:val="true"/>
        </w:rPr>
        <w:t>الجزع</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جزع از حزن 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حزنى است که شخص را از چاره اندیشى بازدارد، ولى حزن از آن اعمّ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قرشی بنایی،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ناشکیبایى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واژه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صبر بوده و به معنای بیان حزن و درد و مصیبت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جزعی که به معنای بی قراری کردن در مصیبت هاست، عملی مکروه است، ولی در مصیبت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نمودن نه تنها ناپسند نیست، بلکه امری پسندیده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 الْجَزَعِ وَ الْبُکَاءِ مَکْرُوهٌ سِوَى الْجَزَعِ وَ الْبُکَاءِ عَلَى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نوع بی تابی و گریه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بی تابی و گریه کردن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نوع گریه و بی تابی که در روایات به آن اشاره شده است و آن از جزع و بی تابی شدیدتر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هلع در لغت به معنای جزع و بی تابی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زبیدی،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الهَلَع أَفْحَشُ الجَزَع؛ هلع از جزع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هاشمی خویی،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نوع عزاداری در سیره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است و قبلاً گفته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برای ما دلیل فقهی و نوعی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مبنا کلام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 کنیم که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أَصَابَنَا بِالطَّفِّ مَا أَصَابَنَا وَ قُتِلَ أَبِی وَ قُتِلَ مَنْ کَانَ مَعَهُ مِنْ وُلْدِهِ وَ إِخْوَتِهِ وَ سَائِرِ أَهْلِهِ وَ حُمِلَتْ حَرَمُهُ وَ نِسَاؤُهُ عَلَى الْأَقْتَابِ یرَادُ بِنَا الْکُوفَةُ فَجَعَلْتُ أَنْظُرُ إِلَیهِمْ صَرْعَى وَ لَمْ یوَارَوْا فَیعْظُمُ ذَلِکَ فِی صَدْرِی وَ یشْتَدُّ لِمَا أَرَى مِنْهُمْ قَلَقِی فَکَادَتْ نَفْسِی تَخْرُجُ وَ تَبَینَتْ ذَلِکَ مِنِّی عَمَّتِی زَینَبُ بِنْتُ عَلِی الْکُبْرَى فَقَالَتْ مَا لِی أَرَاکَ تَجُودُ بِنَفْسِکَ یا بَقِیةَ جَدِّی وَ أَبِی وَ إِخْوَتِی فَقُلْتُ وَ کَیفَ لَا أَجْزَعُ وَ أَهْلَعُ وَ قَدْ أَرَى سَیدِی وَ إِخْوَتِی وَ عُمُومَتِی وَ وُلْدَ عَمِّی وَ أَهْلِی مُضَرَّجِینَ بِدِمَائِهِمْ مُرَمَّلِینَ بِالْعَرَاءِ مُسَلَّبِینَ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یکَفَّنُونَ وَ لَا یوَارَوْنَ وَ لَا یعَرِّجُ عَلَیهِمْ أَحَدٌ وَ لَا یقْرَبُهُمْ بَشَرٌ کَأَنَّهُمْ أَهْلُ بَیتٍ مِنَ الدَّیلَمِ وَ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قولویه،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bookmarkStart w:id="299" w:name="pg8609_82931"/>
    </w:p>
    <w:p>
      <w:pPr>
        <w:pStyle w:val="BookText"/>
        <w:rPr/>
      </w:pPr>
      <w:bookmarkEnd w:id="299"/>
      <w:r>
        <w:rPr>
          <w:rFonts w:ascii="IRNazanin" w:hAnsi="IRNazanin" w:eastAsia="IRNazanin"/>
          <w:color w:val="111111"/>
          <w:sz w:val="28"/>
          <w:sz w:val="28"/>
          <w:szCs w:val="28"/>
          <w:rtl w:val="true"/>
          <w:lang w:bidi="fa-IR"/>
        </w:rPr>
        <w:t>هنگامی که در کربلا آن مصیبت بر ما وارد شد و پدرم و تمام فرزندان وبرادران و جمیع اهلش که با او بودند کشته شدند و حرم و زنان آن حضرت را بر روی شتران بی جهاز نشانده و ما را به کوفه می بردند، پس به قتلگاه ایشان چشم دوختم و بدن های طاهره را برهنه و عریان دیدم که روی خاک افتاده و دفن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بر من گران آمد و در سینه ام اثرش را یافته و هنگامی که از ایشان چنین منظره ای را دیدم، اضطراب و بی آرامی در من شدّت یافت به حدّی که چیزی نمانده بود که روح از کالبدم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و حالت را وقتی عمّه ام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مشاهده نمود،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حالتی است که از تو می بینم، ای یادگار جدّ و پدر و برادرم، چرا این گونه جان خود را به خطر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جزع و بی 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نکنم در حالی که می بینم سرور و برادران و عموها و پسرعموها و اهل هود را در خون خویش تپیده، عریان و برهنه بوده، جامه هایشان را از بدن بیرون آورده اند، بدون این که کفن شده یا دفن گردیده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بالای سرشان نبوده و بشری نزدیکشان نمی شود گویا ایشان از خاندان دیلم و خزرند؟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فوق،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فَکَادَتْ نَفْسِی تَخْرُجُ؛ چیزی نمانده بود که جان از سینه من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حضرت نشان دهنده اوج مصیبت و غم و اندوه درونی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مشاهده اجساد بی سر و برهنه شهدا و پدر گرامی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ایشان، گریه معمولی نبود، بلکه بی تابی به اندازه ای بود که بیم خطر به جانشان می رفت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دلداری آمده اند</w:t>
      </w:r>
      <w:r>
        <w:rPr>
          <w:rFonts w:eastAsia="IRNazanin" w:cs="IRNazanin"/>
          <w:color w:val="111111"/>
          <w:sz w:val="28"/>
          <w:szCs w:val="28"/>
          <w:rtl w:val="true"/>
          <w:lang w:bidi="fa-IR"/>
        </w:rPr>
        <w:t>.</w:t>
      </w:r>
    </w:p>
    <w:p>
      <w:pPr>
        <w:pStyle w:val="Heading3"/>
        <w:numPr>
          <w:ilvl w:val="2"/>
          <w:numId w:val="1"/>
        </w:numPr>
        <w:rPr/>
      </w:pPr>
      <w:bookmarkStart w:id="300" w:name="__RefHeading___Toc2031316_653776707"/>
      <w:bookmarkStart w:id="301" w:name="_Toc108"/>
      <w:bookmarkEnd w:id="300"/>
      <w:r>
        <w:rPr>
          <w:rtl w:val="true"/>
        </w:rPr>
        <w:t xml:space="preserve">واژه شناسی و معنادانی کلمه </w:t>
      </w:r>
      <w:r>
        <w:rPr>
          <w:rtl w:val="true"/>
        </w:rPr>
        <w:t>«</w:t>
      </w:r>
      <w:r>
        <w:rPr>
          <w:rtl w:val="true"/>
        </w:rPr>
        <w:t>عویل</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 زارى که با صداى بلند و همراه با ضجّه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واژه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به معنای مردن و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واژه هایی است که شخص مصیبت دیده هنگام یاد نمودن مرگ عزیزان خود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این دو واژه از 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بردن آن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گفته شد، اگر چه ضجّه، صیحه، شیون و ناله، گریه بلند و بی صبری نمودن در مصیبت عزیزان مکروه است ولی در عزای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کریمی نیا،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نویسنده کتاب التحقیق فی کلمات القرآن الکریم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أَیوبَ إِذْ نادى رَبَّهُ أَنِّی مَسَّنِی الضُّرُّ وَ أَنْتَ أَرْحَمُ الرَّاحِمِینَ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الآیةَ الکَرِیمَةَ تُؤَیدُ مَعنَى البُکَاءِ وَ العَوِیلَ وَ النُّدبَةَ؛ ألمَفهُومَةَ مِن کَلِمَةِ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مَادَّةِ أیبُوبَ، بِمَعنَى البُکَاءِ وَ العَویلِ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أیبَبَ، بِمَعنَى نَاحَ وَ 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مصطفوی،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آیه کریمه معنای گریه همراه با صدای بلند و ضجّه و ندبه را تأیید می کند و ما این معنا را از مفهوم کلمه ایّوب می فهمیم به این جهت که کلکه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گریه همراه با صدای بلند گرفته شده است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خواندن همراه با نوحه گری و گریه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کَانَ مِنْ أَمْرِ الْحُسَینِ مَا کَانَ، ضَجَّتِ الْمَلَائِکَةُ إِلَى اللَّهِ بِالْبُکَاءِ، 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یفْعَلُ هذَا بِالْحُسَینِ صَفِیکَ و ابْنِ نَبِیکَ؟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اللَّهُ لَهُمْ ظِلَّ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أَنْتَقِمُ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کلینی،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ملائکه با گریه های بلند به درگاه خداوند، ضجّه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شما و پسر پیغمبر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سایه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ملائکه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بزرگوار انتقام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شهادت مسلم را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چند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بر آنان باد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جا بود که قلب رئوف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نیاورده همراه کاروانیان به گریه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مثیرالأحزان واقعه را این گونه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لَمَّا وَرَدَ خَبَرُ مُسْلِمٍ وَ هَانِئٍ ارْتَجَّ الْمَوْضِعُ بِالنَّوْحِ وَ الْعَوِیلِ وَ سَالَتِ الْعُزُوبُ بِالدَّمْعِ الْهَمُولِ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نما حلی،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کاروان عشق و ایمان در راه شهادت گاه بود که خبر جان سوز دیگرى دریافت کرد و این بار خبر شهادت نماینده و سفیر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 میزبان غیرت مند و فداکار او، کاروانیان ستم ستیز و آزادی خواه را تکان داد و طوفانى از شیون و فریاد در آن پهن دشتِ خشک و سوزان به راه انداخت و سیلاب اشک را از دیدگان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مثیرالأحزان جریان غارت و آتش زدن خیمه ها و گریه و ضجّه های زنان بنی هاشم را این گونه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خَرَجَ بَنَاتُ سَیدِ الْأَنْبِیاءِ وَ قُرَّةُ عَینِ الزَّهْرَاءِ حَاسِرَاتٌ مُبْدِیاتٌ لِلنِّیاحَةِ وَ الْعَوِیلِ ینْدُبْنَ عَلَى الشَّبَابِ وَ الْکُهُولِ وَ أُضْرِمَتِ النَّارُ فِی الْفُسْطَاطِ فَخَرَجْنَ هَارِبَات؛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تاراج گران اموى به سوى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بردند و به غارت خیمه 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سالار پیامبران و نور دیدگان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و پاى برهنه از خیمه ها بیرون ریختند و در سوگ جوانان و سال خوردگان به خون خفته خویش ناله هاى جان سوز سردادند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گران پس ازغارت خیمه ها، آن ها را به آتش کشیدند و زنان و کودکان، بناگزیر ترسان و نگران از آن جا سر به بیابان ها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ناله شیعه در فراق امام زمانش که جا دارد گریه ها طولانی شود چون تمام مشکلات و گرفتاری های ما از فراق 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صبح جمعه در دعای ندبه این چنین نجوا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عَزِیزٌ عَلَی أَنْ أُجَابَ دُونَکَ وَ أُنَاغَى عَزِیزٌ عَلَی أَنْ أَبْکِیکَ وَ یخْذُلَکَ الْوَرَى عَزِیزٌ عَلَی أَنْ یجْرِی عَلَیکَ دُونَهُمْ مَا جَرَى هَلْ مِنْ مُعِینٍ فَأُطِیلَ مَعَهُ الْعَوِیلَ وَ الْبُکَاءَ هَلْ مِنْ جَزُوعٍ فَأُسَاعِدَ جَزَعَهُ إِذَا خَلَا هَلْ قَذِیتْ عَینٌ فَتُسْعِدَهَا عَینِی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مجلسی،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درخت ریشه دار مجدی که هم طرازی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نعمت دیرینه ای که او را مانندی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قرین شرفی که وی را برابری نیست تا چه زمانی نسبت به تو سرگردان باشم ای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چه زمان و با </w:t>
      </w:r>
      <w:bookmarkStart w:id="302" w:name="pg8609_82934"/>
    </w:p>
    <w:p>
      <w:pPr>
        <w:pStyle w:val="BookText"/>
        <w:rPr/>
      </w:pPr>
      <w:bookmarkEnd w:id="302"/>
      <w:r>
        <w:rPr>
          <w:rFonts w:ascii="IRNazanin" w:hAnsi="IRNazanin" w:eastAsia="IRNazanin"/>
          <w:color w:val="111111"/>
          <w:sz w:val="28"/>
          <w:sz w:val="28"/>
          <w:szCs w:val="28"/>
          <w:rtl w:val="true"/>
          <w:lang w:bidi="fa-IR"/>
        </w:rPr>
        <w:t>کدام بیان، تو را وصف کنم و با چه راز و نیازی؟ بر من سخت است که از سوی غیر تو پاسخ داده شوم و سخن مسرّت بخش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برای تو گریه کنم، ولی مردم تو را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که بر تو بگذرد و نه بر دیگران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کمک کننده ای هست که فریاد و گریه را در کنارش طولانی کنم؟ آیا بی تابی هست که او را در بی تابی اش، هنگامی که خلوت کند یاری رسانم؟ آیا چشمی هست که خار فراق در آن جا گرفته، پس چشم من او را بر آن خار خلیدگی مساعدت کند؟</w:t>
      </w:r>
    </w:p>
    <w:p>
      <w:pPr>
        <w:pStyle w:val="Heading3"/>
        <w:numPr>
          <w:ilvl w:val="2"/>
          <w:numId w:val="1"/>
        </w:numPr>
        <w:rPr/>
      </w:pPr>
      <w:bookmarkStart w:id="303" w:name="__RefHeading___Toc2031318_653776707"/>
      <w:bookmarkStart w:id="304" w:name="_Toc109"/>
      <w:bookmarkEnd w:id="303"/>
      <w:r>
        <w:rPr>
          <w:rtl w:val="true"/>
        </w:rPr>
        <w:t>نتیجه</w:t>
      </w:r>
      <w:bookmarkEnd w:id="304"/>
    </w:p>
    <w:p>
      <w:pPr>
        <w:pStyle w:val="BookText"/>
        <w:rPr/>
      </w:pPr>
      <w:r>
        <w:rPr>
          <w:rFonts w:ascii="IRNazanin" w:hAnsi="IRNazanin" w:eastAsia="IRNazanin"/>
          <w:color w:val="111111"/>
          <w:sz w:val="28"/>
          <w:sz w:val="28"/>
          <w:szCs w:val="28"/>
          <w:rtl w:val="true"/>
          <w:lang w:bidi="fa-IR"/>
        </w:rPr>
        <w:t xml:space="preserve">با توجّه به مدارک علمی و پژوهشی که در کلمات بزرگان مشاهده می شود، عزاداری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تاریخی نیز چهره درخشانی به خود گرفته است و صفحاتسفید و نورانی تاریخ، از عشق و علاقه و محبّت درونی مؤمنین و آزاد مردان جهان نسبت به عزاداری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نشان از ارزش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مسیر شیعیان و آزاداندیشان عالم را به وضوح بیان کرده و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پر نوری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مشخص شد که عزاداری و گریه بر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تأکید شده و از موجبات حفظ دین و ولایت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نوشتار به چیستی عزا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گریه و عزا بر حضرتش مایه حفظ دین، مُقَوِّم و مستکحم کننده عقیده مردم به امامت و ولایت، تقویت کننده روحِ همبستگی با ولیّ خدا، ایجاد روحِ شهادت طلبی و شجاعت و عامل نشر و گسترش دین و احکام دین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توجّه به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و جایز بودن و مباح بودن جزع و فزع و گریه های طولانی و تشکیل مجالس گروهی و جمعی به جهت عزا، چیستی عزاداری روشن می شود و آن چیزی جز قوام دین و تحکیم رابطه روحی و معنوی با ولایت الهی نیست</w:t>
      </w:r>
      <w:r>
        <w:rPr>
          <w:rFonts w:eastAsia="IRNazanin" w:cs="IRNazanin"/>
          <w:color w:val="111111"/>
          <w:sz w:val="28"/>
          <w:szCs w:val="28"/>
          <w:rtl w:val="true"/>
          <w:lang w:bidi="fa-IR"/>
        </w:rPr>
        <w:t xml:space="preserve">. </w:t>
      </w:r>
      <w:bookmarkStart w:id="305" w:name="pg8609_82935"/>
    </w:p>
    <w:p>
      <w:pPr>
        <w:pStyle w:val="Heading3"/>
        <w:numPr>
          <w:ilvl w:val="2"/>
          <w:numId w:val="1"/>
        </w:numPr>
        <w:rPr/>
      </w:pPr>
      <w:bookmarkStart w:id="306" w:name="__RefHeading___Toc2031320_653776707"/>
      <w:bookmarkStart w:id="307" w:name="_Toc110"/>
      <w:bookmarkEnd w:id="305"/>
      <w:bookmarkEnd w:id="306"/>
      <w:r>
        <w:rPr>
          <w:rtl w:val="true"/>
        </w:rPr>
        <w:t>منابع</w:t>
      </w:r>
      <w:bookmarkEnd w:id="307"/>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اول، قم، نسیم کوثر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شهر آشوب مازندرانى، محمد بن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قم، علامه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اللهوف على قتلى الطفوف،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فهرى، تهران،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طیفور، احمد بن أبی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بلاغات النساء، اول، قم، الشریف 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قولویه، جعفر بن محمد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 الزیارات، عبدالحسین امینى، نجف، دارالمرتضویه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 العرب، جمال الدین میردامادی، چ سوم، بیروت، داارالفکر للطباعه و النشر و 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نما حلى، جعفر بن محمد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مثیر الأحزان، قم، مدرسه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تعای فرجه و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قیام و مقتل جامع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گروهی از تاریخ پژوهان، دهم، قم، مؤسسه آموزشی وپژوهشی امام خمینی</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حر عاملى، محمد بن حسن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هدایة الأمة إلى أحکام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هاى اسلامى، اول، مشهد، آستانه الرضویه المقدسه، مجمع البحوث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حسینى موسوى، محمد بن أبی طالب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تسلیة المُجالس و زینة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حسون، کریم فارس، قم، مؤسسه المعارف الإسلامیه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حسینی زبیدی، محمدمرتضى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من جواهر القاموسعلى، بیروت، دارالفکر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اصفهانى، حسین بن محمد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 مفردات الفاظ</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قرآن، غلامرضا خسروى، دوم، تهران، مرتضوی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شبر، جواد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الطف أو شعراء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بیروت، دارالمرتضى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 اول، نجف، مطبعه حیدریه</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شهید ثانى، زین الدین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مُسکّن الفؤاد عند فقد الأحبّة و الأولاد، قم، بصیرتى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طبرسى، احمد بن على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الإحتجاج على أهل اللجاج، محمدباقر خرسان، مشهد، نشر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عاملی، 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حجتى کرمانى، دوم، تهران،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عمیدی، حسن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عمید، دهم، تهران، امیر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فیومى، احمد بن محمد مقرى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المصباح المنیر فی غریب الشرح الکبیر للرافعی، اول، قم، منشورات دارالرضی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قرشی بنایی، علی اکبر </w:t>
      </w:r>
      <w:r>
        <w:rPr>
          <w:rFonts w:eastAsia="IRNazanin" w:cs="IRNazanin"/>
          <w:color w:val="111111"/>
          <w:sz w:val="28"/>
          <w:szCs w:val="28"/>
          <w:rtl w:val="true"/>
          <w:lang w:bidi="fa-IR"/>
        </w:rPr>
        <w:t>(</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قرآن،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قمی، شیخ عباس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منتهى الآمال فی تواریخ النبی و الآل، اول، قم، دلیل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کفعمى، ابراهیم بن على عاملى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کلینى، محمد بن یعقوب بن اسحاق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علی اکبر غفارى، تهران، دارالکتب الإسلامیه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محمدباقر بن محمدتقى </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جمعى از محققان،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مجلسى، محمدباقر بن محمدتقى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الجنان، علاءالدین اعلمی، اول، بیروت، موسسه الأعلمی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محدثى، جواد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فرهنگ عاشورا، قم، نشر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مصطفوی، حسن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فی کلمات القرآن الکریم، اول، تهران، وزارت فرهنگ و ارشاد اسلامی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هاشمى خویى،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البراعة فی شرح نهج البلاغة، ابراهیم میانجى، تهران، مکتبه الإسلامیه</w:t>
      </w:r>
      <w:r>
        <w:rPr>
          <w:rFonts w:eastAsia="IRNazanin" w:cs="IRNazanin"/>
          <w:color w:val="111111"/>
          <w:sz w:val="28"/>
          <w:szCs w:val="28"/>
          <w:rtl w:val="true"/>
          <w:lang w:bidi="fa-IR"/>
        </w:rPr>
        <w:t xml:space="preserve">. </w:t>
      </w:r>
      <w:bookmarkStart w:id="308" w:name="pg8609_82937"/>
    </w:p>
    <w:p>
      <w:pPr>
        <w:pStyle w:val="Heading2"/>
        <w:numPr>
          <w:ilvl w:val="1"/>
          <w:numId w:val="1"/>
        </w:numPr>
        <w:rPr/>
      </w:pPr>
      <w:bookmarkStart w:id="309" w:name="__RefHeading___Toc2031322_653776707"/>
      <w:bookmarkStart w:id="310" w:name="_Toc111"/>
      <w:bookmarkEnd w:id="308"/>
      <w:bookmarkEnd w:id="309"/>
      <w:r>
        <w:rPr>
          <w:rtl w:val="true"/>
        </w:rPr>
        <w:t>نکته هایی از معارف حسینی</w:t>
      </w:r>
      <w:bookmarkEnd w:id="310"/>
    </w:p>
    <w:p>
      <w:pPr>
        <w:pStyle w:val="Heading3"/>
        <w:numPr>
          <w:ilvl w:val="2"/>
          <w:numId w:val="1"/>
        </w:numPr>
        <w:rPr/>
      </w:pPr>
      <w:bookmarkStart w:id="311" w:name="__RefHeading___Toc2031324_653776707"/>
      <w:bookmarkStart w:id="312" w:name="_Toc112"/>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دکتر محمد حسین مردانی نوکنده</w:t>
      </w:r>
    </w:p>
    <w:p>
      <w:pPr>
        <w:pStyle w:val="Heading3"/>
        <w:numPr>
          <w:ilvl w:val="2"/>
          <w:numId w:val="1"/>
        </w:numPr>
        <w:rPr/>
      </w:pPr>
      <w:bookmarkStart w:id="313" w:name="__RefHeading___Toc2031326_653776707"/>
      <w:bookmarkStart w:id="314" w:name="_Toc113"/>
      <w:bookmarkEnd w:id="313"/>
      <w:r>
        <w:rPr>
          <w:rtl w:val="true"/>
        </w:rPr>
        <w:t>قتیل العبرات</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کشتۀ اشک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در زیارت نامه ها نیز براى ایشان به کار رفته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على الحسین المظلوم، الشهید الرشید، قتیل العبرات و اسیر الکربات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قتیل العبرات؛</w:t>
      </w:r>
    </w:p>
    <w:p>
      <w:pPr>
        <w:pStyle w:val="BookText"/>
        <w:rPr/>
      </w:pPr>
      <w:r>
        <w:rPr>
          <w:rFonts w:ascii="IRNazanin" w:hAnsi="IRNazanin" w:eastAsia="IRNazanin"/>
          <w:color w:val="111111"/>
          <w:sz w:val="28"/>
          <w:sz w:val="28"/>
          <w:szCs w:val="28"/>
          <w:rtl w:val="true"/>
          <w:lang w:bidi="fa-IR"/>
        </w:rPr>
        <w:t>من کشته اشک 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قتیل العبرة، لایذکرنى مؤمن الا استعبر؛</w:t>
      </w:r>
    </w:p>
    <w:p>
      <w:pPr>
        <w:pStyle w:val="BookText"/>
        <w:rPr/>
      </w:pPr>
      <w:r>
        <w:rPr>
          <w:rFonts w:ascii="IRNazanin" w:hAnsi="IRNazanin" w:eastAsia="IRNazanin"/>
          <w:color w:val="111111"/>
          <w:sz w:val="28"/>
          <w:sz w:val="28"/>
          <w:szCs w:val="28"/>
          <w:rtl w:val="true"/>
          <w:lang w:bidi="fa-IR"/>
        </w:rPr>
        <w:t>من کشته اشکم، هیچ مؤمنى مرا یاد نمى کند، مگر آن که اشک به چشمانش مى آید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محبت و ارادت افراد باایمان و پاک سرشت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با یادآوری واقعه کربلا و مصیبت بزرگ ایشان چشم هایشان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خداوند برای این اشک های برخاسته از محبت و معرفت، پاداشی بزرگ عنایت می فرماید</w:t>
      </w:r>
      <w:r>
        <w:rPr>
          <w:rFonts w:eastAsia="IRNazanin" w:cs="IRNazanin"/>
          <w:color w:val="111111"/>
          <w:sz w:val="28"/>
          <w:szCs w:val="28"/>
          <w:rtl w:val="true"/>
          <w:lang w:bidi="fa-IR"/>
        </w:rPr>
        <w:t xml:space="preserve">. </w:t>
      </w:r>
      <w:bookmarkStart w:id="315" w:name="pg8609_82938"/>
    </w:p>
    <w:p>
      <w:pPr>
        <w:pStyle w:val="Heading3"/>
        <w:numPr>
          <w:ilvl w:val="2"/>
          <w:numId w:val="1"/>
        </w:numPr>
        <w:rPr/>
      </w:pPr>
      <w:bookmarkStart w:id="316" w:name="__RefHeading___Toc2031328_653776707"/>
      <w:bookmarkStart w:id="317" w:name="_Toc114"/>
      <w:bookmarkEnd w:id="315"/>
      <w:bookmarkEnd w:id="316"/>
      <w:r>
        <w:rPr>
          <w:rtl w:val="true"/>
        </w:rPr>
        <w:t>تباهی دنیا</w:t>
      </w:r>
      <w:bookmarkEnd w:id="31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سفر به کربلا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این دنیا دگرگونه و ناشناس شده و معروفش پشت کرده و از آن جز نَمی که بر کاسه نشیند و زندگی ای پست، همچون چراگاه تباه،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به حق عمل نمی شود و از باطل نهی نمی گردد؟ در چنین وضعی، مؤمن به لقای خدا سزاوار است و من مرگ را جز سعادت و زندگی با ظالمان را جز هلاکت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مردم بنده دنیا هستند و دین بر سر زبان آن هاست و مادام که برای معیشت آن ها باشد، پیرامون آنند و وقتی به بلا آزموده شوند، دین داران اندکند</w:t>
      </w:r>
      <w:r>
        <w:rPr>
          <w:rFonts w:eastAsia="IRNazanin" w:cs="IRNazanin"/>
          <w:color w:val="111111"/>
          <w:sz w:val="28"/>
          <w:szCs w:val="28"/>
          <w:rtl w:val="true"/>
          <w:lang w:bidi="fa-IR"/>
        </w:rPr>
        <w:t>.</w:t>
      </w:r>
    </w:p>
    <w:p>
      <w:pPr>
        <w:pStyle w:val="Heading3"/>
        <w:numPr>
          <w:ilvl w:val="2"/>
          <w:numId w:val="1"/>
        </w:numPr>
        <w:rPr/>
      </w:pPr>
      <w:bookmarkStart w:id="318" w:name="__RefHeading___Toc2031330_653776707"/>
      <w:bookmarkStart w:id="319" w:name="_Toc115"/>
      <w:bookmarkEnd w:id="318"/>
      <w:r>
        <w:rPr>
          <w:rtl w:val="true"/>
        </w:rPr>
        <w:t xml:space="preserve">خطبه امام حسین </w:t>
      </w:r>
      <w:r>
        <w:rPr>
          <w:rtl w:val="true"/>
        </w:rPr>
        <w:t>(</w:t>
      </w:r>
      <w:r>
        <w:rPr>
          <w:rtl w:val="true"/>
        </w:rPr>
        <w:t>علیه السلام</w:t>
      </w:r>
      <w:r>
        <w:rPr>
          <w:rtl w:val="true"/>
        </w:rPr>
        <w:t xml:space="preserve">) </w:t>
      </w:r>
      <w:r>
        <w:rPr>
          <w:rtl w:val="true"/>
        </w:rPr>
        <w:t>در هنگام خروج به سوی عراق</w:t>
      </w:r>
      <w:bookmarkEnd w:id="319"/>
    </w:p>
    <w:p>
      <w:pPr>
        <w:pStyle w:val="BookText"/>
        <w:rPr/>
      </w:pPr>
      <w:r>
        <w:rPr>
          <w:rFonts w:ascii="IRNazanin" w:hAnsi="IRNazanin" w:eastAsia="IRNazanin"/>
          <w:color w:val="111111"/>
          <w:sz w:val="28"/>
          <w:sz w:val="28"/>
          <w:szCs w:val="28"/>
          <w:rtl w:val="true"/>
          <w:lang w:bidi="fa-IR"/>
        </w:rPr>
        <w:t>سپاس خدای را و همان خواهد شد که خدا می خواهد و حول و قوّه ای نیست مگر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سلام خدا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فرزندان آدم چونان گردنبند بر گردن دخترکان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شیفته دیدار گذشتگان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اشتیاق یعقوب به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قتلگاهی اختیار شده که آن را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بینم که گرگ های بیابان، بندهای پیکرم را میان نواویس و کربلا، پاره پاره می کنند و از تن من شکم هایی گرسنه و خالی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با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آمده،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 خشنودی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آزمون او، شکیب می ورزیم و او پاداش شکیبایان را به کمال به ما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دورنشود و اینان در فردوس برین برای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آمده اند و دیدگان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آن ها آرام گیرد و وعده اش را برای آن ها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راه ما خون می دهد و برای دیدار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پس کوچ کند که من به خواست خدا، صبح، کوچنده ام</w:t>
      </w:r>
      <w:r>
        <w:rPr>
          <w:rFonts w:eastAsia="IRNazanin" w:cs="IRNazanin"/>
          <w:color w:val="111111"/>
          <w:sz w:val="28"/>
          <w:szCs w:val="28"/>
          <w:rtl w:val="true"/>
          <w:lang w:bidi="fa-IR"/>
        </w:rPr>
        <w:t>.</w:t>
      </w:r>
    </w:p>
    <w:p>
      <w:pPr>
        <w:pStyle w:val="Heading3"/>
        <w:numPr>
          <w:ilvl w:val="2"/>
          <w:numId w:val="1"/>
        </w:numPr>
        <w:rPr/>
      </w:pPr>
      <w:bookmarkStart w:id="320" w:name="__RefHeading___Toc2031332_653776707"/>
      <w:bookmarkStart w:id="321" w:name="_Toc116"/>
      <w:bookmarkEnd w:id="320"/>
      <w:r>
        <w:rPr>
          <w:rtl w:val="true"/>
        </w:rPr>
        <w:t>ثارالله</w:t>
      </w:r>
      <w:bookmarkEnd w:id="32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زیارت نامه خطاب به آن حضرت گفته مى شود، </w:t>
      </w:r>
      <w:bookmarkStart w:id="322" w:name="pg8609_82939"/>
    </w:p>
    <w:p>
      <w:pPr>
        <w:pStyle w:val="BookText"/>
        <w:rPr/>
      </w:pPr>
      <w:bookmarkEnd w:id="322"/>
      <w:r>
        <w:rPr>
          <w:rFonts w:ascii="IRNazanin" w:hAnsi="IRNazanin" w:eastAsia="IRNazanin"/>
          <w:color w:val="111111"/>
          <w:sz w:val="28"/>
          <w:sz w:val="28"/>
          <w:szCs w:val="28"/>
          <w:rtl w:val="true"/>
          <w:lang w:bidi="fa-IR"/>
        </w:rPr>
        <w:t>ثارالله به معنای خون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عاشورا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ثارالله و ابن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در زیارت هاى دیگر نیز از جمله زیارت مخصوص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رجب و نیمه رجب و شعبان و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زیاراتى نیز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آموخت،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انک ثارالله فى الارض من الدم الذى لایدرک ثاره من الارض الا باولیائک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همبستگى و پیوند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به گونه ای است که شهادتش همچون ریخته شدن خونى از قبیله خدا مى ماند که جز با انتقام گیرى و خون خواهى اولیای خدا، تقاص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دیگرى نیز مانند قتیل الله و وترالله در زیارت نامه است که گویاى همین نکته است</w:t>
      </w:r>
      <w:r>
        <w:rPr>
          <w:rFonts w:eastAsia="IRNazanin" w:cs="IRNazanin"/>
          <w:color w:val="111111"/>
          <w:sz w:val="28"/>
          <w:szCs w:val="28"/>
          <w:rtl w:val="true"/>
          <w:lang w:bidi="fa-IR"/>
        </w:rPr>
        <w:t>.</w:t>
      </w:r>
    </w:p>
    <w:p>
      <w:pPr>
        <w:pStyle w:val="Heading3"/>
        <w:numPr>
          <w:ilvl w:val="2"/>
          <w:numId w:val="1"/>
        </w:numPr>
        <w:rPr/>
      </w:pPr>
      <w:bookmarkStart w:id="323" w:name="__RefHeading___Toc2031334_653776707"/>
      <w:bookmarkStart w:id="324" w:name="_Toc117"/>
      <w:bookmarkEnd w:id="323"/>
      <w:r>
        <w:rPr>
          <w:rtl w:val="true"/>
        </w:rPr>
        <w:t>سیدالشهداء</w:t>
      </w:r>
      <w:bookmarkEnd w:id="324"/>
    </w:p>
    <w:p>
      <w:pPr>
        <w:pStyle w:val="BookText"/>
        <w:rPr/>
      </w:pPr>
      <w:r>
        <w:rPr>
          <w:rFonts w:ascii="IRNazanin" w:hAnsi="IRNazanin" w:eastAsia="IRNazanin"/>
          <w:color w:val="111111"/>
          <w:sz w:val="28"/>
          <w:sz w:val="28"/>
          <w:szCs w:val="28"/>
          <w:rtl w:val="true"/>
          <w:lang w:bidi="fa-IR"/>
        </w:rPr>
        <w:t xml:space="preserve">سید الشهدا نیز یکی از القاب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سیدالشهدا به حضرت حمزه، عموی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داشت که در جنگ احد به شهادت رسید و رشادت های او در دفاعاز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حریم اسلام زبانزد همگان بود؛ ولی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لقب سیدالشهدا برای ایشان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لقب را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سعید احمسیه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مرکبى کرایه کرده بود تا در مدینه بر سر قبور شهدا برود،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تو خبر دهم که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میثم تمار نیز از این لقب برای اشاره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لقب سیدالشهدا برای حضرت حمزه به معنای این است که او سید و سرور شهدای زمان خودش بوده است تا زمان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w:t>
      </w:r>
      <w:bookmarkStart w:id="325" w:name="pg8609_82940"/>
    </w:p>
    <w:p>
      <w:pPr>
        <w:pStyle w:val="BookText"/>
        <w:rPr/>
      </w:pPr>
      <w:bookmarkEnd w:id="325"/>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سرور شهدای همه زمان ها بوده و هست</w:t>
      </w:r>
      <w:r>
        <w:rPr>
          <w:rFonts w:eastAsia="IRNazanin" w:cs="IRNazanin"/>
          <w:color w:val="111111"/>
          <w:sz w:val="28"/>
          <w:szCs w:val="28"/>
          <w:rtl w:val="true"/>
          <w:lang w:bidi="fa-IR"/>
        </w:rPr>
        <w:t>.</w:t>
      </w:r>
    </w:p>
    <w:p>
      <w:pPr>
        <w:pStyle w:val="Heading3"/>
        <w:numPr>
          <w:ilvl w:val="2"/>
          <w:numId w:val="1"/>
        </w:numPr>
        <w:rPr/>
      </w:pPr>
      <w:bookmarkStart w:id="326" w:name="__RefHeading___Toc2031336_653776707"/>
      <w:bookmarkStart w:id="327" w:name="_Toc118"/>
      <w:bookmarkEnd w:id="326"/>
      <w:r>
        <w:rPr>
          <w:rtl w:val="true"/>
        </w:rPr>
        <w:t>جنایات سپاه عمر بن سعد در عصر عاشورا</w:t>
      </w:r>
      <w:bookmarkEnd w:id="327"/>
    </w:p>
    <w:p>
      <w:pPr>
        <w:pStyle w:val="Heading4"/>
        <w:numPr>
          <w:ilvl w:val="3"/>
          <w:numId w:val="1"/>
        </w:numPr>
        <w:rPr/>
      </w:pPr>
      <w:bookmarkStart w:id="328" w:name="__RefHeading___Toc2031338_653776707"/>
      <w:bookmarkStart w:id="329" w:name="_Toc119"/>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 xml:space="preserve">پس از شهادت جانسوز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دو تن از یاران فداکار وی در صبح و عصر عاشورا،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های دیگری در عصر عاشورا مرتکب شدند که به طور اختصار به آن ها اشاره می کنیم</w:t>
      </w:r>
      <w:r>
        <w:rPr>
          <w:rFonts w:eastAsia="IRNazanin" w:cs="IRNazanin"/>
          <w:color w:val="111111"/>
          <w:sz w:val="28"/>
          <w:szCs w:val="28"/>
          <w:rtl w:val="true"/>
          <w:lang w:bidi="fa-IR"/>
        </w:rPr>
        <w:t>:</w:t>
      </w:r>
    </w:p>
    <w:p>
      <w:pPr>
        <w:pStyle w:val="Heading4"/>
        <w:numPr>
          <w:ilvl w:val="3"/>
          <w:numId w:val="1"/>
        </w:numPr>
        <w:rPr/>
      </w:pPr>
      <w:bookmarkStart w:id="330" w:name="__RefHeading___Toc2031340_653776707"/>
      <w:bookmarkStart w:id="331" w:name="_Toc120"/>
      <w:bookmarkEnd w:id="330"/>
      <w:r>
        <w:rPr/>
        <w:t>1</w:t>
      </w:r>
      <w:r>
        <w:rPr>
          <w:rtl w:val="true"/>
        </w:rPr>
        <w:t xml:space="preserve">. </w:t>
      </w:r>
      <w:r>
        <w:rPr>
          <w:rtl w:val="true"/>
        </w:rPr>
        <w:t>غارت خیمه های حسینی</w:t>
      </w:r>
      <w:bookmarkEnd w:id="331"/>
    </w:p>
    <w:p>
      <w:pPr>
        <w:pStyle w:val="BookText"/>
        <w:rPr/>
      </w:pPr>
      <w:r>
        <w:rPr>
          <w:rFonts w:ascii="IRNazanin" w:hAnsi="IRNazanin" w:eastAsia="IRNazanin"/>
          <w:color w:val="111111"/>
          <w:sz w:val="28"/>
          <w:sz w:val="28"/>
          <w:szCs w:val="28"/>
          <w:rtl w:val="true"/>
          <w:lang w:bidi="fa-IR"/>
        </w:rPr>
        <w:t xml:space="preserve">سپاهیان عمر بن سعد، به ویژه جنایت کاران گروه نابکار و سفاک شمر بن ذی الجوشن،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های آن حضرت یورش بردند و آن ها را غارت کردند و چارپایان، لباس ها، صندوق ها، اسلحه ها،خوارکی ها و هر چه یافتند،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حتی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نکردند و زیورآلات و البسه بانوان را به اجبار از آنان ستاندند و به تاراج بردند؛ به طوری که زنان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به عمر بن سعد پناهنده شدند و از شدت جنایت کاری شمر و گروه نابکارش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عمر بن سعد به ظاهر دستور داد از غارت خیمه ها دست بردارند، اما منافقان و جنایت کاران به پست فطرتی و فرومایگی خویش ادامه دادند</w:t>
      </w:r>
      <w:r>
        <w:rPr>
          <w:rFonts w:eastAsia="IRNazanin" w:cs="IRNazanin"/>
          <w:color w:val="111111"/>
          <w:sz w:val="28"/>
          <w:szCs w:val="28"/>
          <w:rtl w:val="true"/>
          <w:lang w:bidi="fa-IR"/>
        </w:rPr>
        <w:t>.</w:t>
      </w:r>
    </w:p>
    <w:p>
      <w:pPr>
        <w:pStyle w:val="Heading4"/>
        <w:numPr>
          <w:ilvl w:val="3"/>
          <w:numId w:val="1"/>
        </w:numPr>
        <w:rPr/>
      </w:pPr>
      <w:bookmarkStart w:id="332" w:name="__RefHeading___Toc2031342_653776707"/>
      <w:bookmarkStart w:id="333" w:name="_Toc121"/>
      <w:bookmarkEnd w:id="332"/>
      <w:r>
        <w:rPr/>
        <w:t>2</w:t>
      </w:r>
      <w:r>
        <w:rPr>
          <w:rtl w:val="true"/>
        </w:rPr>
        <w:t xml:space="preserve">. </w:t>
      </w:r>
      <w:r>
        <w:rPr>
          <w:rtl w:val="true"/>
        </w:rPr>
        <w:t>آتش زدن خیمه ها</w:t>
      </w:r>
      <w:bookmarkEnd w:id="33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غارت، خیمه 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اندک مدتی تمامی خیمه ها و هر چه در آن ها بود، در آتش ظلم یزیدیان سوخت و نابود شد و حتی جان بازماندگان و یتیمان کاروان حسینی، با خطر آتش سوزی مواجه گردید و بدین منظور،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داد برای در امان ماندن از آتش سوزان دشمن، از خیمه ها بیرون روند و به اطراف پناهنده شوند</w:t>
      </w:r>
      <w:r>
        <w:rPr>
          <w:rFonts w:eastAsia="IRNazanin" w:cs="IRNazanin"/>
          <w:color w:val="111111"/>
          <w:sz w:val="28"/>
          <w:szCs w:val="28"/>
          <w:rtl w:val="true"/>
          <w:lang w:bidi="fa-IR"/>
        </w:rPr>
        <w:t xml:space="preserve">. </w:t>
      </w:r>
      <w:bookmarkStart w:id="334" w:name="pg8609_82941"/>
    </w:p>
    <w:p>
      <w:pPr>
        <w:pStyle w:val="Heading4"/>
        <w:numPr>
          <w:ilvl w:val="3"/>
          <w:numId w:val="1"/>
        </w:numPr>
        <w:rPr/>
      </w:pPr>
      <w:bookmarkStart w:id="335" w:name="__RefHeading___Toc2031344_653776707"/>
      <w:bookmarkStart w:id="336" w:name="_Toc122"/>
      <w:bookmarkEnd w:id="334"/>
      <w:bookmarkEnd w:id="335"/>
      <w:r>
        <w:rPr/>
        <w:t>3</w:t>
      </w:r>
      <w:r>
        <w:rPr>
          <w:rtl w:val="true"/>
        </w:rPr>
        <w:t xml:space="preserve">. </w:t>
      </w:r>
      <w:r>
        <w:rPr>
          <w:rtl w:val="true"/>
        </w:rPr>
        <w:t>اسب دوانی بر پیکر شهیدان</w:t>
      </w:r>
      <w:bookmarkEnd w:id="336"/>
    </w:p>
    <w:p>
      <w:pPr>
        <w:pStyle w:val="BookText"/>
        <w:rPr/>
      </w:pPr>
      <w:r>
        <w:rPr>
          <w:rFonts w:ascii="IRNazanin" w:hAnsi="IRNazanin" w:eastAsia="IRNazanin"/>
          <w:color w:val="111111"/>
          <w:sz w:val="28"/>
          <w:sz w:val="28"/>
          <w:szCs w:val="28"/>
          <w:rtl w:val="true"/>
          <w:lang w:bidi="fa-IR"/>
        </w:rPr>
        <w:t xml:space="preserve">عمر بن سعد، بنا به دستور کتبی عبیدالله بن زیاد،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در کربلا، تصمیم به اسب دوانی بر پیکرهای خونین شهیدان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منافقان و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پیش قدم شدند و پس از نعل بندی اسبان خویش، بر پیکرهای شهیدان کربلا اسب تاختند و پیکرهای پر از جراحت و بی سر شهیدان را درهم شکستند</w:t>
      </w:r>
      <w:r>
        <w:rPr>
          <w:rFonts w:eastAsia="IRNazanin" w:cs="IRNazanin"/>
          <w:color w:val="111111"/>
          <w:sz w:val="28"/>
          <w:szCs w:val="28"/>
          <w:rtl w:val="true"/>
          <w:lang w:bidi="fa-IR"/>
        </w:rPr>
        <w:t>.</w:t>
      </w:r>
    </w:p>
    <w:p>
      <w:pPr>
        <w:pStyle w:val="Heading4"/>
        <w:numPr>
          <w:ilvl w:val="3"/>
          <w:numId w:val="1"/>
        </w:numPr>
        <w:rPr/>
      </w:pPr>
      <w:bookmarkStart w:id="337" w:name="__RefHeading___Toc2031346_653776707"/>
      <w:bookmarkStart w:id="338" w:name="_Toc123"/>
      <w:bookmarkEnd w:id="337"/>
      <w:r>
        <w:rPr/>
        <w:t>4</w:t>
      </w:r>
      <w:r>
        <w:rPr>
          <w:rtl w:val="true"/>
        </w:rPr>
        <w:t xml:space="preserve">. </w:t>
      </w:r>
      <w:r>
        <w:rPr>
          <w:rtl w:val="true"/>
        </w:rPr>
        <w:t xml:space="preserve">ارسال سر مقدس امام حسین </w:t>
      </w:r>
      <w:r>
        <w:rPr>
          <w:rtl w:val="true"/>
        </w:rPr>
        <w:t>(</w:t>
      </w:r>
      <w:r>
        <w:rPr>
          <w:rtl w:val="true"/>
        </w:rPr>
        <w:t>علیه السلام</w:t>
      </w:r>
      <w:r>
        <w:rPr>
          <w:rtl w:val="true"/>
        </w:rPr>
        <w:t xml:space="preserve">) </w:t>
      </w:r>
      <w:r>
        <w:rPr>
          <w:rtl w:val="true"/>
        </w:rPr>
        <w:t>به کوفه</w:t>
      </w:r>
      <w:bookmarkEnd w:id="33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برای خوش خدمتی بیشتر به دستگاه ظالمانه اموی، دستورداد سرِ بریدۀ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عصر عاشورا با شتاب و سرعت به کوفه ببرند و عبیدالله را از پایان یافتن غائلۀ کربلا باخبر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رساندن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عهدۀ خولی بن یزید اصبحی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 هنگام به کوفه رسید و در آن وقت، دارالاماره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شب را در خانه خویش گذرانید و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 همسرش در تنوری پنهان کرد و در بامداد روز یازدهم به دارالاماره رفت و سر آن حضرت را به عبیدالله بن زیاد تحویل داد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8609_82943"/>
      <w:bookmarkStart w:id="340" w:name="pg8609_82943"/>
      <w:bookmarkEnd w:id="340"/>
    </w:p>
    <w:p>
      <w:pPr>
        <w:pStyle w:val="Heading2"/>
        <w:numPr>
          <w:ilvl w:val="1"/>
          <w:numId w:val="1"/>
        </w:numPr>
        <w:rPr/>
      </w:pPr>
      <w:bookmarkStart w:id="341" w:name="pg8609_82943"/>
      <w:bookmarkStart w:id="342" w:name="__RefHeading___Toc2031348_653776707"/>
      <w:bookmarkStart w:id="343" w:name="_Toc124"/>
      <w:bookmarkEnd w:id="341"/>
      <w:bookmarkEnd w:id="342"/>
      <w:r>
        <w:rPr>
          <w:rtl w:val="true"/>
        </w:rPr>
        <w:t>معرفی کتاب</w:t>
      </w:r>
      <w:bookmarkEnd w:id="343"/>
    </w:p>
    <w:p>
      <w:pPr>
        <w:pStyle w:val="BookText"/>
        <w:rPr/>
      </w:pPr>
      <w:r>
        <w:rPr>
          <w:rFonts w:ascii="IRNazanin" w:hAnsi="IRNazanin" w:eastAsia="IRNazanin"/>
          <w:color w:val="111111"/>
          <w:sz w:val="28"/>
          <w:sz w:val="28"/>
          <w:szCs w:val="28"/>
          <w:rtl w:val="true"/>
          <w:lang w:bidi="fa-IR"/>
        </w:rPr>
        <w:t>دکتر محمد رضا فخر روحانی</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السید حسین الموسوی ابوسعیدة، المخیم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جغرافیة مخیم و رحل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ابو سعیدة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وقایع تاریخی از جنبه های گوناگونی برخوردار بوده و باید از دیدگاه های مختلفی مورد بررسی قرار گرفته که از جمله می توان به زمینه های تاریخی، اجتماعی، فرهنگی، اعتقادی، سیاسی، شخصیت شناسی و جغرافیا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از آن دسته رویدادهایی بوده که هرگز کهنه شدنی نبوده و از خاطره و ذاکره تاریخ محوناشدنی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 ماندگاری یاد و خاطره و تأثیرات واقعه عاشورا هر چه باشد، سه موضوع در هم تنیده شده در محور گزارش های این رویداد بی نظیر وجود دارد که عبارتند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عاشورا 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جغرافیایی، حرمین شریفین، دو مکان بسیار مهم در کربلا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مابقی اماکن همواره تحت الشعاع این دو مکان مقدس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اماکن مقدس و البته تاریخی مرتبط با واقعه کربلا، خیمه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عربی 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عربی محلی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الخیمه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صورت معرب نام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بنا که در فاصله ای حدود پانصد متر در سمت باب القبله و در جهت جنوب و اندکی متمایل به غرب قرار دارد، در این است که محل استقرار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محترم کتاب، یکی از روحانیون حوزه علمیه نجف اشرف به شمار می آید که چندین دهه به تحقیق و نگارش در زمینه معارف و معالم حسینی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کتاب دلایلی ذکر می کند که چرا موضوع خیمه گاه حسینی چندان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این دلایل عبارتند از فشار زیاد و سانسور شدید هر آن چه می توانسته نقش رسانه ای را ایفا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 چه در این کتاب آمده، محل جغرافیایی خیمه گاه حسینی بسیار وسیع تر از حدود فعلی خیمه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استانداردهای نظامی و دفاعی، تعداد اصحاب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این تعداد از اصحاب نمی توانستند در محوطه ای کوچک اقامت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محوطه فعلی خیمه گاه حسینی باید تقریباً همان خیمه بزرگی باشد که نقش سالن اجتماعات و سخنرانی های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را ایفا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خیمه گاه فعلی تنها بخشی کوچک و نمادین ازخیمه گاه بزرگ تر و اصلی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فراخوان نگارش مقاله برای فصل نامه پژوهش نامه معارف حسینی</w:t>
      </w:r>
    </w:p>
    <w:p>
      <w:pPr>
        <w:pStyle w:val="BookText"/>
        <w:rPr/>
      </w:pPr>
      <w:r>
        <w:rPr>
          <w:rFonts w:ascii="IRNazanin" w:hAnsi="IRNazanin" w:eastAsia="IRNazanin"/>
          <w:color w:val="111111"/>
          <w:sz w:val="28"/>
          <w:sz w:val="28"/>
          <w:szCs w:val="28"/>
          <w:rtl w:val="true"/>
          <w:lang w:bidi="fa-IR"/>
        </w:rPr>
        <w:t xml:space="preserve">با توجه به اهمیت و تأثیر عاشورا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بشری به ویژه جامعه امروز اسلام، جمعی از دردمندان صاحب قلم و اندیشمند که ترکیبی از اساتید حوزه و دانشگاه هستند، با نیتی الهی و به دور از نگرش های سیاسی و زودگذر، بر آن شدند که انتشار فصل نامه پژوهش نامه معارف حسینی را با رویکردی علمی در مرحله اول برای مخاطبان داخل کشور و در گام بعدی برای دنیای اسلام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 ضمن قدردانی از تلاش های صورت گرفته در تبلیغ و ترویج فرهنگ حسینی، درصدد است در حوزه های ذیل به ترویج و گسترش فرهنگ حسینی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ویژگی های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اسوه و الگو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و احادیث گزارش شده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مرتبط با ایشان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تاریخی و تاریخ تحلیلی نهضت عاشورا و حماسه کربلا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سبک زندگی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عصری و روزآمد از سیره حسینی و نهضت عاشورا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توصیفی، تحلیلی و انتقادی منابع و مصادر مرتبط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عاشورا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و هنر عاشورایی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سایر موضوعات مرتبط با معارف حسینی</w:t>
      </w:r>
    </w:p>
    <w:p>
      <w:pPr>
        <w:pStyle w:val="BookText"/>
        <w:rPr/>
      </w:pPr>
      <w:r>
        <w:rPr>
          <w:rFonts w:ascii="IRNazanin" w:hAnsi="IRNazanin" w:eastAsia="IRNazanin"/>
          <w:color w:val="111111"/>
          <w:sz w:val="28"/>
          <w:sz w:val="28"/>
          <w:szCs w:val="28"/>
          <w:rtl w:val="true"/>
          <w:lang w:bidi="fa-IR"/>
        </w:rPr>
        <w:t>از تمامی علاقه مندان و نویسندگان محترم درخواست می شود که مقالات علمی خود را بر اساس فرمت تعریف شده نشریه، به سامانه فصل نامه ارسال نمایند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از روز ازل ما را جدا کردی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نگه کردی و ما را مبتلا کردی حسین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حق اشتراک سالیانه </w:t>
      </w:r>
      <w:r>
        <w:rPr>
          <w:rFonts w:eastAsia="IRNazanin" w:cs="IRNazanin"/>
          <w:color w:val="111111"/>
          <w:sz w:val="28"/>
          <w:szCs w:val="28"/>
          <w:lang w:bidi="fa-IR"/>
        </w:rPr>
        <w:t>000/000/1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هزینه اشتراک فصل نامه را به شماره حساب </w:t>
      </w:r>
      <w:r>
        <w:rPr>
          <w:rFonts w:eastAsia="IRNazanin" w:cs="IRNazanin"/>
          <w:color w:val="111111"/>
          <w:sz w:val="28"/>
          <w:szCs w:val="28"/>
          <w:lang w:bidi="fa-IR"/>
        </w:rPr>
        <w:t>0111650896001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ملی به نام کانون فرهنگی تبلیغی فرات واریز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پستی مجله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49175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نامه پژوهش نامه معارف حسینی</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43855828</w:t>
      </w:r>
      <w:r>
        <w:rPr>
          <w:rFonts w:eastAsia="IRNazanin" w:cs="IRNazanin"/>
          <w:color w:val="111111"/>
          <w:sz w:val="28"/>
          <w:szCs w:val="28"/>
          <w:rtl w:val="true"/>
          <w:lang w:bidi="fa-IR"/>
        </w:rPr>
        <w:t>-</w:t>
      </w:r>
      <w:r>
        <w:rPr>
          <w:rFonts w:eastAsia="IRNazanin" w:cs="IRNazanin"/>
          <w:color w:val="111111"/>
          <w:sz w:val="28"/>
          <w:szCs w:val="28"/>
          <w:lang w:bidi="fa-IR"/>
        </w:rPr>
        <w:t>021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09113701235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 اشتراک فصل نامه علمی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تخصصی پژوهش نامه معارف حسینی</w:t>
      </w:r>
    </w:p>
    <w:p>
      <w:pPr>
        <w:pStyle w:val="BookText"/>
        <w:rPr/>
      </w:pPr>
      <w:r>
        <w:rPr>
          <w:rFonts w:ascii="IRNazanin" w:hAnsi="IRNazanin" w:eastAsia="IRNazanin"/>
          <w:color w:val="111111"/>
          <w:sz w:val="28"/>
          <w:sz w:val="28"/>
          <w:szCs w:val="28"/>
          <w:rtl w:val="true"/>
          <w:lang w:bidi="fa-IR"/>
        </w:rPr>
        <w:t>مشخصات متقاضی</w:t>
      </w:r>
    </w:p>
    <w:p>
      <w:pPr>
        <w:pStyle w:val="BookText"/>
        <w:rPr/>
      </w:pPr>
      <w:r>
        <w:rPr>
          <w:rFonts w:ascii="IRNazanin" w:hAnsi="IRNazanin" w:eastAsia="IRNazanin"/>
          <w:color w:val="111111"/>
          <w:sz w:val="28"/>
          <w:sz w:val="28"/>
          <w:szCs w:val="28"/>
          <w:rtl w:val="true"/>
          <w:lang w:bidi="fa-IR"/>
        </w:rPr>
        <w:t>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میزان تحصیلات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متقاضی اشتراک از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پستی و کد پستی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متقاضی</w:t>
      </w:r>
    </w:p>
    <w:p>
      <w:pPr>
        <w:pStyle w:val="BookText"/>
        <w:rPr/>
      </w:pPr>
      <w:r>
        <w:rPr>
          <w:rFonts w:ascii="IRNazanin" w:hAnsi="IRNazanin" w:eastAsia="IRNazanin"/>
          <w:color w:val="111111"/>
          <w:sz w:val="28"/>
          <w:sz w:val="28"/>
          <w:szCs w:val="28"/>
          <w:rtl w:val="true"/>
          <w:lang w:bidi="fa-IR"/>
        </w:rPr>
        <w:t>مشخصات مؤسسۀ متقاضی دریافت فصل نامه</w:t>
      </w:r>
    </w:p>
    <w:p>
      <w:pPr>
        <w:pStyle w:val="BookText"/>
        <w:rPr/>
      </w:pPr>
      <w:r>
        <w:rPr>
          <w:rFonts w:ascii="IRNazanin" w:hAnsi="IRNazanin" w:eastAsia="IRNazanin"/>
          <w:color w:val="111111"/>
          <w:sz w:val="28"/>
          <w:sz w:val="28"/>
          <w:szCs w:val="28"/>
          <w:rtl w:val="true"/>
          <w:lang w:bidi="fa-IR"/>
        </w:rPr>
        <w:t>نام مؤسسه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درخواست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آدرس پستی</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تاریخ و شماره فیش بانکی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مبلغ واریز شده</w:t>
      </w:r>
      <w:r>
        <w:rPr>
          <w:rFonts w:eastAsia="IRNazanin" w:cs="IRNazanin"/>
          <w:color w:val="111111"/>
          <w:sz w:val="28"/>
          <w:szCs w:val="28"/>
          <w:rtl w:val="true"/>
          <w:lang w:bidi="fa-IR"/>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امضای مسئول و مهر مؤسسه </w:t>
      </w:r>
    </w:p>
    <w:p>
      <w:pPr>
        <w:pStyle w:val="BookText"/>
        <w:rPr/>
      </w:pPr>
      <w:r>
        <w:rPr>
          <w:rFonts w:eastAsia="Times New Roman" w:cs="Times New Roman" w:ascii="Times New Roman" w:hAnsi="Times New Roman"/>
          <w:color w:val="111111"/>
          <w:sz w:val="28"/>
          <w:szCs w:val="28"/>
          <w:lang w:val="en-US" w:bidi="en-US"/>
        </w:rPr>
        <w:t>Journal of Husayni Research Studies</w:t>
      </w:r>
    </w:p>
    <w:p>
      <w:pPr>
        <w:pStyle w:val="BookText"/>
        <w:rPr/>
      </w:pPr>
      <w:r>
        <w:rPr>
          <w:rFonts w:eastAsia="Times New Roman" w:cs="Times New Roman" w:ascii="Times New Roman" w:hAnsi="Times New Roman"/>
          <w:color w:val="111111"/>
          <w:sz w:val="28"/>
          <w:szCs w:val="28"/>
          <w:lang w:val="en-US" w:bidi="en-US"/>
        </w:rPr>
        <w:t>Vol. 4, No.15, Autamn 2019</w:t>
      </w:r>
    </w:p>
    <w:p>
      <w:pPr>
        <w:pStyle w:val="BookText"/>
        <w:rPr/>
      </w:pPr>
      <w:r>
        <w:rPr>
          <w:rFonts w:eastAsia="Times New Roman" w:cs="Times New Roman" w:ascii="Times New Roman" w:hAnsi="Times New Roman"/>
          <w:color w:val="111111"/>
          <w:sz w:val="28"/>
          <w:szCs w:val="28"/>
          <w:lang w:val="en-US" w:bidi="en-US"/>
        </w:rPr>
        <w:t>Journal of Husayni Research Studies is credited with being the first Iranian quarterly journal of research papers in the realm of Husayni, particularly Ashura, studies. Although published mainly in Persian, the scope of papers published in it is by no means limited to Iran and/or the Persian language; it is international in both scope and theme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Proprietor and founder: Dr. Muhammad-Husayn Mardani Nowkandeh Editor-in-Chief: Dr. Sayyid Muhammad-KazemTabataba'ie</w:t>
      </w:r>
    </w:p>
    <w:p>
      <w:pPr>
        <w:pStyle w:val="BookText"/>
        <w:rPr/>
      </w:pPr>
      <w:r>
        <w:rPr>
          <w:rFonts w:eastAsia="Times New Roman" w:cs="Times New Roman" w:ascii="Times New Roman" w:hAnsi="Times New Roman"/>
          <w:color w:val="111111"/>
          <w:sz w:val="28"/>
          <w:szCs w:val="28"/>
          <w:lang w:val="en-US" w:bidi="en-US"/>
        </w:rPr>
        <w:t>Editorial Board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Najaf Lakzayi, Baqir al-Ulum University, Qum</w:t>
      </w:r>
    </w:p>
    <w:p>
      <w:pPr>
        <w:pStyle w:val="BookText"/>
        <w:rPr/>
      </w:pPr>
      <w:r>
        <w:rPr>
          <w:rFonts w:eastAsia="Times New Roman" w:cs="Times New Roman" w:ascii="Times New Roman" w:hAnsi="Times New Roman"/>
          <w:color w:val="111111"/>
          <w:sz w:val="28"/>
          <w:szCs w:val="28"/>
          <w:lang w:val="en-US" w:bidi="en-US"/>
        </w:rPr>
        <w:t>Dr. Hosein Khnifar, University of Tehran</w:t>
      </w:r>
    </w:p>
    <w:p>
      <w:pPr>
        <w:pStyle w:val="BookText"/>
        <w:rPr/>
      </w:pPr>
      <w:r>
        <w:rPr>
          <w:rFonts w:eastAsia="Times New Roman" w:cs="Times New Roman" w:ascii="Times New Roman" w:hAnsi="Times New Roman"/>
          <w:color w:val="111111"/>
          <w:sz w:val="28"/>
          <w:szCs w:val="28"/>
          <w:lang w:val="en-US" w:bidi="en-US"/>
        </w:rPr>
        <w:t>Dr. Mojtaba Rahmandoust, University of Tehran</w:t>
      </w:r>
    </w:p>
    <w:p>
      <w:pPr>
        <w:pStyle w:val="BookText"/>
        <w:rPr/>
      </w:pPr>
      <w:r>
        <w:rPr>
          <w:rFonts w:eastAsia="Times New Roman" w:cs="Times New Roman" w:ascii="Times New Roman" w:hAnsi="Times New Roman"/>
          <w:color w:val="111111"/>
          <w:sz w:val="28"/>
          <w:szCs w:val="28"/>
          <w:lang w:val="en-US" w:bidi="en-US"/>
        </w:rPr>
        <w:t>Dr. Ali Hajikhani, Tarbiat Modarres University</w:t>
      </w:r>
    </w:p>
    <w:p>
      <w:pPr>
        <w:pStyle w:val="BookText"/>
        <w:rPr/>
      </w:pPr>
      <w:r>
        <w:rPr>
          <w:rFonts w:eastAsia="Times New Roman" w:cs="Times New Roman" w:ascii="Times New Roman" w:hAnsi="Times New Roman"/>
          <w:color w:val="111111"/>
          <w:sz w:val="28"/>
          <w:szCs w:val="28"/>
          <w:lang w:val="en-US" w:bidi="en-US"/>
        </w:rPr>
        <w:t>Dr. Ali Bayat, University of Tehran</w:t>
      </w:r>
    </w:p>
    <w:p>
      <w:pPr>
        <w:pStyle w:val="BookText"/>
        <w:rPr/>
      </w:pPr>
      <w:r>
        <w:rPr>
          <w:rFonts w:eastAsia="Times New Roman" w:cs="Times New Roman" w:ascii="Times New Roman" w:hAnsi="Times New Roman"/>
          <w:color w:val="111111"/>
          <w:sz w:val="28"/>
          <w:szCs w:val="28"/>
          <w:lang w:val="en-US" w:bidi="en-US"/>
        </w:rPr>
        <w:t>Dr. Nasser Rafi'i-Muhammadi, Al-Mustafa International University</w:t>
      </w:r>
    </w:p>
    <w:p>
      <w:pPr>
        <w:pStyle w:val="BookText"/>
        <w:rPr/>
      </w:pPr>
      <w:r>
        <w:rPr>
          <w:rFonts w:eastAsia="Times New Roman" w:cs="Times New Roman" w:ascii="Times New Roman" w:hAnsi="Times New Roman"/>
          <w:color w:val="111111"/>
          <w:sz w:val="28"/>
          <w:szCs w:val="28"/>
          <w:lang w:val="en-US" w:bidi="en-US"/>
        </w:rPr>
        <w:t>Dr. Gholam-Reza Khoshfar, University of Golestan</w:t>
      </w:r>
    </w:p>
    <w:p>
      <w:pPr>
        <w:pStyle w:val="BookText"/>
        <w:rPr/>
      </w:pPr>
      <w:r>
        <w:rPr>
          <w:rFonts w:eastAsia="Times New Roman" w:cs="Times New Roman" w:ascii="Times New Roman" w:hAnsi="Times New Roman"/>
          <w:color w:val="111111"/>
          <w:sz w:val="28"/>
          <w:szCs w:val="28"/>
          <w:lang w:val="en-US" w:bidi="en-US"/>
        </w:rPr>
        <w:t>Dr. Muhammad-Reza Sangari, Institute of Islamic Culture and Thought</w:t>
      </w:r>
    </w:p>
    <w:p>
      <w:pPr>
        <w:pStyle w:val="BookText"/>
        <w:rPr/>
      </w:pPr>
      <w:r>
        <w:rPr>
          <w:rFonts w:eastAsia="Times New Roman" w:cs="Times New Roman" w:ascii="Times New Roman" w:hAnsi="Times New Roman"/>
          <w:color w:val="111111"/>
          <w:sz w:val="28"/>
          <w:szCs w:val="28"/>
          <w:lang w:val="en-US" w:bidi="en-US"/>
        </w:rPr>
        <w:t>Dr. Mustafa Delshad-Tehrani, Quran and Hadith University</w:t>
      </w:r>
    </w:p>
    <w:p>
      <w:pPr>
        <w:pStyle w:val="BookText"/>
        <w:rPr/>
      </w:pPr>
      <w:r>
        <w:rPr>
          <w:rFonts w:eastAsia="Times New Roman" w:cs="Times New Roman" w:ascii="Times New Roman" w:hAnsi="Times New Roman"/>
          <w:color w:val="111111"/>
          <w:sz w:val="28"/>
          <w:szCs w:val="28"/>
          <w:lang w:val="en-US" w:bidi="en-US"/>
        </w:rPr>
        <w:t>Dr. Muhammad-Reza Fakhr-Rohani, University of Qum</w:t>
      </w:r>
    </w:p>
    <w:p>
      <w:pPr>
        <w:pStyle w:val="BookText"/>
        <w:rPr/>
      </w:pPr>
      <w:r>
        <w:rPr>
          <w:rFonts w:eastAsia="Times New Roman" w:cs="Times New Roman" w:ascii="Times New Roman" w:hAnsi="Times New Roman"/>
          <w:color w:val="111111"/>
          <w:sz w:val="28"/>
          <w:szCs w:val="28"/>
          <w:lang w:val="en-US" w:bidi="en-US"/>
        </w:rPr>
        <w:t>Dr. Mahdi Mardani (Golestani), Quran and Hadith University</w:t>
      </w:r>
    </w:p>
    <w:p>
      <w:pPr>
        <w:pStyle w:val="BookText"/>
        <w:rPr/>
      </w:pPr>
      <w:r>
        <w:rPr>
          <w:rFonts w:eastAsia="Times New Roman" w:cs="Times New Roman" w:ascii="Times New Roman" w:hAnsi="Times New Roman"/>
          <w:color w:val="111111"/>
          <w:sz w:val="28"/>
          <w:szCs w:val="28"/>
          <w:lang w:val="en-US" w:bidi="en-US"/>
        </w:rPr>
        <w:t>English sections: Dr. Muhammad-Reza Fakhr-Rohani</w:t>
      </w:r>
    </w:p>
    <w:p>
      <w:pPr>
        <w:pStyle w:val="BookText"/>
        <w:rPr/>
      </w:pPr>
      <w:r>
        <w:rPr>
          <w:rFonts w:eastAsia="Times New Roman" w:cs="Times New Roman" w:ascii="Times New Roman" w:hAnsi="Times New Roman"/>
          <w:color w:val="111111"/>
          <w:sz w:val="28"/>
          <w:szCs w:val="28"/>
          <w:lang w:val="en-US" w:bidi="en-US"/>
        </w:rPr>
        <w:t>Contact information</w:t>
      </w:r>
    </w:p>
    <w:p>
      <w:pPr>
        <w:pStyle w:val="BookText"/>
        <w:rPr/>
      </w:pPr>
      <w:r>
        <w:rPr>
          <w:rFonts w:eastAsia="Times New Roman" w:cs="Times New Roman" w:ascii="Times New Roman" w:hAnsi="Times New Roman"/>
          <w:color w:val="111111"/>
          <w:sz w:val="28"/>
          <w:szCs w:val="28"/>
          <w:lang w:val="en-US" w:bidi="en-US"/>
        </w:rPr>
        <w:t>Telefax: +98-21-43855828</w:t>
      </w:r>
    </w:p>
    <w:p>
      <w:pPr>
        <w:pStyle w:val="BookText"/>
        <w:rPr/>
      </w:pPr>
      <w:r>
        <w:rPr>
          <w:rFonts w:eastAsia="Times New Roman" w:cs="Times New Roman" w:ascii="Times New Roman" w:hAnsi="Times New Roman"/>
          <w:color w:val="111111"/>
          <w:sz w:val="28"/>
          <w:szCs w:val="28"/>
          <w:lang w:val="en-US" w:bidi="en-US"/>
        </w:rPr>
        <w:t>Mailing address: PO Box 49175-853, Gorgan,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http://www.maarefehosseini.ir</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Ayate.boostan@gmail.com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 Study of the Authenticity of the Prophetic Hadith "Al-Husayn is from me and I am from al-Husayn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Dr. Muhammad Ranjbar Husayni and Majedeh Haaeri: The Prophet Muhammad issued several hadiths in favor of Imam al- Husayn and his virtues. One of such hadiths that is inscribed on and over the inner portico of Imam al-Husayn's holy shrine in Karbala reads thus [in translation]: " Al-Husayn is from me and I am from al-Husayn, al-Husayn is a respectable descendant." Library research proves that this piece of hadith qualifies as both authoritative and reliable accirding to both Shiite and Sunnite hadith criteria. The very hadith implies the spiritual unity of Imam al-Husayn and the Prophet Muhammad, expressing one's love toward Imam al-Husayn brings forth being respected by Allah, and the infallibe progeny of the Prophet Muhammad lies in the descendants of Imam al-Husayn. Keywords: The Prophet Muhammad, Imam al-Husayn, the Ahl al-Bayt, love for Imam al-Husayn, the Prophet's progeny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Status of Imam al-Husayn in the Shiite and Sunnite intetpretations of the Holy Quran</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Dr. Tahereh Mohseni and Dr. Khadijeh Ahmadi Bighash The Holy Quran is the book of education for mankind and directs people to felicity and perfection. Imam al-Husayn has been one of the infallible counterparts of the Holy Quran, as it is well expressed in the al-Thaqalayn (two precious phenomena) hadith of the Prophet Muhammad. The Holy Quran is eloquent in the words of Imam al-Husayn. The present paper seeks to study the high status of Imam al-Husayn in the Quran tafsirs developed by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both Shiite and Sunnite authorities. It has shown that many Quranic verses refer to Imam al-Husayn and his high status in Islamic classics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Imam al-Husayn, Quran tafsirs, the two main sects, Shiites, Sunnites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al-Sajjad's Methods for Spreading the Ashura Culture Fatemeh Mo'tamed Langaroudi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It was Imam al-Sajjad's foresightful and brave methods that the memory of the Karbala martyrs has since survived. The present study attempts to shed light on the methods Imam al-Sajjad utilized for keeping and making the memory of the Ashura episode ever alive. To achieve this, he resorted to accomplishing indirect but cultural struggles, hence he communicated its messages to the posterity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Method, Imam Ali b. al-Husayn "al-Sajjad", Ashura, mourning, culture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 Manifestation of Imam al-Husayn's Sublimity</w:t>
      </w:r>
    </w:p>
    <w:p>
      <w:pPr>
        <w:pStyle w:val="BookText"/>
        <w:rPr/>
      </w:pPr>
      <w:r>
        <w:rPr>
          <w:rFonts w:eastAsia="Times New Roman" w:cs="Times New Roman" w:ascii="Times New Roman" w:hAnsi="Times New Roman"/>
          <w:color w:val="111111"/>
          <w:sz w:val="28"/>
          <w:szCs w:val="28"/>
          <w:lang w:val="en-US" w:bidi="en-US"/>
        </w:rPr>
        <w:t>in Khwaja Muin al-Din Chishti's Couplet</w:t>
      </w:r>
    </w:p>
    <w:p>
      <w:pPr>
        <w:pStyle w:val="BookText"/>
        <w:rPr/>
      </w:pPr>
      <w:r>
        <w:rPr>
          <w:rFonts w:eastAsia="Times New Roman" w:cs="Times New Roman" w:ascii="Times New Roman" w:hAnsi="Times New Roman"/>
          <w:color w:val="111111"/>
          <w:sz w:val="28"/>
          <w:szCs w:val="28"/>
          <w:lang w:val="en-US" w:bidi="en-US"/>
        </w:rPr>
        <w:t>Dr. Akbar Sajjadi and Dr. Akbar Hasani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sublime aims of Imam al-Husayn, his lessons, slogans, and messages have made a considerable portion of Ashura-Husayni literature in addition to the marthiyahs composed in his favor. Khwaja Muin al-Din Chishti's famous Persian couplet portrays a beautiful vista of Imam al-Husayn's movement. Khwaja Muin al-Din (6-7 th/ 12-13th) was a Muslim mystic in India, hence his tomb and mausoleum are venerated. He rendered a faithful picture of the philosophy of Imam al-Husayn's struggles such that he achieved a fine equilibrium between Imam al-Husayn's self-esteem and the Islamic doctrine of the Divine unicity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Muin al-Din Chishti, Islam in India, Husayni self-esteem, Divine unicity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Ashura Movement and the Search for the Meaning of Life Dr. Qodrat Allah Qorbani</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Ashura movement is imbued with various aspects of the meaning of desired life for mankind. This is understandable from belief in Allah, in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Resurrection, moralities, aim of life, the status if man, and the question of the evil. Reconsidetation of the various aspects of the Ashura episode shed light on the value, aim, and significance of life. Contemplation over this episode takes man from the outer, superficial levels to the inner and more meaning-oriented aspects of life, hence Shiites' attention to opposing tyranny, supporting the oppressed, and other religious aspects of life. In sum, Ashura aims to direct us to a higher-level meaning of 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Keywords: the meaning of life, belief in Allah, the value of life, moralities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Philosophy of Mourning Imam al-Husayn</w:t>
      </w:r>
    </w:p>
    <w:p>
      <w:pPr>
        <w:pStyle w:val="BookText"/>
        <w:rPr/>
      </w:pPr>
      <w:r>
        <w:rPr>
          <w:rFonts w:eastAsia="Times New Roman" w:cs="Times New Roman" w:ascii="Times New Roman" w:hAnsi="Times New Roman"/>
          <w:color w:val="111111"/>
          <w:sz w:val="28"/>
          <w:szCs w:val="28"/>
          <w:lang w:val="en-US" w:bidi="en-US"/>
        </w:rPr>
        <w:t>Rouh Allah Zeiali and Ali Farzin</w:t>
      </w:r>
    </w:p>
    <w:p>
      <w:pPr>
        <w:pStyle w:val="BookText"/>
        <w:rPr/>
      </w:pPr>
      <w:r>
        <w:rPr>
          <w:rFonts w:eastAsia="Times New Roman" w:cs="Times New Roman" w:ascii="Times New Roman" w:hAnsi="Times New Roman"/>
          <w:color w:val="111111"/>
          <w:sz w:val="28"/>
          <w:szCs w:val="28"/>
          <w:lang w:val="en-US" w:bidi="en-US"/>
        </w:rPr>
        <w:t>Mourning Imam al-Husayn's martyrdom triggers everybody to learn about the reasons for his movement. First, various Arabic and Persian words related to the mourning are discussed, followed by the practices of the Ahl al-Bayt in this connection. Mourning is justified on scholarly, religious, and rational grounds and reinforces one's true belief in Islam. On the other hand, it symbolizes public attention and belief in the original religious values</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Keywords: the Infallibles, conduct, mourning, Shiites' shedding tears, Imam al-Husayn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ranjbarhosseini@gmail.com</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رشته علوم حدیث گرایش کلام و عقاید، مرکز آموزش مجازی دانشگاه قرآن و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mhaeri1267@yahoo.com</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معارف دانشگاه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t.mohseni@isu.ac.ir</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پژوهشکده بین المللی عروة الوثقی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Kh.ahmadi3103@yahoo.com</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تاریخ اسلام دانشگاه الزهرا </w:t>
      </w:r>
      <w:r>
        <w:rPr>
          <w:rFonts w:eastAsia="IRNazanin" w:cs="IRNazanin"/>
          <w:b w:val="false"/>
          <w:bCs w:val="false"/>
          <w:i w:val="false"/>
          <w:iCs w:val="false"/>
          <w:color w:val="333333"/>
          <w:sz w:val="20"/>
          <w:szCs w:val="20"/>
        </w:rPr>
        <w:t>flangrodi@yahoo.com</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معارف اسلامی دانشگاه علوم پزشکی تبریز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akbarsajedi@gmail.com</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بیوشیمی و آزمایشگاه های بالینی دانشگاه علوم پزشکی تبریز؛ نویسنده مسئول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dr.hasania@hotmail.com</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قوّال در لغت به معنای بسیارگوست و در اصطلاح تصوف عبارت است از خواننده ای که ابیات سوزناک، رباعیات و غزلیات عاشقانه را با آواز می خواند و صوفیان به آهنگ او به سماع برمی خاستند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فلسفه دانشگاه خوارزمی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qorbani48@gmail.com</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سه حوزه علمیه قم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سه حوزه علمیه قم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 آور ایوب را هنگامى كه پروردگار خود را خواند و عرضه داشت ناراحتى و درد و بیمارى و مشكلات و گرفتارى به من روى آورده است و تو ارحم الراحمین هستی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Abumahdi1061@gmail.com</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49.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154</Pages>
  <Words>43485</Words>
  <Characters>173574</Characters>
  <CharactersWithSpaces>215890</CharactersWithSpaces>
  <Paragraphs>1301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2026-08-20T02:24:49Z</dcterms:created>
  <dc:creator>ghaemiyeh.com</dc:creator>
  <dc:description/>
  <dc:language>en-US</dc:language>
  <cp:lastModifiedBy/>
  <dcterms:modified xsi:type="dcterms:W3CDTF">2026-08-20T05:54:53Z</dcterms:modified>
  <cp:revision>1</cp:revision>
  <dc:subject/>
  <dc:title>پژوهش نامه معارف حسینی 15 نخستین فصلنامه تخصصی امام حسین علیه السلام</dc:title>
</cp:coreProperties>
</file>

<file path=docProps/custom.xml><?xml version="1.0" encoding="utf-8"?>
<Properties xmlns="http://schemas.openxmlformats.org/officeDocument/2006/custom-properties" xmlns:vt="http://schemas.openxmlformats.org/officeDocument/2006/docPropsVTypes"/>
</file>