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مسائل جدید کلامی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364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98366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98368_653776707">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98370_653776707">
            <w:r>
              <w:rPr>
                <w:webHidden/>
                <w:rStyle w:val="IndexLink"/>
                <w:rtl w:val="true"/>
              </w:rPr>
              <w:t>مسائل جدید در علم کلام</w:t>
            </w:r>
            <w:r>
              <w:rPr>
                <w:rStyle w:val="IndexLink"/>
                <w:rtl w:val="true"/>
              </w:rPr>
              <w:tab/>
            </w:r>
            <w:r>
              <w:rPr>
                <w:rStyle w:val="IndexLink"/>
              </w:rPr>
              <w:t>9</w:t>
            </w:r>
          </w:hyperlink>
        </w:p>
        <w:p>
          <w:pPr>
            <w:pStyle w:val="Contents2"/>
            <w:tabs>
              <w:tab w:val="clear" w:pos="8743"/>
              <w:tab w:val="right" w:pos="9026" w:leader="dot"/>
            </w:tabs>
            <w:rPr/>
          </w:pPr>
          <w:hyperlink w:anchor="__RefHeading___Toc498372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98374_653776707">
            <w:r>
              <w:rPr>
                <w:webHidden/>
                <w:rStyle w:val="IndexLink"/>
                <w:rtl w:val="true"/>
              </w:rPr>
              <w:t>پس از رنسانس</w:t>
            </w:r>
            <w:r>
              <w:rPr>
                <w:rStyle w:val="IndexLink"/>
                <w:rtl w:val="true"/>
              </w:rPr>
              <w:tab/>
            </w:r>
            <w:r>
              <w:rPr>
                <w:rStyle w:val="IndexLink"/>
              </w:rPr>
              <w:t>10</w:t>
            </w:r>
          </w:hyperlink>
        </w:p>
        <w:p>
          <w:pPr>
            <w:pStyle w:val="Contents3"/>
            <w:tabs>
              <w:tab w:val="clear" w:pos="8459"/>
              <w:tab w:val="right" w:pos="9026" w:leader="dot"/>
            </w:tabs>
            <w:rPr/>
          </w:pPr>
          <w:hyperlink w:anchor="__RefHeading___Toc498376_65377670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98378_653776707">
            <w:r>
              <w:rPr>
                <w:webHidden/>
                <w:rStyle w:val="IndexLink"/>
              </w:rPr>
              <w:t>1</w:t>
            </w:r>
            <w:r>
              <w:rPr>
                <w:rStyle w:val="IndexLink"/>
                <w:rtl w:val="true"/>
              </w:rPr>
              <w:t xml:space="preserve">. </w:t>
            </w:r>
            <w:r>
              <w:rPr>
                <w:rStyle w:val="IndexLink"/>
                <w:rtl w:val="true"/>
              </w:rPr>
              <w:t>علت پیدایش دین</w:t>
            </w:r>
            <w:r>
              <w:rPr>
                <w:rStyle w:val="IndexLink"/>
                <w:rtl w:val="true"/>
              </w:rPr>
              <w:tab/>
            </w:r>
            <w:r>
              <w:rPr>
                <w:rStyle w:val="IndexLink"/>
              </w:rPr>
              <w:t>11</w:t>
            </w:r>
          </w:hyperlink>
        </w:p>
        <w:p>
          <w:pPr>
            <w:pStyle w:val="Contents3"/>
            <w:tabs>
              <w:tab w:val="clear" w:pos="8459"/>
              <w:tab w:val="right" w:pos="9026" w:leader="dot"/>
            </w:tabs>
            <w:rPr/>
          </w:pPr>
          <w:hyperlink w:anchor="__RefHeading___Toc498380_653776707">
            <w:r>
              <w:rPr>
                <w:webHidden/>
                <w:rStyle w:val="IndexLink"/>
              </w:rPr>
              <w:t>2</w:t>
            </w:r>
            <w:r>
              <w:rPr>
                <w:rStyle w:val="IndexLink"/>
                <w:rtl w:val="true"/>
              </w:rPr>
              <w:t xml:space="preserve">. </w:t>
            </w:r>
            <w:r>
              <w:rPr>
                <w:rStyle w:val="IndexLink"/>
                <w:rtl w:val="true"/>
              </w:rPr>
              <w:t>دین مانع آزادی بشر است</w:t>
            </w:r>
            <w:r>
              <w:rPr>
                <w:rStyle w:val="IndexLink"/>
                <w:rtl w:val="true"/>
              </w:rPr>
              <w:tab/>
            </w:r>
            <w:r>
              <w:rPr>
                <w:rStyle w:val="IndexLink"/>
              </w:rPr>
              <w:t>12</w:t>
            </w:r>
          </w:hyperlink>
        </w:p>
        <w:p>
          <w:pPr>
            <w:pStyle w:val="Contents3"/>
            <w:tabs>
              <w:tab w:val="clear" w:pos="8459"/>
              <w:tab w:val="right" w:pos="9026" w:leader="dot"/>
            </w:tabs>
            <w:rPr/>
          </w:pPr>
          <w:hyperlink w:anchor="__RefHeading___Toc498382_653776707">
            <w:r>
              <w:rPr>
                <w:webHidden/>
                <w:rStyle w:val="IndexLink"/>
              </w:rPr>
              <w:t>3</w:t>
            </w:r>
            <w:r>
              <w:rPr>
                <w:rStyle w:val="IndexLink"/>
                <w:rtl w:val="true"/>
              </w:rPr>
              <w:t xml:space="preserve">. </w:t>
            </w:r>
            <w:r>
              <w:rPr>
                <w:rStyle w:val="IndexLink"/>
                <w:rtl w:val="true"/>
              </w:rPr>
              <w:t>وحی از ابزار شناخت نیست</w:t>
            </w:r>
            <w:r>
              <w:rPr>
                <w:rStyle w:val="IndexLink"/>
                <w:rtl w:val="true"/>
              </w:rPr>
              <w:tab/>
            </w:r>
            <w:r>
              <w:rPr>
                <w:rStyle w:val="IndexLink"/>
              </w:rPr>
              <w:t>13</w:t>
            </w:r>
          </w:hyperlink>
        </w:p>
        <w:p>
          <w:pPr>
            <w:pStyle w:val="Contents3"/>
            <w:tabs>
              <w:tab w:val="clear" w:pos="8459"/>
              <w:tab w:val="right" w:pos="9026" w:leader="dot"/>
            </w:tabs>
            <w:rPr/>
          </w:pPr>
          <w:hyperlink w:anchor="__RefHeading___Toc498384_653776707">
            <w:r>
              <w:rPr>
                <w:webHidden/>
                <w:rStyle w:val="IndexLink"/>
              </w:rPr>
              <w:t>4</w:t>
            </w:r>
            <w:r>
              <w:rPr>
                <w:rStyle w:val="IndexLink"/>
                <w:rtl w:val="true"/>
              </w:rPr>
              <w:t xml:space="preserve">. </w:t>
            </w:r>
            <w:r>
              <w:rPr>
                <w:rStyle w:val="IndexLink"/>
                <w:rtl w:val="true"/>
              </w:rPr>
              <w:t>آیا دین یک پدیده فردی است یا گسترده تر از آن است؟</w:t>
            </w:r>
            <w:r>
              <w:rPr>
                <w:rStyle w:val="IndexLink"/>
                <w:rtl w:val="true"/>
              </w:rPr>
              <w:tab/>
            </w:r>
            <w:r>
              <w:rPr>
                <w:rStyle w:val="IndexLink"/>
              </w:rPr>
              <w:t>13</w:t>
            </w:r>
          </w:hyperlink>
        </w:p>
        <w:p>
          <w:pPr>
            <w:pStyle w:val="Contents3"/>
            <w:tabs>
              <w:tab w:val="clear" w:pos="8459"/>
              <w:tab w:val="right" w:pos="9026" w:leader="dot"/>
            </w:tabs>
            <w:rPr/>
          </w:pPr>
          <w:hyperlink w:anchor="__RefHeading___Toc498386_653776707">
            <w:r>
              <w:rPr>
                <w:webHidden/>
                <w:rStyle w:val="IndexLink"/>
              </w:rPr>
              <w:t>5</w:t>
            </w:r>
            <w:r>
              <w:rPr>
                <w:rStyle w:val="IndexLink"/>
                <w:rtl w:val="true"/>
              </w:rPr>
              <w:t xml:space="preserve">. </w:t>
            </w:r>
            <w:r>
              <w:rPr>
                <w:rStyle w:val="IndexLink"/>
                <w:rtl w:val="true"/>
              </w:rPr>
              <w:t>مسأله تعارض علم و دین</w:t>
            </w:r>
            <w:r>
              <w:rPr>
                <w:rStyle w:val="IndexLink"/>
                <w:rtl w:val="true"/>
              </w:rPr>
              <w:tab/>
            </w:r>
            <w:r>
              <w:rPr>
                <w:rStyle w:val="IndexLink"/>
              </w:rPr>
              <w:t>13</w:t>
            </w:r>
          </w:hyperlink>
        </w:p>
        <w:p>
          <w:pPr>
            <w:pStyle w:val="Contents3"/>
            <w:tabs>
              <w:tab w:val="clear" w:pos="8459"/>
              <w:tab w:val="right" w:pos="9026" w:leader="dot"/>
            </w:tabs>
            <w:rPr/>
          </w:pPr>
          <w:hyperlink w:anchor="__RefHeading___Toc498388_653776707">
            <w:r>
              <w:rPr>
                <w:webHidden/>
                <w:rStyle w:val="IndexLink"/>
              </w:rPr>
              <w:t>6</w:t>
            </w:r>
            <w:r>
              <w:rPr>
                <w:rStyle w:val="IndexLink"/>
                <w:rtl w:val="true"/>
              </w:rPr>
              <w:t xml:space="preserve">. </w:t>
            </w:r>
            <w:r>
              <w:rPr>
                <w:rStyle w:val="IndexLink"/>
                <w:rtl w:val="true"/>
              </w:rPr>
              <w:t>ابزار معرفت منحصر به تجربه است</w:t>
            </w:r>
            <w:r>
              <w:rPr>
                <w:rStyle w:val="IndexLink"/>
                <w:rtl w:val="true"/>
              </w:rPr>
              <w:tab/>
            </w:r>
            <w:r>
              <w:rPr>
                <w:rStyle w:val="IndexLink"/>
              </w:rPr>
              <w:t>14</w:t>
            </w:r>
          </w:hyperlink>
        </w:p>
        <w:p>
          <w:pPr>
            <w:pStyle w:val="Contents2"/>
            <w:tabs>
              <w:tab w:val="clear" w:pos="8743"/>
              <w:tab w:val="right" w:pos="9026" w:leader="dot"/>
            </w:tabs>
            <w:rPr/>
          </w:pPr>
          <w:hyperlink w:anchor="__RefHeading___Toc498390_653776707">
            <w:r>
              <w:rPr>
                <w:webHidden/>
                <w:rStyle w:val="IndexLink"/>
                <w:rtl w:val="true"/>
              </w:rPr>
              <w:t>فصل نخست</w:t>
            </w:r>
            <w:r>
              <w:rPr>
                <w:rStyle w:val="IndexLink"/>
                <w:rtl w:val="true"/>
              </w:rPr>
              <w:t xml:space="preserve">: </w:t>
            </w:r>
            <w:r>
              <w:rPr>
                <w:rStyle w:val="IndexLink"/>
                <w:rtl w:val="true"/>
              </w:rPr>
              <w:t>برهان وجوب و امکان</w:t>
            </w:r>
            <w:r>
              <w:rPr>
                <w:rStyle w:val="IndexLink"/>
                <w:rtl w:val="true"/>
              </w:rPr>
              <w:tab/>
            </w:r>
            <w:r>
              <w:rPr>
                <w:rStyle w:val="IndexLink"/>
              </w:rPr>
              <w:t>16</w:t>
            </w:r>
          </w:hyperlink>
        </w:p>
        <w:p>
          <w:pPr>
            <w:pStyle w:val="Contents3"/>
            <w:tabs>
              <w:tab w:val="clear" w:pos="8459"/>
              <w:tab w:val="right" w:pos="9026" w:leader="dot"/>
            </w:tabs>
            <w:rPr/>
          </w:pPr>
          <w:hyperlink w:anchor="__RefHeading___Toc498392_653776707">
            <w:r>
              <w:rPr>
                <w:webHidden/>
                <w:rStyle w:val="IndexLink"/>
                <w:rtl w:val="true"/>
              </w:rPr>
              <w:t>در چشم انداز متکلمان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498394_653776707">
            <w:r>
              <w:rPr>
                <w:webHidden/>
                <w:rStyle w:val="IndexLink"/>
                <w:rtl w:val="true"/>
              </w:rPr>
              <w:t>تقریر برهان امکان</w:t>
            </w:r>
            <w:r>
              <w:rPr>
                <w:rStyle w:val="IndexLink"/>
                <w:rtl w:val="true"/>
              </w:rPr>
              <w:tab/>
            </w:r>
            <w:r>
              <w:rPr>
                <w:rStyle w:val="IndexLink"/>
              </w:rPr>
              <w:t>17</w:t>
            </w:r>
          </w:hyperlink>
        </w:p>
        <w:p>
          <w:pPr>
            <w:pStyle w:val="Contents3"/>
            <w:tabs>
              <w:tab w:val="clear" w:pos="8459"/>
              <w:tab w:val="right" w:pos="9026" w:leader="dot"/>
            </w:tabs>
            <w:rPr/>
          </w:pPr>
          <w:hyperlink w:anchor="__RefHeading___Toc498396_653776707">
            <w:r>
              <w:rPr>
                <w:webHidden/>
                <w:rStyle w:val="IndexLink"/>
                <w:rtl w:val="true"/>
              </w:rPr>
              <w:t>برهان وجوب و امکان در قلمرو نقد غربیان</w:t>
            </w:r>
            <w:r>
              <w:rPr>
                <w:rStyle w:val="IndexLink"/>
                <w:rtl w:val="true"/>
              </w:rPr>
              <w:tab/>
            </w:r>
            <w:r>
              <w:rPr>
                <w:rStyle w:val="IndexLink"/>
              </w:rPr>
              <w:t>21</w:t>
            </w:r>
          </w:hyperlink>
        </w:p>
        <w:p>
          <w:pPr>
            <w:pStyle w:val="Contents3"/>
            <w:tabs>
              <w:tab w:val="clear" w:pos="8459"/>
              <w:tab w:val="right" w:pos="9026" w:leader="dot"/>
            </w:tabs>
            <w:rPr/>
          </w:pPr>
          <w:hyperlink w:anchor="__RefHeading___Toc498398_653776707">
            <w:r>
              <w:rPr>
                <w:webHidden/>
                <w:rStyle w:val="IndexLink"/>
                <w:rtl w:val="true"/>
              </w:rPr>
              <w:t>الف</w:t>
            </w:r>
            <w:r>
              <w:rPr>
                <w:rStyle w:val="IndexLink"/>
                <w:rtl w:val="true"/>
              </w:rPr>
              <w:t xml:space="preserve">) </w:t>
            </w:r>
            <w:r>
              <w:rPr>
                <w:rStyle w:val="IndexLink"/>
                <w:rtl w:val="true"/>
              </w:rPr>
              <w:t xml:space="preserve">گزاره </w:t>
            </w:r>
            <w:r>
              <w:rPr>
                <w:rStyle w:val="IndexLink"/>
                <w:rtl w:val="true"/>
              </w:rPr>
              <w:t>«</w:t>
            </w:r>
            <w:r>
              <w:rPr>
                <w:rStyle w:val="IndexLink"/>
                <w:rtl w:val="true"/>
              </w:rPr>
              <w:t>خدا موجود بالضرورة</w:t>
            </w:r>
            <w:r>
              <w:rPr>
                <w:rStyle w:val="IndexLink"/>
                <w:rtl w:val="true"/>
              </w:rPr>
              <w:t>»</w:t>
            </w:r>
            <w:r>
              <w:rPr>
                <w:rStyle w:val="IndexLink"/>
                <w:rtl w:val="true"/>
              </w:rPr>
              <w:t>، متضمن دو حمل متناقض است</w:t>
            </w:r>
            <w:r>
              <w:rPr>
                <w:rStyle w:val="IndexLink"/>
                <w:rtl w:val="true"/>
              </w:rPr>
              <w:tab/>
            </w:r>
            <w:r>
              <w:rPr>
                <w:rStyle w:val="IndexLink"/>
              </w:rPr>
              <w:t>21</w:t>
            </w:r>
          </w:hyperlink>
        </w:p>
        <w:p>
          <w:pPr>
            <w:pStyle w:val="Contents3"/>
            <w:tabs>
              <w:tab w:val="clear" w:pos="8459"/>
              <w:tab w:val="right" w:pos="9026" w:leader="dot"/>
            </w:tabs>
            <w:rPr/>
          </w:pPr>
          <w:hyperlink w:anchor="__RefHeading___Toc498400_653776707">
            <w:r>
              <w:rPr>
                <w:webHidden/>
                <w:rStyle w:val="IndexLink"/>
                <w:rtl w:val="true"/>
              </w:rPr>
              <w:t>الف</w:t>
            </w:r>
            <w:r>
              <w:rPr>
                <w:rStyle w:val="IndexLink"/>
                <w:rtl w:val="true"/>
              </w:rPr>
              <w:t xml:space="preserve">) </w:t>
            </w:r>
            <w:r>
              <w:rPr>
                <w:rStyle w:val="IndexLink"/>
                <w:rtl w:val="true"/>
              </w:rPr>
              <w:t>حمل اوّلی</w:t>
            </w:r>
            <w:r>
              <w:rPr>
                <w:rStyle w:val="IndexLink"/>
                <w:rtl w:val="true"/>
              </w:rPr>
              <w:tab/>
            </w:r>
            <w:r>
              <w:rPr>
                <w:rStyle w:val="IndexLink"/>
              </w:rPr>
              <w:t>22</w:t>
            </w:r>
          </w:hyperlink>
        </w:p>
        <w:p>
          <w:pPr>
            <w:pStyle w:val="Contents3"/>
            <w:tabs>
              <w:tab w:val="clear" w:pos="8459"/>
              <w:tab w:val="right" w:pos="9026" w:leader="dot"/>
            </w:tabs>
            <w:rPr/>
          </w:pPr>
          <w:hyperlink w:anchor="__RefHeading___Toc498402_653776707">
            <w:r>
              <w:rPr>
                <w:webHidden/>
                <w:rStyle w:val="IndexLink"/>
                <w:rtl w:val="true"/>
              </w:rPr>
              <w:t>ب</w:t>
            </w:r>
            <w:r>
              <w:rPr>
                <w:rStyle w:val="IndexLink"/>
                <w:rtl w:val="true"/>
              </w:rPr>
              <w:t xml:space="preserve">) </w:t>
            </w:r>
            <w:r>
              <w:rPr>
                <w:rStyle w:val="IndexLink"/>
                <w:rtl w:val="true"/>
              </w:rPr>
              <w:t>حمل شایع</w:t>
            </w:r>
            <w:r>
              <w:rPr>
                <w:rStyle w:val="IndexLink"/>
                <w:rtl w:val="true"/>
              </w:rPr>
              <w:tab/>
            </w:r>
            <w:r>
              <w:rPr>
                <w:rStyle w:val="IndexLink"/>
              </w:rPr>
              <w:t>22</w:t>
            </w:r>
          </w:hyperlink>
        </w:p>
        <w:p>
          <w:pPr>
            <w:pStyle w:val="Contents3"/>
            <w:tabs>
              <w:tab w:val="clear" w:pos="8459"/>
              <w:tab w:val="right" w:pos="9026" w:leader="dot"/>
            </w:tabs>
            <w:rPr/>
          </w:pPr>
          <w:hyperlink w:anchor="__RefHeading___Toc498404_653776707">
            <w:r>
              <w:rPr>
                <w:webHidden/>
                <w:rStyle w:val="IndexLink"/>
                <w:rtl w:val="true"/>
              </w:rPr>
              <w:t>تحلیل نقد</w:t>
            </w:r>
            <w:r>
              <w:rPr>
                <w:rStyle w:val="IndexLink"/>
                <w:rtl w:val="true"/>
              </w:rPr>
              <w:tab/>
            </w:r>
            <w:r>
              <w:rPr>
                <w:rStyle w:val="IndexLink"/>
              </w:rPr>
              <w:t>23</w:t>
            </w:r>
          </w:hyperlink>
        </w:p>
        <w:p>
          <w:pPr>
            <w:pStyle w:val="Contents3"/>
            <w:tabs>
              <w:tab w:val="clear" w:pos="8459"/>
              <w:tab w:val="right" w:pos="9026" w:leader="dot"/>
            </w:tabs>
            <w:rPr/>
          </w:pPr>
          <w:hyperlink w:anchor="__RefHeading___Toc498406_653776707">
            <w:r>
              <w:rPr>
                <w:webHidden/>
                <w:rStyle w:val="IndexLink"/>
                <w:rtl w:val="true"/>
              </w:rPr>
              <w:t>نقد دوم</w:t>
            </w:r>
            <w:r>
              <w:rPr>
                <w:rStyle w:val="IndexLink"/>
                <w:rtl w:val="true"/>
              </w:rPr>
              <w:t xml:space="preserve">: </w:t>
            </w:r>
            <w:r>
              <w:rPr>
                <w:rStyle w:val="IndexLink"/>
                <w:rtl w:val="true"/>
              </w:rPr>
              <w:t>کاربرد علیت در خارج از جهان ماده روا نیست</w:t>
            </w:r>
            <w:r>
              <w:rPr>
                <w:rStyle w:val="IndexLink"/>
                <w:rtl w:val="true"/>
              </w:rPr>
              <w:tab/>
            </w:r>
            <w:r>
              <w:rPr>
                <w:rStyle w:val="IndexLink"/>
              </w:rPr>
              <w:t>24</w:t>
            </w:r>
          </w:hyperlink>
        </w:p>
        <w:p>
          <w:pPr>
            <w:pStyle w:val="Contents3"/>
            <w:tabs>
              <w:tab w:val="clear" w:pos="8459"/>
              <w:tab w:val="right" w:pos="9026" w:leader="dot"/>
            </w:tabs>
            <w:rPr/>
          </w:pPr>
          <w:hyperlink w:anchor="__RefHeading___Toc498408_653776707">
            <w:r>
              <w:rPr>
                <w:webHidden/>
                <w:rStyle w:val="IndexLink"/>
                <w:rtl w:val="true"/>
              </w:rPr>
              <w:t>نقد سوم</w:t>
            </w:r>
            <w:r>
              <w:rPr>
                <w:rStyle w:val="IndexLink"/>
                <w:rtl w:val="true"/>
              </w:rPr>
              <w:t xml:space="preserve">: </w:t>
            </w:r>
            <w:r>
              <w:rPr>
                <w:rStyle w:val="IndexLink"/>
                <w:rtl w:val="true"/>
              </w:rPr>
              <w:t>روند علل نامتناهی است</w:t>
            </w:r>
            <w:r>
              <w:rPr>
                <w:rStyle w:val="IndexLink"/>
                <w:rtl w:val="true"/>
              </w:rPr>
              <w:tab/>
            </w:r>
            <w:r>
              <w:rPr>
                <w:rStyle w:val="IndexLink"/>
              </w:rPr>
              <w:t>26</w:t>
            </w:r>
          </w:hyperlink>
        </w:p>
        <w:p>
          <w:pPr>
            <w:pStyle w:val="Contents2"/>
            <w:tabs>
              <w:tab w:val="clear" w:pos="8743"/>
              <w:tab w:val="right" w:pos="9026" w:leader="dot"/>
            </w:tabs>
            <w:rPr/>
          </w:pPr>
          <w:hyperlink w:anchor="__RefHeading___Toc498410_653776707">
            <w:r>
              <w:rPr>
                <w:webHidden/>
                <w:rStyle w:val="IndexLink"/>
                <w:rtl w:val="true"/>
              </w:rPr>
              <w:t>فصل دوم</w:t>
            </w:r>
            <w:r>
              <w:rPr>
                <w:rStyle w:val="IndexLink"/>
                <w:rtl w:val="true"/>
              </w:rPr>
              <w:t xml:space="preserve">: </w:t>
            </w:r>
            <w:r>
              <w:rPr>
                <w:rStyle w:val="IndexLink"/>
                <w:rtl w:val="true"/>
              </w:rPr>
              <w:t>برهان نظم از دیدگاه متکلمان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498412_65377670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98414_653776707">
            <w:r>
              <w:rPr>
                <w:webHidden/>
                <w:rStyle w:val="IndexLink"/>
                <w:rtl w:val="true"/>
              </w:rPr>
              <w:t>تعریف نظم</w:t>
            </w:r>
            <w:r>
              <w:rPr>
                <w:rStyle w:val="IndexLink"/>
                <w:rtl w:val="true"/>
              </w:rPr>
              <w:tab/>
            </w:r>
            <w:r>
              <w:rPr>
                <w:rStyle w:val="IndexLink"/>
              </w:rPr>
              <w:t>29</w:t>
            </w:r>
          </w:hyperlink>
        </w:p>
        <w:p>
          <w:pPr>
            <w:pStyle w:val="Contents3"/>
            <w:tabs>
              <w:tab w:val="clear" w:pos="8459"/>
              <w:tab w:val="right" w:pos="9026" w:leader="dot"/>
            </w:tabs>
            <w:rPr/>
          </w:pPr>
          <w:hyperlink w:anchor="__RefHeading___Toc498416_653776707">
            <w:r>
              <w:rPr>
                <w:webHidden/>
                <w:rStyle w:val="IndexLink"/>
                <w:rtl w:val="true"/>
              </w:rPr>
              <w:t>نمونه ای از نظم</w:t>
            </w:r>
            <w:r>
              <w:rPr>
                <w:rStyle w:val="IndexLink"/>
                <w:rtl w:val="true"/>
              </w:rPr>
              <w:tab/>
            </w:r>
            <w:r>
              <w:rPr>
                <w:rStyle w:val="IndexLink"/>
              </w:rPr>
              <w:t>29</w:t>
            </w:r>
          </w:hyperlink>
        </w:p>
        <w:p>
          <w:pPr>
            <w:pStyle w:val="Contents3"/>
            <w:tabs>
              <w:tab w:val="clear" w:pos="8459"/>
              <w:tab w:val="right" w:pos="9026" w:leader="dot"/>
            </w:tabs>
            <w:rPr/>
          </w:pPr>
          <w:hyperlink w:anchor="__RefHeading___Toc498418_653776707">
            <w:r>
              <w:rPr>
                <w:webHidden/>
                <w:rStyle w:val="IndexLink"/>
                <w:rtl w:val="true"/>
              </w:rPr>
              <w:t>ارتباط منطقی نظم با دخالت شعور</w:t>
            </w:r>
            <w:r>
              <w:rPr>
                <w:rStyle w:val="IndexLink"/>
                <w:rtl w:val="true"/>
              </w:rPr>
              <w:tab/>
            </w:r>
            <w:r>
              <w:rPr>
                <w:rStyle w:val="IndexLink"/>
              </w:rPr>
              <w:t>31</w:t>
            </w:r>
          </w:hyperlink>
        </w:p>
        <w:p>
          <w:pPr>
            <w:pStyle w:val="Contents3"/>
            <w:tabs>
              <w:tab w:val="clear" w:pos="8459"/>
              <w:tab w:val="right" w:pos="9026" w:leader="dot"/>
            </w:tabs>
            <w:rPr/>
          </w:pPr>
          <w:hyperlink w:anchor="__RefHeading___Toc498420_653776707">
            <w:r>
              <w:rPr>
                <w:webHidden/>
                <w:rStyle w:val="IndexLink"/>
                <w:rtl w:val="true"/>
              </w:rPr>
              <w:t>برهان نظم و دیدگاه برخی از غربیان</w:t>
            </w:r>
            <w:r>
              <w:rPr>
                <w:rStyle w:val="IndexLink"/>
                <w:rtl w:val="true"/>
              </w:rPr>
              <w:tab/>
            </w:r>
            <w:r>
              <w:rPr>
                <w:rStyle w:val="IndexLink"/>
              </w:rPr>
              <w:t>33</w:t>
            </w:r>
          </w:hyperlink>
        </w:p>
        <w:p>
          <w:pPr>
            <w:pStyle w:val="Contents3"/>
            <w:tabs>
              <w:tab w:val="clear" w:pos="8459"/>
              <w:tab w:val="right" w:pos="9026" w:leader="dot"/>
            </w:tabs>
            <w:rPr/>
          </w:pPr>
          <w:hyperlink w:anchor="__RefHeading___Toc498422_653776707">
            <w:r>
              <w:rPr>
                <w:webHidden/>
                <w:rStyle w:val="IndexLink"/>
                <w:rtl w:val="true"/>
              </w:rPr>
              <w:t>تحلیل نقد هیوم</w:t>
            </w:r>
            <w:r>
              <w:rPr>
                <w:rStyle w:val="IndexLink"/>
                <w:rtl w:val="true"/>
              </w:rPr>
              <w:tab/>
            </w:r>
            <w:r>
              <w:rPr>
                <w:rStyle w:val="IndexLink"/>
              </w:rPr>
              <w:t>35</w:t>
            </w:r>
          </w:hyperlink>
        </w:p>
        <w:p>
          <w:pPr>
            <w:pStyle w:val="Contents3"/>
            <w:tabs>
              <w:tab w:val="clear" w:pos="8459"/>
              <w:tab w:val="right" w:pos="9026" w:leader="dot"/>
            </w:tabs>
            <w:rPr/>
          </w:pPr>
          <w:hyperlink w:anchor="__RefHeading___Toc498424_653776707">
            <w:r>
              <w:rPr>
                <w:webHidden/>
                <w:rStyle w:val="IndexLink"/>
                <w:rtl w:val="true"/>
              </w:rPr>
              <w:t>نقد دوم</w:t>
            </w:r>
            <w:r>
              <w:rPr>
                <w:rStyle w:val="IndexLink"/>
                <w:rtl w:val="true"/>
              </w:rPr>
              <w:t xml:space="preserve">: </w:t>
            </w:r>
            <w:r>
              <w:rPr>
                <w:rStyle w:val="IndexLink"/>
                <w:rtl w:val="true"/>
              </w:rPr>
              <w:t>نظم خاصیت ماده است</w:t>
            </w:r>
            <w:r>
              <w:rPr>
                <w:rStyle w:val="IndexLink"/>
                <w:rtl w:val="true"/>
              </w:rPr>
              <w:tab/>
            </w:r>
            <w:r>
              <w:rPr>
                <w:rStyle w:val="IndexLink"/>
              </w:rPr>
              <w:t>37</w:t>
            </w:r>
          </w:hyperlink>
        </w:p>
        <w:p>
          <w:pPr>
            <w:pStyle w:val="Contents3"/>
            <w:tabs>
              <w:tab w:val="clear" w:pos="8459"/>
              <w:tab w:val="right" w:pos="9026" w:leader="dot"/>
            </w:tabs>
            <w:rPr/>
          </w:pPr>
          <w:hyperlink w:anchor="__RefHeading___Toc498426_653776707">
            <w:r>
              <w:rPr>
                <w:webHidden/>
                <w:rStyle w:val="IndexLink"/>
                <w:rtl w:val="true"/>
              </w:rPr>
              <w:t>تحلیل نقد</w:t>
            </w:r>
            <w:r>
              <w:rPr>
                <w:rStyle w:val="IndexLink"/>
                <w:rtl w:val="true"/>
              </w:rPr>
              <w:tab/>
            </w:r>
            <w:r>
              <w:rPr>
                <w:rStyle w:val="IndexLink"/>
              </w:rPr>
              <w:t>37</w:t>
            </w:r>
          </w:hyperlink>
        </w:p>
        <w:p>
          <w:pPr>
            <w:pStyle w:val="Contents2"/>
            <w:tabs>
              <w:tab w:val="clear" w:pos="8743"/>
              <w:tab w:val="right" w:pos="9026" w:leader="dot"/>
            </w:tabs>
            <w:rPr/>
          </w:pPr>
          <w:hyperlink w:anchor="__RefHeading___Toc498428_653776707">
            <w:r>
              <w:rPr>
                <w:webHidden/>
                <w:rStyle w:val="IndexLink"/>
                <w:rtl w:val="true"/>
              </w:rPr>
              <w:t>فصل سوم</w:t>
            </w:r>
            <w:r>
              <w:rPr>
                <w:rStyle w:val="IndexLink"/>
                <w:rtl w:val="true"/>
              </w:rPr>
              <w:t xml:space="preserve">: </w:t>
            </w:r>
            <w:r>
              <w:rPr>
                <w:rStyle w:val="IndexLink"/>
                <w:rtl w:val="true"/>
              </w:rPr>
              <w:t>بی پایگی فرضیه سازی در مورد گرایش های فطری</w:t>
            </w:r>
            <w:r>
              <w:rPr>
                <w:rStyle w:val="IndexLink"/>
                <w:rtl w:val="true"/>
              </w:rPr>
              <w:tab/>
            </w:r>
            <w:r>
              <w:rPr>
                <w:rStyle w:val="IndexLink"/>
              </w:rPr>
              <w:t>40</w:t>
            </w:r>
          </w:hyperlink>
        </w:p>
        <w:p>
          <w:pPr>
            <w:pStyle w:val="Contents3"/>
            <w:tabs>
              <w:tab w:val="clear" w:pos="8459"/>
              <w:tab w:val="right" w:pos="9026" w:leader="dot"/>
            </w:tabs>
            <w:rPr/>
          </w:pPr>
          <w:hyperlink w:anchor="__RefHeading___Toc498430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98432_653776707">
            <w:r>
              <w:rPr>
                <w:webHidden/>
                <w:rStyle w:val="IndexLink"/>
                <w:rtl w:val="true"/>
              </w:rPr>
              <w:t>حدود فرضیه سازی</w:t>
            </w:r>
            <w:r>
              <w:rPr>
                <w:rStyle w:val="IndexLink"/>
                <w:rtl w:val="true"/>
              </w:rPr>
              <w:tab/>
            </w:r>
            <w:r>
              <w:rPr>
                <w:rStyle w:val="IndexLink"/>
              </w:rPr>
              <w:t>42</w:t>
            </w:r>
          </w:hyperlink>
        </w:p>
        <w:p>
          <w:pPr>
            <w:pStyle w:val="Contents3"/>
            <w:tabs>
              <w:tab w:val="clear" w:pos="8459"/>
              <w:tab w:val="right" w:pos="9026" w:leader="dot"/>
            </w:tabs>
            <w:rPr/>
          </w:pPr>
          <w:hyperlink w:anchor="__RefHeading___Toc498434_653776707">
            <w:r>
              <w:rPr>
                <w:webHidden/>
                <w:rStyle w:val="IndexLink"/>
                <w:rtl w:val="true"/>
              </w:rPr>
              <w:t>تفاوت گرایش های عادی و فطری</w:t>
            </w:r>
            <w:r>
              <w:rPr>
                <w:rStyle w:val="IndexLink"/>
                <w:rtl w:val="true"/>
              </w:rPr>
              <w:tab/>
            </w:r>
            <w:r>
              <w:rPr>
                <w:rStyle w:val="IndexLink"/>
              </w:rPr>
              <w:t>43</w:t>
            </w:r>
          </w:hyperlink>
        </w:p>
        <w:p>
          <w:pPr>
            <w:pStyle w:val="Contents3"/>
            <w:tabs>
              <w:tab w:val="clear" w:pos="8459"/>
              <w:tab w:val="right" w:pos="9026" w:leader="dot"/>
            </w:tabs>
            <w:rPr/>
          </w:pPr>
          <w:hyperlink w:anchor="__RefHeading___Toc498436_653776707">
            <w:r>
              <w:rPr>
                <w:webHidden/>
                <w:rStyle w:val="IndexLink"/>
                <w:rtl w:val="true"/>
              </w:rPr>
              <w:t>نشانه های فطریات</w:t>
            </w:r>
            <w:r>
              <w:rPr>
                <w:rStyle w:val="IndexLink"/>
                <w:rtl w:val="true"/>
              </w:rPr>
              <w:tab/>
            </w:r>
            <w:r>
              <w:rPr>
                <w:rStyle w:val="IndexLink"/>
              </w:rPr>
              <w:t>43</w:t>
            </w:r>
          </w:hyperlink>
        </w:p>
        <w:p>
          <w:pPr>
            <w:pStyle w:val="Contents3"/>
            <w:tabs>
              <w:tab w:val="clear" w:pos="8459"/>
              <w:tab w:val="right" w:pos="9026" w:leader="dot"/>
            </w:tabs>
            <w:rPr/>
          </w:pPr>
          <w:hyperlink w:anchor="__RefHeading___Toc498438_653776707">
            <w:r>
              <w:rPr>
                <w:webHidden/>
                <w:rStyle w:val="IndexLink"/>
                <w:rtl w:val="true"/>
              </w:rPr>
              <w:t>خداشناسی فطری و ضوابط چهارگانه</w:t>
            </w:r>
            <w:r>
              <w:rPr>
                <w:rStyle w:val="IndexLink"/>
                <w:rtl w:val="true"/>
              </w:rPr>
              <w:tab/>
            </w:r>
            <w:r>
              <w:rPr>
                <w:rStyle w:val="IndexLink"/>
              </w:rPr>
              <w:t>45</w:t>
            </w:r>
          </w:hyperlink>
        </w:p>
        <w:p>
          <w:pPr>
            <w:pStyle w:val="Contents3"/>
            <w:tabs>
              <w:tab w:val="clear" w:pos="8459"/>
              <w:tab w:val="right" w:pos="9026" w:leader="dot"/>
            </w:tabs>
            <w:rPr/>
          </w:pPr>
          <w:hyperlink w:anchor="__RefHeading___Toc498440_653776707">
            <w:r>
              <w:rPr>
                <w:webHidden/>
                <w:rStyle w:val="IndexLink"/>
              </w:rPr>
              <w:t>1</w:t>
            </w:r>
            <w:r>
              <w:rPr>
                <w:rStyle w:val="IndexLink"/>
                <w:rtl w:val="true"/>
              </w:rPr>
              <w:t xml:space="preserve">. </w:t>
            </w:r>
            <w:r>
              <w:rPr>
                <w:rStyle w:val="IndexLink"/>
                <w:rtl w:val="true"/>
              </w:rPr>
              <w:t>حس خداشناسی جهانی است</w:t>
            </w:r>
            <w:r>
              <w:rPr>
                <w:rStyle w:val="IndexLink"/>
                <w:rtl w:val="true"/>
              </w:rPr>
              <w:tab/>
            </w:r>
            <w:r>
              <w:rPr>
                <w:rStyle w:val="IndexLink"/>
              </w:rPr>
              <w:t>45</w:t>
            </w:r>
          </w:hyperlink>
        </w:p>
        <w:p>
          <w:pPr>
            <w:pStyle w:val="Contents3"/>
            <w:tabs>
              <w:tab w:val="clear" w:pos="8459"/>
              <w:tab w:val="right" w:pos="9026" w:leader="dot"/>
            </w:tabs>
            <w:rPr/>
          </w:pPr>
          <w:hyperlink w:anchor="__RefHeading___Toc498442_653776707">
            <w:r>
              <w:rPr>
                <w:webHidden/>
                <w:rStyle w:val="IndexLink"/>
              </w:rPr>
              <w:t>2</w:t>
            </w:r>
            <w:r>
              <w:rPr>
                <w:rStyle w:val="IndexLink"/>
                <w:rtl w:val="true"/>
              </w:rPr>
              <w:t xml:space="preserve">. </w:t>
            </w:r>
            <w:r>
              <w:rPr>
                <w:rStyle w:val="IndexLink"/>
                <w:rtl w:val="true"/>
              </w:rPr>
              <w:t>خود فطرت هادی و رهبر به سوی خدا است</w:t>
            </w:r>
            <w:r>
              <w:rPr>
                <w:rStyle w:val="IndexLink"/>
                <w:rtl w:val="true"/>
              </w:rPr>
              <w:tab/>
            </w:r>
            <w:r>
              <w:rPr>
                <w:rStyle w:val="IndexLink"/>
              </w:rPr>
              <w:t>47</w:t>
            </w:r>
          </w:hyperlink>
        </w:p>
        <w:p>
          <w:pPr>
            <w:pStyle w:val="Contents3"/>
            <w:tabs>
              <w:tab w:val="clear" w:pos="8459"/>
              <w:tab w:val="right" w:pos="9026" w:leader="dot"/>
            </w:tabs>
            <w:rPr/>
          </w:pPr>
          <w:hyperlink w:anchor="__RefHeading___Toc498444_653776707">
            <w:r>
              <w:rPr>
                <w:webHidden/>
                <w:rStyle w:val="IndexLink"/>
              </w:rPr>
              <w:t>3</w:t>
            </w:r>
            <w:r>
              <w:rPr>
                <w:rStyle w:val="IndexLink"/>
                <w:rtl w:val="true"/>
              </w:rPr>
              <w:t xml:space="preserve">. </w:t>
            </w:r>
            <w:r>
              <w:rPr>
                <w:rStyle w:val="IndexLink"/>
                <w:rtl w:val="true"/>
              </w:rPr>
              <w:t>حس مذهبی مولود عوامل جغرافیایی و یا اقتصادی و سیاسی نیست</w:t>
            </w:r>
            <w:r>
              <w:rPr>
                <w:rStyle w:val="IndexLink"/>
                <w:rtl w:val="true"/>
              </w:rPr>
              <w:tab/>
            </w:r>
            <w:r>
              <w:rPr>
                <w:rStyle w:val="IndexLink"/>
              </w:rPr>
              <w:t>49</w:t>
            </w:r>
          </w:hyperlink>
        </w:p>
        <w:p>
          <w:pPr>
            <w:pStyle w:val="Contents3"/>
            <w:tabs>
              <w:tab w:val="clear" w:pos="8459"/>
              <w:tab w:val="right" w:pos="9026" w:leader="dot"/>
            </w:tabs>
            <w:rPr/>
          </w:pPr>
          <w:hyperlink w:anchor="__RefHeading___Toc498446_653776707">
            <w:r>
              <w:rPr>
                <w:webHidden/>
                <w:rStyle w:val="IndexLink"/>
              </w:rPr>
              <w:t>4</w:t>
            </w:r>
            <w:r>
              <w:rPr>
                <w:rStyle w:val="IndexLink"/>
                <w:rtl w:val="true"/>
              </w:rPr>
              <w:t xml:space="preserve">. </w:t>
            </w:r>
            <w:r>
              <w:rPr>
                <w:rStyle w:val="IndexLink"/>
                <w:rtl w:val="true"/>
              </w:rPr>
              <w:t>تبلیغات بر ضد، از رشد و شکوفایی می کاهد ولی ریشه کن نمی سازد</w:t>
            </w:r>
            <w:r>
              <w:rPr>
                <w:rStyle w:val="IndexLink"/>
                <w:rtl w:val="true"/>
              </w:rPr>
              <w:tab/>
            </w:r>
            <w:r>
              <w:rPr>
                <w:rStyle w:val="IndexLink"/>
              </w:rPr>
              <w:t>50</w:t>
            </w:r>
          </w:hyperlink>
        </w:p>
        <w:p>
          <w:pPr>
            <w:pStyle w:val="Contents2"/>
            <w:tabs>
              <w:tab w:val="clear" w:pos="8743"/>
              <w:tab w:val="right" w:pos="9026" w:leader="dot"/>
            </w:tabs>
            <w:rPr/>
          </w:pPr>
          <w:hyperlink w:anchor="__RefHeading___Toc498448_653776707">
            <w:r>
              <w:rPr>
                <w:webHidden/>
                <w:rStyle w:val="IndexLink"/>
                <w:rtl w:val="true"/>
              </w:rPr>
              <w:t>فصل چهارم</w:t>
            </w:r>
            <w:r>
              <w:rPr>
                <w:rStyle w:val="IndexLink"/>
                <w:rtl w:val="true"/>
              </w:rPr>
              <w:t xml:space="preserve">: </w:t>
            </w:r>
            <w:r>
              <w:rPr>
                <w:rStyle w:val="IndexLink"/>
                <w:rtl w:val="true"/>
              </w:rPr>
              <w:t>اعجاز پیامبران و اندیشه تعارض علم و دین</w:t>
            </w:r>
            <w:r>
              <w:rPr>
                <w:rStyle w:val="IndexLink"/>
                <w:rtl w:val="true"/>
              </w:rPr>
              <w:tab/>
            </w:r>
            <w:r>
              <w:rPr>
                <w:rStyle w:val="IndexLink"/>
              </w:rPr>
              <w:t>52</w:t>
            </w:r>
          </w:hyperlink>
        </w:p>
        <w:p>
          <w:pPr>
            <w:pStyle w:val="Contents3"/>
            <w:tabs>
              <w:tab w:val="clear" w:pos="8459"/>
              <w:tab w:val="right" w:pos="9026" w:leader="dot"/>
            </w:tabs>
            <w:rPr/>
          </w:pPr>
          <w:hyperlink w:anchor="__RefHeading___Toc498450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98452_653776707">
            <w:r>
              <w:rPr>
                <w:webHidden/>
                <w:rStyle w:val="IndexLink"/>
                <w:rtl w:val="true"/>
              </w:rPr>
              <w:t>تعریف اعجاز</w:t>
            </w:r>
            <w:r>
              <w:rPr>
                <w:rStyle w:val="IndexLink"/>
                <w:rtl w:val="true"/>
              </w:rPr>
              <w:tab/>
            </w:r>
            <w:r>
              <w:rPr>
                <w:rStyle w:val="IndexLink"/>
              </w:rPr>
              <w:t>52</w:t>
            </w:r>
          </w:hyperlink>
        </w:p>
        <w:p>
          <w:pPr>
            <w:pStyle w:val="Contents3"/>
            <w:tabs>
              <w:tab w:val="clear" w:pos="8459"/>
              <w:tab w:val="right" w:pos="9026" w:leader="dot"/>
            </w:tabs>
            <w:rPr/>
          </w:pPr>
          <w:hyperlink w:anchor="__RefHeading___Toc498454_653776707">
            <w:r>
              <w:rPr>
                <w:webHidden/>
                <w:rStyle w:val="IndexLink"/>
                <w:rtl w:val="true"/>
              </w:rPr>
              <w:t>اشکال نخست</w:t>
            </w:r>
            <w:r>
              <w:rPr>
                <w:rStyle w:val="IndexLink"/>
                <w:rtl w:val="true"/>
              </w:rPr>
              <w:t xml:space="preserve">: </w:t>
            </w:r>
            <w:r>
              <w:rPr>
                <w:rStyle w:val="IndexLink"/>
                <w:rtl w:val="true"/>
              </w:rPr>
              <w:t>اعجاز ناقض قانون علیت است</w:t>
            </w:r>
            <w:r>
              <w:rPr>
                <w:rStyle w:val="IndexLink"/>
                <w:rtl w:val="true"/>
              </w:rPr>
              <w:tab/>
            </w:r>
            <w:r>
              <w:rPr>
                <w:rStyle w:val="IndexLink"/>
              </w:rPr>
              <w:t>54</w:t>
            </w:r>
          </w:hyperlink>
        </w:p>
        <w:p>
          <w:pPr>
            <w:pStyle w:val="Contents3"/>
            <w:tabs>
              <w:tab w:val="clear" w:pos="8459"/>
              <w:tab w:val="right" w:pos="9026" w:leader="dot"/>
            </w:tabs>
            <w:rPr/>
          </w:pPr>
          <w:hyperlink w:anchor="__RefHeading___Toc498456_653776707">
            <w:r>
              <w:rPr>
                <w:webHidden/>
                <w:rStyle w:val="IndexLink"/>
                <w:rtl w:val="true"/>
              </w:rPr>
              <w:t>تحلیل نقد</w:t>
            </w:r>
            <w:r>
              <w:rPr>
                <w:rStyle w:val="IndexLink"/>
                <w:rtl w:val="true"/>
              </w:rPr>
              <w:tab/>
            </w:r>
            <w:r>
              <w:rPr>
                <w:rStyle w:val="IndexLink"/>
              </w:rPr>
              <w:t>55</w:t>
            </w:r>
          </w:hyperlink>
        </w:p>
        <w:p>
          <w:pPr>
            <w:pStyle w:val="Contents3"/>
            <w:tabs>
              <w:tab w:val="clear" w:pos="8459"/>
              <w:tab w:val="right" w:pos="9026" w:leader="dot"/>
            </w:tabs>
            <w:rPr/>
          </w:pPr>
          <w:hyperlink w:anchor="__RefHeading___Toc498458_653776707">
            <w:r>
              <w:rPr>
                <w:webHidden/>
                <w:rStyle w:val="IndexLink"/>
                <w:rtl w:val="true"/>
              </w:rPr>
              <w:t>اشکال دوم</w:t>
            </w:r>
            <w:r>
              <w:rPr>
                <w:rStyle w:val="IndexLink"/>
                <w:rtl w:val="true"/>
              </w:rPr>
              <w:t xml:space="preserve">: </w:t>
            </w:r>
            <w:r>
              <w:rPr>
                <w:rStyle w:val="IndexLink"/>
                <w:rtl w:val="true"/>
              </w:rPr>
              <w:t>اعجاز ناقض برهان نظم است</w:t>
            </w:r>
            <w:r>
              <w:rPr>
                <w:rStyle w:val="IndexLink"/>
                <w:rtl w:val="true"/>
              </w:rPr>
              <w:tab/>
            </w:r>
            <w:r>
              <w:rPr>
                <w:rStyle w:val="IndexLink"/>
              </w:rPr>
              <w:t>58</w:t>
            </w:r>
          </w:hyperlink>
        </w:p>
        <w:p>
          <w:pPr>
            <w:pStyle w:val="Contents3"/>
            <w:tabs>
              <w:tab w:val="clear" w:pos="8459"/>
              <w:tab w:val="right" w:pos="9026" w:leader="dot"/>
            </w:tabs>
            <w:rPr/>
          </w:pPr>
          <w:hyperlink w:anchor="__RefHeading___Toc498460_653776707">
            <w:r>
              <w:rPr>
                <w:webHidden/>
                <w:rStyle w:val="IndexLink"/>
                <w:rtl w:val="true"/>
              </w:rPr>
              <w:t>تحلیل نقد</w:t>
            </w:r>
            <w:r>
              <w:rPr>
                <w:rStyle w:val="IndexLink"/>
                <w:rtl w:val="true"/>
              </w:rPr>
              <w:tab/>
            </w:r>
            <w:r>
              <w:rPr>
                <w:rStyle w:val="IndexLink"/>
              </w:rPr>
              <w:t>58</w:t>
            </w:r>
          </w:hyperlink>
        </w:p>
        <w:p>
          <w:pPr>
            <w:pStyle w:val="Contents3"/>
            <w:tabs>
              <w:tab w:val="clear" w:pos="8459"/>
              <w:tab w:val="right" w:pos="9026" w:leader="dot"/>
            </w:tabs>
            <w:rPr/>
          </w:pPr>
          <w:hyperlink w:anchor="__RefHeading___Toc498462_653776707">
            <w:r>
              <w:rPr>
                <w:webHidden/>
                <w:rStyle w:val="IndexLink"/>
                <w:rtl w:val="true"/>
              </w:rPr>
              <w:t>رابطه منطقی اعجاز با درست گویی مدعی نبوت</w:t>
            </w:r>
            <w:r>
              <w:rPr>
                <w:rStyle w:val="IndexLink"/>
                <w:rtl w:val="true"/>
              </w:rPr>
              <w:tab/>
            </w:r>
            <w:r>
              <w:rPr>
                <w:rStyle w:val="IndexLink"/>
              </w:rPr>
              <w:t>60</w:t>
            </w:r>
          </w:hyperlink>
        </w:p>
        <w:p>
          <w:pPr>
            <w:pStyle w:val="Contents3"/>
            <w:tabs>
              <w:tab w:val="clear" w:pos="8459"/>
              <w:tab w:val="right" w:pos="9026" w:leader="dot"/>
            </w:tabs>
            <w:rPr/>
          </w:pPr>
          <w:hyperlink w:anchor="__RefHeading___Toc498464_653776707">
            <w:r>
              <w:rPr>
                <w:webHidden/>
                <w:rStyle w:val="IndexLink"/>
                <w:rtl w:val="true"/>
              </w:rPr>
              <w:t>حکمت خدا، گواه بر صدق گفتار مدعی است</w:t>
            </w:r>
            <w:r>
              <w:rPr>
                <w:rStyle w:val="IndexLink"/>
                <w:rtl w:val="true"/>
              </w:rPr>
              <w:tab/>
            </w:r>
            <w:r>
              <w:rPr>
                <w:rStyle w:val="IndexLink"/>
              </w:rPr>
              <w:t>60</w:t>
            </w:r>
          </w:hyperlink>
        </w:p>
        <w:p>
          <w:pPr>
            <w:pStyle w:val="Contents3"/>
            <w:tabs>
              <w:tab w:val="clear" w:pos="8459"/>
              <w:tab w:val="right" w:pos="9026" w:leader="dot"/>
            </w:tabs>
            <w:rPr/>
          </w:pPr>
          <w:hyperlink w:anchor="__RefHeading___Toc498466_653776707">
            <w:r>
              <w:rPr>
                <w:webHidden/>
                <w:rStyle w:val="IndexLink"/>
                <w:rtl w:val="true"/>
              </w:rPr>
              <w:t>اجتماع شرایط سه گانه گرایش در پیامبر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498468_653776707">
            <w:r>
              <w:rPr>
                <w:webHidden/>
                <w:rStyle w:val="IndexLink"/>
                <w:rtl w:val="true"/>
              </w:rPr>
              <w:t>تبیین وجود رابطه بین اعجاز و راستگویی مدعی نبوت به بیان دیگر</w:t>
            </w:r>
            <w:r>
              <w:rPr>
                <w:rStyle w:val="IndexLink"/>
                <w:rtl w:val="true"/>
              </w:rPr>
              <w:tab/>
            </w:r>
            <w:r>
              <w:rPr>
                <w:rStyle w:val="IndexLink"/>
              </w:rPr>
              <w:t>66</w:t>
            </w:r>
          </w:hyperlink>
        </w:p>
        <w:p>
          <w:pPr>
            <w:pStyle w:val="Contents3"/>
            <w:tabs>
              <w:tab w:val="clear" w:pos="8459"/>
              <w:tab w:val="right" w:pos="9026" w:leader="dot"/>
            </w:tabs>
            <w:rPr/>
          </w:pPr>
          <w:hyperlink w:anchor="__RefHeading___Toc498470_653776707">
            <w:r>
              <w:rPr>
                <w:webHidden/>
                <w:rStyle w:val="IndexLink"/>
                <w:rtl w:val="true"/>
              </w:rPr>
              <w:t>معجزه نمونه محسوس از ادعای بزرگ او است</w:t>
            </w:r>
            <w:r>
              <w:rPr>
                <w:rStyle w:val="IndexLink"/>
                <w:rtl w:val="true"/>
              </w:rPr>
              <w:tab/>
            </w:r>
            <w:r>
              <w:rPr>
                <w:rStyle w:val="IndexLink"/>
              </w:rPr>
              <w:t>66</w:t>
            </w:r>
          </w:hyperlink>
        </w:p>
        <w:p>
          <w:pPr>
            <w:pStyle w:val="Contents3"/>
            <w:tabs>
              <w:tab w:val="clear" w:pos="8459"/>
              <w:tab w:val="right" w:pos="9026" w:leader="dot"/>
            </w:tabs>
            <w:rPr/>
          </w:pPr>
          <w:hyperlink w:anchor="__RefHeading___Toc498472_653776707">
            <w:r>
              <w:rPr>
                <w:webHidden/>
                <w:rStyle w:val="IndexLink"/>
                <w:rtl w:val="true"/>
              </w:rPr>
              <w:t>حدود دلالت اعجاز</w:t>
            </w:r>
            <w:r>
              <w:rPr>
                <w:rStyle w:val="IndexLink"/>
                <w:rtl w:val="true"/>
              </w:rPr>
              <w:tab/>
            </w:r>
            <w:r>
              <w:rPr>
                <w:rStyle w:val="IndexLink"/>
              </w:rPr>
              <w:t>69</w:t>
            </w:r>
          </w:hyperlink>
        </w:p>
        <w:p>
          <w:pPr>
            <w:pStyle w:val="Contents2"/>
            <w:tabs>
              <w:tab w:val="clear" w:pos="8743"/>
              <w:tab w:val="right" w:pos="9026" w:leader="dot"/>
            </w:tabs>
            <w:rPr/>
          </w:pPr>
          <w:hyperlink w:anchor="__RefHeading___Toc498474_653776707">
            <w:r>
              <w:rPr>
                <w:webHidden/>
                <w:rStyle w:val="IndexLink"/>
                <w:rtl w:val="true"/>
              </w:rPr>
              <w:t>فصل پنجم</w:t>
            </w:r>
            <w:r>
              <w:rPr>
                <w:rStyle w:val="IndexLink"/>
                <w:rtl w:val="true"/>
              </w:rPr>
              <w:t xml:space="preserve">: </w:t>
            </w:r>
            <w:r>
              <w:rPr>
                <w:rStyle w:val="IndexLink"/>
                <w:rtl w:val="true"/>
              </w:rPr>
              <w:t>وحی در چشم انداز الهیون</w:t>
            </w:r>
            <w:r>
              <w:rPr>
                <w:rStyle w:val="IndexLink"/>
                <w:rtl w:val="true"/>
              </w:rPr>
              <w:tab/>
            </w:r>
            <w:r>
              <w:rPr>
                <w:rStyle w:val="IndexLink"/>
              </w:rPr>
              <w:t>75</w:t>
            </w:r>
          </w:hyperlink>
        </w:p>
        <w:p>
          <w:pPr>
            <w:pStyle w:val="Contents3"/>
            <w:tabs>
              <w:tab w:val="clear" w:pos="8459"/>
              <w:tab w:val="right" w:pos="9026" w:leader="dot"/>
            </w:tabs>
            <w:rPr/>
          </w:pPr>
          <w:hyperlink w:anchor="__RefHeading___Toc498476_65377670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98478_653776707">
            <w:r>
              <w:rPr>
                <w:webHidden/>
                <w:rStyle w:val="IndexLink"/>
                <w:rtl w:val="true"/>
              </w:rPr>
              <w:t>وحی ادراک عادی نیست</w:t>
            </w:r>
            <w:r>
              <w:rPr>
                <w:rStyle w:val="IndexLink"/>
                <w:rtl w:val="true"/>
              </w:rPr>
              <w:tab/>
            </w:r>
            <w:r>
              <w:rPr>
                <w:rStyle w:val="IndexLink"/>
              </w:rPr>
              <w:t>76</w:t>
            </w:r>
          </w:hyperlink>
        </w:p>
        <w:p>
          <w:pPr>
            <w:pStyle w:val="Contents3"/>
            <w:tabs>
              <w:tab w:val="clear" w:pos="8459"/>
              <w:tab w:val="right" w:pos="9026" w:leader="dot"/>
            </w:tabs>
            <w:rPr/>
          </w:pPr>
          <w:hyperlink w:anchor="__RefHeading___Toc498480_653776707">
            <w:r>
              <w:rPr>
                <w:webHidden/>
                <w:rStyle w:val="IndexLink"/>
                <w:rtl w:val="true"/>
              </w:rPr>
              <w:t>وحی قابل اندازه گیری با ابزار مادی نیست؟</w:t>
            </w:r>
            <w:r>
              <w:rPr>
                <w:rStyle w:val="IndexLink"/>
                <w:rtl w:val="true"/>
              </w:rPr>
              <w:tab/>
            </w:r>
            <w:r>
              <w:rPr>
                <w:rStyle w:val="IndexLink"/>
              </w:rPr>
              <w:t>79</w:t>
            </w:r>
          </w:hyperlink>
        </w:p>
        <w:p>
          <w:pPr>
            <w:pStyle w:val="Contents3"/>
            <w:tabs>
              <w:tab w:val="clear" w:pos="8459"/>
              <w:tab w:val="right" w:pos="9026" w:leader="dot"/>
            </w:tabs>
            <w:rPr/>
          </w:pPr>
          <w:hyperlink w:anchor="__RefHeading___Toc498482_653776707">
            <w:r>
              <w:rPr>
                <w:webHidden/>
                <w:rStyle w:val="IndexLink"/>
                <w:rtl w:val="true"/>
              </w:rPr>
              <w:t>چرا این آگاهی همگانی نیست</w:t>
            </w:r>
            <w:r>
              <w:rPr>
                <w:rStyle w:val="IndexLink"/>
                <w:rtl w:val="true"/>
              </w:rPr>
              <w:tab/>
            </w:r>
            <w:r>
              <w:rPr>
                <w:rStyle w:val="IndexLink"/>
              </w:rPr>
              <w:t>80</w:t>
            </w:r>
          </w:hyperlink>
        </w:p>
        <w:p>
          <w:pPr>
            <w:pStyle w:val="Contents3"/>
            <w:tabs>
              <w:tab w:val="clear" w:pos="8459"/>
              <w:tab w:val="right" w:pos="9026" w:leader="dot"/>
            </w:tabs>
            <w:rPr/>
          </w:pPr>
          <w:hyperlink w:anchor="__RefHeading___Toc498484_653776707">
            <w:r>
              <w:rPr>
                <w:webHidden/>
                <w:rStyle w:val="IndexLink"/>
                <w:rtl w:val="true"/>
              </w:rPr>
              <w:t>حقیقت وحی در چشم انداز غربیان</w:t>
            </w:r>
            <w:r>
              <w:rPr>
                <w:rStyle w:val="IndexLink"/>
                <w:rtl w:val="true"/>
              </w:rPr>
              <w:tab/>
            </w:r>
            <w:r>
              <w:rPr>
                <w:rStyle w:val="IndexLink"/>
              </w:rPr>
              <w:t>81</w:t>
            </w:r>
          </w:hyperlink>
        </w:p>
        <w:p>
          <w:pPr>
            <w:pStyle w:val="Contents3"/>
            <w:tabs>
              <w:tab w:val="clear" w:pos="8459"/>
              <w:tab w:val="right" w:pos="9026" w:leader="dot"/>
            </w:tabs>
            <w:rPr/>
          </w:pPr>
          <w:hyperlink w:anchor="__RefHeading___Toc498486_653776707">
            <w:r>
              <w:rPr>
                <w:webHidden/>
                <w:rStyle w:val="IndexLink"/>
                <w:rtl w:val="true"/>
              </w:rPr>
              <w:t>نظریه وحی نتیجه نبوغ فکری است</w:t>
            </w:r>
            <w:r>
              <w:rPr>
                <w:rStyle w:val="IndexLink"/>
                <w:rtl w:val="true"/>
              </w:rPr>
              <w:tab/>
            </w:r>
            <w:r>
              <w:rPr>
                <w:rStyle w:val="IndexLink"/>
              </w:rPr>
              <w:t>81</w:t>
            </w:r>
          </w:hyperlink>
        </w:p>
        <w:p>
          <w:pPr>
            <w:pStyle w:val="Contents3"/>
            <w:tabs>
              <w:tab w:val="clear" w:pos="8459"/>
              <w:tab w:val="right" w:pos="9026" w:leader="dot"/>
            </w:tabs>
            <w:rPr/>
          </w:pPr>
          <w:hyperlink w:anchor="__RefHeading___Toc498488_653776707">
            <w:r>
              <w:rPr>
                <w:webHidden/>
                <w:rStyle w:val="IndexLink"/>
              </w:rPr>
              <w:t>1</w:t>
            </w:r>
            <w:r>
              <w:rPr>
                <w:rStyle w:val="IndexLink"/>
                <w:rtl w:val="true"/>
              </w:rPr>
              <w:t xml:space="preserve">. </w:t>
            </w:r>
            <w:r>
              <w:rPr>
                <w:rStyle w:val="IndexLink"/>
                <w:rtl w:val="true"/>
              </w:rPr>
              <w:t>اختلاف در مبدأ</w:t>
            </w:r>
            <w:r>
              <w:rPr>
                <w:rStyle w:val="IndexLink"/>
                <w:rtl w:val="true"/>
              </w:rPr>
              <w:tab/>
            </w:r>
            <w:r>
              <w:rPr>
                <w:rStyle w:val="IndexLink"/>
              </w:rPr>
              <w:t>82</w:t>
            </w:r>
          </w:hyperlink>
        </w:p>
        <w:p>
          <w:pPr>
            <w:pStyle w:val="Contents3"/>
            <w:tabs>
              <w:tab w:val="clear" w:pos="8459"/>
              <w:tab w:val="right" w:pos="9026" w:leader="dot"/>
            </w:tabs>
            <w:rPr/>
          </w:pPr>
          <w:hyperlink w:anchor="__RefHeading___Toc498490_653776707">
            <w:r>
              <w:rPr>
                <w:webHidden/>
                <w:rStyle w:val="IndexLink"/>
              </w:rPr>
              <w:t>2</w:t>
            </w:r>
            <w:r>
              <w:rPr>
                <w:rStyle w:val="IndexLink"/>
                <w:rtl w:val="true"/>
              </w:rPr>
              <w:t xml:space="preserve">. </w:t>
            </w:r>
            <w:r>
              <w:rPr>
                <w:rStyle w:val="IndexLink"/>
                <w:rtl w:val="true"/>
              </w:rPr>
              <w:t>اختلاف در هدف</w:t>
            </w:r>
            <w:r>
              <w:rPr>
                <w:rStyle w:val="IndexLink"/>
                <w:rtl w:val="true"/>
              </w:rPr>
              <w:tab/>
            </w:r>
            <w:r>
              <w:rPr>
                <w:rStyle w:val="IndexLink"/>
              </w:rPr>
              <w:t>83</w:t>
            </w:r>
          </w:hyperlink>
        </w:p>
        <w:p>
          <w:pPr>
            <w:pStyle w:val="Contents3"/>
            <w:tabs>
              <w:tab w:val="clear" w:pos="8459"/>
              <w:tab w:val="right" w:pos="9026" w:leader="dot"/>
            </w:tabs>
            <w:rPr/>
          </w:pPr>
          <w:hyperlink w:anchor="__RefHeading___Toc498492_653776707">
            <w:r>
              <w:rPr>
                <w:webHidden/>
                <w:rStyle w:val="IndexLink"/>
              </w:rPr>
              <w:t>2</w:t>
            </w:r>
            <w:r>
              <w:rPr>
                <w:rStyle w:val="IndexLink"/>
                <w:rtl w:val="true"/>
              </w:rPr>
              <w:t xml:space="preserve">. </w:t>
            </w:r>
            <w:r>
              <w:rPr>
                <w:rStyle w:val="IndexLink"/>
                <w:rtl w:val="true"/>
              </w:rPr>
              <w:t>نظریه وحی نفسی</w:t>
            </w:r>
            <w:r>
              <w:rPr>
                <w:rStyle w:val="IndexLink"/>
                <w:rtl w:val="true"/>
              </w:rPr>
              <w:tab/>
            </w:r>
            <w:r>
              <w:rPr>
                <w:rStyle w:val="IndexLink"/>
              </w:rPr>
              <w:t>84</w:t>
            </w:r>
          </w:hyperlink>
        </w:p>
        <w:p>
          <w:pPr>
            <w:pStyle w:val="Contents3"/>
            <w:tabs>
              <w:tab w:val="clear" w:pos="8459"/>
              <w:tab w:val="right" w:pos="9026" w:leader="dot"/>
            </w:tabs>
            <w:rPr/>
          </w:pPr>
          <w:hyperlink w:anchor="__RefHeading___Toc498494_653776707">
            <w:r>
              <w:rPr>
                <w:webHidden/>
                <w:rStyle w:val="IndexLink"/>
                <w:rtl w:val="true"/>
              </w:rPr>
              <w:t>وحی نفسی پوششی است بر جنون</w:t>
            </w:r>
            <w:r>
              <w:rPr>
                <w:rStyle w:val="IndexLink"/>
                <w:rtl w:val="true"/>
              </w:rPr>
              <w:tab/>
            </w:r>
            <w:r>
              <w:rPr>
                <w:rStyle w:val="IndexLink"/>
              </w:rPr>
              <w:t>88</w:t>
            </w:r>
          </w:hyperlink>
        </w:p>
        <w:p>
          <w:pPr>
            <w:pStyle w:val="Contents2"/>
            <w:tabs>
              <w:tab w:val="clear" w:pos="8743"/>
              <w:tab w:val="right" w:pos="9026" w:leader="dot"/>
            </w:tabs>
            <w:rPr/>
          </w:pPr>
          <w:hyperlink w:anchor="__RefHeading___Toc498496_653776707">
            <w:r>
              <w:rPr>
                <w:webHidden/>
                <w:rStyle w:val="IndexLink"/>
                <w:rtl w:val="true"/>
              </w:rPr>
              <w:t>فصل ششم</w:t>
            </w:r>
            <w:r>
              <w:rPr>
                <w:rStyle w:val="IndexLink"/>
                <w:rtl w:val="true"/>
              </w:rPr>
              <w:t xml:space="preserve">: </w:t>
            </w:r>
            <w:r>
              <w:rPr>
                <w:rStyle w:val="IndexLink"/>
                <w:rtl w:val="true"/>
              </w:rPr>
              <w:t>نابسامانی های جهان آفرینش و معارف سه گانه</w:t>
            </w:r>
            <w:r>
              <w:rPr>
                <w:rStyle w:val="IndexLink"/>
                <w:rtl w:val="true"/>
              </w:rPr>
              <w:tab/>
            </w:r>
            <w:r>
              <w:rPr>
                <w:rStyle w:val="IndexLink"/>
              </w:rPr>
              <w:t>90</w:t>
            </w:r>
          </w:hyperlink>
        </w:p>
        <w:p>
          <w:pPr>
            <w:pStyle w:val="Contents3"/>
            <w:tabs>
              <w:tab w:val="clear" w:pos="8459"/>
              <w:tab w:val="right" w:pos="9026" w:leader="dot"/>
            </w:tabs>
            <w:rPr/>
          </w:pPr>
          <w:hyperlink w:anchor="__RefHeading___Toc498498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98500_653776707">
            <w:r>
              <w:rPr>
                <w:webHidden/>
                <w:rStyle w:val="IndexLink"/>
                <w:rtl w:val="true"/>
              </w:rPr>
              <w:t>محور بودن انسان در بحث شرور</w:t>
            </w:r>
            <w:r>
              <w:rPr>
                <w:rStyle w:val="IndexLink"/>
                <w:rtl w:val="true"/>
              </w:rPr>
              <w:tab/>
            </w:r>
            <w:r>
              <w:rPr>
                <w:rStyle w:val="IndexLink"/>
              </w:rPr>
              <w:t>92</w:t>
            </w:r>
          </w:hyperlink>
        </w:p>
        <w:p>
          <w:pPr>
            <w:pStyle w:val="Contents3"/>
            <w:tabs>
              <w:tab w:val="clear" w:pos="8459"/>
              <w:tab w:val="right" w:pos="9026" w:leader="dot"/>
            </w:tabs>
            <w:rPr/>
          </w:pPr>
          <w:hyperlink w:anchor="__RefHeading___Toc498502_653776707">
            <w:r>
              <w:rPr>
                <w:webHidden/>
                <w:rStyle w:val="IndexLink"/>
              </w:rPr>
              <w:t>1</w:t>
            </w:r>
            <w:r>
              <w:rPr>
                <w:rStyle w:val="IndexLink"/>
                <w:rtl w:val="true"/>
              </w:rPr>
              <w:t xml:space="preserve">. </w:t>
            </w:r>
            <w:r>
              <w:rPr>
                <w:rStyle w:val="IndexLink"/>
                <w:rtl w:val="true"/>
              </w:rPr>
              <w:t>شرور و توحید در خالقیت</w:t>
            </w:r>
            <w:r>
              <w:rPr>
                <w:rStyle w:val="IndexLink"/>
                <w:rtl w:val="true"/>
              </w:rPr>
              <w:tab/>
            </w:r>
            <w:r>
              <w:rPr>
                <w:rStyle w:val="IndexLink"/>
              </w:rPr>
              <w:t>93</w:t>
            </w:r>
          </w:hyperlink>
        </w:p>
        <w:p>
          <w:pPr>
            <w:pStyle w:val="Contents3"/>
            <w:tabs>
              <w:tab w:val="clear" w:pos="8459"/>
              <w:tab w:val="right" w:pos="9026" w:leader="dot"/>
            </w:tabs>
            <w:rPr/>
          </w:pPr>
          <w:hyperlink w:anchor="__RefHeading___Toc498504_653776707">
            <w:r>
              <w:rPr>
                <w:webHidden/>
                <w:rStyle w:val="IndexLink"/>
                <w:rtl w:val="true"/>
              </w:rPr>
              <w:t>پاسخ</w:t>
            </w:r>
            <w:r>
              <w:rPr>
                <w:rStyle w:val="IndexLink"/>
                <w:rtl w:val="true"/>
              </w:rPr>
              <w:t>:</w:t>
              <w:tab/>
            </w:r>
            <w:r>
              <w:rPr>
                <w:rStyle w:val="IndexLink"/>
              </w:rPr>
              <w:t>94</w:t>
            </w:r>
          </w:hyperlink>
        </w:p>
        <w:p>
          <w:pPr>
            <w:pStyle w:val="Contents3"/>
            <w:tabs>
              <w:tab w:val="clear" w:pos="8459"/>
              <w:tab w:val="right" w:pos="9026" w:leader="dot"/>
            </w:tabs>
            <w:rPr/>
          </w:pPr>
          <w:hyperlink w:anchor="__RefHeading___Toc498506_653776707">
            <w:r>
              <w:rPr>
                <w:webHidden/>
                <w:rStyle w:val="IndexLink"/>
                <w:rtl w:val="true"/>
              </w:rPr>
              <w:t>تحلیل قسم دوم از شرور</w:t>
            </w:r>
            <w:r>
              <w:rPr>
                <w:rStyle w:val="IndexLink"/>
                <w:rtl w:val="true"/>
              </w:rPr>
              <w:tab/>
            </w:r>
            <w:r>
              <w:rPr>
                <w:rStyle w:val="IndexLink"/>
              </w:rPr>
              <w:t>96</w:t>
            </w:r>
          </w:hyperlink>
        </w:p>
        <w:p>
          <w:pPr>
            <w:pStyle w:val="Contents3"/>
            <w:tabs>
              <w:tab w:val="clear" w:pos="8459"/>
              <w:tab w:val="right" w:pos="9026" w:leader="dot"/>
            </w:tabs>
            <w:rPr/>
          </w:pPr>
          <w:hyperlink w:anchor="__RefHeading___Toc498508_653776707">
            <w:r>
              <w:rPr>
                <w:webHidden/>
                <w:rStyle w:val="IndexLink"/>
              </w:rPr>
              <w:t>2</w:t>
            </w:r>
            <w:r>
              <w:rPr>
                <w:rStyle w:val="IndexLink"/>
                <w:rtl w:val="true"/>
              </w:rPr>
              <w:t xml:space="preserve">. </w:t>
            </w:r>
            <w:r>
              <w:rPr>
                <w:rStyle w:val="IndexLink"/>
                <w:rtl w:val="true"/>
              </w:rPr>
              <w:t>شرور و حکمت الهی</w:t>
            </w:r>
            <w:r>
              <w:rPr>
                <w:rStyle w:val="IndexLink"/>
                <w:rtl w:val="true"/>
              </w:rPr>
              <w:tab/>
            </w:r>
            <w:r>
              <w:rPr>
                <w:rStyle w:val="IndexLink"/>
              </w:rPr>
              <w:t>98</w:t>
            </w:r>
          </w:hyperlink>
        </w:p>
        <w:p>
          <w:pPr>
            <w:pStyle w:val="Contents3"/>
            <w:tabs>
              <w:tab w:val="clear" w:pos="8459"/>
              <w:tab w:val="right" w:pos="9026" w:leader="dot"/>
            </w:tabs>
            <w:rPr/>
          </w:pPr>
          <w:hyperlink w:anchor="__RefHeading___Toc498510_653776707">
            <w:r>
              <w:rPr>
                <w:webHidden/>
                <w:rStyle w:val="IndexLink"/>
                <w:rtl w:val="true"/>
              </w:rPr>
              <w:t>پاسخ</w:t>
            </w:r>
            <w:r>
              <w:rPr>
                <w:rStyle w:val="IndexLink"/>
                <w:rtl w:val="true"/>
              </w:rPr>
              <w:t>:</w:t>
              <w:tab/>
            </w:r>
            <w:r>
              <w:rPr>
                <w:rStyle w:val="IndexLink"/>
              </w:rPr>
              <w:t>98</w:t>
            </w:r>
          </w:hyperlink>
        </w:p>
        <w:p>
          <w:pPr>
            <w:pStyle w:val="Contents3"/>
            <w:tabs>
              <w:tab w:val="clear" w:pos="8459"/>
              <w:tab w:val="right" w:pos="9026" w:leader="dot"/>
            </w:tabs>
            <w:rPr/>
          </w:pPr>
          <w:hyperlink w:anchor="__RefHeading___Toc498512_653776707">
            <w:r>
              <w:rPr>
                <w:webHidden/>
                <w:rStyle w:val="IndexLink"/>
              </w:rPr>
              <w:t>3</w:t>
            </w:r>
            <w:r>
              <w:rPr>
                <w:rStyle w:val="IndexLink"/>
                <w:rtl w:val="true"/>
              </w:rPr>
              <w:t xml:space="preserve">. </w:t>
            </w:r>
            <w:r>
              <w:rPr>
                <w:rStyle w:val="IndexLink"/>
                <w:rtl w:val="true"/>
              </w:rPr>
              <w:t>شرور و عدل الهی</w:t>
            </w:r>
            <w:r>
              <w:rPr>
                <w:rStyle w:val="IndexLink"/>
                <w:rtl w:val="true"/>
              </w:rPr>
              <w:tab/>
            </w:r>
            <w:r>
              <w:rPr>
                <w:rStyle w:val="IndexLink"/>
              </w:rPr>
              <w:t>101</w:t>
            </w:r>
          </w:hyperlink>
        </w:p>
        <w:p>
          <w:pPr>
            <w:pStyle w:val="Contents2"/>
            <w:tabs>
              <w:tab w:val="clear" w:pos="8743"/>
              <w:tab w:val="right" w:pos="9026" w:leader="dot"/>
            </w:tabs>
            <w:rPr/>
          </w:pPr>
          <w:hyperlink w:anchor="__RefHeading___Toc498514_653776707">
            <w:r>
              <w:rPr>
                <w:webHidden/>
                <w:rStyle w:val="IndexLink"/>
                <w:rtl w:val="true"/>
              </w:rPr>
              <w:t>فصل هفتم</w:t>
            </w:r>
            <w:r>
              <w:rPr>
                <w:rStyle w:val="IndexLink"/>
                <w:rtl w:val="true"/>
              </w:rPr>
              <w:t xml:space="preserve">: </w:t>
            </w:r>
            <w:r>
              <w:rPr>
                <w:rStyle w:val="IndexLink"/>
                <w:rtl w:val="true"/>
              </w:rPr>
              <w:t>علم و اختیار انسان</w:t>
            </w:r>
            <w:r>
              <w:rPr>
                <w:rStyle w:val="IndexLink"/>
                <w:rtl w:val="true"/>
              </w:rPr>
              <w:tab/>
            </w:r>
            <w:r>
              <w:rPr>
                <w:rStyle w:val="IndexLink"/>
              </w:rPr>
              <w:t>104</w:t>
            </w:r>
          </w:hyperlink>
        </w:p>
        <w:p>
          <w:pPr>
            <w:pStyle w:val="Contents3"/>
            <w:tabs>
              <w:tab w:val="clear" w:pos="8459"/>
              <w:tab w:val="right" w:pos="9026" w:leader="dot"/>
            </w:tabs>
            <w:rPr/>
          </w:pPr>
          <w:hyperlink w:anchor="__RefHeading___Toc498516_65377670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98518_653776707">
            <w:r>
              <w:rPr>
                <w:webHidden/>
                <w:rStyle w:val="IndexLink"/>
                <w:rtl w:val="true"/>
              </w:rPr>
              <w:t>تفسیر قوانین طبیعی از دیدگاه فیزیک کلاسیک</w:t>
            </w:r>
            <w:r>
              <w:rPr>
                <w:rStyle w:val="IndexLink"/>
                <w:rtl w:val="true"/>
              </w:rPr>
              <w:tab/>
            </w:r>
            <w:r>
              <w:rPr>
                <w:rStyle w:val="IndexLink"/>
              </w:rPr>
              <w:t>106</w:t>
            </w:r>
          </w:hyperlink>
        </w:p>
        <w:p>
          <w:pPr>
            <w:pStyle w:val="Contents3"/>
            <w:tabs>
              <w:tab w:val="clear" w:pos="8459"/>
              <w:tab w:val="right" w:pos="9026" w:leader="dot"/>
            </w:tabs>
            <w:rPr/>
          </w:pPr>
          <w:hyperlink w:anchor="__RefHeading___Toc498520_653776707">
            <w:r>
              <w:rPr>
                <w:webHidden/>
                <w:rStyle w:val="IndexLink"/>
                <w:rtl w:val="true"/>
              </w:rPr>
              <w:t>جبر انگاری انسان با استناد به جبر طبیعی</w:t>
            </w:r>
            <w:r>
              <w:rPr>
                <w:rStyle w:val="IndexLink"/>
                <w:rtl w:val="true"/>
              </w:rPr>
              <w:tab/>
            </w:r>
            <w:r>
              <w:rPr>
                <w:rStyle w:val="IndexLink"/>
              </w:rPr>
              <w:t>107</w:t>
            </w:r>
          </w:hyperlink>
        </w:p>
        <w:p>
          <w:pPr>
            <w:pStyle w:val="Contents3"/>
            <w:tabs>
              <w:tab w:val="clear" w:pos="8459"/>
              <w:tab w:val="right" w:pos="9026" w:leader="dot"/>
            </w:tabs>
            <w:rPr/>
          </w:pPr>
          <w:hyperlink w:anchor="__RefHeading___Toc498522_653776707">
            <w:r>
              <w:rPr>
                <w:webHidden/>
                <w:rStyle w:val="IndexLink"/>
                <w:rtl w:val="true"/>
              </w:rPr>
              <w:t>تحلیل و نقد نظریه جبرانگاری</w:t>
            </w:r>
            <w:r>
              <w:rPr>
                <w:rStyle w:val="IndexLink"/>
                <w:rtl w:val="true"/>
              </w:rPr>
              <w:tab/>
            </w:r>
            <w:r>
              <w:rPr>
                <w:rStyle w:val="IndexLink"/>
              </w:rPr>
              <w:t>110</w:t>
            </w:r>
          </w:hyperlink>
        </w:p>
        <w:p>
          <w:pPr>
            <w:pStyle w:val="Contents2"/>
            <w:tabs>
              <w:tab w:val="clear" w:pos="8743"/>
              <w:tab w:val="right" w:pos="9026" w:leader="dot"/>
            </w:tabs>
            <w:rPr/>
          </w:pPr>
          <w:hyperlink w:anchor="__RefHeading___Toc498524_653776707">
            <w:r>
              <w:rPr>
                <w:webHidden/>
                <w:rStyle w:val="IndexLink"/>
                <w:rtl w:val="true"/>
              </w:rPr>
              <w:t>فصل هشتم</w:t>
            </w:r>
            <w:r>
              <w:rPr>
                <w:rStyle w:val="IndexLink"/>
                <w:rtl w:val="true"/>
              </w:rPr>
              <w:t xml:space="preserve">: </w:t>
            </w:r>
            <w:r>
              <w:rPr>
                <w:rStyle w:val="IndexLink"/>
                <w:rtl w:val="true"/>
              </w:rPr>
              <w:t>تجربه و آزمون دینی</w:t>
            </w:r>
            <w:r>
              <w:rPr>
                <w:rStyle w:val="IndexLink"/>
                <w:rtl w:val="true"/>
              </w:rPr>
              <w:tab/>
            </w:r>
            <w:r>
              <w:rPr>
                <w:rStyle w:val="IndexLink"/>
              </w:rPr>
              <w:t>115</w:t>
            </w:r>
          </w:hyperlink>
        </w:p>
        <w:p>
          <w:pPr>
            <w:pStyle w:val="Contents3"/>
            <w:tabs>
              <w:tab w:val="clear" w:pos="8459"/>
              <w:tab w:val="right" w:pos="9026" w:leader="dot"/>
            </w:tabs>
            <w:rPr/>
          </w:pPr>
          <w:hyperlink w:anchor="__RefHeading___Toc498526_65377670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98528_653776707">
            <w:r>
              <w:rPr>
                <w:webHidden/>
                <w:rStyle w:val="IndexLink"/>
                <w:rtl w:val="true"/>
              </w:rPr>
              <w:t>تفسیر نخست از تجربه دینی</w:t>
            </w:r>
            <w:r>
              <w:rPr>
                <w:rStyle w:val="IndexLink"/>
                <w:rtl w:val="true"/>
              </w:rPr>
              <w:tab/>
            </w:r>
            <w:r>
              <w:rPr>
                <w:rStyle w:val="IndexLink"/>
              </w:rPr>
              <w:t>116</w:t>
            </w:r>
          </w:hyperlink>
        </w:p>
        <w:p>
          <w:pPr>
            <w:pStyle w:val="Contents3"/>
            <w:tabs>
              <w:tab w:val="clear" w:pos="8459"/>
              <w:tab w:val="right" w:pos="9026" w:leader="dot"/>
            </w:tabs>
            <w:rPr/>
          </w:pPr>
          <w:hyperlink w:anchor="__RefHeading___Toc498530_653776707">
            <w:r>
              <w:rPr>
                <w:webHidden/>
                <w:rStyle w:val="IndexLink"/>
                <w:rtl w:val="true"/>
              </w:rPr>
              <w:t>تحلیل تفسیر نخست</w:t>
            </w:r>
            <w:r>
              <w:rPr>
                <w:rStyle w:val="IndexLink"/>
                <w:rtl w:val="true"/>
              </w:rPr>
              <w:tab/>
            </w:r>
            <w:r>
              <w:rPr>
                <w:rStyle w:val="IndexLink"/>
              </w:rPr>
              <w:t>118</w:t>
            </w:r>
          </w:hyperlink>
        </w:p>
        <w:p>
          <w:pPr>
            <w:pStyle w:val="Contents3"/>
            <w:tabs>
              <w:tab w:val="clear" w:pos="8459"/>
              <w:tab w:val="right" w:pos="9026" w:leader="dot"/>
            </w:tabs>
            <w:rPr/>
          </w:pPr>
          <w:hyperlink w:anchor="__RefHeading___Toc498532_653776707">
            <w:r>
              <w:rPr>
                <w:webHidden/>
                <w:rStyle w:val="IndexLink"/>
                <w:rtl w:val="true"/>
              </w:rPr>
              <w:t>تفسیر دوم از تجربه دینی</w:t>
            </w:r>
            <w:r>
              <w:rPr>
                <w:rStyle w:val="IndexLink"/>
                <w:rtl w:val="true"/>
              </w:rPr>
              <w:tab/>
            </w:r>
            <w:r>
              <w:rPr>
                <w:rStyle w:val="IndexLink"/>
              </w:rPr>
              <w:t>119</w:t>
            </w:r>
          </w:hyperlink>
        </w:p>
        <w:p>
          <w:pPr>
            <w:pStyle w:val="Contents3"/>
            <w:tabs>
              <w:tab w:val="clear" w:pos="8459"/>
              <w:tab w:val="right" w:pos="9026" w:leader="dot"/>
            </w:tabs>
            <w:rPr/>
          </w:pPr>
          <w:hyperlink w:anchor="__RefHeading___Toc498534_653776707">
            <w:r>
              <w:rPr>
                <w:webHidden/>
                <w:rStyle w:val="IndexLink"/>
                <w:rtl w:val="true"/>
              </w:rPr>
              <w:t>تحلیل تفسیر دوم</w:t>
            </w:r>
            <w:r>
              <w:rPr>
                <w:rStyle w:val="IndexLink"/>
                <w:rtl w:val="true"/>
              </w:rPr>
              <w:tab/>
            </w:r>
            <w:r>
              <w:rPr>
                <w:rStyle w:val="IndexLink"/>
              </w:rPr>
              <w:t>121</w:t>
            </w:r>
          </w:hyperlink>
        </w:p>
        <w:p>
          <w:pPr>
            <w:pStyle w:val="Contents3"/>
            <w:tabs>
              <w:tab w:val="clear" w:pos="8459"/>
              <w:tab w:val="right" w:pos="9026" w:leader="dot"/>
            </w:tabs>
            <w:rPr/>
          </w:pPr>
          <w:hyperlink w:anchor="__RefHeading___Toc498536_653776707">
            <w:r>
              <w:rPr>
                <w:webHidden/>
                <w:rStyle w:val="IndexLink"/>
                <w:rtl w:val="true"/>
              </w:rPr>
              <w:t>تفسیر سوم از تجربه دینی</w:t>
            </w:r>
            <w:r>
              <w:rPr>
                <w:rStyle w:val="IndexLink"/>
                <w:rtl w:val="true"/>
              </w:rPr>
              <w:tab/>
            </w:r>
            <w:r>
              <w:rPr>
                <w:rStyle w:val="IndexLink"/>
              </w:rPr>
              <w:t>122</w:t>
            </w:r>
          </w:hyperlink>
        </w:p>
        <w:p>
          <w:pPr>
            <w:pStyle w:val="Contents3"/>
            <w:tabs>
              <w:tab w:val="clear" w:pos="8459"/>
              <w:tab w:val="right" w:pos="9026" w:leader="dot"/>
            </w:tabs>
            <w:rPr/>
          </w:pPr>
          <w:hyperlink w:anchor="__RefHeading___Toc498538_653776707">
            <w:r>
              <w:rPr>
                <w:webHidden/>
                <w:rStyle w:val="IndexLink"/>
                <w:rtl w:val="true"/>
              </w:rPr>
              <w:t>نقد جان هاسپرز از تجربه دینی</w:t>
            </w:r>
            <w:r>
              <w:rPr>
                <w:rStyle w:val="IndexLink"/>
                <w:rtl w:val="true"/>
              </w:rPr>
              <w:tab/>
            </w:r>
            <w:r>
              <w:rPr>
                <w:rStyle w:val="IndexLink"/>
              </w:rPr>
              <w:t>123</w:t>
            </w:r>
          </w:hyperlink>
        </w:p>
        <w:p>
          <w:pPr>
            <w:pStyle w:val="Contents2"/>
            <w:tabs>
              <w:tab w:val="clear" w:pos="8743"/>
              <w:tab w:val="right" w:pos="9026" w:leader="dot"/>
            </w:tabs>
            <w:rPr/>
          </w:pPr>
          <w:hyperlink w:anchor="__RefHeading___Toc498540_653776707">
            <w:r>
              <w:rPr>
                <w:webHidden/>
                <w:rStyle w:val="IndexLink"/>
                <w:rtl w:val="true"/>
              </w:rPr>
              <w:t>فصل نهم</w:t>
            </w:r>
            <w:r>
              <w:rPr>
                <w:rStyle w:val="IndexLink"/>
                <w:rtl w:val="true"/>
              </w:rPr>
              <w:t xml:space="preserve">: </w:t>
            </w:r>
            <w:r>
              <w:rPr>
                <w:rStyle w:val="IndexLink"/>
                <w:rtl w:val="true"/>
              </w:rPr>
              <w:t xml:space="preserve">کثرت گرایی یا </w:t>
            </w:r>
            <w:r>
              <w:rPr>
                <w:rStyle w:val="IndexLink"/>
                <w:rtl w:val="true"/>
              </w:rPr>
              <w:t>(</w:t>
            </w:r>
            <w:r>
              <w:rPr>
                <w:rStyle w:val="IndexLink"/>
                <w:rtl w:val="true"/>
              </w:rPr>
              <w:t xml:space="preserve">پلورالیزم </w:t>
            </w:r>
            <w:r>
              <w:rPr>
                <w:rStyle w:val="IndexLink"/>
                <w:rtl w:val="true"/>
              </w:rPr>
              <w:t>)</w:t>
            </w:r>
            <w:r>
              <w:rPr>
                <w:rStyle w:val="IndexLink"/>
                <w:rtl w:val="true"/>
              </w:rPr>
              <w:t>دینی</w:t>
            </w:r>
            <w:r>
              <w:rPr>
                <w:rStyle w:val="IndexLink"/>
                <w:rtl w:val="true"/>
              </w:rPr>
              <w:tab/>
            </w:r>
            <w:r>
              <w:rPr>
                <w:rStyle w:val="IndexLink"/>
              </w:rPr>
              <w:t>125</w:t>
            </w:r>
          </w:hyperlink>
        </w:p>
        <w:p>
          <w:pPr>
            <w:pStyle w:val="Contents3"/>
            <w:tabs>
              <w:tab w:val="clear" w:pos="8459"/>
              <w:tab w:val="right" w:pos="9026" w:leader="dot"/>
            </w:tabs>
            <w:rPr/>
          </w:pPr>
          <w:hyperlink w:anchor="__RefHeading___Toc498542_653776707">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98544_653776707">
            <w:r>
              <w:rPr>
                <w:webHidden/>
                <w:rStyle w:val="IndexLink"/>
                <w:rtl w:val="true"/>
              </w:rPr>
              <w:t>زادگاه مسأله پلورالیزم</w:t>
            </w:r>
            <w:r>
              <w:rPr>
                <w:rStyle w:val="IndexLink"/>
                <w:rtl w:val="true"/>
              </w:rPr>
              <w:tab/>
            </w:r>
            <w:r>
              <w:rPr>
                <w:rStyle w:val="IndexLink"/>
              </w:rPr>
              <w:t>126</w:t>
            </w:r>
          </w:hyperlink>
        </w:p>
        <w:p>
          <w:pPr>
            <w:pStyle w:val="Contents3"/>
            <w:tabs>
              <w:tab w:val="clear" w:pos="8459"/>
              <w:tab w:val="right" w:pos="9026" w:leader="dot"/>
            </w:tabs>
            <w:rPr/>
          </w:pPr>
          <w:hyperlink w:anchor="__RefHeading___Toc498546_653776707">
            <w:r>
              <w:rPr>
                <w:webHidden/>
                <w:rStyle w:val="IndexLink"/>
              </w:rPr>
              <w:t>1</w:t>
            </w:r>
            <w:r>
              <w:rPr>
                <w:rStyle w:val="IndexLink"/>
                <w:rtl w:val="true"/>
              </w:rPr>
              <w:t xml:space="preserve">. </w:t>
            </w:r>
            <w:r>
              <w:rPr>
                <w:rStyle w:val="IndexLink"/>
                <w:rtl w:val="true"/>
              </w:rPr>
              <w:t>یوحنای دمشقی</w:t>
            </w:r>
            <w:r>
              <w:rPr>
                <w:rStyle w:val="IndexLink"/>
                <w:rtl w:val="true"/>
              </w:rPr>
              <w:t>(</w:t>
            </w:r>
            <w:r>
              <w:rPr>
                <w:rStyle w:val="IndexLink"/>
                <w:rtl w:val="true"/>
              </w:rPr>
              <w:t>م</w:t>
            </w:r>
            <w:r>
              <w:rPr>
                <w:rStyle w:val="IndexLink"/>
              </w:rPr>
              <w:t>248</w:t>
            </w:r>
            <w:r>
              <w:rPr>
                <w:rStyle w:val="IndexLink"/>
                <w:rtl w:val="true"/>
              </w:rPr>
              <w:t>در سامرا</w:t>
            </w:r>
            <w:r>
              <w:rPr>
                <w:rStyle w:val="IndexLink"/>
                <w:rtl w:val="true"/>
              </w:rPr>
              <w:t>)</w:t>
              <w:tab/>
            </w:r>
            <w:r>
              <w:rPr>
                <w:rStyle w:val="IndexLink"/>
              </w:rPr>
              <w:t>126</w:t>
            </w:r>
          </w:hyperlink>
        </w:p>
        <w:p>
          <w:pPr>
            <w:pStyle w:val="Contents3"/>
            <w:tabs>
              <w:tab w:val="clear" w:pos="8459"/>
              <w:tab w:val="right" w:pos="9026" w:leader="dot"/>
            </w:tabs>
            <w:rPr/>
          </w:pPr>
          <w:hyperlink w:anchor="__RefHeading___Toc498548_653776707">
            <w:r>
              <w:rPr>
                <w:webHidden/>
                <w:rStyle w:val="IndexLink"/>
              </w:rPr>
              <w:t>2</w:t>
            </w:r>
            <w:r>
              <w:rPr>
                <w:rStyle w:val="IndexLink"/>
                <w:rtl w:val="true"/>
              </w:rPr>
              <w:t xml:space="preserve">. </w:t>
            </w:r>
            <w:r>
              <w:rPr>
                <w:rStyle w:val="IndexLink"/>
                <w:rtl w:val="true"/>
              </w:rPr>
              <w:t>اخوان الصفا در رسائل خود</w:t>
            </w:r>
            <w:r>
              <w:rPr>
                <w:rStyle w:val="IndexLink"/>
                <w:rtl w:val="true"/>
              </w:rPr>
              <w:tab/>
            </w:r>
            <w:r>
              <w:rPr>
                <w:rStyle w:val="IndexLink"/>
              </w:rPr>
              <w:t>127</w:t>
            </w:r>
          </w:hyperlink>
        </w:p>
        <w:p>
          <w:pPr>
            <w:pStyle w:val="Contents3"/>
            <w:tabs>
              <w:tab w:val="clear" w:pos="8459"/>
              <w:tab w:val="right" w:pos="9026" w:leader="dot"/>
            </w:tabs>
            <w:rPr/>
          </w:pPr>
          <w:hyperlink w:anchor="__RefHeading___Toc498550_653776707">
            <w:r>
              <w:rPr>
                <w:webHidden/>
                <w:rStyle w:val="IndexLink"/>
              </w:rPr>
              <w:t>3</w:t>
            </w:r>
            <w:r>
              <w:rPr>
                <w:rStyle w:val="IndexLink"/>
                <w:rtl w:val="true"/>
              </w:rPr>
              <w:t xml:space="preserve">. </w:t>
            </w:r>
            <w:r>
              <w:rPr>
                <w:rStyle w:val="IndexLink"/>
                <w:rtl w:val="true"/>
              </w:rPr>
              <w:t>غزالی</w:t>
            </w:r>
            <w:r>
              <w:rPr>
                <w:rStyle w:val="IndexLink"/>
                <w:rtl w:val="true"/>
              </w:rPr>
              <w:t>(</w:t>
            </w:r>
            <w:r>
              <w:rPr>
                <w:rStyle w:val="IndexLink"/>
              </w:rPr>
              <w:t>450</w:t>
            </w:r>
            <w:r>
              <w:rPr>
                <w:rStyle w:val="IndexLink"/>
                <w:rtl w:val="true"/>
              </w:rPr>
              <w:t>-</w:t>
            </w:r>
            <w:r>
              <w:rPr>
                <w:rStyle w:val="IndexLink"/>
              </w:rPr>
              <w:t>505</w:t>
            </w:r>
            <w:r>
              <w:rPr>
                <w:rStyle w:val="IndexLink"/>
                <w:rtl w:val="true"/>
              </w:rPr>
              <w:t>)</w:t>
              <w:tab/>
            </w:r>
            <w:r>
              <w:rPr>
                <w:rStyle w:val="IndexLink"/>
              </w:rPr>
              <w:t>128</w:t>
            </w:r>
          </w:hyperlink>
        </w:p>
        <w:p>
          <w:pPr>
            <w:pStyle w:val="Contents3"/>
            <w:tabs>
              <w:tab w:val="clear" w:pos="8459"/>
              <w:tab w:val="right" w:pos="9026" w:leader="dot"/>
            </w:tabs>
            <w:rPr/>
          </w:pPr>
          <w:hyperlink w:anchor="__RefHeading___Toc498552_653776707">
            <w:r>
              <w:rPr>
                <w:webHidden/>
                <w:rStyle w:val="IndexLink"/>
                <w:rtl w:val="true"/>
              </w:rPr>
              <w:t>معنی دین و شریعت</w:t>
            </w:r>
            <w:r>
              <w:rPr>
                <w:rStyle w:val="IndexLink"/>
                <w:rtl w:val="true"/>
              </w:rPr>
              <w:tab/>
            </w:r>
            <w:r>
              <w:rPr>
                <w:rStyle w:val="IndexLink"/>
              </w:rPr>
              <w:t>129</w:t>
            </w:r>
          </w:hyperlink>
        </w:p>
        <w:p>
          <w:pPr>
            <w:pStyle w:val="Contents3"/>
            <w:tabs>
              <w:tab w:val="clear" w:pos="8459"/>
              <w:tab w:val="right" w:pos="9026" w:leader="dot"/>
            </w:tabs>
            <w:rPr/>
          </w:pPr>
          <w:hyperlink w:anchor="__RefHeading___Toc498554_653776707">
            <w:r>
              <w:rPr>
                <w:webHidden/>
                <w:rStyle w:val="IndexLink"/>
              </w:rPr>
              <w:t>1</w:t>
            </w:r>
            <w:r>
              <w:rPr>
                <w:rStyle w:val="IndexLink"/>
                <w:rtl w:val="true"/>
              </w:rPr>
              <w:t xml:space="preserve">. </w:t>
            </w:r>
            <w:r>
              <w:rPr>
                <w:rStyle w:val="IndexLink"/>
                <w:rtl w:val="true"/>
              </w:rPr>
              <w:t>توحید و یکتاپرستی</w:t>
            </w:r>
            <w:r>
              <w:rPr>
                <w:rStyle w:val="IndexLink"/>
                <w:rtl w:val="true"/>
              </w:rPr>
              <w:t xml:space="preserve">: </w:t>
            </w:r>
            <w:r>
              <w:rPr>
                <w:rStyle w:val="IndexLink"/>
                <w:rtl w:val="true"/>
              </w:rPr>
              <w:t>دین قیم</w:t>
            </w:r>
            <w:r>
              <w:rPr>
                <w:rStyle w:val="IndexLink"/>
                <w:rtl w:val="true"/>
              </w:rPr>
              <w:tab/>
            </w:r>
            <w:r>
              <w:rPr>
                <w:rStyle w:val="IndexLink"/>
              </w:rPr>
              <w:t>132</w:t>
            </w:r>
          </w:hyperlink>
        </w:p>
        <w:p>
          <w:pPr>
            <w:pStyle w:val="Contents3"/>
            <w:tabs>
              <w:tab w:val="clear" w:pos="8459"/>
              <w:tab w:val="right" w:pos="9026" w:leader="dot"/>
            </w:tabs>
            <w:rPr/>
          </w:pPr>
          <w:hyperlink w:anchor="__RefHeading___Toc498556_653776707">
            <w:r>
              <w:rPr>
                <w:webHidden/>
                <w:rStyle w:val="IndexLink"/>
              </w:rPr>
              <w:t>2</w:t>
            </w:r>
            <w:r>
              <w:rPr>
                <w:rStyle w:val="IndexLink"/>
                <w:rtl w:val="true"/>
              </w:rPr>
              <w:t xml:space="preserve">. </w:t>
            </w:r>
            <w:r>
              <w:rPr>
                <w:rStyle w:val="IndexLink"/>
                <w:rtl w:val="true"/>
              </w:rPr>
              <w:t>دین فقط دین اسلام است</w:t>
            </w:r>
            <w:r>
              <w:rPr>
                <w:rStyle w:val="IndexLink"/>
                <w:rtl w:val="true"/>
              </w:rPr>
              <w:tab/>
            </w:r>
            <w:r>
              <w:rPr>
                <w:rStyle w:val="IndexLink"/>
              </w:rPr>
              <w:t>133</w:t>
            </w:r>
          </w:hyperlink>
        </w:p>
        <w:p>
          <w:pPr>
            <w:pStyle w:val="Contents3"/>
            <w:tabs>
              <w:tab w:val="clear" w:pos="8459"/>
              <w:tab w:val="right" w:pos="9026" w:leader="dot"/>
            </w:tabs>
            <w:rPr/>
          </w:pPr>
          <w:hyperlink w:anchor="__RefHeading___Toc498558_653776707">
            <w:r>
              <w:rPr>
                <w:webHidden/>
                <w:rStyle w:val="IndexLink"/>
              </w:rPr>
              <w:t>3</w:t>
            </w:r>
            <w:r>
              <w:rPr>
                <w:rStyle w:val="IndexLink"/>
                <w:rtl w:val="true"/>
              </w:rPr>
              <w:t xml:space="preserve">. </w:t>
            </w:r>
            <w:r>
              <w:rPr>
                <w:rStyle w:val="IndexLink"/>
                <w:rtl w:val="true"/>
              </w:rPr>
              <w:t>دین حق، دین توحید است</w:t>
            </w:r>
            <w:r>
              <w:rPr>
                <w:rStyle w:val="IndexLink"/>
                <w:rtl w:val="true"/>
              </w:rPr>
              <w:tab/>
            </w:r>
            <w:r>
              <w:rPr>
                <w:rStyle w:val="IndexLink"/>
              </w:rPr>
              <w:t>134</w:t>
            </w:r>
          </w:hyperlink>
        </w:p>
        <w:p>
          <w:pPr>
            <w:pStyle w:val="Contents3"/>
            <w:tabs>
              <w:tab w:val="clear" w:pos="8459"/>
              <w:tab w:val="right" w:pos="9026" w:leader="dot"/>
            </w:tabs>
            <w:rPr/>
          </w:pPr>
          <w:hyperlink w:anchor="__RefHeading___Toc498560_653776707">
            <w:r>
              <w:rPr>
                <w:webHidden/>
                <w:rStyle w:val="IndexLink"/>
                <w:rtl w:val="true"/>
              </w:rPr>
              <w:t>شریعت چیست؟</w:t>
            </w:r>
            <w:r>
              <w:rPr>
                <w:rStyle w:val="IndexLink"/>
                <w:rtl w:val="true"/>
              </w:rPr>
              <w:tab/>
            </w:r>
            <w:r>
              <w:rPr>
                <w:rStyle w:val="IndexLink"/>
              </w:rPr>
              <w:t>135</w:t>
            </w:r>
          </w:hyperlink>
        </w:p>
        <w:p>
          <w:pPr>
            <w:pStyle w:val="Contents3"/>
            <w:tabs>
              <w:tab w:val="clear" w:pos="8459"/>
              <w:tab w:val="right" w:pos="9026" w:leader="dot"/>
            </w:tabs>
            <w:rPr/>
          </w:pPr>
          <w:hyperlink w:anchor="__RefHeading___Toc498562_653776707">
            <w:r>
              <w:rPr>
                <w:webHidden/>
                <w:rStyle w:val="IndexLink"/>
                <w:rtl w:val="true"/>
              </w:rPr>
              <w:t>انگیزه یا انگیزه ها از طرح پلورالیزم</w:t>
            </w:r>
            <w:r>
              <w:rPr>
                <w:rStyle w:val="IndexLink"/>
                <w:rtl w:val="true"/>
              </w:rPr>
              <w:tab/>
            </w:r>
            <w:r>
              <w:rPr>
                <w:rStyle w:val="IndexLink"/>
              </w:rPr>
              <w:t>137</w:t>
            </w:r>
          </w:hyperlink>
        </w:p>
        <w:p>
          <w:pPr>
            <w:pStyle w:val="Contents3"/>
            <w:tabs>
              <w:tab w:val="clear" w:pos="8459"/>
              <w:tab w:val="right" w:pos="9026" w:leader="dot"/>
            </w:tabs>
            <w:rPr/>
          </w:pPr>
          <w:hyperlink w:anchor="__RefHeading___Toc498564_653776707">
            <w:r>
              <w:rPr>
                <w:webHidden/>
                <w:rStyle w:val="IndexLink"/>
              </w:rPr>
              <w:t>1</w:t>
            </w:r>
            <w:r>
              <w:rPr>
                <w:rStyle w:val="IndexLink"/>
                <w:rtl w:val="true"/>
              </w:rPr>
              <w:t xml:space="preserve">. </w:t>
            </w:r>
            <w:r>
              <w:rPr>
                <w:rStyle w:val="IndexLink"/>
                <w:rtl w:val="true"/>
              </w:rPr>
              <w:t>کثرت گرایی رفتاری</w:t>
            </w:r>
            <w:r>
              <w:rPr>
                <w:rStyle w:val="IndexLink"/>
                <w:rtl w:val="true"/>
              </w:rPr>
              <w:tab/>
            </w:r>
            <w:r>
              <w:rPr>
                <w:rStyle w:val="IndexLink"/>
              </w:rPr>
              <w:t>137</w:t>
            </w:r>
          </w:hyperlink>
        </w:p>
        <w:p>
          <w:pPr>
            <w:pStyle w:val="Contents3"/>
            <w:tabs>
              <w:tab w:val="clear" w:pos="8459"/>
              <w:tab w:val="right" w:pos="9026" w:leader="dot"/>
            </w:tabs>
            <w:rPr/>
          </w:pPr>
          <w:hyperlink w:anchor="__RefHeading___Toc498566_653776707">
            <w:r>
              <w:rPr>
                <w:webHidden/>
                <w:rStyle w:val="IndexLink"/>
              </w:rPr>
              <w:t>2</w:t>
            </w:r>
            <w:r>
              <w:rPr>
                <w:rStyle w:val="IndexLink"/>
                <w:rtl w:val="true"/>
              </w:rPr>
              <w:t xml:space="preserve">. </w:t>
            </w:r>
            <w:r>
              <w:rPr>
                <w:rStyle w:val="IndexLink"/>
                <w:rtl w:val="true"/>
              </w:rPr>
              <w:t>توجیه مطالب ناموزون کتاب مقدس</w:t>
            </w:r>
            <w:r>
              <w:rPr>
                <w:rStyle w:val="IndexLink"/>
                <w:rtl w:val="true"/>
              </w:rPr>
              <w:tab/>
            </w:r>
            <w:r>
              <w:rPr>
                <w:rStyle w:val="IndexLink"/>
              </w:rPr>
              <w:t>138</w:t>
            </w:r>
          </w:hyperlink>
        </w:p>
        <w:p>
          <w:pPr>
            <w:pStyle w:val="Contents3"/>
            <w:tabs>
              <w:tab w:val="clear" w:pos="8459"/>
              <w:tab w:val="right" w:pos="9026" w:leader="dot"/>
            </w:tabs>
            <w:rPr/>
          </w:pPr>
          <w:hyperlink w:anchor="__RefHeading___Toc498568_653776707">
            <w:r>
              <w:rPr>
                <w:webHidden/>
                <w:rStyle w:val="IndexLink"/>
              </w:rPr>
              <w:t>3</w:t>
            </w:r>
            <w:r>
              <w:rPr>
                <w:rStyle w:val="IndexLink"/>
                <w:rtl w:val="true"/>
              </w:rPr>
              <w:t xml:space="preserve">. </w:t>
            </w:r>
            <w:r>
              <w:rPr>
                <w:rStyle w:val="IndexLink"/>
                <w:rtl w:val="true"/>
              </w:rPr>
              <w:t>توجیه تکثر و تعدد ادیان</w:t>
            </w:r>
            <w:r>
              <w:rPr>
                <w:rStyle w:val="IndexLink"/>
                <w:rtl w:val="true"/>
              </w:rPr>
              <w:tab/>
            </w:r>
            <w:r>
              <w:rPr>
                <w:rStyle w:val="IndexLink"/>
              </w:rPr>
              <w:t>140</w:t>
            </w:r>
          </w:hyperlink>
        </w:p>
        <w:p>
          <w:pPr>
            <w:pStyle w:val="Contents3"/>
            <w:tabs>
              <w:tab w:val="clear" w:pos="8459"/>
              <w:tab w:val="right" w:pos="9026" w:leader="dot"/>
            </w:tabs>
            <w:rPr/>
          </w:pPr>
          <w:hyperlink w:anchor="__RefHeading___Toc498570_653776707">
            <w:r>
              <w:rPr>
                <w:webHidden/>
                <w:rStyle w:val="IndexLink"/>
                <w:rtl w:val="true"/>
              </w:rPr>
              <w:t>یک پاسخ کلی بر قرائت های گوناگون</w:t>
            </w:r>
            <w:r>
              <w:rPr>
                <w:rStyle w:val="IndexLink"/>
                <w:rtl w:val="true"/>
              </w:rPr>
              <w:tab/>
            </w:r>
            <w:r>
              <w:rPr>
                <w:rStyle w:val="IndexLink"/>
              </w:rPr>
              <w:t>141</w:t>
            </w:r>
          </w:hyperlink>
        </w:p>
        <w:p>
          <w:pPr>
            <w:pStyle w:val="Contents3"/>
            <w:tabs>
              <w:tab w:val="clear" w:pos="8459"/>
              <w:tab w:val="right" w:pos="9026" w:leader="dot"/>
            </w:tabs>
            <w:rPr/>
          </w:pPr>
          <w:hyperlink w:anchor="__RefHeading___Toc498572_653776707">
            <w:r>
              <w:rPr>
                <w:webHidden/>
                <w:rStyle w:val="IndexLink"/>
                <w:rtl w:val="true"/>
              </w:rPr>
              <w:t>لزوم عرضه انگیزه ها بر سخنان پیام آوران الهی</w:t>
            </w:r>
            <w:r>
              <w:rPr>
                <w:rStyle w:val="IndexLink"/>
                <w:rtl w:val="true"/>
              </w:rPr>
              <w:tab/>
            </w:r>
            <w:r>
              <w:rPr>
                <w:rStyle w:val="IndexLink"/>
              </w:rPr>
              <w:t>141</w:t>
            </w:r>
          </w:hyperlink>
        </w:p>
        <w:p>
          <w:pPr>
            <w:pStyle w:val="Contents3"/>
            <w:tabs>
              <w:tab w:val="clear" w:pos="8459"/>
              <w:tab w:val="right" w:pos="9026" w:leader="dot"/>
            </w:tabs>
            <w:rPr/>
          </w:pPr>
          <w:hyperlink w:anchor="__RefHeading___Toc498574_653776707">
            <w:r>
              <w:rPr>
                <w:webHidden/>
                <w:rStyle w:val="IndexLink"/>
                <w:rtl w:val="true"/>
              </w:rPr>
              <w:t>استدلال با آیه ای برکثرت گرایی</w:t>
            </w:r>
            <w:r>
              <w:rPr>
                <w:rStyle w:val="IndexLink"/>
                <w:rtl w:val="true"/>
              </w:rPr>
              <w:tab/>
            </w:r>
            <w:r>
              <w:rPr>
                <w:rStyle w:val="IndexLink"/>
              </w:rPr>
              <w:t>148</w:t>
            </w:r>
          </w:hyperlink>
        </w:p>
        <w:p>
          <w:pPr>
            <w:pStyle w:val="Contents2"/>
            <w:tabs>
              <w:tab w:val="clear" w:pos="8743"/>
              <w:tab w:val="right" w:pos="9026" w:leader="dot"/>
            </w:tabs>
            <w:rPr/>
          </w:pPr>
          <w:hyperlink w:anchor="__RefHeading___Toc498576_653776707">
            <w:r>
              <w:rPr>
                <w:webHidden/>
                <w:rStyle w:val="IndexLink"/>
                <w:rtl w:val="true"/>
              </w:rPr>
              <w:t>فصل دهم</w:t>
            </w:r>
            <w:r>
              <w:rPr>
                <w:rStyle w:val="IndexLink"/>
                <w:rtl w:val="true"/>
              </w:rPr>
              <w:t xml:space="preserve">: </w:t>
            </w:r>
            <w:r>
              <w:rPr>
                <w:rStyle w:val="IndexLink"/>
                <w:rtl w:val="true"/>
              </w:rPr>
              <w:t>زبان دینی در چشم انداز مفسران</w:t>
            </w:r>
            <w:r>
              <w:rPr>
                <w:rStyle w:val="IndexLink"/>
                <w:rtl w:val="true"/>
              </w:rPr>
              <w:tab/>
            </w:r>
            <w:r>
              <w:rPr>
                <w:rStyle w:val="IndexLink"/>
              </w:rPr>
              <w:t>152</w:t>
            </w:r>
          </w:hyperlink>
        </w:p>
        <w:p>
          <w:pPr>
            <w:pStyle w:val="Contents3"/>
            <w:tabs>
              <w:tab w:val="clear" w:pos="8459"/>
              <w:tab w:val="right" w:pos="9026" w:leader="dot"/>
            </w:tabs>
            <w:rPr/>
          </w:pPr>
          <w:hyperlink w:anchor="__RefHeading___Toc498578_65377670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98580_653776707">
            <w:r>
              <w:rPr>
                <w:webHidden/>
                <w:rStyle w:val="IndexLink"/>
                <w:rtl w:val="true"/>
              </w:rPr>
              <w:t>تفسیر باطنیها</w:t>
            </w:r>
            <w:r>
              <w:rPr>
                <w:rStyle w:val="IndexLink"/>
                <w:rtl w:val="true"/>
              </w:rPr>
              <w:tab/>
            </w:r>
            <w:r>
              <w:rPr>
                <w:rStyle w:val="IndexLink"/>
              </w:rPr>
              <w:t>155</w:t>
            </w:r>
          </w:hyperlink>
        </w:p>
        <w:p>
          <w:pPr>
            <w:pStyle w:val="Contents3"/>
            <w:tabs>
              <w:tab w:val="clear" w:pos="8459"/>
              <w:tab w:val="right" w:pos="9026" w:leader="dot"/>
            </w:tabs>
            <w:rPr/>
          </w:pPr>
          <w:hyperlink w:anchor="__RefHeading___Toc498582_653776707">
            <w:r>
              <w:rPr>
                <w:webHidden/>
                <w:rStyle w:val="IndexLink"/>
                <w:rtl w:val="true"/>
              </w:rPr>
              <w:t>زبان دین در اندیشه گروهی از غربیان</w:t>
            </w:r>
            <w:r>
              <w:rPr>
                <w:rStyle w:val="IndexLink"/>
                <w:rtl w:val="true"/>
              </w:rPr>
              <w:tab/>
            </w:r>
            <w:r>
              <w:rPr>
                <w:rStyle w:val="IndexLink"/>
              </w:rPr>
              <w:t>156</w:t>
            </w:r>
          </w:hyperlink>
        </w:p>
        <w:p>
          <w:pPr>
            <w:pStyle w:val="Contents3"/>
            <w:tabs>
              <w:tab w:val="clear" w:pos="8459"/>
              <w:tab w:val="right" w:pos="9026" w:leader="dot"/>
            </w:tabs>
            <w:rPr/>
          </w:pPr>
          <w:hyperlink w:anchor="__RefHeading___Toc498584_653776707">
            <w:r>
              <w:rPr>
                <w:webHidden/>
                <w:rStyle w:val="IndexLink"/>
              </w:rPr>
              <w:t>1</w:t>
            </w:r>
            <w:r>
              <w:rPr>
                <w:rStyle w:val="IndexLink"/>
                <w:rtl w:val="true"/>
              </w:rPr>
              <w:t xml:space="preserve">. </w:t>
            </w:r>
            <w:r>
              <w:rPr>
                <w:rStyle w:val="IndexLink"/>
                <w:rtl w:val="true"/>
              </w:rPr>
              <w:t>نظریه نمادین یا سمبلیک</w:t>
            </w:r>
            <w:r>
              <w:rPr>
                <w:rStyle w:val="IndexLink"/>
                <w:rtl w:val="true"/>
              </w:rPr>
              <w:tab/>
            </w:r>
            <w:r>
              <w:rPr>
                <w:rStyle w:val="IndexLink"/>
              </w:rPr>
              <w:t>157</w:t>
            </w:r>
          </w:hyperlink>
        </w:p>
        <w:p>
          <w:pPr>
            <w:pStyle w:val="Contents2"/>
            <w:tabs>
              <w:tab w:val="clear" w:pos="8743"/>
              <w:tab w:val="right" w:pos="9026" w:leader="dot"/>
            </w:tabs>
            <w:rPr/>
          </w:pPr>
          <w:hyperlink w:anchor="__RefHeading___Toc498586_653776707">
            <w:r>
              <w:rPr>
                <w:webHidden/>
                <w:rStyle w:val="IndexLink"/>
                <w:rtl w:val="true"/>
              </w:rPr>
              <w:t>فصل یازدهم</w:t>
            </w:r>
            <w:r>
              <w:rPr>
                <w:rStyle w:val="IndexLink"/>
                <w:rtl w:val="true"/>
              </w:rPr>
              <w:t xml:space="preserve">: </w:t>
            </w:r>
            <w:r>
              <w:rPr>
                <w:rStyle w:val="IndexLink"/>
                <w:rtl w:val="true"/>
              </w:rPr>
              <w:t>رابطه دین و اخلاق</w:t>
            </w:r>
            <w:r>
              <w:rPr>
                <w:rStyle w:val="IndexLink"/>
                <w:rtl w:val="true"/>
              </w:rPr>
              <w:tab/>
            </w:r>
            <w:r>
              <w:rPr>
                <w:rStyle w:val="IndexLink"/>
              </w:rPr>
              <w:t>161</w:t>
            </w:r>
          </w:hyperlink>
        </w:p>
        <w:p>
          <w:pPr>
            <w:pStyle w:val="Contents3"/>
            <w:tabs>
              <w:tab w:val="clear" w:pos="8459"/>
              <w:tab w:val="right" w:pos="9026" w:leader="dot"/>
            </w:tabs>
            <w:rPr/>
          </w:pPr>
          <w:hyperlink w:anchor="__RefHeading___Toc498588_653776707">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98590_653776707">
            <w:r>
              <w:rPr>
                <w:webHidden/>
                <w:rStyle w:val="IndexLink"/>
                <w:rtl w:val="true"/>
              </w:rPr>
              <w:t>الف</w:t>
            </w:r>
            <w:r>
              <w:rPr>
                <w:rStyle w:val="IndexLink"/>
                <w:rtl w:val="true"/>
              </w:rPr>
              <w:t xml:space="preserve">. </w:t>
            </w:r>
            <w:r>
              <w:rPr>
                <w:rStyle w:val="IndexLink"/>
                <w:rtl w:val="true"/>
              </w:rPr>
              <w:t>دین چیست؟</w:t>
            </w:r>
            <w:r>
              <w:rPr>
                <w:rStyle w:val="IndexLink"/>
                <w:rtl w:val="true"/>
              </w:rPr>
              <w:tab/>
            </w:r>
            <w:r>
              <w:rPr>
                <w:rStyle w:val="IndexLink"/>
              </w:rPr>
              <w:t>161</w:t>
            </w:r>
          </w:hyperlink>
        </w:p>
        <w:p>
          <w:pPr>
            <w:pStyle w:val="Contents3"/>
            <w:tabs>
              <w:tab w:val="clear" w:pos="8459"/>
              <w:tab w:val="right" w:pos="9026" w:leader="dot"/>
            </w:tabs>
            <w:rPr/>
          </w:pPr>
          <w:hyperlink w:anchor="__RefHeading___Toc498592_653776707">
            <w:r>
              <w:rPr>
                <w:webHidden/>
                <w:rStyle w:val="IndexLink"/>
                <w:rtl w:val="true"/>
              </w:rPr>
              <w:t>خُلْق چیست؟</w:t>
            </w:r>
            <w:r>
              <w:rPr>
                <w:rStyle w:val="IndexLink"/>
                <w:rtl w:val="true"/>
              </w:rPr>
              <w:tab/>
            </w:r>
            <w:r>
              <w:rPr>
                <w:rStyle w:val="IndexLink"/>
              </w:rPr>
              <w:t>165</w:t>
            </w:r>
          </w:hyperlink>
        </w:p>
        <w:p>
          <w:pPr>
            <w:pStyle w:val="Contents3"/>
            <w:tabs>
              <w:tab w:val="clear" w:pos="8459"/>
              <w:tab w:val="right" w:pos="9026" w:leader="dot"/>
            </w:tabs>
            <w:rPr/>
          </w:pPr>
          <w:hyperlink w:anchor="__RefHeading___Toc498594_653776707">
            <w:r>
              <w:rPr>
                <w:webHidden/>
                <w:rStyle w:val="IndexLink"/>
                <w:rtl w:val="true"/>
              </w:rPr>
              <w:t>علم اخلاق چیست؟</w:t>
            </w:r>
            <w:r>
              <w:rPr>
                <w:rStyle w:val="IndexLink"/>
                <w:rtl w:val="true"/>
              </w:rPr>
              <w:tab/>
            </w:r>
            <w:r>
              <w:rPr>
                <w:rStyle w:val="IndexLink"/>
              </w:rPr>
              <w:t>166</w:t>
            </w:r>
          </w:hyperlink>
        </w:p>
        <w:p>
          <w:pPr>
            <w:pStyle w:val="Contents3"/>
            <w:tabs>
              <w:tab w:val="clear" w:pos="8459"/>
              <w:tab w:val="right" w:pos="9026" w:leader="dot"/>
            </w:tabs>
            <w:rPr/>
          </w:pPr>
          <w:hyperlink w:anchor="__RefHeading___Toc498596_653776707">
            <w:r>
              <w:rPr>
                <w:webHidden/>
                <w:rStyle w:val="IndexLink"/>
                <w:rtl w:val="true"/>
              </w:rPr>
              <w:t>تفاوت نظام اخلاقی و علم اخلاق</w:t>
            </w:r>
            <w:r>
              <w:rPr>
                <w:rStyle w:val="IndexLink"/>
                <w:rtl w:val="true"/>
              </w:rPr>
              <w:tab/>
            </w:r>
            <w:r>
              <w:rPr>
                <w:rStyle w:val="IndexLink"/>
              </w:rPr>
              <w:t>169</w:t>
            </w:r>
          </w:hyperlink>
        </w:p>
        <w:p>
          <w:pPr>
            <w:pStyle w:val="Contents3"/>
            <w:tabs>
              <w:tab w:val="clear" w:pos="8459"/>
              <w:tab w:val="right" w:pos="9026" w:leader="dot"/>
            </w:tabs>
            <w:rPr/>
          </w:pPr>
          <w:hyperlink w:anchor="__RefHeading___Toc498598_653776707">
            <w:r>
              <w:rPr>
                <w:webHidden/>
                <w:rStyle w:val="IndexLink"/>
                <w:rtl w:val="true"/>
              </w:rPr>
              <w:t>رابطه دین با اخلاق</w:t>
            </w:r>
            <w:r>
              <w:rPr>
                <w:rStyle w:val="IndexLink"/>
                <w:rtl w:val="true"/>
              </w:rPr>
              <w:tab/>
            </w:r>
            <w:r>
              <w:rPr>
                <w:rStyle w:val="IndexLink"/>
              </w:rPr>
              <w:t>170</w:t>
            </w:r>
          </w:hyperlink>
        </w:p>
        <w:p>
          <w:pPr>
            <w:pStyle w:val="Contents3"/>
            <w:tabs>
              <w:tab w:val="clear" w:pos="8459"/>
              <w:tab w:val="right" w:pos="9026" w:leader="dot"/>
            </w:tabs>
            <w:rPr/>
          </w:pPr>
          <w:hyperlink w:anchor="__RefHeading___Toc498600_653776707">
            <w:r>
              <w:rPr>
                <w:webHidden/>
                <w:rStyle w:val="IndexLink"/>
                <w:rtl w:val="true"/>
              </w:rPr>
              <w:t>صورت نخست</w:t>
            </w:r>
            <w:r>
              <w:rPr>
                <w:rStyle w:val="IndexLink"/>
                <w:rtl w:val="true"/>
              </w:rPr>
              <w:t xml:space="preserve">: </w:t>
            </w:r>
            <w:r>
              <w:rPr>
                <w:rStyle w:val="IndexLink"/>
                <w:rtl w:val="true"/>
              </w:rPr>
              <w:t>پرورش سیرت های نیک و احیاء کرامت انسانی</w:t>
            </w:r>
            <w:r>
              <w:rPr>
                <w:rStyle w:val="IndexLink"/>
                <w:rtl w:val="true"/>
              </w:rPr>
              <w:tab/>
            </w:r>
            <w:r>
              <w:rPr>
                <w:rStyle w:val="IndexLink"/>
              </w:rPr>
              <w:t>171</w:t>
            </w:r>
          </w:hyperlink>
        </w:p>
        <w:p>
          <w:pPr>
            <w:pStyle w:val="Contents3"/>
            <w:tabs>
              <w:tab w:val="clear" w:pos="8459"/>
              <w:tab w:val="right" w:pos="9026" w:leader="dot"/>
            </w:tabs>
            <w:rPr/>
          </w:pPr>
          <w:hyperlink w:anchor="__RefHeading___Toc498602_653776707">
            <w:r>
              <w:rPr>
                <w:webHidden/>
                <w:rStyle w:val="IndexLink"/>
                <w:rtl w:val="true"/>
              </w:rPr>
              <w:t>صورت دوم</w:t>
            </w:r>
            <w:r>
              <w:rPr>
                <w:rStyle w:val="IndexLink"/>
                <w:rtl w:val="true"/>
              </w:rPr>
              <w:t xml:space="preserve">: </w:t>
            </w:r>
            <w:r>
              <w:rPr>
                <w:rStyle w:val="IndexLink"/>
                <w:rtl w:val="true"/>
              </w:rPr>
              <w:t>تعدیل غرایز سرکش</w:t>
            </w:r>
            <w:r>
              <w:rPr>
                <w:rStyle w:val="IndexLink"/>
                <w:rtl w:val="true"/>
              </w:rPr>
              <w:tab/>
            </w:r>
            <w:r>
              <w:rPr>
                <w:rStyle w:val="IndexLink"/>
              </w:rPr>
              <w:t>177</w:t>
            </w:r>
          </w:hyperlink>
        </w:p>
        <w:p>
          <w:pPr>
            <w:pStyle w:val="Contents3"/>
            <w:tabs>
              <w:tab w:val="clear" w:pos="8459"/>
              <w:tab w:val="right" w:pos="9026" w:leader="dot"/>
            </w:tabs>
            <w:rPr/>
          </w:pPr>
          <w:hyperlink w:anchor="__RefHeading___Toc498604_653776707">
            <w:r>
              <w:rPr>
                <w:webHidden/>
                <w:rStyle w:val="IndexLink"/>
                <w:rtl w:val="true"/>
              </w:rPr>
              <w:t>صورت سوم</w:t>
            </w:r>
            <w:r>
              <w:rPr>
                <w:rStyle w:val="IndexLink"/>
                <w:rtl w:val="true"/>
              </w:rPr>
              <w:t xml:space="preserve">: </w:t>
            </w:r>
            <w:r>
              <w:rPr>
                <w:rStyle w:val="IndexLink"/>
                <w:rtl w:val="true"/>
              </w:rPr>
              <w:t>ضامن اجرای ارزشهای اخلاقی</w:t>
            </w:r>
            <w:r>
              <w:rPr>
                <w:rStyle w:val="IndexLink"/>
                <w:rtl w:val="true"/>
              </w:rPr>
              <w:tab/>
            </w:r>
            <w:r>
              <w:rPr>
                <w:rStyle w:val="IndexLink"/>
              </w:rPr>
              <w:t>181</w:t>
            </w:r>
          </w:hyperlink>
        </w:p>
        <w:p>
          <w:pPr>
            <w:pStyle w:val="Contents3"/>
            <w:tabs>
              <w:tab w:val="clear" w:pos="8459"/>
              <w:tab w:val="right" w:pos="9026" w:leader="dot"/>
            </w:tabs>
            <w:rPr/>
          </w:pPr>
          <w:hyperlink w:anchor="__RefHeading___Toc498606_653776707">
            <w:r>
              <w:rPr>
                <w:webHidden/>
                <w:rStyle w:val="IndexLink"/>
                <w:rtl w:val="true"/>
              </w:rPr>
              <w:t>صورت چهارم</w:t>
            </w:r>
            <w:r>
              <w:rPr>
                <w:rStyle w:val="IndexLink"/>
                <w:rtl w:val="true"/>
              </w:rPr>
              <w:t xml:space="preserve">: </w:t>
            </w:r>
            <w:r>
              <w:rPr>
                <w:rStyle w:val="IndexLink"/>
                <w:rtl w:val="true"/>
              </w:rPr>
              <w:t>منبع کشف برخی از ارزشها</w:t>
            </w:r>
            <w:r>
              <w:rPr>
                <w:rStyle w:val="IndexLink"/>
                <w:rtl w:val="true"/>
              </w:rPr>
              <w:tab/>
            </w:r>
            <w:r>
              <w:rPr>
                <w:rStyle w:val="IndexLink"/>
              </w:rPr>
              <w:t>183</w:t>
            </w:r>
          </w:hyperlink>
        </w:p>
        <w:p>
          <w:pPr>
            <w:pStyle w:val="Contents2"/>
            <w:tabs>
              <w:tab w:val="clear" w:pos="8743"/>
              <w:tab w:val="right" w:pos="9026" w:leader="dot"/>
            </w:tabs>
            <w:rPr/>
          </w:pPr>
          <w:hyperlink w:anchor="__RefHeading___Toc498608_653776707">
            <w:r>
              <w:rPr>
                <w:webHidden/>
                <w:rStyle w:val="IndexLink"/>
                <w:rtl w:val="true"/>
              </w:rPr>
              <w:t>فصل دوازدهم</w:t>
            </w:r>
            <w:r>
              <w:rPr>
                <w:rStyle w:val="IndexLink"/>
                <w:rtl w:val="true"/>
              </w:rPr>
              <w:t xml:space="preserve">: </w:t>
            </w:r>
            <w:r>
              <w:rPr>
                <w:rStyle w:val="IndexLink"/>
                <w:rtl w:val="true"/>
              </w:rPr>
              <w:t>هرمنوتیک یا تفسیر متن</w:t>
            </w:r>
            <w:r>
              <w:rPr>
                <w:rStyle w:val="IndexLink"/>
                <w:rtl w:val="true"/>
              </w:rPr>
              <w:tab/>
            </w:r>
            <w:r>
              <w:rPr>
                <w:rStyle w:val="IndexLink"/>
              </w:rPr>
              <w:t>185</w:t>
            </w:r>
          </w:hyperlink>
        </w:p>
        <w:p>
          <w:pPr>
            <w:pStyle w:val="Contents3"/>
            <w:tabs>
              <w:tab w:val="clear" w:pos="8459"/>
              <w:tab w:val="right" w:pos="9026" w:leader="dot"/>
            </w:tabs>
            <w:rPr/>
          </w:pPr>
          <w:hyperlink w:anchor="__RefHeading___Toc498610_653776707">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98612_653776707">
            <w:r>
              <w:rPr>
                <w:webHidden/>
                <w:rStyle w:val="IndexLink"/>
                <w:rtl w:val="true"/>
              </w:rPr>
              <w:t>هرمنوتیک فلسفی</w:t>
            </w:r>
            <w:r>
              <w:rPr>
                <w:rStyle w:val="IndexLink"/>
                <w:rtl w:val="true"/>
              </w:rPr>
              <w:tab/>
            </w:r>
            <w:r>
              <w:rPr>
                <w:rStyle w:val="IndexLink"/>
              </w:rPr>
              <w:t>186</w:t>
            </w:r>
          </w:hyperlink>
        </w:p>
        <w:p>
          <w:pPr>
            <w:pStyle w:val="Contents3"/>
            <w:tabs>
              <w:tab w:val="clear" w:pos="8459"/>
              <w:tab w:val="right" w:pos="9026" w:leader="dot"/>
            </w:tabs>
            <w:rPr/>
          </w:pPr>
          <w:hyperlink w:anchor="__RefHeading___Toc498614_653776707">
            <w:r>
              <w:rPr>
                <w:webHidden/>
                <w:rStyle w:val="IndexLink"/>
              </w:rPr>
              <w:t>1</w:t>
            </w:r>
            <w:r>
              <w:rPr>
                <w:rStyle w:val="IndexLink"/>
                <w:rtl w:val="true"/>
              </w:rPr>
              <w:t xml:space="preserve">. </w:t>
            </w:r>
            <w:r>
              <w:rPr>
                <w:rStyle w:val="IndexLink"/>
                <w:rtl w:val="true"/>
              </w:rPr>
              <w:t>آگاهی از فرهنگ حاکم بر مؤلف</w:t>
            </w:r>
            <w:r>
              <w:rPr>
                <w:rStyle w:val="IndexLink"/>
                <w:rtl w:val="true"/>
              </w:rPr>
              <w:tab/>
            </w:r>
            <w:r>
              <w:rPr>
                <w:rStyle w:val="IndexLink"/>
              </w:rPr>
              <w:t>187</w:t>
            </w:r>
          </w:hyperlink>
        </w:p>
        <w:p>
          <w:pPr>
            <w:pStyle w:val="Contents3"/>
            <w:tabs>
              <w:tab w:val="clear" w:pos="8459"/>
              <w:tab w:val="right" w:pos="9026" w:leader="dot"/>
            </w:tabs>
            <w:rPr/>
          </w:pPr>
          <w:hyperlink w:anchor="__RefHeading___Toc498616_653776707">
            <w:r>
              <w:rPr>
                <w:webHidden/>
                <w:rStyle w:val="IndexLink"/>
                <w:rtl w:val="true"/>
              </w:rPr>
              <w:t>تأثیر ناپذیری وحی از شرایط حاکم بر نزول</w:t>
            </w:r>
            <w:r>
              <w:rPr>
                <w:rStyle w:val="IndexLink"/>
                <w:rtl w:val="true"/>
              </w:rPr>
              <w:tab/>
            </w:r>
            <w:r>
              <w:rPr>
                <w:rStyle w:val="IndexLink"/>
              </w:rPr>
              <w:t>189</w:t>
            </w:r>
          </w:hyperlink>
        </w:p>
        <w:p>
          <w:pPr>
            <w:pStyle w:val="Contents3"/>
            <w:tabs>
              <w:tab w:val="clear" w:pos="8459"/>
              <w:tab w:val="right" w:pos="9026" w:leader="dot"/>
            </w:tabs>
            <w:rPr/>
          </w:pPr>
          <w:hyperlink w:anchor="__RefHeading___Toc498618_653776707">
            <w:r>
              <w:rPr>
                <w:webHidden/>
                <w:rStyle w:val="IndexLink"/>
              </w:rPr>
              <w:t>1</w:t>
            </w:r>
            <w:r>
              <w:rPr>
                <w:rStyle w:val="IndexLink"/>
                <w:rtl w:val="true"/>
              </w:rPr>
              <w:t xml:space="preserve">. </w:t>
            </w:r>
            <w:r>
              <w:rPr>
                <w:rStyle w:val="IndexLink"/>
                <w:rtl w:val="true"/>
              </w:rPr>
              <w:t>قلمرو حکمت نظری و عملی</w:t>
            </w:r>
            <w:r>
              <w:rPr>
                <w:rStyle w:val="IndexLink"/>
                <w:rtl w:val="true"/>
              </w:rPr>
              <w:tab/>
            </w:r>
            <w:r>
              <w:rPr>
                <w:rStyle w:val="IndexLink"/>
              </w:rPr>
              <w:t>190</w:t>
            </w:r>
          </w:hyperlink>
        </w:p>
        <w:p>
          <w:pPr>
            <w:pStyle w:val="Contents3"/>
            <w:tabs>
              <w:tab w:val="clear" w:pos="8459"/>
              <w:tab w:val="right" w:pos="9026" w:leader="dot"/>
            </w:tabs>
            <w:rPr/>
          </w:pPr>
          <w:hyperlink w:anchor="__RefHeading___Toc498620_653776707">
            <w:r>
              <w:rPr>
                <w:webHidden/>
                <w:rStyle w:val="IndexLink"/>
              </w:rPr>
              <w:t>2</w:t>
            </w:r>
            <w:r>
              <w:rPr>
                <w:rStyle w:val="IndexLink"/>
                <w:rtl w:val="true"/>
              </w:rPr>
              <w:t>.</w:t>
            </w:r>
            <w:r>
              <w:rPr>
                <w:rStyle w:val="IndexLink"/>
                <w:rtl w:val="true"/>
              </w:rPr>
              <w:t>قلمرو احکام</w:t>
            </w:r>
            <w:r>
              <w:rPr>
                <w:rStyle w:val="IndexLink"/>
                <w:rtl w:val="true"/>
              </w:rPr>
              <w:tab/>
            </w:r>
            <w:r>
              <w:rPr>
                <w:rStyle w:val="IndexLink"/>
              </w:rPr>
              <w:t>192</w:t>
            </w:r>
          </w:hyperlink>
        </w:p>
        <w:p>
          <w:pPr>
            <w:pStyle w:val="Contents3"/>
            <w:tabs>
              <w:tab w:val="clear" w:pos="8459"/>
              <w:tab w:val="right" w:pos="9026" w:leader="dot"/>
            </w:tabs>
            <w:rPr/>
          </w:pPr>
          <w:hyperlink w:anchor="__RefHeading___Toc498622_653776707">
            <w:r>
              <w:rPr>
                <w:webHidden/>
                <w:rStyle w:val="IndexLink"/>
              </w:rPr>
              <w:t>2</w:t>
            </w:r>
            <w:r>
              <w:rPr>
                <w:rStyle w:val="IndexLink"/>
                <w:rtl w:val="true"/>
              </w:rPr>
              <w:t xml:space="preserve">. </w:t>
            </w:r>
            <w:r>
              <w:rPr>
                <w:rStyle w:val="IndexLink"/>
                <w:rtl w:val="true"/>
              </w:rPr>
              <w:t>آگاهی از ذهنیت خاص مؤلف</w:t>
            </w:r>
            <w:r>
              <w:rPr>
                <w:rStyle w:val="IndexLink"/>
                <w:rtl w:val="true"/>
              </w:rPr>
              <w:tab/>
            </w:r>
            <w:r>
              <w:rPr>
                <w:rStyle w:val="IndexLink"/>
              </w:rPr>
              <w:t>195</w:t>
            </w:r>
          </w:hyperlink>
        </w:p>
        <w:p>
          <w:pPr>
            <w:pStyle w:val="Contents3"/>
            <w:tabs>
              <w:tab w:val="clear" w:pos="8459"/>
              <w:tab w:val="right" w:pos="9026" w:leader="dot"/>
            </w:tabs>
            <w:rPr/>
          </w:pPr>
          <w:hyperlink w:anchor="__RefHeading___Toc498624_653776707">
            <w:r>
              <w:rPr>
                <w:webHidden/>
                <w:rStyle w:val="IndexLink"/>
                <w:rtl w:val="true"/>
              </w:rPr>
              <w:t>نظر ما در این شرط</w:t>
            </w:r>
            <w:r>
              <w:rPr>
                <w:rStyle w:val="IndexLink"/>
                <w:rtl w:val="true"/>
              </w:rPr>
              <w:tab/>
            </w:r>
            <w:r>
              <w:rPr>
                <w:rStyle w:val="IndexLink"/>
              </w:rPr>
              <w:t>195</w:t>
            </w:r>
          </w:hyperlink>
        </w:p>
        <w:p>
          <w:pPr>
            <w:pStyle w:val="Contents3"/>
            <w:tabs>
              <w:tab w:val="clear" w:pos="8459"/>
              <w:tab w:val="right" w:pos="9026" w:leader="dot"/>
            </w:tabs>
            <w:rPr/>
          </w:pPr>
          <w:hyperlink w:anchor="__RefHeading___Toc498626_653776707">
            <w:r>
              <w:rPr>
                <w:webHidden/>
                <w:rStyle w:val="IndexLink"/>
                <w:rtl w:val="true"/>
              </w:rPr>
              <w:t>نظریه هایدگر و گادامر</w:t>
            </w:r>
            <w:r>
              <w:rPr>
                <w:rStyle w:val="IndexLink"/>
                <w:rtl w:val="true"/>
              </w:rPr>
              <w:tab/>
            </w:r>
            <w:r>
              <w:rPr>
                <w:rStyle w:val="IndexLink"/>
              </w:rPr>
              <w:t>196</w:t>
            </w:r>
          </w:hyperlink>
        </w:p>
        <w:p>
          <w:pPr>
            <w:pStyle w:val="Contents3"/>
            <w:tabs>
              <w:tab w:val="clear" w:pos="8459"/>
              <w:tab w:val="right" w:pos="9026" w:leader="dot"/>
            </w:tabs>
            <w:rPr/>
          </w:pPr>
          <w:hyperlink w:anchor="__RefHeading___Toc498628_653776707">
            <w:r>
              <w:rPr>
                <w:webHidden/>
                <w:rStyle w:val="IndexLink"/>
              </w:rPr>
              <w:t>1</w:t>
            </w:r>
            <w:r>
              <w:rPr>
                <w:rStyle w:val="IndexLink"/>
                <w:rtl w:val="true"/>
              </w:rPr>
              <w:t xml:space="preserve">. </w:t>
            </w:r>
            <w:r>
              <w:rPr>
                <w:rStyle w:val="IndexLink"/>
                <w:rtl w:val="true"/>
              </w:rPr>
              <w:t>پیش فرض های مشترک</w:t>
            </w:r>
            <w:r>
              <w:rPr>
                <w:rStyle w:val="IndexLink"/>
                <w:rtl w:val="true"/>
              </w:rPr>
              <w:tab/>
            </w:r>
            <w:r>
              <w:rPr>
                <w:rStyle w:val="IndexLink"/>
              </w:rPr>
              <w:t>199</w:t>
            </w:r>
          </w:hyperlink>
        </w:p>
        <w:p>
          <w:pPr>
            <w:pStyle w:val="Contents3"/>
            <w:tabs>
              <w:tab w:val="clear" w:pos="8459"/>
              <w:tab w:val="right" w:pos="9026" w:leader="dot"/>
            </w:tabs>
            <w:rPr/>
          </w:pPr>
          <w:hyperlink w:anchor="__RefHeading___Toc498630_653776707">
            <w:r>
              <w:rPr>
                <w:webHidden/>
                <w:rStyle w:val="IndexLink"/>
              </w:rPr>
              <w:t>2</w:t>
            </w:r>
            <w:r>
              <w:rPr>
                <w:rStyle w:val="IndexLink"/>
                <w:rtl w:val="true"/>
              </w:rPr>
              <w:t xml:space="preserve">. </w:t>
            </w:r>
            <w:r>
              <w:rPr>
                <w:rStyle w:val="IndexLink"/>
                <w:rtl w:val="true"/>
              </w:rPr>
              <w:t>پیش فرض های غیر مشترک</w:t>
            </w:r>
            <w:r>
              <w:rPr>
                <w:rStyle w:val="IndexLink"/>
                <w:rtl w:val="true"/>
              </w:rPr>
              <w:tab/>
            </w:r>
            <w:r>
              <w:rPr>
                <w:rStyle w:val="IndexLink"/>
              </w:rPr>
              <w:t>201</w:t>
            </w:r>
          </w:hyperlink>
        </w:p>
        <w:p>
          <w:pPr>
            <w:pStyle w:val="Contents3"/>
            <w:tabs>
              <w:tab w:val="clear" w:pos="8459"/>
              <w:tab w:val="right" w:pos="9026" w:leader="dot"/>
            </w:tabs>
            <w:rPr/>
          </w:pPr>
          <w:hyperlink w:anchor="__RefHeading___Toc498632_653776707">
            <w:r>
              <w:rPr>
                <w:webHidden/>
                <w:rStyle w:val="IndexLink"/>
              </w:rPr>
              <w:t>3</w:t>
            </w:r>
            <w:r>
              <w:rPr>
                <w:rStyle w:val="IndexLink"/>
                <w:rtl w:val="true"/>
              </w:rPr>
              <w:t xml:space="preserve">. </w:t>
            </w:r>
            <w:r>
              <w:rPr>
                <w:rStyle w:val="IndexLink"/>
                <w:rtl w:val="true"/>
              </w:rPr>
              <w:t>پیش فرض های تطبیقی</w:t>
            </w:r>
            <w:r>
              <w:rPr>
                <w:rStyle w:val="IndexLink"/>
                <w:rtl w:val="true"/>
              </w:rPr>
              <w:tab/>
            </w:r>
            <w:r>
              <w:rPr>
                <w:rStyle w:val="IndexLink"/>
              </w:rPr>
              <w:t>202</w:t>
            </w:r>
          </w:hyperlink>
        </w:p>
        <w:p>
          <w:pPr>
            <w:pStyle w:val="Contents2"/>
            <w:tabs>
              <w:tab w:val="clear" w:pos="8743"/>
              <w:tab w:val="right" w:pos="9026" w:leader="dot"/>
            </w:tabs>
            <w:rPr/>
          </w:pPr>
          <w:hyperlink w:anchor="__RefHeading___Toc498634_653776707">
            <w:r>
              <w:rPr>
                <w:webHidden/>
                <w:rStyle w:val="IndexLink"/>
                <w:rtl w:val="true"/>
              </w:rPr>
              <w:t>فصل سیزدهم</w:t>
            </w:r>
            <w:r>
              <w:rPr>
                <w:rStyle w:val="IndexLink"/>
                <w:rtl w:val="true"/>
              </w:rPr>
              <w:t xml:space="preserve">: </w:t>
            </w:r>
            <w:r>
              <w:rPr>
                <w:rStyle w:val="IndexLink"/>
                <w:rtl w:val="true"/>
              </w:rPr>
              <w:t>آزادی بیان و عقیده</w:t>
            </w:r>
            <w:r>
              <w:rPr>
                <w:rStyle w:val="IndexLink"/>
                <w:rtl w:val="true"/>
              </w:rPr>
              <w:tab/>
            </w:r>
            <w:r>
              <w:rPr>
                <w:rStyle w:val="IndexLink"/>
              </w:rPr>
              <w:t>205</w:t>
            </w:r>
          </w:hyperlink>
        </w:p>
        <w:p>
          <w:pPr>
            <w:pStyle w:val="Contents3"/>
            <w:tabs>
              <w:tab w:val="clear" w:pos="8459"/>
              <w:tab w:val="right" w:pos="9026" w:leader="dot"/>
            </w:tabs>
            <w:rPr/>
          </w:pPr>
          <w:hyperlink w:anchor="__RefHeading___Toc498636_653776707">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98638_653776707">
            <w:r>
              <w:rPr>
                <w:webHidden/>
                <w:rStyle w:val="IndexLink"/>
                <w:rtl w:val="true"/>
              </w:rPr>
              <w:t>آزادی در لغت</w:t>
            </w:r>
            <w:r>
              <w:rPr>
                <w:rStyle w:val="IndexLink"/>
                <w:rtl w:val="true"/>
              </w:rPr>
              <w:tab/>
            </w:r>
            <w:r>
              <w:rPr>
                <w:rStyle w:val="IndexLink"/>
              </w:rPr>
              <w:t>206</w:t>
            </w:r>
          </w:hyperlink>
        </w:p>
        <w:p>
          <w:pPr>
            <w:pStyle w:val="Contents3"/>
            <w:tabs>
              <w:tab w:val="clear" w:pos="8459"/>
              <w:tab w:val="right" w:pos="9026" w:leader="dot"/>
            </w:tabs>
            <w:rPr/>
          </w:pPr>
          <w:hyperlink w:anchor="__RefHeading___Toc498640_653776707">
            <w:r>
              <w:rPr>
                <w:webHidden/>
                <w:rStyle w:val="IndexLink"/>
              </w:rPr>
              <w:t>3</w:t>
            </w:r>
            <w:r>
              <w:rPr>
                <w:rStyle w:val="IndexLink"/>
                <w:rtl w:val="true"/>
              </w:rPr>
              <w:t xml:space="preserve">. </w:t>
            </w:r>
            <w:r>
              <w:rPr>
                <w:rStyle w:val="IndexLink"/>
                <w:rtl w:val="true"/>
              </w:rPr>
              <w:t>آزادی و جهان بینی الهی</w:t>
            </w:r>
            <w:r>
              <w:rPr>
                <w:rStyle w:val="IndexLink"/>
                <w:rtl w:val="true"/>
              </w:rPr>
              <w:tab/>
            </w:r>
            <w:r>
              <w:rPr>
                <w:rStyle w:val="IndexLink"/>
              </w:rPr>
              <w:t>208</w:t>
            </w:r>
          </w:hyperlink>
        </w:p>
        <w:p>
          <w:pPr>
            <w:pStyle w:val="Contents3"/>
            <w:tabs>
              <w:tab w:val="clear" w:pos="8459"/>
              <w:tab w:val="right" w:pos="9026" w:leader="dot"/>
            </w:tabs>
            <w:rPr/>
          </w:pPr>
          <w:hyperlink w:anchor="__RefHeading___Toc498642_653776707">
            <w:r>
              <w:rPr>
                <w:webHidden/>
                <w:rStyle w:val="IndexLink"/>
              </w:rPr>
              <w:t>4</w:t>
            </w:r>
            <w:r>
              <w:rPr>
                <w:rStyle w:val="IndexLink"/>
                <w:rtl w:val="true"/>
              </w:rPr>
              <w:t xml:space="preserve">. </w:t>
            </w:r>
            <w:r>
              <w:rPr>
                <w:rStyle w:val="IndexLink"/>
                <w:rtl w:val="true"/>
              </w:rPr>
              <w:t>آزادی جهان بینی مادّی</w:t>
            </w:r>
            <w:r>
              <w:rPr>
                <w:rStyle w:val="IndexLink"/>
                <w:rtl w:val="true"/>
              </w:rPr>
              <w:tab/>
            </w:r>
            <w:r>
              <w:rPr>
                <w:rStyle w:val="IndexLink"/>
              </w:rPr>
              <w:t>213</w:t>
            </w:r>
          </w:hyperlink>
        </w:p>
        <w:p>
          <w:pPr>
            <w:pStyle w:val="Contents3"/>
            <w:tabs>
              <w:tab w:val="clear" w:pos="8459"/>
              <w:tab w:val="right" w:pos="9026" w:leader="dot"/>
            </w:tabs>
            <w:rPr/>
          </w:pPr>
          <w:hyperlink w:anchor="__RefHeading___Toc498644_653776707">
            <w:r>
              <w:rPr>
                <w:webHidden/>
                <w:rStyle w:val="IndexLink"/>
                <w:rtl w:val="true"/>
              </w:rPr>
              <w:t>الف</w:t>
            </w:r>
            <w:r>
              <w:rPr>
                <w:rStyle w:val="IndexLink"/>
                <w:rtl w:val="true"/>
              </w:rPr>
              <w:t xml:space="preserve">. </w:t>
            </w:r>
            <w:r>
              <w:rPr>
                <w:rStyle w:val="IndexLink"/>
                <w:rtl w:val="true"/>
              </w:rPr>
              <w:t>قوانین آفرینش</w:t>
            </w:r>
            <w:r>
              <w:rPr>
                <w:rStyle w:val="IndexLink"/>
                <w:rtl w:val="true"/>
              </w:rPr>
              <w:tab/>
            </w:r>
            <w:r>
              <w:rPr>
                <w:rStyle w:val="IndexLink"/>
              </w:rPr>
              <w:t>214</w:t>
            </w:r>
          </w:hyperlink>
        </w:p>
        <w:p>
          <w:pPr>
            <w:pStyle w:val="Contents3"/>
            <w:tabs>
              <w:tab w:val="clear" w:pos="8459"/>
              <w:tab w:val="right" w:pos="9026" w:leader="dot"/>
            </w:tabs>
            <w:rPr/>
          </w:pPr>
          <w:hyperlink w:anchor="__RefHeading___Toc498646_653776707">
            <w:r>
              <w:rPr>
                <w:webHidden/>
                <w:rStyle w:val="IndexLink"/>
                <w:rtl w:val="true"/>
              </w:rPr>
              <w:t>ب</w:t>
            </w:r>
            <w:r>
              <w:rPr>
                <w:rStyle w:val="IndexLink"/>
                <w:rtl w:val="true"/>
              </w:rPr>
              <w:t xml:space="preserve">. </w:t>
            </w:r>
            <w:r>
              <w:rPr>
                <w:rStyle w:val="IndexLink"/>
                <w:rtl w:val="true"/>
              </w:rPr>
              <w:t>قوانین وضعی</w:t>
            </w:r>
            <w:r>
              <w:rPr>
                <w:rStyle w:val="IndexLink"/>
                <w:rtl w:val="true"/>
              </w:rPr>
              <w:tab/>
            </w:r>
            <w:r>
              <w:rPr>
                <w:rStyle w:val="IndexLink"/>
              </w:rPr>
              <w:t>215</w:t>
            </w:r>
          </w:hyperlink>
        </w:p>
        <w:p>
          <w:pPr>
            <w:pStyle w:val="Contents3"/>
            <w:tabs>
              <w:tab w:val="clear" w:pos="8459"/>
              <w:tab w:val="right" w:pos="9026" w:leader="dot"/>
            </w:tabs>
            <w:rPr/>
          </w:pPr>
          <w:hyperlink w:anchor="__RefHeading___Toc498648_653776707">
            <w:r>
              <w:rPr>
                <w:webHidden/>
                <w:rStyle w:val="IndexLink"/>
                <w:rtl w:val="true"/>
              </w:rPr>
              <w:t>ج</w:t>
            </w:r>
            <w:r>
              <w:rPr>
                <w:rStyle w:val="IndexLink"/>
                <w:rtl w:val="true"/>
              </w:rPr>
              <w:t xml:space="preserve">. </w:t>
            </w:r>
            <w:r>
              <w:rPr>
                <w:rStyle w:val="IndexLink"/>
                <w:rtl w:val="true"/>
              </w:rPr>
              <w:t>تعلیم و تربیت</w:t>
            </w:r>
            <w:r>
              <w:rPr>
                <w:rStyle w:val="IndexLink"/>
                <w:rtl w:val="true"/>
              </w:rPr>
              <w:tab/>
            </w:r>
            <w:r>
              <w:rPr>
                <w:rStyle w:val="IndexLink"/>
              </w:rPr>
              <w:t>215</w:t>
            </w:r>
          </w:hyperlink>
        </w:p>
        <w:p>
          <w:pPr>
            <w:pStyle w:val="Contents3"/>
            <w:tabs>
              <w:tab w:val="clear" w:pos="8459"/>
              <w:tab w:val="right" w:pos="9026" w:leader="dot"/>
            </w:tabs>
            <w:rPr/>
          </w:pPr>
          <w:hyperlink w:anchor="__RefHeading___Toc498650_653776707">
            <w:r>
              <w:rPr>
                <w:webHidden/>
                <w:rStyle w:val="IndexLink"/>
                <w:rtl w:val="true"/>
              </w:rPr>
              <w:t>د</w:t>
            </w:r>
            <w:r>
              <w:rPr>
                <w:rStyle w:val="IndexLink"/>
                <w:rtl w:val="true"/>
              </w:rPr>
              <w:t xml:space="preserve">. </w:t>
            </w:r>
            <w:r>
              <w:rPr>
                <w:rStyle w:val="IndexLink"/>
                <w:rtl w:val="true"/>
              </w:rPr>
              <w:t>هدفمندی و برنامه ریزی در زندگی</w:t>
            </w:r>
            <w:r>
              <w:rPr>
                <w:rStyle w:val="IndexLink"/>
                <w:rtl w:val="true"/>
              </w:rPr>
              <w:tab/>
            </w:r>
            <w:r>
              <w:rPr>
                <w:rStyle w:val="IndexLink"/>
              </w:rPr>
              <w:t>216</w:t>
            </w:r>
          </w:hyperlink>
        </w:p>
        <w:p>
          <w:pPr>
            <w:pStyle w:val="Contents3"/>
            <w:tabs>
              <w:tab w:val="clear" w:pos="8459"/>
              <w:tab w:val="right" w:pos="9026" w:leader="dot"/>
            </w:tabs>
            <w:rPr/>
          </w:pPr>
          <w:hyperlink w:anchor="__RefHeading___Toc498652_653776707">
            <w:r>
              <w:rPr>
                <w:webHidden/>
                <w:rStyle w:val="IndexLink"/>
              </w:rPr>
              <w:t>5</w:t>
            </w:r>
            <w:r>
              <w:rPr>
                <w:rStyle w:val="IndexLink"/>
                <w:rtl w:val="true"/>
              </w:rPr>
              <w:t xml:space="preserve">. </w:t>
            </w:r>
            <w:r>
              <w:rPr>
                <w:rStyle w:val="IndexLink"/>
                <w:rtl w:val="true"/>
              </w:rPr>
              <w:t>آزادی در خدمت انسان نه بر عکس</w:t>
            </w:r>
            <w:r>
              <w:rPr>
                <w:rStyle w:val="IndexLink"/>
                <w:rtl w:val="true"/>
              </w:rPr>
              <w:tab/>
            </w:r>
            <w:r>
              <w:rPr>
                <w:rStyle w:val="IndexLink"/>
              </w:rPr>
              <w:t>218</w:t>
            </w:r>
          </w:hyperlink>
        </w:p>
        <w:p>
          <w:pPr>
            <w:pStyle w:val="Contents3"/>
            <w:tabs>
              <w:tab w:val="clear" w:pos="8459"/>
              <w:tab w:val="right" w:pos="9026" w:leader="dot"/>
            </w:tabs>
            <w:rPr/>
          </w:pPr>
          <w:hyperlink w:anchor="__RefHeading___Toc498654_653776707">
            <w:r>
              <w:rPr>
                <w:webHidden/>
                <w:rStyle w:val="IndexLink"/>
              </w:rPr>
              <w:t>6</w:t>
            </w:r>
            <w:r>
              <w:rPr>
                <w:rStyle w:val="IndexLink"/>
                <w:rtl w:val="true"/>
              </w:rPr>
              <w:t xml:space="preserve">. </w:t>
            </w:r>
            <w:r>
              <w:rPr>
                <w:rStyle w:val="IndexLink"/>
                <w:rtl w:val="true"/>
              </w:rPr>
              <w:t>آزادی بیان و عقیده</w:t>
            </w:r>
            <w:r>
              <w:rPr>
                <w:rStyle w:val="IndexLink"/>
                <w:rtl w:val="true"/>
              </w:rPr>
              <w:tab/>
            </w:r>
            <w:r>
              <w:rPr>
                <w:rStyle w:val="IndexLink"/>
              </w:rPr>
              <w:t>219</w:t>
            </w:r>
          </w:hyperlink>
        </w:p>
        <w:p>
          <w:pPr>
            <w:pStyle w:val="Contents3"/>
            <w:tabs>
              <w:tab w:val="clear" w:pos="8459"/>
              <w:tab w:val="right" w:pos="9026" w:leader="dot"/>
            </w:tabs>
            <w:rPr/>
          </w:pPr>
          <w:hyperlink w:anchor="__RefHeading___Toc498656_653776707">
            <w:r>
              <w:rPr>
                <w:webHidden/>
                <w:rStyle w:val="IndexLink"/>
                <w:rtl w:val="true"/>
              </w:rPr>
              <w:t>تفاوت های جوهری آزادی در اسلام و غرب</w:t>
            </w:r>
            <w:r>
              <w:rPr>
                <w:rStyle w:val="IndexLink"/>
                <w:rtl w:val="true"/>
              </w:rPr>
              <w:tab/>
            </w:r>
            <w:r>
              <w:rPr>
                <w:rStyle w:val="IndexLink"/>
              </w:rPr>
              <w:t>220</w:t>
            </w:r>
          </w:hyperlink>
        </w:p>
        <w:p>
          <w:pPr>
            <w:pStyle w:val="Contents3"/>
            <w:tabs>
              <w:tab w:val="clear" w:pos="8459"/>
              <w:tab w:val="right" w:pos="9026" w:leader="dot"/>
            </w:tabs>
            <w:rPr/>
          </w:pPr>
          <w:hyperlink w:anchor="__RefHeading___Toc498658_653776707">
            <w:r>
              <w:rPr>
                <w:webHidden/>
                <w:rStyle w:val="IndexLink"/>
              </w:rPr>
              <w:t>1</w:t>
            </w:r>
            <w:r>
              <w:rPr>
                <w:rStyle w:val="IndexLink"/>
                <w:rtl w:val="true"/>
              </w:rPr>
              <w:t xml:space="preserve">. </w:t>
            </w:r>
            <w:r>
              <w:rPr>
                <w:rStyle w:val="IndexLink"/>
                <w:rtl w:val="true"/>
              </w:rPr>
              <w:t>آزادی در غرب فقط یک شرط دارد</w:t>
            </w:r>
            <w:r>
              <w:rPr>
                <w:rStyle w:val="IndexLink"/>
                <w:rtl w:val="true"/>
              </w:rPr>
              <w:tab/>
            </w:r>
            <w:r>
              <w:rPr>
                <w:rStyle w:val="IndexLink"/>
              </w:rPr>
              <w:t>221</w:t>
            </w:r>
          </w:hyperlink>
        </w:p>
        <w:p>
          <w:pPr>
            <w:pStyle w:val="Contents3"/>
            <w:tabs>
              <w:tab w:val="clear" w:pos="8459"/>
              <w:tab w:val="right" w:pos="9026" w:leader="dot"/>
            </w:tabs>
            <w:rPr/>
          </w:pPr>
          <w:hyperlink w:anchor="__RefHeading___Toc498660_653776707">
            <w:r>
              <w:rPr>
                <w:webHidden/>
                <w:rStyle w:val="IndexLink"/>
              </w:rPr>
              <w:t>2</w:t>
            </w:r>
            <w:r>
              <w:rPr>
                <w:rStyle w:val="IndexLink"/>
                <w:rtl w:val="true"/>
              </w:rPr>
              <w:t xml:space="preserve">. </w:t>
            </w:r>
            <w:r>
              <w:rPr>
                <w:rStyle w:val="IndexLink"/>
                <w:rtl w:val="true"/>
              </w:rPr>
              <w:t>آزادی در اسلام دو شرط دارد</w:t>
            </w:r>
            <w:r>
              <w:rPr>
                <w:rStyle w:val="IndexLink"/>
                <w:rtl w:val="true"/>
              </w:rPr>
              <w:tab/>
            </w:r>
            <w:r>
              <w:rPr>
                <w:rStyle w:val="IndexLink"/>
              </w:rPr>
              <w:t>222</w:t>
            </w:r>
          </w:hyperlink>
        </w:p>
        <w:p>
          <w:pPr>
            <w:pStyle w:val="Contents3"/>
            <w:tabs>
              <w:tab w:val="clear" w:pos="8459"/>
              <w:tab w:val="right" w:pos="9026" w:leader="dot"/>
            </w:tabs>
            <w:rPr/>
          </w:pPr>
          <w:hyperlink w:anchor="__RefHeading___Toc498662_653776707">
            <w:r>
              <w:rPr>
                <w:webHidden/>
                <w:rStyle w:val="IndexLink"/>
              </w:rPr>
              <w:t>3</w:t>
            </w:r>
            <w:r>
              <w:rPr>
                <w:rStyle w:val="IndexLink"/>
                <w:rtl w:val="true"/>
              </w:rPr>
              <w:t xml:space="preserve">. </w:t>
            </w:r>
            <w:r>
              <w:rPr>
                <w:rStyle w:val="IndexLink"/>
                <w:rtl w:val="true"/>
              </w:rPr>
              <w:t>آزادی در غرب نفی تکلیف است</w:t>
            </w:r>
            <w:r>
              <w:rPr>
                <w:rStyle w:val="IndexLink"/>
                <w:rtl w:val="true"/>
              </w:rPr>
              <w:tab/>
            </w:r>
            <w:r>
              <w:rPr>
                <w:rStyle w:val="IndexLink"/>
              </w:rPr>
              <w:t>222</w:t>
            </w:r>
          </w:hyperlink>
        </w:p>
        <w:p>
          <w:pPr>
            <w:pStyle w:val="Contents3"/>
            <w:tabs>
              <w:tab w:val="clear" w:pos="8459"/>
              <w:tab w:val="right" w:pos="9026" w:leader="dot"/>
            </w:tabs>
            <w:rPr/>
          </w:pPr>
          <w:hyperlink w:anchor="__RefHeading___Toc498664_653776707">
            <w:r>
              <w:rPr>
                <w:webHidden/>
                <w:rStyle w:val="IndexLink"/>
              </w:rPr>
              <w:t>4</w:t>
            </w:r>
            <w:r>
              <w:rPr>
                <w:rStyle w:val="IndexLink"/>
                <w:rtl w:val="true"/>
              </w:rPr>
              <w:t xml:space="preserve">. </w:t>
            </w:r>
            <w:r>
              <w:rPr>
                <w:rStyle w:val="IndexLink"/>
                <w:rtl w:val="true"/>
              </w:rPr>
              <w:t>آزادی در اسلام مبنای تکلیف است</w:t>
            </w:r>
            <w:r>
              <w:rPr>
                <w:rStyle w:val="IndexLink"/>
                <w:rtl w:val="true"/>
              </w:rPr>
              <w:tab/>
            </w:r>
            <w:r>
              <w:rPr>
                <w:rStyle w:val="IndexLink"/>
              </w:rPr>
              <w:t>223</w:t>
            </w:r>
          </w:hyperlink>
        </w:p>
        <w:p>
          <w:pPr>
            <w:pStyle w:val="Contents3"/>
            <w:tabs>
              <w:tab w:val="clear" w:pos="8459"/>
              <w:tab w:val="right" w:pos="9026" w:leader="dot"/>
            </w:tabs>
            <w:rPr/>
          </w:pPr>
          <w:hyperlink w:anchor="__RefHeading___Toc498666_653776707">
            <w:r>
              <w:rPr>
                <w:webHidden/>
                <w:rStyle w:val="IndexLink"/>
              </w:rPr>
              <w:t>5</w:t>
            </w:r>
            <w:r>
              <w:rPr>
                <w:rStyle w:val="IndexLink"/>
                <w:rtl w:val="true"/>
              </w:rPr>
              <w:t xml:space="preserve">. </w:t>
            </w:r>
            <w:r>
              <w:rPr>
                <w:rStyle w:val="IndexLink"/>
                <w:rtl w:val="true"/>
              </w:rPr>
              <w:t>هدف از آزادی در غرب ارضای غرایز است</w:t>
            </w:r>
            <w:r>
              <w:rPr>
                <w:rStyle w:val="IndexLink"/>
                <w:rtl w:val="true"/>
              </w:rPr>
              <w:tab/>
            </w:r>
            <w:r>
              <w:rPr>
                <w:rStyle w:val="IndexLink"/>
              </w:rPr>
              <w:t>223</w:t>
            </w:r>
          </w:hyperlink>
        </w:p>
        <w:p>
          <w:pPr>
            <w:pStyle w:val="Contents3"/>
            <w:tabs>
              <w:tab w:val="clear" w:pos="8459"/>
              <w:tab w:val="right" w:pos="9026" w:leader="dot"/>
            </w:tabs>
            <w:rPr/>
          </w:pPr>
          <w:hyperlink w:anchor="__RefHeading___Toc498668_653776707">
            <w:r>
              <w:rPr>
                <w:webHidden/>
                <w:rStyle w:val="IndexLink"/>
              </w:rPr>
              <w:t>6</w:t>
            </w:r>
            <w:r>
              <w:rPr>
                <w:rStyle w:val="IndexLink"/>
                <w:rtl w:val="true"/>
              </w:rPr>
              <w:t xml:space="preserve">. </w:t>
            </w:r>
            <w:r>
              <w:rPr>
                <w:rStyle w:val="IndexLink"/>
                <w:rtl w:val="true"/>
              </w:rPr>
              <w:t>هدف از آزادی در اسلام احیای ارزش ها است</w:t>
            </w:r>
            <w:r>
              <w:rPr>
                <w:rStyle w:val="IndexLink"/>
                <w:rtl w:val="true"/>
              </w:rPr>
              <w:tab/>
            </w:r>
            <w:r>
              <w:rPr>
                <w:rStyle w:val="IndexLink"/>
              </w:rPr>
              <w:t>223</w:t>
            </w:r>
          </w:hyperlink>
        </w:p>
        <w:p>
          <w:pPr>
            <w:pStyle w:val="Contents3"/>
            <w:tabs>
              <w:tab w:val="clear" w:pos="8459"/>
              <w:tab w:val="right" w:pos="9026" w:leader="dot"/>
            </w:tabs>
            <w:rPr/>
          </w:pPr>
          <w:hyperlink w:anchor="__RefHeading___Toc498670_653776707">
            <w:r>
              <w:rPr>
                <w:webHidden/>
                <w:rStyle w:val="IndexLink"/>
              </w:rPr>
              <w:t>7</w:t>
            </w:r>
            <w:r>
              <w:rPr>
                <w:rStyle w:val="IndexLink"/>
                <w:rtl w:val="true"/>
              </w:rPr>
              <w:t xml:space="preserve">. </w:t>
            </w:r>
            <w:r>
              <w:rPr>
                <w:rStyle w:val="IndexLink"/>
                <w:rtl w:val="true"/>
              </w:rPr>
              <w:t>آزادی در غرب، در محدوده ی نیازهای مادی است</w:t>
            </w:r>
            <w:r>
              <w:rPr>
                <w:rStyle w:val="IndexLink"/>
                <w:rtl w:val="true"/>
              </w:rPr>
              <w:tab/>
            </w:r>
            <w:r>
              <w:rPr>
                <w:rStyle w:val="IndexLink"/>
              </w:rPr>
              <w:t>224</w:t>
            </w:r>
          </w:hyperlink>
        </w:p>
        <w:p>
          <w:pPr>
            <w:pStyle w:val="Contents3"/>
            <w:tabs>
              <w:tab w:val="clear" w:pos="8459"/>
              <w:tab w:val="right" w:pos="9026" w:leader="dot"/>
            </w:tabs>
            <w:rPr/>
          </w:pPr>
          <w:hyperlink w:anchor="__RefHeading___Toc498672_653776707">
            <w:r>
              <w:rPr>
                <w:webHidden/>
                <w:rStyle w:val="IndexLink"/>
              </w:rPr>
              <w:t>8</w:t>
            </w:r>
            <w:r>
              <w:rPr>
                <w:rStyle w:val="IndexLink"/>
                <w:rtl w:val="true"/>
              </w:rPr>
              <w:t xml:space="preserve">. </w:t>
            </w:r>
            <w:r>
              <w:rPr>
                <w:rStyle w:val="IndexLink"/>
                <w:rtl w:val="true"/>
              </w:rPr>
              <w:t>آزادی در اسلام در محدوده ی حقوق الهی است</w:t>
            </w:r>
            <w:r>
              <w:rPr>
                <w:rStyle w:val="IndexLink"/>
                <w:rtl w:val="true"/>
              </w:rPr>
              <w:tab/>
            </w:r>
            <w:r>
              <w:rPr>
                <w:rStyle w:val="IndexLink"/>
              </w:rPr>
              <w:t>224</w:t>
            </w:r>
          </w:hyperlink>
        </w:p>
        <w:p>
          <w:pPr>
            <w:pStyle w:val="Contents3"/>
            <w:tabs>
              <w:tab w:val="clear" w:pos="8459"/>
              <w:tab w:val="right" w:pos="9026" w:leader="dot"/>
            </w:tabs>
            <w:rPr/>
          </w:pPr>
          <w:hyperlink w:anchor="__RefHeading___Toc498674_653776707">
            <w:r>
              <w:rPr>
                <w:webHidden/>
                <w:rStyle w:val="IndexLink"/>
              </w:rPr>
              <w:t>1</w:t>
            </w:r>
            <w:r>
              <w:rPr>
                <w:rStyle w:val="IndexLink"/>
                <w:rtl w:val="true"/>
              </w:rPr>
              <w:t>.</w:t>
            </w:r>
            <w:r>
              <w:rPr>
                <w:rStyle w:val="IndexLink"/>
                <w:rtl w:val="true"/>
              </w:rPr>
              <w:t>مایه تجاوز به حقوق دیگران نباشد</w:t>
            </w:r>
            <w:r>
              <w:rPr>
                <w:rStyle w:val="IndexLink"/>
                <w:rtl w:val="true"/>
              </w:rPr>
              <w:tab/>
            </w:r>
            <w:r>
              <w:rPr>
                <w:rStyle w:val="IndexLink"/>
              </w:rPr>
              <w:t>226</w:t>
            </w:r>
          </w:hyperlink>
        </w:p>
        <w:p>
          <w:pPr>
            <w:pStyle w:val="Contents3"/>
            <w:tabs>
              <w:tab w:val="clear" w:pos="8459"/>
              <w:tab w:val="right" w:pos="9026" w:leader="dot"/>
            </w:tabs>
            <w:rPr/>
          </w:pPr>
          <w:hyperlink w:anchor="__RefHeading___Toc498676_653776707">
            <w:r>
              <w:rPr>
                <w:webHidden/>
                <w:rStyle w:val="IndexLink"/>
              </w:rPr>
              <w:t>2</w:t>
            </w:r>
            <w:r>
              <w:rPr>
                <w:rStyle w:val="IndexLink"/>
                <w:rtl w:val="true"/>
              </w:rPr>
              <w:t xml:space="preserve">. </w:t>
            </w:r>
            <w:r>
              <w:rPr>
                <w:rStyle w:val="IndexLink"/>
                <w:rtl w:val="true"/>
              </w:rPr>
              <w:t>امنیت ملّی را تهدید نکند</w:t>
            </w:r>
            <w:r>
              <w:rPr>
                <w:rStyle w:val="IndexLink"/>
                <w:rtl w:val="true"/>
              </w:rPr>
              <w:tab/>
            </w:r>
            <w:r>
              <w:rPr>
                <w:rStyle w:val="IndexLink"/>
              </w:rPr>
              <w:t>226</w:t>
            </w:r>
          </w:hyperlink>
        </w:p>
        <w:p>
          <w:pPr>
            <w:pStyle w:val="Contents3"/>
            <w:tabs>
              <w:tab w:val="clear" w:pos="8459"/>
              <w:tab w:val="right" w:pos="9026" w:leader="dot"/>
            </w:tabs>
            <w:rPr/>
          </w:pPr>
          <w:hyperlink w:anchor="__RefHeading___Toc498678_653776707">
            <w:r>
              <w:rPr>
                <w:webHidden/>
                <w:rStyle w:val="IndexLink"/>
              </w:rPr>
              <w:t>3</w:t>
            </w:r>
            <w:r>
              <w:rPr>
                <w:rStyle w:val="IndexLink"/>
                <w:rtl w:val="true"/>
              </w:rPr>
              <w:t xml:space="preserve">. </w:t>
            </w:r>
            <w:r>
              <w:rPr>
                <w:rStyle w:val="IndexLink"/>
                <w:rtl w:val="true"/>
              </w:rPr>
              <w:t>با دمکراسی همسو باشد</w:t>
            </w:r>
            <w:r>
              <w:rPr>
                <w:rStyle w:val="IndexLink"/>
                <w:rtl w:val="true"/>
              </w:rPr>
              <w:tab/>
            </w:r>
            <w:r>
              <w:rPr>
                <w:rStyle w:val="IndexLink"/>
              </w:rPr>
              <w:t>227</w:t>
            </w:r>
          </w:hyperlink>
        </w:p>
        <w:p>
          <w:pPr>
            <w:pStyle w:val="Contents2"/>
            <w:tabs>
              <w:tab w:val="clear" w:pos="8743"/>
              <w:tab w:val="right" w:pos="9026" w:leader="dot"/>
            </w:tabs>
            <w:rPr/>
          </w:pPr>
          <w:hyperlink w:anchor="__RefHeading___Toc498680_653776707">
            <w:r>
              <w:rPr>
                <w:webHidden/>
                <w:rStyle w:val="IndexLink"/>
                <w:rtl w:val="true"/>
              </w:rPr>
              <w:t>فصل چهاردهم</w:t>
            </w:r>
            <w:r>
              <w:rPr>
                <w:rStyle w:val="IndexLink"/>
                <w:rtl w:val="true"/>
              </w:rPr>
              <w:t xml:space="preserve">: </w:t>
            </w:r>
            <w:r>
              <w:rPr>
                <w:rStyle w:val="IndexLink"/>
                <w:rtl w:val="true"/>
              </w:rPr>
              <w:t>نظریه هایدگر و گادامر</w:t>
            </w:r>
            <w:r>
              <w:rPr>
                <w:rStyle w:val="IndexLink"/>
                <w:rtl w:val="true"/>
              </w:rPr>
              <w:tab/>
            </w:r>
            <w:r>
              <w:rPr>
                <w:rStyle w:val="IndexLink"/>
              </w:rPr>
              <w:t>229</w:t>
            </w:r>
          </w:hyperlink>
        </w:p>
        <w:p>
          <w:pPr>
            <w:pStyle w:val="Contents3"/>
            <w:tabs>
              <w:tab w:val="clear" w:pos="8459"/>
              <w:tab w:val="right" w:pos="9026" w:leader="dot"/>
            </w:tabs>
            <w:rPr/>
          </w:pPr>
          <w:hyperlink w:anchor="__RefHeading___Toc498682_653776707">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498684_653776707">
            <w:r>
              <w:rPr>
                <w:webHidden/>
                <w:rStyle w:val="IndexLink"/>
                <w:rtl w:val="true"/>
              </w:rPr>
              <w:t>آزادی عقیده و کیفر ارتداد</w:t>
            </w:r>
            <w:r>
              <w:rPr>
                <w:rStyle w:val="IndexLink"/>
                <w:rtl w:val="true"/>
              </w:rPr>
              <w:tab/>
            </w:r>
            <w:r>
              <w:rPr>
                <w:rStyle w:val="IndexLink"/>
              </w:rPr>
              <w:t>229</w:t>
            </w:r>
          </w:hyperlink>
        </w:p>
        <w:p>
          <w:pPr>
            <w:pStyle w:val="Contents3"/>
            <w:tabs>
              <w:tab w:val="clear" w:pos="8459"/>
              <w:tab w:val="right" w:pos="9026" w:leader="dot"/>
            </w:tabs>
            <w:rPr/>
          </w:pPr>
          <w:hyperlink w:anchor="__RefHeading___Toc498686_653776707">
            <w:r>
              <w:rPr>
                <w:webHidden/>
                <w:rStyle w:val="IndexLink"/>
              </w:rPr>
              <w:t>4</w:t>
            </w:r>
            <w:r>
              <w:rPr>
                <w:rStyle w:val="IndexLink"/>
                <w:rtl w:val="true"/>
              </w:rPr>
              <w:t xml:space="preserve">. </w:t>
            </w:r>
            <w:r>
              <w:rPr>
                <w:rStyle w:val="IndexLink"/>
                <w:rtl w:val="true"/>
              </w:rPr>
              <w:t>حال اگر فرض کنیم نظامی براساس دین و اعتقاد به خدا و ماوراء طبیعت پدید آمده باشد و مردم نیز روی عقیده به این نظام رأی دهند، ولی گروهی با ترویج سکولاریسم در صدد متزلزل کردن و نابودی نظام برآیند، آیا در این صورت، مسأله آزادی عقیده مطرح است؟ یا اینکه آزادی عقیده بهانه ای برای واژگون کردن نظام به شمار می آید؟</w:t>
            </w:r>
            <w:r>
              <w:rPr>
                <w:rStyle w:val="IndexLink"/>
                <w:rtl w:val="true"/>
              </w:rPr>
              <w:tab/>
            </w:r>
            <w:r>
              <w:rPr>
                <w:rStyle w:val="IndexLink"/>
              </w:rPr>
              <w:t>234</w:t>
            </w:r>
          </w:hyperlink>
        </w:p>
        <w:p>
          <w:pPr>
            <w:pStyle w:val="Contents3"/>
            <w:tabs>
              <w:tab w:val="clear" w:pos="8459"/>
              <w:tab w:val="right" w:pos="9026" w:leader="dot"/>
            </w:tabs>
            <w:rPr/>
          </w:pPr>
          <w:hyperlink w:anchor="__RefHeading___Toc498688_653776707">
            <w:r>
              <w:rPr>
                <w:webHidden/>
                <w:rStyle w:val="IndexLink"/>
              </w:rPr>
              <w:t>5</w:t>
            </w:r>
            <w:r>
              <w:rPr>
                <w:rStyle w:val="IndexLink"/>
                <w:rtl w:val="true"/>
              </w:rPr>
              <w:t xml:space="preserve">. </w:t>
            </w:r>
            <w:r>
              <w:rPr>
                <w:rStyle w:val="IndexLink"/>
                <w:rtl w:val="true"/>
              </w:rPr>
              <w:t>یکی از ترفندهای دشمنان در صدر اسلام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498690_653776707">
            <w:r>
              <w:rPr>
                <w:webHidden/>
                <w:rStyle w:val="IndexLink"/>
              </w:rPr>
              <w:t>6</w:t>
            </w:r>
            <w:r>
              <w:rPr>
                <w:rStyle w:val="IndexLink"/>
                <w:rtl w:val="true"/>
              </w:rPr>
              <w:t xml:space="preserve">. </w:t>
            </w:r>
            <w:r>
              <w:rPr>
                <w:rStyle w:val="IndexLink"/>
                <w:rtl w:val="true"/>
              </w:rPr>
              <w:t>مسأله ارتداد یک مسأله مربوط به محیط کتاب و درس و اندیشه و فکر تنها نیست، بلکه مرحله تظاهر بر عقیده ای است که، امنیّت و استقلال جامعه و حفظ جانها و اموال مردمی به آن بستگی دارد</w:t>
            </w:r>
            <w:r>
              <w:rPr>
                <w:rStyle w:val="IndexLink"/>
                <w:rtl w:val="true"/>
              </w:rPr>
              <w:t>.</w:t>
              <w:tab/>
            </w:r>
            <w:r>
              <w:rPr>
                <w:rStyle w:val="IndexLink"/>
              </w:rPr>
              <w:t>237</w:t>
            </w:r>
          </w:hyperlink>
        </w:p>
        <w:p>
          <w:pPr>
            <w:pStyle w:val="Contents3"/>
            <w:tabs>
              <w:tab w:val="clear" w:pos="8459"/>
              <w:tab w:val="right" w:pos="9026" w:leader="dot"/>
            </w:tabs>
            <w:rPr/>
          </w:pPr>
          <w:hyperlink w:anchor="__RefHeading___Toc498692_653776707">
            <w:r>
              <w:rPr>
                <w:webHidden/>
                <w:rStyle w:val="IndexLink"/>
              </w:rPr>
              <w:t>7</w:t>
            </w:r>
            <w:r>
              <w:rPr>
                <w:rStyle w:val="IndexLink"/>
                <w:rtl w:val="true"/>
              </w:rPr>
              <w:t xml:space="preserve">. </w:t>
            </w:r>
            <w:r>
              <w:rPr>
                <w:rStyle w:val="IndexLink"/>
                <w:rtl w:val="true"/>
              </w:rPr>
              <w:t>نویسنده ای برای انتقاد از حکم ارتداد</w:t>
            </w:r>
            <w:r>
              <w:rPr>
                <w:rStyle w:val="IndexLink"/>
                <w:rtl w:val="true"/>
              </w:rPr>
              <w:tab/>
            </w:r>
            <w:r>
              <w:rPr>
                <w:rStyle w:val="IndexLink"/>
              </w:rPr>
              <w:t>238</w:t>
            </w:r>
          </w:hyperlink>
        </w:p>
        <w:p>
          <w:pPr>
            <w:pStyle w:val="Contents3"/>
            <w:tabs>
              <w:tab w:val="clear" w:pos="8459"/>
              <w:tab w:val="right" w:pos="9026" w:leader="dot"/>
            </w:tabs>
            <w:rPr/>
          </w:pPr>
          <w:hyperlink w:anchor="__RefHeading___Toc498694_653776707">
            <w:r>
              <w:rPr>
                <w:webHidden/>
                <w:rStyle w:val="IndexLink"/>
              </w:rPr>
              <w:t>8</w:t>
            </w:r>
            <w:r>
              <w:rPr>
                <w:rStyle w:val="IndexLink"/>
                <w:rtl w:val="true"/>
              </w:rPr>
              <w:t xml:space="preserve">. </w:t>
            </w:r>
            <w:r>
              <w:rPr>
                <w:rStyle w:val="IndexLink"/>
                <w:rtl w:val="true"/>
              </w:rPr>
              <w:t>آنچه گفته شد مربوط به ارتدادهای دوران گذشته بود</w:t>
            </w:r>
            <w:r>
              <w:rPr>
                <w:rStyle w:val="IndexLink"/>
                <w:rtl w:val="true"/>
              </w:rPr>
              <w:tab/>
            </w:r>
            <w:r>
              <w:rPr>
                <w:rStyle w:val="IndexLink"/>
              </w:rPr>
              <w:t>238</w:t>
            </w:r>
          </w:hyperlink>
        </w:p>
        <w:p>
          <w:pPr>
            <w:pStyle w:val="Contents2"/>
            <w:tabs>
              <w:tab w:val="clear" w:pos="8743"/>
              <w:tab w:val="right" w:pos="9026" w:leader="dot"/>
            </w:tabs>
            <w:rPr/>
          </w:pPr>
          <w:hyperlink w:anchor="__RefHeading___Toc498696_653776707">
            <w:r>
              <w:rPr>
                <w:webHidden/>
                <w:rStyle w:val="IndexLink"/>
                <w:rtl w:val="true"/>
              </w:rPr>
              <w:t>فصل پانزدهم</w:t>
            </w:r>
            <w:r>
              <w:rPr>
                <w:rStyle w:val="IndexLink"/>
                <w:rtl w:val="true"/>
              </w:rPr>
              <w:t xml:space="preserve">: </w:t>
            </w:r>
            <w:r>
              <w:rPr>
                <w:rStyle w:val="IndexLink"/>
                <w:rtl w:val="true"/>
              </w:rPr>
              <w:t>عرفی شدن دین</w:t>
            </w:r>
            <w:r>
              <w:rPr>
                <w:rStyle w:val="IndexLink"/>
                <w:rtl w:val="true"/>
              </w:rPr>
              <w:tab/>
            </w:r>
            <w:r>
              <w:rPr>
                <w:rStyle w:val="IndexLink"/>
              </w:rPr>
              <w:t>241</w:t>
            </w:r>
          </w:hyperlink>
        </w:p>
        <w:p>
          <w:pPr>
            <w:pStyle w:val="Contents3"/>
            <w:tabs>
              <w:tab w:val="clear" w:pos="8459"/>
              <w:tab w:val="right" w:pos="9026" w:leader="dot"/>
            </w:tabs>
            <w:rPr/>
          </w:pPr>
          <w:hyperlink w:anchor="__RefHeading___Toc498698_653776707">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98700_653776707">
            <w:r>
              <w:rPr>
                <w:webHidden/>
                <w:rStyle w:val="IndexLink"/>
                <w:rtl w:val="true"/>
              </w:rPr>
              <w:t>عرفی شدن دین، نفی دین است</w:t>
            </w:r>
            <w:r>
              <w:rPr>
                <w:rStyle w:val="IndexLink"/>
                <w:rtl w:val="true"/>
              </w:rPr>
              <w:tab/>
            </w:r>
            <w:r>
              <w:rPr>
                <w:rStyle w:val="IndexLink"/>
              </w:rPr>
              <w:t>248</w:t>
            </w:r>
          </w:hyperlink>
        </w:p>
        <w:p>
          <w:pPr>
            <w:pStyle w:val="Contents3"/>
            <w:tabs>
              <w:tab w:val="clear" w:pos="8459"/>
              <w:tab w:val="right" w:pos="9026" w:leader="dot"/>
            </w:tabs>
            <w:rPr/>
          </w:pPr>
          <w:hyperlink w:anchor="__RefHeading___Toc498702_653776707">
            <w:r>
              <w:rPr>
                <w:webHidden/>
                <w:rStyle w:val="IndexLink"/>
                <w:rtl w:val="true"/>
              </w:rPr>
              <w:t>بیت العدل جدید</w:t>
            </w:r>
            <w:r>
              <w:rPr>
                <w:rStyle w:val="IndexLink"/>
                <w:rtl w:val="true"/>
              </w:rPr>
              <w:tab/>
            </w:r>
            <w:r>
              <w:rPr>
                <w:rStyle w:val="IndexLink"/>
              </w:rPr>
              <w:t>253</w:t>
            </w:r>
          </w:hyperlink>
        </w:p>
        <w:p>
          <w:pPr>
            <w:pStyle w:val="Contents3"/>
            <w:tabs>
              <w:tab w:val="clear" w:pos="8459"/>
              <w:tab w:val="right" w:pos="9026" w:leader="dot"/>
            </w:tabs>
            <w:rPr/>
          </w:pPr>
          <w:hyperlink w:anchor="__RefHeading___Toc498704_653776707">
            <w:r>
              <w:rPr>
                <w:webHidden/>
                <w:rStyle w:val="IndexLink"/>
                <w:rtl w:val="true"/>
              </w:rPr>
              <w:t>تفسیر دوم از عرفی شدن دین</w:t>
            </w:r>
            <w:r>
              <w:rPr>
                <w:rStyle w:val="IndexLink"/>
                <w:rtl w:val="true"/>
              </w:rPr>
              <w:tab/>
            </w:r>
            <w:r>
              <w:rPr>
                <w:rStyle w:val="IndexLink"/>
              </w:rPr>
              <w:t>253</w:t>
            </w:r>
          </w:hyperlink>
        </w:p>
        <w:p>
          <w:pPr>
            <w:pStyle w:val="Contents3"/>
            <w:tabs>
              <w:tab w:val="clear" w:pos="8459"/>
              <w:tab w:val="right" w:pos="9026" w:leader="dot"/>
            </w:tabs>
            <w:rPr/>
          </w:pPr>
          <w:hyperlink w:anchor="__RefHeading___Toc498706_653776707">
            <w:r>
              <w:rPr>
                <w:webHidden/>
                <w:rStyle w:val="IndexLink"/>
                <w:rtl w:val="true"/>
              </w:rPr>
              <w:t>یادآوری نکاتی چند</w:t>
            </w:r>
            <w:r>
              <w:rPr>
                <w:rStyle w:val="IndexLink"/>
                <w:rtl w:val="true"/>
              </w:rPr>
              <w:tab/>
            </w:r>
            <w:r>
              <w:rPr>
                <w:rStyle w:val="IndexLink"/>
              </w:rPr>
              <w:t>254</w:t>
            </w:r>
          </w:hyperlink>
        </w:p>
        <w:p>
          <w:pPr>
            <w:pStyle w:val="Contents3"/>
            <w:tabs>
              <w:tab w:val="clear" w:pos="8459"/>
              <w:tab w:val="right" w:pos="9026" w:leader="dot"/>
            </w:tabs>
            <w:rPr/>
          </w:pPr>
          <w:hyperlink w:anchor="__RefHeading___Toc498708_653776707">
            <w:r>
              <w:rPr>
                <w:webHidden/>
                <w:rStyle w:val="IndexLink"/>
                <w:rtl w:val="true"/>
              </w:rPr>
              <w:t>عوامل و زمینه های بروز سکولاریسم در غرب</w:t>
            </w:r>
            <w:r>
              <w:rPr>
                <w:rStyle w:val="IndexLink"/>
                <w:rtl w:val="true"/>
              </w:rPr>
              <w:tab/>
            </w:r>
            <w:r>
              <w:rPr>
                <w:rStyle w:val="IndexLink"/>
              </w:rPr>
              <w:t>259</w:t>
            </w:r>
          </w:hyperlink>
        </w:p>
        <w:p>
          <w:pPr>
            <w:pStyle w:val="Contents3"/>
            <w:tabs>
              <w:tab w:val="clear" w:pos="8459"/>
              <w:tab w:val="right" w:pos="9026" w:leader="dot"/>
            </w:tabs>
            <w:rPr/>
          </w:pPr>
          <w:hyperlink w:anchor="__RefHeading___Toc498710_653776707">
            <w:r>
              <w:rPr>
                <w:webHidden/>
                <w:rStyle w:val="IndexLink"/>
              </w:rPr>
              <w:t>1</w:t>
            </w:r>
            <w:r>
              <w:rPr>
                <w:rStyle w:val="IndexLink"/>
                <w:rtl w:val="true"/>
              </w:rPr>
              <w:t xml:space="preserve">. </w:t>
            </w:r>
            <w:r>
              <w:rPr>
                <w:rStyle w:val="IndexLink"/>
                <w:rtl w:val="true"/>
              </w:rPr>
              <w:t>آموزه های کتاب مقدس</w:t>
            </w:r>
            <w:r>
              <w:rPr>
                <w:rStyle w:val="IndexLink"/>
                <w:rtl w:val="true"/>
              </w:rPr>
              <w:tab/>
            </w:r>
            <w:r>
              <w:rPr>
                <w:rStyle w:val="IndexLink"/>
              </w:rPr>
              <w:t>259</w:t>
            </w:r>
          </w:hyperlink>
        </w:p>
        <w:p>
          <w:pPr>
            <w:pStyle w:val="Contents3"/>
            <w:tabs>
              <w:tab w:val="clear" w:pos="8459"/>
              <w:tab w:val="right" w:pos="9026" w:leader="dot"/>
            </w:tabs>
            <w:rPr/>
          </w:pPr>
          <w:hyperlink w:anchor="__RefHeading___Toc498712_653776707">
            <w:r>
              <w:rPr>
                <w:webHidden/>
                <w:rStyle w:val="IndexLink"/>
              </w:rPr>
              <w:t>2</w:t>
            </w:r>
            <w:r>
              <w:rPr>
                <w:rStyle w:val="IndexLink"/>
                <w:rtl w:val="true"/>
              </w:rPr>
              <w:t xml:space="preserve">. </w:t>
            </w:r>
            <w:r>
              <w:rPr>
                <w:rStyle w:val="IndexLink"/>
                <w:rtl w:val="true"/>
              </w:rPr>
              <w:t>تفسیر متفکران و قدیسان مسیحی</w:t>
            </w:r>
            <w:r>
              <w:rPr>
                <w:rStyle w:val="IndexLink"/>
                <w:rtl w:val="true"/>
              </w:rPr>
              <w:tab/>
            </w:r>
            <w:r>
              <w:rPr>
                <w:rStyle w:val="IndexLink"/>
              </w:rPr>
              <w:t>260</w:t>
            </w:r>
          </w:hyperlink>
        </w:p>
        <w:p>
          <w:pPr>
            <w:pStyle w:val="Contents3"/>
            <w:tabs>
              <w:tab w:val="clear" w:pos="8459"/>
              <w:tab w:val="right" w:pos="9026" w:leader="dot"/>
            </w:tabs>
            <w:rPr/>
          </w:pPr>
          <w:hyperlink w:anchor="__RefHeading___Toc498714_653776707">
            <w:r>
              <w:rPr>
                <w:webHidden/>
                <w:rStyle w:val="IndexLink"/>
              </w:rPr>
              <w:t>3</w:t>
            </w:r>
            <w:r>
              <w:rPr>
                <w:rStyle w:val="IndexLink"/>
                <w:rtl w:val="true"/>
              </w:rPr>
              <w:t xml:space="preserve">. </w:t>
            </w:r>
            <w:r>
              <w:rPr>
                <w:rStyle w:val="IndexLink"/>
                <w:rtl w:val="true"/>
              </w:rPr>
              <w:t>فقدان نظام سیاسی و اجتماعی در اناجیل</w:t>
            </w:r>
            <w:r>
              <w:rPr>
                <w:rStyle w:val="IndexLink"/>
                <w:rtl w:val="true"/>
              </w:rPr>
              <w:tab/>
            </w:r>
            <w:r>
              <w:rPr>
                <w:rStyle w:val="IndexLink"/>
              </w:rPr>
              <w:t>260</w:t>
            </w:r>
          </w:hyperlink>
        </w:p>
        <w:p>
          <w:pPr>
            <w:pStyle w:val="Contents3"/>
            <w:tabs>
              <w:tab w:val="clear" w:pos="8459"/>
              <w:tab w:val="right" w:pos="9026" w:leader="dot"/>
            </w:tabs>
            <w:rPr/>
          </w:pPr>
          <w:hyperlink w:anchor="__RefHeading___Toc498716_653776707">
            <w:r>
              <w:rPr>
                <w:webHidden/>
                <w:rStyle w:val="IndexLink"/>
              </w:rPr>
              <w:t>5</w:t>
            </w:r>
            <w:r>
              <w:rPr>
                <w:rStyle w:val="IndexLink"/>
                <w:rtl w:val="true"/>
              </w:rPr>
              <w:t xml:space="preserve">. </w:t>
            </w:r>
            <w:r>
              <w:rPr>
                <w:rStyle w:val="IndexLink"/>
                <w:rtl w:val="true"/>
              </w:rPr>
              <w:t>مخالفت با علم و دانش</w:t>
            </w:r>
            <w:r>
              <w:rPr>
                <w:rStyle w:val="IndexLink"/>
                <w:rtl w:val="true"/>
              </w:rPr>
              <w:tab/>
            </w:r>
            <w:r>
              <w:rPr>
                <w:rStyle w:val="IndexLink"/>
              </w:rPr>
              <w:t>262</w:t>
            </w:r>
          </w:hyperlink>
        </w:p>
        <w:p>
          <w:pPr>
            <w:pStyle w:val="Contents2"/>
            <w:tabs>
              <w:tab w:val="clear" w:pos="8743"/>
              <w:tab w:val="right" w:pos="9026" w:leader="dot"/>
            </w:tabs>
            <w:rPr/>
          </w:pPr>
          <w:hyperlink w:anchor="__RefHeading___Toc498718_653776707">
            <w:r>
              <w:rPr>
                <w:webHidden/>
                <w:rStyle w:val="IndexLink"/>
                <w:rtl w:val="true"/>
              </w:rPr>
              <w:t>فهرست مطالب</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2_56209"/>
      <w:bookmarkStart w:id="1" w:name="pg6402_56209"/>
      <w:bookmarkEnd w:id="1"/>
    </w:p>
    <w:p>
      <w:pPr>
        <w:pStyle w:val="Heading2"/>
        <w:numPr>
          <w:ilvl w:val="1"/>
          <w:numId w:val="1"/>
        </w:numPr>
        <w:rPr/>
      </w:pPr>
      <w:bookmarkStart w:id="2" w:name="pg6402_56209"/>
      <w:bookmarkStart w:id="3" w:name="__RefHeading___Toc49836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Sobhani Tabrizi, Jafar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جدید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جعفر سبحانی‌تبریزی؛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قم،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98247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خلاصه کتاب سه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مسایل جدید در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مسایل جدید در علم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theology, Comparative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 -- Proof</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Religion and science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۵۹۲۵۶۴۱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36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سبحانی تبریزی، جعفر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پژوهشی در دیه انسان از دیدگاه قرآن و سنت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جعفر سبحانی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978 - 600 - 93750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4/335</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جدید در علم کلام</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جعفر سبحانی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قم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میدان شهدا، انتشارات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eastAsia="IRNazanin" w:cs="IRNazanin"/>
          <w:color w:val="111111"/>
          <w:sz w:val="28"/>
          <w:szCs w:val="28"/>
          <w:rtl w:val="true"/>
          <w:lang w:bidi="fa-IR"/>
        </w:rPr>
        <w:t xml:space="preserve"> ;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www.shia.ir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www.tohid.ir</w:t>
      </w:r>
      <w:bookmarkStart w:id="7" w:name="pg6402_56215"/>
    </w:p>
    <w:p>
      <w:pPr>
        <w:pStyle w:val="BookText"/>
        <w:rPr/>
      </w:pPr>
      <w:bookmarkEnd w:id="7"/>
      <w:r>
        <w:rPr>
          <w:rFonts w:ascii="IRNazanin" w:hAnsi="IRNazanin" w:eastAsia="IRNazanin"/>
          <w:color w:val="111111"/>
          <w:sz w:val="28"/>
          <w:sz w:val="28"/>
          <w:szCs w:val="28"/>
          <w:rtl w:val="true"/>
          <w:lang w:bidi="fa-IR"/>
        </w:rPr>
        <w:t>مسائل جدید در علم کلام</w:t>
      </w:r>
    </w:p>
    <w:p>
      <w:pPr>
        <w:pStyle w:val="Heading2"/>
        <w:numPr>
          <w:ilvl w:val="1"/>
          <w:numId w:val="1"/>
        </w:numPr>
        <w:rPr/>
      </w:pPr>
      <w:bookmarkStart w:id="8" w:name="__RefHeading___Toc498368_653776707"/>
      <w:bookmarkStart w:id="9" w:name="_Toc3"/>
      <w:bookmarkEnd w:id="8"/>
      <w:r>
        <w:rPr>
          <w:rtl w:val="true"/>
        </w:rPr>
        <w:t>پیش گفتار</w:t>
      </w:r>
      <w:bookmarkEnd w:id="9"/>
    </w:p>
    <w:p>
      <w:pPr>
        <w:pStyle w:val="Heading2"/>
        <w:numPr>
          <w:ilvl w:val="1"/>
          <w:numId w:val="1"/>
        </w:numPr>
        <w:rPr/>
      </w:pPr>
      <w:bookmarkStart w:id="10" w:name="__RefHeading___Toc498370_653776707"/>
      <w:bookmarkStart w:id="11" w:name="_Toc4"/>
      <w:bookmarkEnd w:id="10"/>
      <w:r>
        <w:rPr>
          <w:rtl w:val="true"/>
        </w:rPr>
        <w:t>مسائل جدید در علم کلام</w:t>
      </w:r>
      <w:bookmarkEnd w:id="11"/>
    </w:p>
    <w:p>
      <w:pPr>
        <w:pStyle w:val="BookText"/>
        <w:rPr/>
      </w:pPr>
      <w:r>
        <w:rPr>
          <w:rFonts w:ascii="IRNazanin" w:hAnsi="IRNazanin" w:eastAsia="IRNazanin"/>
          <w:color w:val="111111"/>
          <w:sz w:val="28"/>
          <w:sz w:val="28"/>
          <w:szCs w:val="28"/>
          <w:rtl w:val="true"/>
          <w:lang w:bidi="fa-IR"/>
        </w:rPr>
        <w:t xml:space="preserve">علم کلام از روز نخست به عنوان دفاع از عقاید پی ریزی شده است و این علم اختصاص به مسلمانان ندارد، بلکه مسیحیان و یهودیان نیز برای دفاع از عقاید و کتابهای مقدس خود، کلامی دارند که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اسلامی مانند دیگر علوم روز نخست مسائل اندکی بود ولی به مرور زمان رو به فزونی نهاد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مسأله کلامی که در میان مسلمانان مطرح شد مسأله پیشوایی بود و آن این که آیا پیشوای مسلمانان و خلیفه پیامبر باید از طرف خداوند بزرگ معرفی شود یا این که مردم هم پس از درگذشت پیامبر می توانند رهبر خود را برگزینند و به دیگر سخن</w:t>
      </w:r>
      <w:r>
        <w:rPr>
          <w:rFonts w:eastAsia="IRNazanin" w:cs="IRNazanin"/>
          <w:color w:val="111111"/>
          <w:sz w:val="28"/>
          <w:szCs w:val="28"/>
          <w:rtl w:val="true"/>
          <w:lang w:bidi="fa-IR"/>
        </w:rPr>
        <w:t>:</w:t>
      </w:r>
      <w:bookmarkStart w:id="12" w:name="pg6402_56216"/>
    </w:p>
    <w:p>
      <w:pPr>
        <w:pStyle w:val="BookText"/>
        <w:rPr/>
      </w:pPr>
      <w:bookmarkEnd w:id="12"/>
      <w:r>
        <w:rPr>
          <w:rFonts w:ascii="IRNazanin" w:hAnsi="IRNazanin" w:eastAsia="IRNazanin"/>
          <w:color w:val="111111"/>
          <w:sz w:val="28"/>
          <w:sz w:val="28"/>
          <w:szCs w:val="28"/>
          <w:rtl w:val="true"/>
          <w:lang w:bidi="fa-IR"/>
        </w:rPr>
        <w:t>آیا رهبری پس از وفات پیامبر یک مقام تنصیبی است یا یک مقام اختیاری و گزینشی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قول نخست و دیگران بر قول دوم هستند</w:t>
      </w:r>
      <w:r>
        <w:rPr>
          <w:rFonts w:eastAsia="IRNazanin" w:cs="IRNazanin"/>
          <w:color w:val="111111"/>
          <w:sz w:val="28"/>
          <w:szCs w:val="28"/>
          <w:rtl w:val="true"/>
          <w:lang w:bidi="fa-IR"/>
        </w:rPr>
        <w:t>.</w:t>
      </w:r>
    </w:p>
    <w:p>
      <w:pPr>
        <w:pStyle w:val="Heading2"/>
        <w:numPr>
          <w:ilvl w:val="1"/>
          <w:numId w:val="1"/>
        </w:numPr>
        <w:rPr/>
      </w:pPr>
      <w:bookmarkStart w:id="13" w:name="__RefHeading___Toc498372_653776707"/>
      <w:bookmarkStart w:id="14" w:name="_Toc5"/>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پس از گذشت زمانی، مسأله مرتکب کبیره پیش آمد و این موضوع در میان مسلمانان فاصله زیادی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 آن شدند که مرتکب کبیره، مسلمان و مؤمن ولی فاسق است، یعنی از اطاعت حکم خدا بیرون رفته است، در مقابل، خوارج بر آن شدند که مرتکب کبیره کافر است و با دیگر کافران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معتزله نظر سومی را برگزیدند،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است و نه کافر بلکه در میان این دو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برخورد مسلمانان با تمدن های رومی و ایرانی یک رشته مسائل وارد حوزه کلامی مسلمانان شد مثلاً آیا کلام خدا قدیم است یا حادث؟ و این مسأله وارداتی سالیان درازی عمر گرانبهای امت اسلامی را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علم مانند دیگر علوم به مرور زمان راه تکامل را طی نمود و کتابها و بلکه دانشنامه های گسترده ای در کلام اسلامی نوشته شد</w:t>
      </w:r>
      <w:r>
        <w:rPr>
          <w:rFonts w:eastAsia="IRNazanin" w:cs="IRNazanin"/>
          <w:color w:val="111111"/>
          <w:sz w:val="28"/>
          <w:szCs w:val="28"/>
          <w:rtl w:val="true"/>
          <w:lang w:bidi="fa-IR"/>
        </w:rPr>
        <w:t>.</w:t>
      </w:r>
    </w:p>
    <w:p>
      <w:pPr>
        <w:pStyle w:val="Heading2"/>
        <w:numPr>
          <w:ilvl w:val="1"/>
          <w:numId w:val="1"/>
        </w:numPr>
        <w:rPr/>
      </w:pPr>
      <w:bookmarkStart w:id="15" w:name="__RefHeading___Toc498374_653776707"/>
      <w:bookmarkStart w:id="16" w:name="_Toc6"/>
      <w:bookmarkEnd w:id="15"/>
      <w:r>
        <w:rPr>
          <w:rtl w:val="true"/>
        </w:rPr>
        <w:t>پس از رنسانس</w:t>
      </w:r>
      <w:bookmarkEnd w:id="16"/>
    </w:p>
    <w:p>
      <w:pPr>
        <w:pStyle w:val="Heading3"/>
        <w:numPr>
          <w:ilvl w:val="2"/>
          <w:numId w:val="1"/>
        </w:numPr>
        <w:rPr/>
      </w:pPr>
      <w:bookmarkStart w:id="17" w:name="__RefHeading___Toc498376_653776707"/>
      <w:bookmarkStart w:id="18" w:name="_Toc7"/>
      <w:bookmarkEnd w:id="17"/>
      <w:r>
        <w:rPr>
          <w:rtl w:val="true"/>
        </w:rPr>
        <w:t>اشاره</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رنسانس مقیاس داوری ها در علوم، عقل و خرد بود و</w:t>
      </w:r>
      <w:bookmarkStart w:id="19" w:name="pg6402_56217"/>
    </w:p>
    <w:p>
      <w:pPr>
        <w:pStyle w:val="BookText"/>
        <w:rPr/>
      </w:pPr>
      <w:bookmarkEnd w:id="19"/>
      <w:r>
        <w:rPr>
          <w:rFonts w:ascii="IRNazanin" w:hAnsi="IRNazanin" w:eastAsia="IRNazanin"/>
          <w:color w:val="111111"/>
          <w:sz w:val="28"/>
          <w:sz w:val="28"/>
          <w:szCs w:val="28"/>
          <w:rtl w:val="true"/>
          <w:lang w:bidi="fa-IR"/>
        </w:rPr>
        <w:t>در علوم طبیعی گذشته بر خرد، از تجربه و آزمایش نیز بهره گرفته می شد، اما پس از رنسانس مقیاس داوری ها دگرگون گردید و تجربه جایگزین برهان شد، از این طریق تشکیک در ماوراءطبیعت در مجامع علمی راه یافت زیرا موجود مادی می تواند در قلمرو تجربه قرار گیرد اما ماوراء طبیعت برتر از آن است که تجربه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تجربه ملاک منحصر در داوری شد چون علومی مانند روانشناسی، روانکاوی، جامعه شناسی و فلسفه تاریخ و اقتصاد، پی ریزی گشت و محور داوری در این علوم همان تجربه و آزمون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یک چنین دگرگونی در داوری، یک رشته مسائلی در علم کلام مطرح شد که سابقه دیرینه نداشت اینک به برخی از آنها اشاره می کنیم</w:t>
      </w:r>
      <w:r>
        <w:rPr>
          <w:rFonts w:eastAsia="IRNazanin" w:cs="IRNazanin"/>
          <w:color w:val="111111"/>
          <w:sz w:val="28"/>
          <w:szCs w:val="28"/>
          <w:rtl w:val="true"/>
          <w:lang w:bidi="fa-IR"/>
        </w:rPr>
        <w:t>:</w:t>
      </w:r>
    </w:p>
    <w:p>
      <w:pPr>
        <w:pStyle w:val="Heading3"/>
        <w:numPr>
          <w:ilvl w:val="2"/>
          <w:numId w:val="1"/>
        </w:numPr>
        <w:rPr/>
      </w:pPr>
      <w:bookmarkStart w:id="20" w:name="__RefHeading___Toc498378_653776707"/>
      <w:bookmarkStart w:id="21" w:name="_Toc8"/>
      <w:bookmarkEnd w:id="20"/>
      <w:r>
        <w:rPr/>
        <w:t>1</w:t>
      </w:r>
      <w:r>
        <w:rPr>
          <w:rtl w:val="true"/>
        </w:rPr>
        <w:t xml:space="preserve">. </w:t>
      </w:r>
      <w:r>
        <w:rPr>
          <w:rtl w:val="true"/>
        </w:rPr>
        <w:t>علت پیدایش دین</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نشستند گفتگو کردند که علت گرایش انسان به دین چیست؟ در این جا یک سلسله نظریاتی از طرف جامعه شناسان، مطرح شده است که اگر این نظریات، مردود شناخته نشوند و متکلم پاسخگوی آنها نباشد، واقعیت دین به نام پیام آسمانی زیر سؤال</w:t>
      </w:r>
      <w:bookmarkStart w:id="22" w:name="pg6402_56218"/>
    </w:p>
    <w:p>
      <w:pPr>
        <w:pStyle w:val="BookText"/>
        <w:rPr/>
      </w:pPr>
      <w:bookmarkEnd w:id="22"/>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برخی نظر داده اند ریشه گرایش به دین و اعتقاد به خدا، جهل بشر به عوامل طبیعی است چون در گذشته بشر از روابط موجودات آگاه نبود ناچار بود تمام حوادث را به ماوراءطبیعت به نام خدا نسبت دهد، اکنون که علل و روابط روشن شده است دیگری به فرضیه خداگرایی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نظر دومی را مطرح کرده اند و آن این که ترس بشر از حوادث ناخواسته، مانند زلزله ها و طوفان ها و صاعقه ها سبب شد که به موجود مافوق معتقد شوند که در پناه آن از این حوادث ناگوار محفوظ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فروید روانکاو قرن بیستم علت گرایش به ماوراء طبیعت را عامل جنسی دانسته است ولی به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دین در آفرینش انسان ریشه دارد و آن ندایی است که بشر آن را از درون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وجدانی است مانند دیگر امور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فرضیه سازی در این مورد فاقد موضوع است</w:t>
      </w:r>
      <w:r>
        <w:rPr>
          <w:rFonts w:eastAsia="IRNazanin" w:cs="IRNazanin"/>
          <w:color w:val="111111"/>
          <w:sz w:val="28"/>
          <w:szCs w:val="28"/>
          <w:rtl w:val="true"/>
          <w:lang w:bidi="fa-IR"/>
        </w:rPr>
        <w:t>.</w:t>
      </w:r>
    </w:p>
    <w:p>
      <w:pPr>
        <w:pStyle w:val="Heading3"/>
        <w:numPr>
          <w:ilvl w:val="2"/>
          <w:numId w:val="1"/>
        </w:numPr>
        <w:rPr/>
      </w:pPr>
      <w:bookmarkStart w:id="23" w:name="__RefHeading___Toc498380_653776707"/>
      <w:bookmarkStart w:id="24" w:name="_Toc9"/>
      <w:bookmarkEnd w:id="23"/>
      <w:r>
        <w:rPr/>
        <w:t>2</w:t>
      </w:r>
      <w:r>
        <w:rPr>
          <w:rtl w:val="true"/>
        </w:rPr>
        <w:t xml:space="preserve">. </w:t>
      </w:r>
      <w:r>
        <w:rPr>
          <w:rtl w:val="true"/>
        </w:rPr>
        <w:t>دین مانع آزادی بشر است</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عقیده دینی را مانع آزادی در بیان و عقیده تصور کرده</w:t>
      </w:r>
      <w:bookmarkStart w:id="25" w:name="pg6402_56219"/>
    </w:p>
    <w:p>
      <w:pPr>
        <w:pStyle w:val="BookText"/>
        <w:rPr/>
      </w:pPr>
      <w:bookmarkEnd w:id="25"/>
      <w:r>
        <w:rPr>
          <w:rFonts w:ascii="IRNazanin" w:hAnsi="IRNazanin" w:eastAsia="IRNazanin"/>
          <w:color w:val="111111"/>
          <w:sz w:val="28"/>
          <w:sz w:val="28"/>
          <w:szCs w:val="28"/>
          <w:rtl w:val="true"/>
          <w:lang w:bidi="fa-IR"/>
        </w:rPr>
        <w:t>و آن را مخالف فرهنگ آزادی می دانند و متکلم الهی باید در تعریف دین و تفسیر آن، به این اعتراض و سؤال پاسخ بگوید و آزادی معقول را از لجام گسیختگی جدا سازد</w:t>
      </w:r>
      <w:r>
        <w:rPr>
          <w:rFonts w:eastAsia="IRNazanin" w:cs="IRNazanin"/>
          <w:color w:val="111111"/>
          <w:sz w:val="28"/>
          <w:szCs w:val="28"/>
          <w:rtl w:val="true"/>
          <w:lang w:bidi="fa-IR"/>
        </w:rPr>
        <w:t>.</w:t>
      </w:r>
    </w:p>
    <w:p>
      <w:pPr>
        <w:pStyle w:val="Heading3"/>
        <w:numPr>
          <w:ilvl w:val="2"/>
          <w:numId w:val="1"/>
        </w:numPr>
        <w:rPr/>
      </w:pPr>
      <w:bookmarkStart w:id="26" w:name="__RefHeading___Toc498382_653776707"/>
      <w:bookmarkStart w:id="27" w:name="_Toc10"/>
      <w:bookmarkEnd w:id="26"/>
      <w:r>
        <w:rPr/>
        <w:t>3</w:t>
      </w:r>
      <w:r>
        <w:rPr>
          <w:rtl w:val="true"/>
        </w:rPr>
        <w:t xml:space="preserve">. </w:t>
      </w:r>
      <w:r>
        <w:rPr>
          <w:rtl w:val="true"/>
        </w:rPr>
        <w:t>وحی از ابزار شناخت نیست</w:t>
      </w:r>
      <w:bookmarkEnd w:id="27"/>
    </w:p>
    <w:p>
      <w:pPr>
        <w:pStyle w:val="BookText"/>
        <w:rPr/>
      </w:pPr>
      <w:r>
        <w:rPr>
          <w:rFonts w:ascii="IRNazanin" w:hAnsi="IRNazanin" w:eastAsia="IRNazanin"/>
          <w:color w:val="111111"/>
          <w:sz w:val="28"/>
          <w:sz w:val="28"/>
          <w:szCs w:val="28"/>
          <w:rtl w:val="true"/>
          <w:lang w:bidi="fa-IR"/>
        </w:rPr>
        <w:t>پیامبران می گویند رابطه ما با خدا وحی است، آیا دانش های امروزی، به شعوری به نام وحی دست یافته، یا این که دانش های بشری در میان حس و عقل گام برداشته و معرفتی جدا از این دو تصور نمی کند؟ در اینجاست که متکلم الهی باید درباره این دانش سخن بگوید و انحصار دانش و آگاهی را در حس و عقل بشکند</w:t>
      </w:r>
      <w:r>
        <w:rPr>
          <w:rFonts w:eastAsia="IRNazanin" w:cs="IRNazanin"/>
          <w:color w:val="111111"/>
          <w:sz w:val="28"/>
          <w:szCs w:val="28"/>
          <w:rtl w:val="true"/>
          <w:lang w:bidi="fa-IR"/>
        </w:rPr>
        <w:t>.</w:t>
      </w:r>
    </w:p>
    <w:p>
      <w:pPr>
        <w:pStyle w:val="Heading3"/>
        <w:numPr>
          <w:ilvl w:val="2"/>
          <w:numId w:val="1"/>
        </w:numPr>
        <w:rPr/>
      </w:pPr>
      <w:bookmarkStart w:id="28" w:name="__RefHeading___Toc498384_653776707"/>
      <w:bookmarkStart w:id="29" w:name="_Toc11"/>
      <w:bookmarkEnd w:id="28"/>
      <w:r>
        <w:rPr/>
        <w:t>4</w:t>
      </w:r>
      <w:r>
        <w:rPr>
          <w:rtl w:val="true"/>
        </w:rPr>
        <w:t xml:space="preserve">. </w:t>
      </w:r>
      <w:r>
        <w:rPr>
          <w:rtl w:val="true"/>
        </w:rPr>
        <w:t>آیا دین یک پدیده فردی است یا گسترده تر از آن است؟</w:t>
      </w:r>
      <w:bookmarkEnd w:id="29"/>
    </w:p>
    <w:p>
      <w:pPr>
        <w:pStyle w:val="BookText"/>
        <w:rPr/>
      </w:pPr>
      <w:r>
        <w:rPr>
          <w:rFonts w:ascii="IRNazanin" w:hAnsi="IRNazanin" w:eastAsia="IRNazanin"/>
          <w:color w:val="111111"/>
          <w:sz w:val="28"/>
          <w:sz w:val="28"/>
          <w:szCs w:val="28"/>
          <w:rtl w:val="true"/>
          <w:lang w:bidi="fa-IR"/>
        </w:rPr>
        <w:t>در نظر گروهی، دین به عنوان یک پدیده فردی که مربوط به محیط خانه است، تلقی می شود، در حالی که از نظر متکلمان اسلامی، فواید دین، منحصر به مسائل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قلمرو امنیت اجتماعی و بالا بردن ارزش های اخلاقی حتی در تکامل علم و هنر، نقش مؤثری دارد</w:t>
      </w:r>
      <w:r>
        <w:rPr>
          <w:rFonts w:eastAsia="IRNazanin" w:cs="IRNazanin"/>
          <w:color w:val="111111"/>
          <w:sz w:val="28"/>
          <w:szCs w:val="28"/>
          <w:rtl w:val="true"/>
          <w:lang w:bidi="fa-IR"/>
        </w:rPr>
        <w:t>.</w:t>
      </w:r>
    </w:p>
    <w:p>
      <w:pPr>
        <w:pStyle w:val="Heading3"/>
        <w:numPr>
          <w:ilvl w:val="2"/>
          <w:numId w:val="1"/>
        </w:numPr>
        <w:rPr/>
      </w:pPr>
      <w:bookmarkStart w:id="30" w:name="__RefHeading___Toc498386_653776707"/>
      <w:bookmarkStart w:id="31" w:name="_Toc12"/>
      <w:bookmarkEnd w:id="30"/>
      <w:r>
        <w:rPr/>
        <w:t>5</w:t>
      </w:r>
      <w:r>
        <w:rPr>
          <w:rtl w:val="true"/>
        </w:rPr>
        <w:t xml:space="preserve">. </w:t>
      </w:r>
      <w:r>
        <w:rPr>
          <w:rtl w:val="true"/>
        </w:rPr>
        <w:t>مسأله تعارض علم و دین</w:t>
      </w:r>
      <w:bookmarkEnd w:id="3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بعد از رنسانس مطرح شده است آن است که</w:t>
      </w:r>
      <w:bookmarkStart w:id="32" w:name="pg6402_56220"/>
    </w:p>
    <w:p>
      <w:pPr>
        <w:pStyle w:val="BookText"/>
        <w:rPr/>
      </w:pPr>
      <w:bookmarkEnd w:id="32"/>
      <w:r>
        <w:rPr>
          <w:rFonts w:ascii="IRNazanin" w:hAnsi="IRNazanin" w:eastAsia="IRNazanin"/>
          <w:color w:val="111111"/>
          <w:sz w:val="28"/>
          <w:sz w:val="28"/>
          <w:szCs w:val="28"/>
          <w:rtl w:val="true"/>
          <w:lang w:bidi="fa-IR"/>
        </w:rPr>
        <w:t>داده های دین با داده های علم در تعارض و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آنگاه گرم تر شد که داروین مسأله تکامل انواع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تعارض دین با علم می گویند دین نسل کنونی بشر به آدم و حوا می رساند، در حالی که داروینسیم یا تکامل انواع، ریشه انسان را جاندار معرفی می کند، که به تدریج تکامل یافته و به صورت انسان درآمده است</w:t>
      </w:r>
      <w:r>
        <w:rPr>
          <w:rFonts w:eastAsia="IRNazanin" w:cs="IRNazanin"/>
          <w:color w:val="111111"/>
          <w:sz w:val="28"/>
          <w:szCs w:val="28"/>
          <w:rtl w:val="true"/>
          <w:lang w:bidi="fa-IR"/>
        </w:rPr>
        <w:t>.</w:t>
      </w:r>
    </w:p>
    <w:p>
      <w:pPr>
        <w:pStyle w:val="Heading3"/>
        <w:numPr>
          <w:ilvl w:val="2"/>
          <w:numId w:val="1"/>
        </w:numPr>
        <w:rPr/>
      </w:pPr>
      <w:bookmarkStart w:id="33" w:name="__RefHeading___Toc498388_653776707"/>
      <w:bookmarkStart w:id="34" w:name="_Toc13"/>
      <w:bookmarkEnd w:id="33"/>
      <w:r>
        <w:rPr/>
        <w:t>6</w:t>
      </w:r>
      <w:r>
        <w:rPr>
          <w:rtl w:val="true"/>
        </w:rPr>
        <w:t xml:space="preserve">. </w:t>
      </w:r>
      <w:r>
        <w:rPr>
          <w:rtl w:val="true"/>
        </w:rPr>
        <w:t>ابزار معرفت منحصر به تجربه است</w:t>
      </w:r>
      <w:bookmarkEnd w:id="34"/>
    </w:p>
    <w:p>
      <w:pPr>
        <w:pStyle w:val="BookText"/>
        <w:rPr/>
      </w:pPr>
      <w:r>
        <w:rPr>
          <w:rFonts w:ascii="IRNazanin" w:hAnsi="IRNazanin" w:eastAsia="IRNazanin"/>
          <w:color w:val="111111"/>
          <w:sz w:val="28"/>
          <w:sz w:val="28"/>
          <w:szCs w:val="28"/>
          <w:rtl w:val="true"/>
          <w:lang w:bidi="fa-IR"/>
        </w:rPr>
        <w:t>کسانی که به ماوراء طبیعت به دیده شک می نگرند ابزار معرفت را به تجربه منحصر کرده اند در حالی که متکلم اسلامی ابزار معرفت را منحصر به تجربه ندانسته بلکه معتقد است هر علمی برای خود ابزار شناختی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و مانند آنها سبب شد که برخی تصور کنند علم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در حالی که همه اینها مسائل جدید در علم کلام است و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علم نداریم، دو علم فرع این است موضوع دو علم مختلف باشد در حالی که موضوع دفاع از دین و عقاید مذهبی است، و در این قلمرو مسائلی به تدریج پدید آمده و اکنون با این مسائل و مانند آنها روبرو هستیم، بنابراین علم کلام قدیم و جدید نداریم یک علم است با داشتن</w:t>
      </w:r>
    </w:p>
    <w:p>
      <w:pPr>
        <w:pStyle w:val="BookText"/>
        <w:rPr/>
      </w:pPr>
      <w:r>
        <w:rPr>
          <w:rFonts w:ascii="IRNazanin" w:hAnsi="IRNazanin" w:eastAsia="IRNazanin"/>
          <w:color w:val="111111"/>
          <w:sz w:val="28"/>
          <w:sz w:val="28"/>
          <w:szCs w:val="28"/>
          <w:rtl w:val="true"/>
          <w:lang w:bidi="fa-IR"/>
        </w:rPr>
        <w:t>مسائل مختلف، در گذشته سؤالها وجواب ها به گونه ای بود و اکنون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امتناع خرق و التیام افلاک در معراج پیامبر و یا معاد انسان مطرح بود و الان شبهه ها، به شیوه ای دیگر است و در تمام اعصار و قرون، الهیون، با ابزار و ادواتی که در اختیار داشتند، دامن همت بالا زده و به تجزیه و تحلیل مسائل پرداخته اند و هم اکنون نیز این مسائل را مطرح می کنند و به تحلیل آنها ضمن فصولی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بودن این مسائل و لزوم بررسی آنها لازم است یادآور شویم براهین اثبات صانع از طرف مادی ها مورد نقد قرار گرفته نخست باید براهین اثبات صانع و نقد آنها را مطرح کنیم، و به تحلیل اشکالات آنها بپردازیم، آنگاه مسائل یاد شده را مطرح نماییم و مجموع بررسی های ما ضمن فصولی مطرح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 خود لازم می دانم که از مدیریت حوزه علمیه خراسان، یعنی حضرت حجة الاسلام والمسلمین جناب آقای مصباح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و مدیر مدرسه نوّاب، صمیمانه تشکر نمایم که این فرصت را به این جانب مرحمت فرمودند تا فصولی از این رساله در تابستان سال جاری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مذکور تدریس شود</w:t>
      </w:r>
      <w:r>
        <w:rPr>
          <w:rFonts w:eastAsia="IRNazanin" w:cs="IRNazanin"/>
          <w:color w:val="111111"/>
          <w:sz w:val="28"/>
          <w:szCs w:val="28"/>
          <w:rtl w:val="true"/>
          <w:lang w:bidi="fa-IR"/>
        </w:rPr>
        <w:t>.</w:t>
      </w:r>
      <w:bookmarkStart w:id="35" w:name="pg6402_56222"/>
    </w:p>
    <w:p>
      <w:pPr>
        <w:pStyle w:val="BookText"/>
        <w:rPr/>
      </w:pPr>
      <w:bookmarkEnd w:id="35"/>
      <w:r>
        <w:rPr>
          <w:rFonts w:ascii="IRNazanin" w:hAnsi="IRNazanin" w:eastAsia="IRNazanin"/>
          <w:color w:val="111111"/>
          <w:sz w:val="28"/>
          <w:sz w:val="28"/>
          <w:szCs w:val="28"/>
          <w:rtl w:val="true"/>
          <w:lang w:bidi="fa-IR"/>
        </w:rPr>
        <w:t>برهان وجوب و امکان در چشم انداز متکلمان اسلامی</w:t>
      </w:r>
    </w:p>
    <w:p>
      <w:pPr>
        <w:pStyle w:val="Heading2"/>
        <w:numPr>
          <w:ilvl w:val="1"/>
          <w:numId w:val="1"/>
        </w:numPr>
        <w:rPr/>
      </w:pPr>
      <w:bookmarkStart w:id="36" w:name="__RefHeading___Toc498390_653776707"/>
      <w:bookmarkStart w:id="37" w:name="_Toc14"/>
      <w:bookmarkEnd w:id="36"/>
      <w:r>
        <w:rPr>
          <w:rtl w:val="true"/>
        </w:rPr>
        <w:t>فصل نخست</w:t>
      </w:r>
      <w:r>
        <w:rPr>
          <w:rtl w:val="true"/>
        </w:rPr>
        <w:t xml:space="preserve">: </w:t>
      </w:r>
      <w:r>
        <w:rPr>
          <w:rtl w:val="true"/>
        </w:rPr>
        <w:t>برهان وجوب و امکان</w:t>
      </w:r>
      <w:bookmarkEnd w:id="37"/>
    </w:p>
    <w:p>
      <w:pPr>
        <w:pStyle w:val="Heading3"/>
        <w:numPr>
          <w:ilvl w:val="2"/>
          <w:numId w:val="1"/>
        </w:numPr>
        <w:rPr/>
      </w:pPr>
      <w:bookmarkStart w:id="38" w:name="__RefHeading___Toc498392_653776707"/>
      <w:bookmarkStart w:id="39" w:name="_Toc15"/>
      <w:bookmarkEnd w:id="38"/>
      <w:r>
        <w:rPr>
          <w:rtl w:val="true"/>
        </w:rPr>
        <w:t>در چشم انداز متکلمان اسلامی</w:t>
      </w:r>
      <w:bookmarkEnd w:id="39"/>
    </w:p>
    <w:p>
      <w:pPr>
        <w:pStyle w:val="BookText"/>
        <w:rPr/>
      </w:pPr>
      <w:r>
        <w:rPr>
          <w:rFonts w:ascii="IRNazanin" w:hAnsi="IRNazanin" w:eastAsia="IRNazanin"/>
          <w:color w:val="111111"/>
          <w:sz w:val="28"/>
          <w:sz w:val="28"/>
          <w:szCs w:val="28"/>
          <w:rtl w:val="true"/>
          <w:lang w:bidi="fa-IR"/>
        </w:rPr>
        <w:t xml:space="preserve">یکی از روشن ترین و استوارترین برهان عقلی بر اثبات وجود خدا، برهان وجوب و امکان است که گاهی به آن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ناقدان این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 بعضی از مدافعان و مخالفان برهان وجوب و امکان، نمایانگر اهمیت آن در تاریخ آراء و اندیشه های کلامی و فلسفی و مقاومت فوق العاده آن در برابر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مدافعان آن در میان غربیان، دکارت، و جان لاک و از مخالفان آن هیوم، کانت و جان استوارت میل را می توان نام برد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در میان فلاسفه غرب و اسلامی به صورت های مختلف تقریر شده است وما در این جا به تقریر ابن سینا که از او به عنوان مبتکر این برهان یاد می شود، بسنده می کنیم</w:t>
      </w:r>
      <w:r>
        <w:rPr>
          <w:rFonts w:eastAsia="IRNazanin" w:cs="IRNazanin"/>
          <w:color w:val="111111"/>
          <w:sz w:val="28"/>
          <w:szCs w:val="28"/>
          <w:rtl w:val="true"/>
          <w:lang w:bidi="fa-IR"/>
        </w:rPr>
        <w:t>.</w:t>
      </w:r>
      <w:bookmarkStart w:id="40" w:name="pg6402_56223"/>
    </w:p>
    <w:p>
      <w:pPr>
        <w:pStyle w:val="Heading3"/>
        <w:numPr>
          <w:ilvl w:val="2"/>
          <w:numId w:val="1"/>
        </w:numPr>
        <w:rPr/>
      </w:pPr>
      <w:bookmarkStart w:id="41" w:name="__RefHeading___Toc498394_653776707"/>
      <w:bookmarkStart w:id="42" w:name="_Toc16"/>
      <w:bookmarkEnd w:id="40"/>
      <w:bookmarkEnd w:id="41"/>
      <w:r>
        <w:rPr>
          <w:rtl w:val="true"/>
        </w:rPr>
        <w:t>تقریر برهان امکان</w:t>
      </w:r>
      <w:bookmarkEnd w:id="42"/>
    </w:p>
    <w:p>
      <w:pPr>
        <w:pStyle w:val="BookText"/>
        <w:rPr/>
      </w:pPr>
      <w:r>
        <w:rPr>
          <w:rFonts w:ascii="IRNazanin" w:hAnsi="IRNazanin" w:eastAsia="IRNazanin"/>
          <w:color w:val="111111"/>
          <w:sz w:val="28"/>
          <w:sz w:val="28"/>
          <w:szCs w:val="28"/>
          <w:rtl w:val="true"/>
          <w:lang w:bidi="fa-IR"/>
        </w:rPr>
        <w:t>شیخ این برهان را بر پایه مقدمات چهارگانه زیر تقریر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اصل واقعیت هستی، 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انّ هنا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وجود و هستی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اصل اوّلین گامی است که انسان را از ورطه شک و سفسطه، نجات داده و به وادی فلسفه و حقیقت گرایی، رهنمون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عقلی هستی به واجب و ممکن، چنان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إذا التفت إلیه من حیث ذاته، من غیر التفات إلی غیره، فإمّا أن یکون بحیث یجب له الوجود فی نفسه أو لا یکون، فإن وجب فهو الحقّ بذاته، الواجب وجودُه من ذاته وهو القیّوم، وإن لم یجب، لم یجز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ممتنع بذاته بعد ما فرض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باعتبار ذاته، الشیء الذی لا یجب ولا یمتنع وهو الإمکان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اگر صرفاً به ذات او نظر شود و به چیز دیگری جز او توجه نشود، یا به گونه ای است که هستی برای او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نخست، همان</w:t>
      </w:r>
    </w:p>
    <w:p>
      <w:pPr>
        <w:pStyle w:val="BookText"/>
        <w:rPr/>
      </w:pPr>
      <w:r>
        <w:rPr>
          <w:rFonts w:ascii="IRNazanin" w:hAnsi="IRNazanin" w:eastAsia="IRNazanin"/>
          <w:color w:val="111111"/>
          <w:sz w:val="28"/>
          <w:sz w:val="28"/>
          <w:szCs w:val="28"/>
          <w:rtl w:val="true"/>
          <w:lang w:bidi="fa-IR"/>
        </w:rPr>
        <w:t>واجب الوجود بالذات است که قائم به ذات خود می باشد، و اگر وجود داشتن برای او ضرورت نداشته باشد، تحقّق داشتن قطعاً ممتنع نخواهد بود، زیرا فرض این است که وجود او مسلم گرفته شده است، بلکه، به اعتبار ذات خود، نه واجب الوجود است و نه ممتنع الوجود و این همان امکان ذاتی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اصل علیّت، یعنی نیازمندی وجود ممکن به علّت، چنان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حقّه فی نفسه الإمکان، فلیس یصیر موجوداً من ذاته، فانّه لیس وجوده من ذاته أولی من عدمه من حیث هو ممکن، فإن صار أحدهما أولی فلحضور شیء أو غیبته، فوجود کلّ ممکن الوجود، من غیره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لحاظ ذات خود ممکن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و عدم حالت یکسان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موجود نمی شود، زیرا وجود یافتن به خودی خود، بر معدوم بودنش رجحان ندارد، پس اگر یکی از دو طرفِ وجود یا عدم بر دیگری رجحان پیدا کند، به خاطر حضور یا غیبت چیزی است، پس وجود هر ممکنی از جانب غیر خود او سرچشمه</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تسلسل در سلسله علیّت، چنان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یتسلسل ذلک إلی غیر النهایة، فیکون کلّ واحد من آحاد السلسلة ممکناً فی ذاته، والجملة متعلّقة بها، فتکون غیر واجبة أیضاً وتجب بغیرها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پدید آورنده وجود ممکن است از دو حالت بیرون نیست، یا واجب الوجود بالذات است و یا ممکن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نیازمند موجود دیگری است و اگر این امر تا بی نهایت ادامه یابد، هر یک از آحاد این سلسله غیر متناهی، ممکن بالذات می باشد وواقعیت مجموع سلسله، نیز وابسته به آحاد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واقعیت مجموع سلسله، ممکن بالذات است و به واسطه موجودی غیر آن سلسله، وجوب وجود می یابد و لباس هستی می پوشد و هرگز نمی تواند از ناحیه خود تحقّق یابد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استحکام و روشنی این برهان، محقّق طوسی را بر آن داشته است که در کتاب مشهور کلامی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صانع تنها به ذکر آن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برهان را در عبارت های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یادآوری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إن کان واجباً فهو المطلوب وإلاّ استلزمه لاستحالة الدور والتسلسل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موجود واجب الوجوب بالذات است، مطلوب ثابت است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ممکن الوجود بالذّات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واجب الوجود بالذات است، زیرا دور و تسلسل در باب علیّت محال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علاّمه حلّی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تقریر این برهان بر اثبات وجود صانع عالم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برهان هرگز از طریق مطالعه حالات و صفاتی مانند حرکت یا حدوث موجودات، بر اثبات واجب الوجود بالذات، استدلال نشده است، بلکه صرفاً به تحلیل عقلی هستی پرداخته شده و با تقسیم آن به واجب و ممکن و با استناد به امتناع دور و تسلسل در باب علیّت، وجود واجب بالذات اثبات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صدرالمتألهین پس از نقل کلام شیخ، در مورد ویژگی این برهان که هرگز در آن از طریق وجود مخلوق و خواص</w:t>
      </w:r>
      <w:r>
        <w:rPr>
          <w:rFonts w:eastAsia="IRNazanin" w:cs="IRNazanin"/>
          <w:color w:val="111111"/>
          <w:sz w:val="28"/>
          <w:szCs w:val="28"/>
          <w:lang w:bidi="fa-IR"/>
        </w:rPr>
        <w:t>0</w:t>
      </w:r>
      <w:r>
        <w:rPr>
          <w:rFonts w:eastAsia="IRNazanin" w:cs="IRNazanin"/>
          <w:color w:val="111111"/>
          <w:sz w:val="28"/>
          <w:szCs w:val="28"/>
          <w:rtl w:val="true"/>
          <w:lang w:bidi="fa-IR"/>
        </w:rPr>
        <w:t>.</w:t>
      </w:r>
      <w:bookmarkStart w:id="43" w:name="pg6402_56227"/>
    </w:p>
    <w:p>
      <w:pPr>
        <w:pStyle w:val="BookText"/>
        <w:rPr/>
      </w:pPr>
      <w:bookmarkEnd w:id="43"/>
      <w:r>
        <w:rPr>
          <w:rFonts w:ascii="IRNazanin" w:hAnsi="IRNazanin" w:eastAsia="IRNazanin"/>
          <w:color w:val="111111"/>
          <w:sz w:val="28"/>
          <w:sz w:val="28"/>
          <w:szCs w:val="28"/>
          <w:rtl w:val="true"/>
          <w:lang w:bidi="fa-IR"/>
        </w:rPr>
        <w:t xml:space="preserve">آن بر وجود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 بردن از آیت به ذی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نشده،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حکمای الهی وجود عالم محسوس را هم مشاهده نکرده بودند، اعتقاد آنان در مورد وجود خداوند و صفات و کلیات افعال او غیر از اعتقادی که هم اکنون دارند، نبود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44" w:name="__RefHeading___Toc498396_653776707"/>
      <w:bookmarkStart w:id="45" w:name="_Toc17"/>
      <w:bookmarkEnd w:id="44"/>
      <w:r>
        <w:rPr>
          <w:rtl w:val="true"/>
        </w:rPr>
        <w:t>برهان وجوب و امکان در قلمرو نقد غربیان</w:t>
      </w:r>
      <w:bookmarkEnd w:id="45"/>
    </w:p>
    <w:p>
      <w:pPr>
        <w:pStyle w:val="BookText"/>
        <w:rPr/>
      </w:pPr>
      <w:r>
        <w:rPr>
          <w:rFonts w:ascii="IRNazanin" w:hAnsi="IRNazanin" w:eastAsia="IRNazanin"/>
          <w:color w:val="111111"/>
          <w:sz w:val="28"/>
          <w:sz w:val="28"/>
          <w:szCs w:val="28"/>
          <w:rtl w:val="true"/>
          <w:lang w:bidi="fa-IR"/>
        </w:rPr>
        <w:t>با بیان متکلمان اسلامی در مورد برهان وجوب امکان آشنا شدیم ولی همین برهان از طرف گروهی از فلاسفه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گرفته که به بیان نقدها و تبیین و تحلیل آنها می پردازیم و در این مورد به نقل سه نقد از آنها بسنده می کنیم</w:t>
      </w:r>
      <w:r>
        <w:rPr>
          <w:rFonts w:eastAsia="IRNazanin" w:cs="IRNazanin"/>
          <w:color w:val="111111"/>
          <w:sz w:val="28"/>
          <w:szCs w:val="28"/>
          <w:rtl w:val="true"/>
          <w:lang w:bidi="fa-IR"/>
        </w:rPr>
        <w:t>:</w:t>
      </w:r>
    </w:p>
    <w:p>
      <w:pPr>
        <w:pStyle w:val="Heading3"/>
        <w:numPr>
          <w:ilvl w:val="2"/>
          <w:numId w:val="1"/>
        </w:numPr>
        <w:rPr/>
      </w:pPr>
      <w:bookmarkStart w:id="46" w:name="__RefHeading___Toc498398_653776707"/>
      <w:bookmarkStart w:id="47" w:name="_Toc18"/>
      <w:bookmarkEnd w:id="46"/>
      <w:r>
        <w:rPr>
          <w:rtl w:val="true"/>
        </w:rPr>
        <w:t>الف</w:t>
      </w:r>
      <w:r>
        <w:rPr>
          <w:rtl w:val="true"/>
        </w:rPr>
        <w:t xml:space="preserve">) </w:t>
      </w:r>
      <w:r>
        <w:rPr>
          <w:rtl w:val="true"/>
        </w:rPr>
        <w:t xml:space="preserve">گزاره </w:t>
      </w:r>
      <w:r>
        <w:rPr>
          <w:rtl w:val="true"/>
        </w:rPr>
        <w:t>«</w:t>
      </w:r>
      <w:r>
        <w:rPr>
          <w:rtl w:val="true"/>
        </w:rPr>
        <w:t>خدا موجود بالضرورة</w:t>
      </w:r>
      <w:r>
        <w:rPr>
          <w:rtl w:val="true"/>
        </w:rPr>
        <w:t>»</w:t>
      </w:r>
      <w:r>
        <w:rPr>
          <w:rtl w:val="true"/>
        </w:rPr>
        <w:t>، متضمن دو حمل متناقض است</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 ها و حکما حمل را به صورت های مختلف تقسیم کرده اند که به دو قسم آنها اشاره می کنیم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8" w:name="pg6402_56228"/>
    </w:p>
    <w:p>
      <w:pPr>
        <w:pStyle w:val="Heading3"/>
        <w:numPr>
          <w:ilvl w:val="2"/>
          <w:numId w:val="1"/>
        </w:numPr>
        <w:rPr/>
      </w:pPr>
      <w:bookmarkStart w:id="49" w:name="__RefHeading___Toc498400_653776707"/>
      <w:bookmarkStart w:id="50" w:name="_Toc19"/>
      <w:bookmarkEnd w:id="48"/>
      <w:bookmarkEnd w:id="49"/>
      <w:r>
        <w:rPr>
          <w:rtl w:val="true"/>
        </w:rPr>
        <w:t>الف</w:t>
      </w:r>
      <w:r>
        <w:rPr>
          <w:rtl w:val="true"/>
        </w:rPr>
        <w:t xml:space="preserve">) </w:t>
      </w:r>
      <w:r>
        <w:rPr>
          <w:rtl w:val="true"/>
        </w:rPr>
        <w:t>حمل اوّلی</w:t>
      </w:r>
      <w:bookmarkEnd w:id="50"/>
    </w:p>
    <w:p>
      <w:pPr>
        <w:pStyle w:val="BookText"/>
        <w:rPr/>
      </w:pPr>
      <w:r>
        <w:rPr>
          <w:rFonts w:ascii="IRNazanin" w:hAnsi="IRNazanin" w:eastAsia="IRNazanin"/>
          <w:color w:val="111111"/>
          <w:sz w:val="28"/>
          <w:sz w:val="28"/>
          <w:szCs w:val="28"/>
          <w:rtl w:val="true"/>
          <w:lang w:bidi="fa-IR"/>
        </w:rPr>
        <w:t>اگر محمول اجزاء تشکیل دهنده ماهیت موضوع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 آن را حمل اولی می نامند و مسلماً موصوف به ضرورت است زیرا محمول صورت تفصیلی موضوع است مثل این که بگوییم انسان انسان است</w:t>
      </w:r>
      <w:r>
        <w:rPr>
          <w:rFonts w:eastAsia="IRNazanin" w:cs="IRNazanin"/>
          <w:color w:val="111111"/>
          <w:sz w:val="28"/>
          <w:szCs w:val="28"/>
          <w:rtl w:val="true"/>
          <w:lang w:bidi="fa-IR"/>
        </w:rPr>
        <w:t>.</w:t>
      </w:r>
    </w:p>
    <w:p>
      <w:pPr>
        <w:pStyle w:val="Heading3"/>
        <w:numPr>
          <w:ilvl w:val="2"/>
          <w:numId w:val="1"/>
        </w:numPr>
        <w:rPr/>
      </w:pPr>
      <w:bookmarkStart w:id="51" w:name="__RefHeading___Toc498402_653776707"/>
      <w:bookmarkStart w:id="52" w:name="_Toc20"/>
      <w:bookmarkEnd w:id="51"/>
      <w:r>
        <w:rPr>
          <w:rtl w:val="true"/>
        </w:rPr>
        <w:t>ب</w:t>
      </w:r>
      <w:r>
        <w:rPr>
          <w:rtl w:val="true"/>
        </w:rPr>
        <w:t xml:space="preserve">) </w:t>
      </w:r>
      <w:r>
        <w:rPr>
          <w:rtl w:val="true"/>
        </w:rPr>
        <w:t>حمل شایع</w:t>
      </w:r>
      <w:bookmarkEnd w:id="52"/>
    </w:p>
    <w:p>
      <w:pPr>
        <w:pStyle w:val="BookText"/>
        <w:rPr/>
      </w:pPr>
      <w:r>
        <w:rPr>
          <w:rFonts w:ascii="IRNazanin" w:hAnsi="IRNazanin" w:eastAsia="IRNazanin"/>
          <w:color w:val="111111"/>
          <w:sz w:val="28"/>
          <w:sz w:val="28"/>
          <w:szCs w:val="28"/>
          <w:rtl w:val="true"/>
          <w:lang w:bidi="fa-IR"/>
        </w:rPr>
        <w:t>اگر محمول تشکیل دهنده اجزاء ماهیت موضوع نباشد بلکه از عوارض آن به شمار رود در این حالت محمول بر دو قسم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محمول قضیه وجود می باشد، مثل این که می گوییم انسان موجود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محمول قضیه از عوارض وجود می باشد مثل این که بگوییم انسان عالم است و هر دو قسم را حمل شایع می نامند ولی اولی شایع بسیط، دومی شایع مرکب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تقسیم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دو حمل متناقض است، زیرا از یک طرف چون قضیه از حملیات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داخل نیست، طبعاً قضیه ضروری نخواهد بود و از طرفی چون قضیه</w:t>
      </w:r>
      <w:bookmarkStart w:id="53" w:name="pg6402_56229"/>
    </w:p>
    <w:p>
      <w:pPr>
        <w:pStyle w:val="BookText"/>
        <w:rPr/>
      </w:pPr>
      <w:bookmarkEnd w:id="53"/>
      <w:r>
        <w:rPr>
          <w:rFonts w:ascii="IRNazanin" w:hAnsi="IRNazanin" w:eastAsia="IRNazanin"/>
          <w:color w:val="111111"/>
          <w:sz w:val="28"/>
          <w:sz w:val="28"/>
          <w:szCs w:val="28"/>
          <w:rtl w:val="true"/>
          <w:lang w:bidi="fa-IR"/>
        </w:rPr>
        <w:t xml:space="preserve">ضروری است پس حمل آن از قبیل حمل اولی ذاتی خواهد بود، یعنی محمول از اجزای تشکیل دهنده مفهوم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خواهد رفت و این همان است که گفته شد مستلزم دو حمل متناقض است، نتیجه این که چون از یک طرف چنین حملی، ضروری است ناچار ذاتی اوّلی است و محمول در ماهیت موضوع داخل است، و از طرفی چون حمل بسیط شایع صناعی است ناچار محمول خارج از ماهیت موضوع است و این دو مطلب، در یک حمل قابل جمع نیست</w:t>
      </w:r>
      <w:r>
        <w:rPr>
          <w:rFonts w:eastAsia="IRNazanin" w:cs="IRNazanin"/>
          <w:color w:val="111111"/>
          <w:sz w:val="28"/>
          <w:szCs w:val="28"/>
          <w:rtl w:val="true"/>
          <w:lang w:bidi="fa-IR"/>
        </w:rPr>
        <w:t>.</w:t>
      </w:r>
    </w:p>
    <w:p>
      <w:pPr>
        <w:pStyle w:val="Heading3"/>
        <w:numPr>
          <w:ilvl w:val="2"/>
          <w:numId w:val="1"/>
        </w:numPr>
        <w:rPr/>
      </w:pPr>
      <w:bookmarkStart w:id="54" w:name="__RefHeading___Toc498404_653776707"/>
      <w:bookmarkStart w:id="55" w:name="_Toc21"/>
      <w:bookmarkEnd w:id="54"/>
      <w:r>
        <w:rPr>
          <w:rtl w:val="true"/>
        </w:rPr>
        <w:t>تحلیل نقد</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اشکال را یک مطلب تشکیل می دهد و آن تصور یک معنی و یا یک مصداق برای ضرورت در فلسفه است و آن ضرورت ذاتی است که در حمل اوّلی به کار می رود و به حکم این که محمول، یا عین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جزئی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یا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طبعاً حمل محمول بر چنین موضوع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قسم از اقسام قضایای ضروری است که در مورد مفاهیم به کار می رود، ولی برای قضیه ضروری، مصداق دیگری است که مربوط به جهان خارج و عینیت است و آن این که موضوع به گونه ای است که نمی توان او را</w:t>
      </w:r>
      <w:bookmarkStart w:id="56" w:name="pg6402_56230"/>
    </w:p>
    <w:p>
      <w:pPr>
        <w:pStyle w:val="BookText"/>
        <w:rPr/>
      </w:pPr>
      <w:bookmarkEnd w:id="56"/>
      <w:r>
        <w:rPr>
          <w:rFonts w:ascii="IRNazanin" w:hAnsi="IRNazanin" w:eastAsia="IRNazanin"/>
          <w:color w:val="111111"/>
          <w:sz w:val="28"/>
          <w:sz w:val="28"/>
          <w:szCs w:val="28"/>
          <w:rtl w:val="true"/>
          <w:lang w:bidi="fa-IR"/>
        </w:rPr>
        <w:t xml:space="preserve">از صفحه واقعیت حذف کرد و خود، متن واقعیت و تشکیل دهنده آن است و این همان ضرورت ازلی است که پیرامون آن گفتگو زیاد انجام گرفته است و چون واقعیت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ذهن نمی شود، زیرا خارج منشأ آثار است در حالی که مفاهیم ذهنی، بر خلاف آن است لذا ناچار مفهوم وجود بیانگر واقع آن نیست بلکه نسبت به آن، مفهوم انتزاعی بیش نیست</w:t>
      </w:r>
      <w:r>
        <w:rPr>
          <w:rFonts w:eastAsia="IRNazanin" w:cs="IRNazanin"/>
          <w:color w:val="111111"/>
          <w:sz w:val="28"/>
          <w:szCs w:val="28"/>
          <w:rtl w:val="true"/>
          <w:lang w:bidi="fa-IR"/>
        </w:rPr>
        <w:t>.</w:t>
      </w:r>
    </w:p>
    <w:p>
      <w:pPr>
        <w:pStyle w:val="Heading3"/>
        <w:numPr>
          <w:ilvl w:val="2"/>
          <w:numId w:val="1"/>
        </w:numPr>
        <w:rPr/>
      </w:pPr>
      <w:bookmarkStart w:id="57" w:name="__RefHeading___Toc498406_653776707"/>
      <w:bookmarkStart w:id="58" w:name="_Toc22"/>
      <w:bookmarkEnd w:id="57"/>
      <w:r>
        <w:rPr>
          <w:rtl w:val="true"/>
        </w:rPr>
        <w:t>نقد دوم</w:t>
      </w:r>
      <w:r>
        <w:rPr>
          <w:rtl w:val="true"/>
        </w:rPr>
        <w:t xml:space="preserve">: </w:t>
      </w:r>
      <w:r>
        <w:rPr>
          <w:rtl w:val="true"/>
        </w:rPr>
        <w:t>کاربرد علیت در خارج از جهان ماده روا نیست</w:t>
      </w:r>
      <w:bookmarkEnd w:id="58"/>
    </w:p>
    <w:p>
      <w:pPr>
        <w:pStyle w:val="BookText"/>
        <w:rPr/>
      </w:pPr>
      <w:r>
        <w:rPr>
          <w:rFonts w:ascii="IRNazanin" w:hAnsi="IRNazanin" w:eastAsia="IRNazanin"/>
          <w:color w:val="111111"/>
          <w:sz w:val="28"/>
          <w:sz w:val="28"/>
          <w:szCs w:val="28"/>
          <w:rtl w:val="true"/>
          <w:lang w:bidi="fa-IR"/>
        </w:rPr>
        <w:t>هیوم و کانت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علیت باید محدود به حوزه ای باشد که فقط در قلمرو آن مفهوم علیت نقش و معنا داشته باشد یعنی ارتباط رویداد به رویداد در جهان زمانی و مکانی و اگر مفهوم علیت در خارج از زمان و مکان به کار برود، معما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علیت این است که پدیده ای مقدمه پیدایش پدیده دیگر باشد، چنان که جریان در تمام فعل و انفعالات مادی چنین است، امّا علیّت به این معنا که موجودی چیزی را از عدم بیافریند و بر این اساس، وجود علتی ماورای طبیعی اثبات گردد که کلّ جهان طبیعت را آفریده است، با معنای شناخته شده از</w:t>
      </w:r>
    </w:p>
    <w:p>
      <w:pPr>
        <w:pStyle w:val="BookText"/>
        <w:rPr/>
      </w:pPr>
      <w:r>
        <w:rPr>
          <w:rFonts w:ascii="IRNazanin" w:hAnsi="IRNazanin" w:eastAsia="IRNazanin"/>
          <w:color w:val="111111"/>
          <w:sz w:val="28"/>
          <w:sz w:val="28"/>
          <w:szCs w:val="28"/>
          <w:rtl w:val="true"/>
          <w:lang w:bidi="fa-IR"/>
        </w:rPr>
        <w:t>علیت و کاربرد رایج 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نقد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علیت از مفاهیم بدیهی است که هر انسانی آن را ادراک می کند و آن این که موجودی منشأ پیدایش موجود دیگری می باشد، به گونه ای که بدون واقعیت موجود نخست، موجود دوم به وقوع نمی پیوندد و به عبارت دیگر از دو واقعیت که یکی متوقف بر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می دانند مثلاً هنگامی که انسان عصا را با دست خود حرکت می دهد، این دو حرکت در عین این که هم زمان هستند، انسان واقعیت حرکت عصا را به واقعیت حرکت دست مستند می سازد و دومی را علّت اوّلی می شناسد، نوع بشر از علیت همین معنا را درک می کند و حکیم الهی نیز برای علیت جز این معنی، چیزی قائل نیست، لیکن او برای این معنا دو قسم یادآور می شود، یکی علت حرکت بخش و دیگری علت هستی بخش، قسم نخست را علت طبیعی و قسم دوم را علت الهی می نامند، حکیم الهی به هیچ وجه منکر علت یا علل طبیعی نیست، بلکه با اعتراف به وجود چنین علت و عللی، به وجود نوعی دیگر از علت که همان علت وجود بخش می باشد، نیز اذعان دارد</w:t>
      </w:r>
      <w:r>
        <w:rPr>
          <w:rFonts w:eastAsia="IRNazanin" w:cs="IRNazanin"/>
          <w:color w:val="111111"/>
          <w:sz w:val="28"/>
          <w:szCs w:val="28"/>
          <w:rtl w:val="true"/>
          <w:lang w:bidi="fa-IR"/>
        </w:rPr>
        <w:t>.</w:t>
      </w:r>
      <w:bookmarkStart w:id="59" w:name="pg6402_56232"/>
    </w:p>
    <w:p>
      <w:pPr>
        <w:pStyle w:val="Heading3"/>
        <w:numPr>
          <w:ilvl w:val="2"/>
          <w:numId w:val="1"/>
        </w:numPr>
        <w:rPr/>
      </w:pPr>
      <w:bookmarkStart w:id="60" w:name="__RefHeading___Toc498408_653776707"/>
      <w:bookmarkStart w:id="61" w:name="_Toc23"/>
      <w:bookmarkEnd w:id="59"/>
      <w:bookmarkEnd w:id="60"/>
      <w:r>
        <w:rPr>
          <w:rtl w:val="true"/>
        </w:rPr>
        <w:t>نقد سوم</w:t>
      </w:r>
      <w:r>
        <w:rPr>
          <w:rtl w:val="true"/>
        </w:rPr>
        <w:t xml:space="preserve">: </w:t>
      </w:r>
      <w:r>
        <w:rPr>
          <w:rtl w:val="true"/>
        </w:rPr>
        <w:t>روند علل نامتناهی است</w:t>
      </w:r>
      <w:bookmarkEnd w:id="61"/>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خطرها و خلل های عمده ای که در کمین برهان امکان و وجوب بر اساس علیت، بر اثبات وجود خداوند است، این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روند علل خودنامتناهی باشد، حاصل اشکال این است برای تبیین هستی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متوقف شدن سلسله علل و معالیل هر نقطه ای که او فقط علت باشد نه معلول و این همان راهی است که الهیون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این که سلسله علل و معالیل به صورت نامتناهی پیش برود و اگر این فرضیه را به جای فرضیه پیشین قرار دهیم کوچکترین خدشه ای بر جهان خلقت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نقد</w:t>
      </w:r>
    </w:p>
    <w:p>
      <w:pPr>
        <w:pStyle w:val="BookText"/>
        <w:rPr/>
      </w:pPr>
      <w:r>
        <w:rPr>
          <w:rFonts w:ascii="IRNazanin" w:hAnsi="IRNazanin" w:eastAsia="IRNazanin"/>
          <w:color w:val="111111"/>
          <w:sz w:val="28"/>
          <w:sz w:val="28"/>
          <w:szCs w:val="28"/>
          <w:rtl w:val="true"/>
          <w:lang w:bidi="fa-IR"/>
        </w:rPr>
        <w:t>فرضیه نامتناهی بودن علل و معالیل یک فرضیه غیر معقولی است و ما آن را با مثالی روشن می سازیم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سلسله به حکم معلول بودن، فاقد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می باشد و هر یک هستی را از علت مافوق به دست آورده است، طبعاً هر یک در حد ذات، حکم صفر را خواهد داشت که در سایه علت پیشین از این حد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این سلسله هر چند نامتناهی باشد، این حکم</w:t>
      </w:r>
    </w:p>
    <w:p>
      <w:pPr>
        <w:pStyle w:val="BookText"/>
        <w:rPr/>
      </w:pPr>
      <w:r>
        <w:rPr>
          <w:rFonts w:ascii="IRNazanin" w:hAnsi="IRNazanin" w:eastAsia="IRNazanin"/>
          <w:color w:val="111111"/>
          <w:sz w:val="28"/>
          <w:sz w:val="28"/>
          <w:szCs w:val="28"/>
          <w:rtl w:val="true"/>
          <w:lang w:bidi="fa-IR"/>
        </w:rPr>
        <w:t>صادق است که او به منزله صفر و فاقد هر نوع شئون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سلسله ای که تا بی نهایت پیش برود و به یک علت غنی بالذات نرسد، در حد ذات حکم صفر را خواهد داشت یعنی معدوم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عدم های غیر متناهی ناگهان به صورت وجود درآمد و هستی را تشکیل داد، هیچ گاه از اجتماع فقرها و نیستی ها نمی توان به هستی و غنا رسید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اجتماع صفرها عدد صحیح تشکیل نمی شود</w:t>
      </w:r>
      <w:r>
        <w:rPr>
          <w:rFonts w:eastAsia="IRNazanin" w:cs="IRNazanin"/>
          <w:color w:val="111111"/>
          <w:sz w:val="28"/>
          <w:szCs w:val="28"/>
          <w:rtl w:val="true"/>
          <w:lang w:bidi="fa-IR"/>
        </w:rPr>
        <w:t>.</w:t>
      </w:r>
      <w:bookmarkStart w:id="62" w:name="pg6402_56234"/>
    </w:p>
    <w:p>
      <w:pPr>
        <w:pStyle w:val="Heading2"/>
        <w:numPr>
          <w:ilvl w:val="1"/>
          <w:numId w:val="1"/>
        </w:numPr>
        <w:rPr/>
      </w:pPr>
      <w:bookmarkStart w:id="63" w:name="__RefHeading___Toc498410_653776707"/>
      <w:bookmarkStart w:id="64" w:name="_Toc24"/>
      <w:bookmarkEnd w:id="62"/>
      <w:bookmarkEnd w:id="63"/>
      <w:r>
        <w:rPr>
          <w:rtl w:val="true"/>
        </w:rPr>
        <w:t>فصل دوم</w:t>
      </w:r>
      <w:r>
        <w:rPr>
          <w:rtl w:val="true"/>
        </w:rPr>
        <w:t xml:space="preserve">: </w:t>
      </w:r>
      <w:r>
        <w:rPr>
          <w:rtl w:val="true"/>
        </w:rPr>
        <w:t>برهان نظم از دیدگاه متکلمان اسلامی</w:t>
      </w:r>
      <w:bookmarkEnd w:id="64"/>
    </w:p>
    <w:p>
      <w:pPr>
        <w:pStyle w:val="Heading3"/>
        <w:numPr>
          <w:ilvl w:val="2"/>
          <w:numId w:val="1"/>
        </w:numPr>
        <w:rPr/>
      </w:pPr>
      <w:bookmarkStart w:id="65" w:name="__RefHeading___Toc498412_653776707"/>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برهان نظم یکی از براهین روشن و در عین حال همگانی است که هم دانشمندان از آن بهره می گیرند و هم افراد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از زمان های دیرینه بر آن تکیه کرده و در قرآن مجید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در توحید مفضل،عنایت خاصی بر آن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برهان نظم را دو مقدمه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حسی و دیگری عقلی است، بخش حسی در اختیار همگان است، از افراد عادی گرفته تا برسد به علما و دانشمندان علوم طبیعی و کیهانی، همگی نوعی نظم را در جهان آفرینش درک می کنند ولی نظمی که دانشمندان علوم طبیعی و کیهانی در پرتو ابزار علمی قدرتمند و گزارش می دهند مسلماً با آنچه افراد غیر متخصص دریافت می کنند، بسیار متفاوت است و هر چه بشر در قلمرو علوم پیشرفت</w:t>
      </w:r>
      <w:bookmarkStart w:id="67" w:name="pg6402_56235"/>
    </w:p>
    <w:p>
      <w:pPr>
        <w:pStyle w:val="BookText"/>
        <w:rPr/>
      </w:pPr>
      <w:bookmarkEnd w:id="67"/>
      <w:r>
        <w:rPr>
          <w:rFonts w:ascii="IRNazanin" w:hAnsi="IRNazanin" w:eastAsia="IRNazanin"/>
          <w:color w:val="111111"/>
          <w:sz w:val="28"/>
          <w:sz w:val="28"/>
          <w:szCs w:val="28"/>
          <w:rtl w:val="true"/>
          <w:lang w:bidi="fa-IR"/>
        </w:rPr>
        <w:t>کند، نظم جهان، دقیق تر و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عقلی، داوری خرد است که چنین نظم هماهنگ و هدفدار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دخالت یک عامل آگاه صورت نمی پذیرد</w:t>
      </w:r>
      <w:r>
        <w:rPr>
          <w:rFonts w:eastAsia="IRNazanin" w:cs="IRNazanin"/>
          <w:color w:val="111111"/>
          <w:sz w:val="28"/>
          <w:szCs w:val="28"/>
          <w:rtl w:val="true"/>
          <w:lang w:bidi="fa-IR"/>
        </w:rPr>
        <w:t>.</w:t>
      </w:r>
    </w:p>
    <w:p>
      <w:pPr>
        <w:pStyle w:val="Heading3"/>
        <w:numPr>
          <w:ilvl w:val="2"/>
          <w:numId w:val="1"/>
        </w:numPr>
        <w:rPr/>
      </w:pPr>
      <w:bookmarkStart w:id="68" w:name="__RefHeading___Toc498414_653776707"/>
      <w:bookmarkStart w:id="69" w:name="_Toc26"/>
      <w:bookmarkEnd w:id="68"/>
      <w:r>
        <w:rPr>
          <w:rtl w:val="true"/>
        </w:rPr>
        <w:t>تعریف نظم</w:t>
      </w:r>
      <w:bookmarkEnd w:id="69"/>
    </w:p>
    <w:p>
      <w:pPr>
        <w:pStyle w:val="BookText"/>
        <w:rPr/>
      </w:pPr>
      <w:r>
        <w:rPr>
          <w:rFonts w:ascii="IRNazanin" w:hAnsi="IRNazanin" w:eastAsia="IRNazanin"/>
          <w:color w:val="111111"/>
          <w:sz w:val="28"/>
          <w:sz w:val="28"/>
          <w:szCs w:val="28"/>
          <w:rtl w:val="true"/>
          <w:lang w:bidi="fa-IR"/>
        </w:rPr>
        <w:t>برای توضیح مقدمه نخست باید، نظم 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یک نوع رابطه هماهنگ میان اجزاء یک مجموعه، برای تحقق یافتن هدف مشخصی است، به گونه ای که هر جزئی از اجزای مجموعه، مکمل دیگری است و فقدان هر یک سبب می شود که مجموعه، هدف خاص و اثر مطلوب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نظم در یک پدیده طبیعی، جز این نیست که اجزای مختلفی از نظر کیفیت و کمیت دور هم گرد آیند تا در پرتو همکاری اجزای آن، هدف مشخصی تحقق یابد</w:t>
      </w:r>
      <w:r>
        <w:rPr>
          <w:rFonts w:eastAsia="IRNazanin" w:cs="IRNazanin"/>
          <w:color w:val="111111"/>
          <w:sz w:val="28"/>
          <w:szCs w:val="28"/>
          <w:rtl w:val="true"/>
          <w:lang w:bidi="fa-IR"/>
        </w:rPr>
        <w:t>.</w:t>
      </w:r>
    </w:p>
    <w:p>
      <w:pPr>
        <w:pStyle w:val="Heading3"/>
        <w:numPr>
          <w:ilvl w:val="2"/>
          <w:numId w:val="1"/>
        </w:numPr>
        <w:rPr/>
      </w:pPr>
      <w:bookmarkStart w:id="70" w:name="__RefHeading___Toc498416_653776707"/>
      <w:bookmarkStart w:id="71" w:name="_Toc27"/>
      <w:bookmarkEnd w:id="70"/>
      <w:r>
        <w:rPr>
          <w:rtl w:val="true"/>
        </w:rPr>
        <w:t>نمونه ای از نظم</w:t>
      </w:r>
      <w:bookmarkEnd w:id="71"/>
    </w:p>
    <w:p>
      <w:pPr>
        <w:pStyle w:val="BookText"/>
        <w:rPr/>
      </w:pPr>
      <w:r>
        <w:rPr>
          <w:rFonts w:ascii="IRNazanin" w:hAnsi="IRNazanin" w:eastAsia="IRNazanin"/>
          <w:color w:val="111111"/>
          <w:sz w:val="28"/>
          <w:sz w:val="28"/>
          <w:szCs w:val="28"/>
          <w:rtl w:val="true"/>
          <w:lang w:bidi="fa-IR"/>
        </w:rPr>
        <w:t>برای روشن شدن تعریف نظم از سه مثال کمک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تشکیلات چشم از مردمک گرفته تا پرده های مختلف و آبهای گوناگون و مخروطی ها و اعصاب بینایی و عضلانی که</w:t>
      </w:r>
    </w:p>
    <w:p>
      <w:pPr>
        <w:pStyle w:val="BookText"/>
        <w:rPr/>
      </w:pPr>
      <w:r>
        <w:rPr>
          <w:rFonts w:ascii="IRNazanin" w:hAnsi="IRNazanin" w:eastAsia="IRNazanin"/>
          <w:color w:val="111111"/>
          <w:sz w:val="28"/>
          <w:sz w:val="28"/>
          <w:szCs w:val="28"/>
          <w:rtl w:val="true"/>
          <w:lang w:bidi="fa-IR"/>
        </w:rPr>
        <w:t>اعمال چشم را تکمیل می کنند، با کمیت خاصی، دور هم گرد آمده اند و آن چنان با یکدیگر همکاری و هماهنگی دارند که هدف معیّنی به نام بینایی را تحقق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همکاری و هماهنگی و یا نسبت های مختلف اجزاء از نظر کیفیت وجود نداشت، یا پس از وجود یافتن آسیب می دید، هدف یاد شده جامه هستی نمی پوشید و لذا هر چشم پزشکی و یا کحّالی، ساختمان چشم را بررسی کند، به روشنی داوری می کند که در پیدایش دستگاه بینایی، هدفی در نظر گرفته شده آن گاه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تولید نوزاد، شیری در پستان مادر پدید می آید، پیدایش شیر در سینه مادر، معلول سلولها و بافتها و ترشح هورمونها و خون موجود در بدن مادر است و کسی در این مطلب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جاست که این بافتها و رگها و هورمونها با این کیفیّت و کمیّت، به صورت یک حلقه زنجیری در کنار هم قرار گرفته و دست به دست هم داده اند تا در همان موقع که نوزاد متولد می گردد و فقط با شیر می تواند زندگی کند، از همان اشیای مادی از طریق پستان مادر، شیری ترشح کند که کاملاً با دست و آغوش مادر و دهان و گلوی کودک متناسب بوده و شدّت و مقدار ترشح کاملاً با مجاری غذای کودک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پدیده حاکی از هدف گرایی د رخلقت زن و نوزاد است</w:t>
      </w:r>
      <w:r>
        <w:rPr>
          <w:rFonts w:eastAsia="IRNazanin" w:cs="IRNazanin"/>
          <w:color w:val="111111"/>
          <w:sz w:val="28"/>
          <w:szCs w:val="28"/>
          <w:rtl w:val="true"/>
          <w:lang w:bidi="fa-IR"/>
        </w:rPr>
        <w:t>.</w:t>
      </w:r>
      <w:bookmarkStart w:id="72" w:name="pg6402_56237"/>
    </w:p>
    <w:p>
      <w:pPr>
        <w:pStyle w:val="BookText"/>
        <w:rPr/>
      </w:pPr>
      <w:bookmarkEnd w:id="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های مربوط به تناسل چه در عالم حیوانی، و چه در عالم نباتی، چه در جنس نر و چه در جنس ماده، گواه روشن بر هدف داری است، و آن حفظ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مثال های فراوان، به این سه مثال اکتفا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طبیعی رنج اثبات این موضوع را برعهده گرفته اند و این مطالب در دسترس همگان است و به گفتگوی گسترده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مقدمه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مقدمه حسی برهان نظم آشنا شدیم اکنون وقت آن رسیده است که درباره مقدمه عقلی و خردی آن سخن بگوییم، اینک می گوییم</w:t>
      </w:r>
      <w:r>
        <w:rPr>
          <w:rFonts w:eastAsia="IRNazanin" w:cs="IRNazanin"/>
          <w:color w:val="111111"/>
          <w:sz w:val="28"/>
          <w:szCs w:val="28"/>
          <w:rtl w:val="true"/>
          <w:lang w:bidi="fa-IR"/>
        </w:rPr>
        <w:t>:</w:t>
      </w:r>
    </w:p>
    <w:p>
      <w:pPr>
        <w:pStyle w:val="Heading3"/>
        <w:numPr>
          <w:ilvl w:val="2"/>
          <w:numId w:val="1"/>
        </w:numPr>
        <w:rPr/>
      </w:pPr>
      <w:bookmarkStart w:id="73" w:name="__RefHeading___Toc498418_653776707"/>
      <w:bookmarkStart w:id="74" w:name="_Toc28"/>
      <w:bookmarkEnd w:id="73"/>
      <w:r>
        <w:rPr>
          <w:rtl w:val="true"/>
        </w:rPr>
        <w:t>ارتباط منطقی نظم با دخالت شعور</w:t>
      </w:r>
      <w:bookmarkEnd w:id="74"/>
    </w:p>
    <w:p>
      <w:pPr>
        <w:pStyle w:val="BookText"/>
        <w:rPr/>
      </w:pPr>
      <w:r>
        <w:rPr>
          <w:rFonts w:ascii="IRNazanin" w:hAnsi="IRNazanin" w:eastAsia="IRNazanin"/>
          <w:color w:val="111111"/>
          <w:sz w:val="28"/>
          <w:sz w:val="28"/>
          <w:szCs w:val="28"/>
          <w:rtl w:val="true"/>
          <w:lang w:bidi="fa-IR"/>
        </w:rPr>
        <w:t>عقل و خرد به روشنی درک می کند که یک نوع رابطه منطقی میان چهار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دهی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اجزاء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معقول نیست که بدون وجود فاعل آگاه دانا و توانا از هر یک از این چهار معادله پدید آید، زیرا خرد به روشنی داوری می کند که هر نوع محاسبه و اندازه گیری سپس سازمان دهی آنگاه همکاری وهماهنگی میان اجزاء، برای رسیدن به هدف، نمی تواند معلول فاعل ناآگاه باشد، زیرا محاسبه و اندازه گیری که اساس نظم را تشکیل می دهد زاییده علم و آگاهی است و این کار تنها از عامل دانا و توانا ساخته است نه از عامل ناآگاه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منطق عقل و خرد در مورد پدیده های طبیعی و مصنوعی بشری یکسان است زیرا عقل باور نمی کند که نظم موجود در پدیده ای به نام ساعت و ماشین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محاسبه و اندازه گیری، بدون سازماندهی و بدون هماهنگی اجزاء آنگاه هدف داری و هدف گرایی که کار فاعل آگاه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یعنی خود ماهیت کار با زبان تکوینی که از هر زبانی گویاتر است می گوید در پیدایش من عقل و خرد، شعور و درک، علم و آگاهی دخالت داشته و من محصول عامل ناآگاه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داده برهان نظم بیش از این نیست که در پیدایش مورد نظم، عقل و شعور مدخلیت داشته است و اما این که این عامل، ممکن است یا واجب، حادث است یا قدیم، واحد است یا متعدد،</w:t>
      </w:r>
      <w:bookmarkStart w:id="75" w:name="pg6402_56239"/>
    </w:p>
    <w:p>
      <w:pPr>
        <w:pStyle w:val="BookText"/>
        <w:rPr/>
      </w:pPr>
      <w:bookmarkEnd w:id="75"/>
      <w:r>
        <w:rPr>
          <w:rFonts w:ascii="IRNazanin" w:hAnsi="IRNazanin" w:eastAsia="IRNazanin"/>
          <w:color w:val="111111"/>
          <w:sz w:val="28"/>
          <w:sz w:val="28"/>
          <w:szCs w:val="28"/>
          <w:rtl w:val="true"/>
          <w:lang w:bidi="fa-IR"/>
        </w:rPr>
        <w:t>عادل است یا ظالم، در این مورد داوری نمی کند بلکه نفی و اثبات این امور از عهده این برهان خارج است و باید در این مورد از براهین دیگر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حکیم الهی خواجه نصیرالدین طوسی، نخست برهان وجوب و امکان را مطرح کرده، که گواه بر وجود صانع آنگاه برهان نظم را که هر دو یک هدف را تعقیب می کنند وارد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برهان نظم آشنا شدیم، لازم است به نقدهای غربیان در امور گوش فرا دهیم و همه را در دایره تحقیق و تحلیل بریزیم</w:t>
      </w:r>
      <w:r>
        <w:rPr>
          <w:rFonts w:eastAsia="IRNazanin" w:cs="IRNazanin"/>
          <w:color w:val="111111"/>
          <w:sz w:val="28"/>
          <w:szCs w:val="28"/>
          <w:rtl w:val="true"/>
          <w:lang w:bidi="fa-IR"/>
        </w:rPr>
        <w:t>.</w:t>
      </w:r>
    </w:p>
    <w:p>
      <w:pPr>
        <w:pStyle w:val="Heading3"/>
        <w:numPr>
          <w:ilvl w:val="2"/>
          <w:numId w:val="1"/>
        </w:numPr>
        <w:rPr/>
      </w:pPr>
      <w:bookmarkStart w:id="76" w:name="__RefHeading___Toc498420_653776707"/>
      <w:bookmarkStart w:id="77" w:name="_Toc29"/>
      <w:bookmarkEnd w:id="76"/>
      <w:r>
        <w:rPr>
          <w:rtl w:val="true"/>
        </w:rPr>
        <w:t>برهان نظم و دیدگاه برخی از غربیان</w:t>
      </w:r>
      <w:bookmarkEnd w:id="77"/>
    </w:p>
    <w:p>
      <w:pPr>
        <w:pStyle w:val="BookText"/>
        <w:rPr/>
      </w:pPr>
      <w:r>
        <w:rPr>
          <w:rFonts w:ascii="IRNazanin" w:hAnsi="IRNazanin" w:eastAsia="IRNazanin"/>
          <w:color w:val="111111"/>
          <w:sz w:val="28"/>
          <w:sz w:val="28"/>
          <w:szCs w:val="28"/>
          <w:rtl w:val="true"/>
          <w:lang w:bidi="fa-IR"/>
        </w:rPr>
        <w:t>در بررسی گذشته یادآور شدیم که برهان نظم یک برهان مرکب از صغرای حسی و کبرای عقلی است، اثبات صغری یعنی در موجودات طبیعی، چهار عنصر وجود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اجزاء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گرایی</w:t>
      </w:r>
    </w:p>
    <w:p>
      <w:pPr>
        <w:pStyle w:val="BookText"/>
        <w:rPr/>
      </w:pPr>
      <w:r>
        <w:rPr>
          <w:rFonts w:ascii="IRNazanin" w:hAnsi="IRNazanin" w:eastAsia="IRNazanin"/>
          <w:color w:val="111111"/>
          <w:sz w:val="28"/>
          <w:sz w:val="28"/>
          <w:szCs w:val="28"/>
          <w:rtl w:val="true"/>
          <w:lang w:bidi="fa-IR"/>
        </w:rPr>
        <w:t>برعهده علوم طبیعی و یافته نوع انسان از نظم در جهان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این چهار عنصر در اشیاء، جدا از دخالت عقل و خرد، دانایی و توانایی نیست، برعهده عقل فلسفی است، بنابراین برهان نظم یک برهان عقلی است که صغرای آن از حس گرفته می شود، و کبرای آن، صد درصد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فلسفه غرب برهان نظم به دو صورت ناقص تقریر شده که مورد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 او قرار گرفته است اینک این دو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نظر نظم و هماهنگی شبیه مصنوعات بشری،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کشتی است و لذا باید مانند مشابه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دانا و توانایی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آزمون ثابت کرده است که نظم در مصنوعات بشری، بدون دخالت عقل و شعور پدید نمی آید و هیچگاه خانه ای یا کارخانه ای و یا کشتی و مانند آن، بدون دخالت آگاهی و تدبیر صورت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دو طریق، دخالت شعور در نظم جهان ضروری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دو تقریر، هیوم، به نقد این دو تقریر یکی بر اساس تمثیل و دیگری بر اساس تجربه است پرداخته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اشکال ایشان این است که برهان نظم بنابر تقریر</w:t>
      </w:r>
      <w:bookmarkStart w:id="78" w:name="pg6402_56241"/>
    </w:p>
    <w:p>
      <w:pPr>
        <w:pStyle w:val="BookText"/>
        <w:rPr/>
      </w:pPr>
      <w:bookmarkEnd w:id="78"/>
      <w:r>
        <w:rPr>
          <w:rFonts w:ascii="IRNazanin" w:hAnsi="IRNazanin" w:eastAsia="IRNazanin"/>
          <w:color w:val="111111"/>
          <w:sz w:val="28"/>
          <w:sz w:val="28"/>
          <w:szCs w:val="28"/>
          <w:rtl w:val="true"/>
          <w:lang w:bidi="fa-IR"/>
        </w:rPr>
        <w:t>نخست تمثیل است که اساس آن تشابه تشکیل می دهد و مسلماً مفید یقین نیست زیرا ممکن دو متشابه دو حکم متفاوت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تقریر دوم یک مقایسه است، آن هم مقایسه عالم طبیعت به مصنوعات بشری و این مقایسه باطل است، زیرا ما مصنوعات بشری را کراراً تجربه کرده ایم که بدون دخالت علم و قدرت و محاسبه و اندازه گیری، به وجود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گاه بشر ندیده است که آهن پاره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یا 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و خطوط منظم راه آهن یا قطاری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وجود مصنوع منظم بشری، گواه بر وجود علم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پدیده های طبیعی، چنین تجربه ای صورت نگرفته است و جهانی که ما در آن زندگی می کنیم، نخستین جهانی است که با آن روبرو شده ایم، در این صورت چگونه می توانیم قانون مصنوعات بشری را بر پدیده های طبیعی حاکم سازیم؟</w:t>
      </w:r>
    </w:p>
    <w:p>
      <w:pPr>
        <w:pStyle w:val="Heading3"/>
        <w:numPr>
          <w:ilvl w:val="2"/>
          <w:numId w:val="1"/>
        </w:numPr>
        <w:rPr/>
      </w:pPr>
      <w:bookmarkStart w:id="79" w:name="__RefHeading___Toc498422_653776707"/>
      <w:bookmarkStart w:id="80" w:name="_Toc30"/>
      <w:bookmarkEnd w:id="79"/>
      <w:r>
        <w:rPr>
          <w:rtl w:val="true"/>
        </w:rPr>
        <w:t>تحلیل نقد هیوم</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نظم نه یک برهان حسی است که تمام مقدمات آن از حس گرفته شده باشد و نه از مقوله تمثیل است که ملاک قضاوت</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دو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به یکدیگر باشد و نه یک برهان تجربی است که مبنای استنتاج در آن تماثل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تشابه 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طبیعت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المتماثلین فیما یجوز و ما لا یجوز واحد، بلکه یک برهان عقلی محض است که فرد پس از مطالعه ماهیت نظم در موجودات طبیعی، داوری می کند که این دستگاه های فوق العاده پیچیده و دقیق که از مجموع آنها هماهنگی اجزا با یکدیگر و هدف گرایی می بارد، بدون دخالت یک عقل و طراح دانا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ارتباطی به تمثیل و تجربه ندارد زیرا عقل پس از مطالعه د رماهیت نظم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هر یک از این پدیده ها که هر یک از اجزای بی شماری مرکب است، حاکی از یک نوع محاسبه و اندازه گیری است که اجزای پدیده ها را با هم از نظر کمی و کیفی متناسب ساخته و پس از سازماندهی در میان آنها، همکاری و هماهنگی برقرار نموده است تا هدف خاصی،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زاییده علم و آگاهی و دقت و حساب است و تنها عامل آگاه می تواند با محاسبه و اندازه گیری به سازماندهی و هماهنگی اجزاء بپردازد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 و منطقی وجود دارد و خرد با مطالعه ماهیت عمل، این</w:t>
      </w:r>
      <w:bookmarkStart w:id="81" w:name="pg6402_56243"/>
    </w:p>
    <w:p>
      <w:pPr>
        <w:pStyle w:val="BookText"/>
        <w:rPr/>
      </w:pPr>
      <w:bookmarkEnd w:id="81"/>
      <w:r>
        <w:rPr>
          <w:rFonts w:ascii="IRNazanin" w:hAnsi="IRNazanin" w:eastAsia="IRNazanin"/>
          <w:color w:val="111111"/>
          <w:sz w:val="28"/>
          <w:sz w:val="28"/>
          <w:szCs w:val="28"/>
          <w:rtl w:val="true"/>
          <w:lang w:bidi="fa-IR"/>
        </w:rPr>
        <w:t>رابطه را کشف می کند و هر نوع اندیشه خلاف آن را مردود می شمارد</w:t>
      </w:r>
      <w:r>
        <w:rPr>
          <w:rFonts w:eastAsia="IRNazanin" w:cs="IRNazanin"/>
          <w:color w:val="111111"/>
          <w:sz w:val="28"/>
          <w:szCs w:val="28"/>
          <w:rtl w:val="true"/>
          <w:lang w:bidi="fa-IR"/>
        </w:rPr>
        <w:t>.</w:t>
      </w:r>
    </w:p>
    <w:p>
      <w:pPr>
        <w:pStyle w:val="Heading3"/>
        <w:numPr>
          <w:ilvl w:val="2"/>
          <w:numId w:val="1"/>
        </w:numPr>
        <w:rPr/>
      </w:pPr>
      <w:bookmarkStart w:id="82" w:name="__RefHeading___Toc498424_653776707"/>
      <w:bookmarkStart w:id="83" w:name="_Toc31"/>
      <w:bookmarkEnd w:id="82"/>
      <w:r>
        <w:rPr>
          <w:rtl w:val="true"/>
        </w:rPr>
        <w:t>نقد دوم</w:t>
      </w:r>
      <w:r>
        <w:rPr>
          <w:rtl w:val="true"/>
        </w:rPr>
        <w:t xml:space="preserve">: </w:t>
      </w:r>
      <w:r>
        <w:rPr>
          <w:rtl w:val="true"/>
        </w:rPr>
        <w:t>نظم خاصیت ماده است</w:t>
      </w:r>
      <w:bookmarkEnd w:id="83"/>
    </w:p>
    <w:p>
      <w:pPr>
        <w:pStyle w:val="BookText"/>
        <w:rPr/>
      </w:pPr>
      <w:r>
        <w:rPr>
          <w:rFonts w:ascii="IRNazanin" w:hAnsi="IRNazanin" w:eastAsia="IRNazanin"/>
          <w:color w:val="111111"/>
          <w:sz w:val="28"/>
          <w:sz w:val="28"/>
          <w:szCs w:val="28"/>
          <w:rtl w:val="true"/>
          <w:lang w:bidi="fa-IR"/>
        </w:rPr>
        <w:t>هیوم در اینجا نقد دومی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می خواهند نظم جهان را از طریق علت بیرونی تفسیر کنند در حالی که می توان این نظم را از درون ماده نیز تأمین کرد و آن این که ماده نخست بالذات دارای ویژگی هایی است که به تدریج آن را به این حد کمال سوق داده است و پیوسته این حرکت، معلول عامل داخلی است که همواره در آن تحول ها و تکامل ها و انواعی را به وجود می آورد، هرگاه چنین احتمالی در ذهن ما قوّت بگیرد دیگر برای تفسیر نظم طبیعت، نیازی به دخالت ماورای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هیوم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های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اندیشه تأکید داشتند</w:t>
      </w:r>
      <w:r>
        <w:rPr>
          <w:rFonts w:eastAsia="IRNazanin" w:cs="IRNazanin"/>
          <w:color w:val="111111"/>
          <w:sz w:val="28"/>
          <w:szCs w:val="28"/>
          <w:rtl w:val="true"/>
          <w:lang w:bidi="fa-IR"/>
        </w:rPr>
        <w:t>.</w:t>
      </w:r>
    </w:p>
    <w:p>
      <w:pPr>
        <w:pStyle w:val="Heading3"/>
        <w:numPr>
          <w:ilvl w:val="2"/>
          <w:numId w:val="1"/>
        </w:numPr>
        <w:rPr/>
      </w:pPr>
      <w:bookmarkStart w:id="84" w:name="__RefHeading___Toc498426_653776707"/>
      <w:bookmarkStart w:id="85" w:name="_Toc32"/>
      <w:bookmarkEnd w:id="84"/>
      <w:r>
        <w:rPr>
          <w:rtl w:val="true"/>
        </w:rPr>
        <w:t>تحلیل نقد</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مقصود از خاصیت ماده این است هر عنصری برای خود اثری دارد که در پرتو ترکیب آن با دیگری پدیده سومی به</w:t>
      </w:r>
    </w:p>
    <w:p>
      <w:pPr>
        <w:pStyle w:val="BookText"/>
        <w:rPr/>
      </w:pPr>
      <w:r>
        <w:rPr>
          <w:rFonts w:ascii="IRNazanin" w:hAnsi="IRNazanin" w:eastAsia="IRNazanin"/>
          <w:color w:val="111111"/>
          <w:sz w:val="28"/>
          <w:sz w:val="28"/>
          <w:szCs w:val="28"/>
          <w:rtl w:val="true"/>
          <w:lang w:bidi="fa-IR"/>
        </w:rPr>
        <w:t>وجود می آید، جای بحث و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پدیده های نباتی، هر گلی بویی و هر گیاهی خاصیتی دارد و اثر فلفل غیر از شکر و اثر هر دو غیر از زعفران است، هرگز انسان عاقلی منکر این آثار ویژه و این که از ترکیب آنها چیز چهارمی به وجود می آید، خواه مطلوب و خواه نامطلوب نیست، ولی برهان نظم بر اساس انکار این خواص طبیعی نیست، اساس برهان نظم هماهنگی و همکاری اجزا هر موجودی برای دست یافتن به هدف خاصی است که حاکی از مداخله شعور در ترکیب این موجود است و خاصیت هر یک از عناصر نمی تواند توجیه گر این نوع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در میان اجزای ساختمان یک چشم، چنان هماهنگی و همکاری وجود دارد که کمترین خلل در آن عمل بینایی و هدف آن را خنثی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ساختن دهها اجزای به هم پیوسته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آبها و پرده ها و اعصاب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می تواند معلول دخالت عقل و شعور باشد که با محاسبه بتواند این ترکیب را پیش بینی کند و به وجود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برای روشن شدن مطلب از یک مثال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استاد ارسطو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ترکیب یافته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 ل، ا، ط، و، ن، ا، س، ت، ا، د، ا، ر، س، ط، و، ب، و، د، ه، ا، س،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بگوید هر یک از این حروف دارای صدا و آهنگ خاصی است سخن درستی گفته است، ولی در این جمله علاوه به این، آهنگ ها و صداها تناسب و انسجام مشاهده می شود که در سایه آن، معنی و مقصود با آن بازگو می شود، هرگاه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هماهنگی و همکاری معلول خواص این حروف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حروف علاوه بر این خواص، توانایی آن را دارند که برخیزند جمله ای بسازند که معنی خاصی را می رساند، سخنی را گفته که هیچ خردمندی باور نمی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چنین تفسیری درباره این جمله مورد پذیرش نیست، چگونه می توان گفت کتاب بزرگ طبیعت با داشتن عناصر بی شمار که هرکدام تک تک اثر مخصوص دارد بدون دخالت عامل درک و شعور چنین نظم شگفت آوری یافته است</w:t>
      </w:r>
      <w:r>
        <w:rPr>
          <w:rFonts w:eastAsia="IRNazanin" w:cs="IRNazanin"/>
          <w:color w:val="111111"/>
          <w:sz w:val="28"/>
          <w:szCs w:val="28"/>
          <w:rtl w:val="true"/>
          <w:lang w:bidi="fa-IR"/>
        </w:rPr>
        <w:t>.</w:t>
      </w:r>
      <w:bookmarkStart w:id="86" w:name="pg6402_56246"/>
    </w:p>
    <w:p>
      <w:pPr>
        <w:pStyle w:val="Heading2"/>
        <w:numPr>
          <w:ilvl w:val="1"/>
          <w:numId w:val="1"/>
        </w:numPr>
        <w:rPr/>
      </w:pPr>
      <w:bookmarkStart w:id="87" w:name="__RefHeading___Toc498428_653776707"/>
      <w:bookmarkStart w:id="88" w:name="_Toc33"/>
      <w:bookmarkEnd w:id="86"/>
      <w:bookmarkEnd w:id="87"/>
      <w:r>
        <w:rPr>
          <w:rtl w:val="true"/>
        </w:rPr>
        <w:t>فصل سوم</w:t>
      </w:r>
      <w:r>
        <w:rPr>
          <w:rtl w:val="true"/>
        </w:rPr>
        <w:t xml:space="preserve">: </w:t>
      </w:r>
      <w:r>
        <w:rPr>
          <w:rtl w:val="true"/>
        </w:rPr>
        <w:t>بی پایگی فرضیه سازی در مورد گرایش های فطری</w:t>
      </w:r>
      <w:bookmarkEnd w:id="88"/>
    </w:p>
    <w:p>
      <w:pPr>
        <w:pStyle w:val="Heading3"/>
        <w:numPr>
          <w:ilvl w:val="2"/>
          <w:numId w:val="1"/>
        </w:numPr>
        <w:rPr/>
      </w:pPr>
      <w:bookmarkStart w:id="89" w:name="__RefHeading___Toc498430_653776707"/>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از چیزهایی که همگان آن را احساس می کنند، وجود گرایش دینی و توجه به ماوراء طبیعت در جامعه است، فرد گردشگر هر کجا برود، نشانه های بارز دین مانند بتکده، معبد، کلیسا،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در ظهر روزهای جمعه، ندای الله اکبر از بخش عظیمی از جهان به گوش انسان ها می رسد، و در روزهای یکشنبه، ناقوس های کلیساها گوش های علاقمندان به حضرت مسیح را نوازش می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پدیده سبب شده است که جامعه شناسان به ریشه یابی این گرایش عمیق بپردازند، و فرضیه ای را جای گزین فرضیه سازند، گاهی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بشر به قوانین حاکم بر جهان، سبب شده است که اندیشه ای به نام خدا در ذهن انسان هاپدید آید، و جهان و همه</w:t>
      </w:r>
    </w:p>
    <w:p>
      <w:pPr>
        <w:pStyle w:val="BookText"/>
        <w:rPr/>
      </w:pPr>
      <w:r>
        <w:rPr>
          <w:rFonts w:ascii="IRNazanin" w:hAnsi="IRNazanin" w:eastAsia="IRNazanin"/>
          <w:color w:val="111111"/>
          <w:sz w:val="28"/>
          <w:sz w:val="28"/>
          <w:szCs w:val="28"/>
          <w:rtl w:val="true"/>
          <w:lang w:bidi="fa-IR"/>
        </w:rPr>
        <w:t>پدیده ها را به خدا نسبت دهند، نارسایی این فرضیه خیلی روشن است، تو گویی در طول قرن ها، همه انسان های مذهبی جاهل و نادان و بویی از علم نبرده بودند در حالی که پی افکنان دانشها در تمام تمدن ها دانشمندانی بودند که در عین پرده برداری از رموز و اسرار جهان، به خدای یگانه که او را پدید آرنده این قوانین و سنن می دانستند عقیده راسخ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بقراط و سقراط، افلاطون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علوم نبوده و در جهل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بشر از حوادث ویرانگر مانند صاعقه، زلزله و سیل سبب شده که انسان خائف، در اندیشه خود قدرت مافوقی را بسازد که در این مواقع به آن پناه 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طراح این فرضیه باید پرسید، دلیل شما بر این فرضیه چیست؟ جز یک تخیل، دلیل دیگری داری، اگر چنین است نباید آن را در شمار فرضیه های علمی شمرد، این از یک طرف، از طرف دیگر دلیل خواهی در انسان یک امر نهادینه است، به قول شیخ الرئیس پذیرش ادعا بدون دلیل، نشانه سقوط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 این اصل تکیه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1" w:name="pg6402_56248"/>
    </w:p>
    <w:p>
      <w:pPr>
        <w:pStyle w:val="BookText"/>
        <w:rPr/>
      </w:pPr>
      <w:bookmarkEnd w:id="91"/>
      <w:r>
        <w:rPr>
          <w:rFonts w:ascii="IRNazanin" w:hAnsi="IRNazanin" w:eastAsia="IRNazanin"/>
          <w:color w:val="111111"/>
          <w:sz w:val="28"/>
          <w:sz w:val="28"/>
          <w:szCs w:val="28"/>
          <w:rtl w:val="true"/>
          <w:lang w:bidi="fa-IR"/>
        </w:rPr>
        <w:t>البته فرضیه های آنان منحصر به این دو فرضیه نیست، فرضیه های دیگری نیز که همگی از یک قماش است مطرح می کنند که طرح آنها چندان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فرضیه سازی، برای خود موردی دارد، که مسأله خداشناسی از آن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مجموع یک پاسخ داده می شود</w:t>
      </w:r>
      <w:r>
        <w:rPr>
          <w:rFonts w:eastAsia="IRNazanin" w:cs="IRNazanin"/>
          <w:color w:val="111111"/>
          <w:sz w:val="28"/>
          <w:szCs w:val="28"/>
          <w:rtl w:val="true"/>
          <w:lang w:bidi="fa-IR"/>
        </w:rPr>
        <w:t>.</w:t>
      </w:r>
    </w:p>
    <w:p>
      <w:pPr>
        <w:pStyle w:val="Heading3"/>
        <w:numPr>
          <w:ilvl w:val="2"/>
          <w:numId w:val="1"/>
        </w:numPr>
        <w:rPr/>
      </w:pPr>
      <w:bookmarkStart w:id="92" w:name="__RefHeading___Toc498432_653776707"/>
      <w:bookmarkStart w:id="93" w:name="_Toc35"/>
      <w:bookmarkEnd w:id="92"/>
      <w:r>
        <w:rPr>
          <w:rtl w:val="true"/>
        </w:rPr>
        <w:t>حدود فرضیه سازی</w:t>
      </w:r>
      <w:bookmarkEnd w:id="93"/>
    </w:p>
    <w:p>
      <w:pPr>
        <w:pStyle w:val="BookText"/>
        <w:rPr/>
      </w:pPr>
      <w:r>
        <w:rPr>
          <w:rFonts w:ascii="IRNazanin" w:hAnsi="IRNazanin" w:eastAsia="IRNazanin"/>
          <w:color w:val="111111"/>
          <w:sz w:val="28"/>
          <w:sz w:val="28"/>
          <w:szCs w:val="28"/>
          <w:rtl w:val="true"/>
          <w:lang w:bidi="fa-IR"/>
        </w:rPr>
        <w:t>در بی پایگی این نوع فرضیه سازی ها کافی است که بدانیم، جایگاه فرضیه تراشی، امور عادی و رسوم اکتسابی است که در زندگی بشرها پدید می آید نه در مسائل فطری و نهادینه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رایج در میان بشر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عادی و اکتسابی که گاهی از آن به فرهنگ ملت ها تعبیر می کنند، مانند نحوست سیزده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مورد و امثال آن، مجال برای جامعه شناس، مفتوح و باز است که به دنبال فرضیه سازی برود، و ریشه چنین اندیشه خرافی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کند که چطور چنین اندیشه ای در جامعه پدید آمده است حتی در ساختمان سازمان ملل، طبقه سیزده با عدد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مشخص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کشورهای عربی اگر کسی، سیگار خود را با آتش</w:t>
      </w:r>
      <w:bookmarkStart w:id="94" w:name="pg6402_56249"/>
    </w:p>
    <w:p>
      <w:pPr>
        <w:pStyle w:val="BookText"/>
        <w:rPr/>
      </w:pPr>
      <w:bookmarkEnd w:id="94"/>
      <w:r>
        <w:rPr>
          <w:rFonts w:ascii="IRNazanin" w:hAnsi="IRNazanin" w:eastAsia="IRNazanin"/>
          <w:color w:val="111111"/>
          <w:sz w:val="28"/>
          <w:sz w:val="28"/>
          <w:szCs w:val="28"/>
          <w:rtl w:val="true"/>
          <w:lang w:bidi="fa-IR"/>
        </w:rPr>
        <w:t>قلیان دیگری روشن کند، درگری عظیمی رخ می دهد، در این جا فرضیه سازان می توانند به ریشه یابی این فرهنگ غلط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پدیده ای، برهان عقلی و یا گرایش فطری داشته باشد، در این جا جای فرضیه سازی نیست و گرایش به ماوراء طبیعت از مقوله دوم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از وجدانیات انسان است که با گوهر وجود او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جداسازی این دو نوع گرایش ها، ضوابطی است که این دو را از هم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ضوابط</w:t>
      </w:r>
      <w:r>
        <w:rPr>
          <w:rFonts w:eastAsia="IRNazanin" w:cs="IRNazanin"/>
          <w:color w:val="111111"/>
          <w:sz w:val="28"/>
          <w:szCs w:val="28"/>
          <w:rtl w:val="true"/>
          <w:lang w:bidi="fa-IR"/>
        </w:rPr>
        <w:t>:</w:t>
      </w:r>
    </w:p>
    <w:p>
      <w:pPr>
        <w:pStyle w:val="Heading3"/>
        <w:numPr>
          <w:ilvl w:val="2"/>
          <w:numId w:val="1"/>
        </w:numPr>
        <w:rPr/>
      </w:pPr>
      <w:bookmarkStart w:id="95" w:name="__RefHeading___Toc498434_653776707"/>
      <w:bookmarkStart w:id="96" w:name="_Toc36"/>
      <w:bookmarkEnd w:id="95"/>
      <w:r>
        <w:rPr>
          <w:rtl w:val="true"/>
        </w:rPr>
        <w:t>تفاوت گرایش های عادی و فطری</w:t>
      </w:r>
      <w:bookmarkEnd w:id="96"/>
    </w:p>
    <w:p>
      <w:pPr>
        <w:pStyle w:val="BookText"/>
        <w:rPr/>
      </w:pPr>
      <w:r>
        <w:rPr>
          <w:rFonts w:ascii="IRNazanin" w:hAnsi="IRNazanin" w:eastAsia="IRNazanin"/>
          <w:color w:val="111111"/>
          <w:sz w:val="28"/>
          <w:sz w:val="28"/>
          <w:szCs w:val="28"/>
          <w:rtl w:val="true"/>
          <w:lang w:bidi="fa-IR"/>
        </w:rPr>
        <w:t>هر نوع گرایش درونی در انسان که سرچشمه ای جز ذات و نهاد او نداشته باشد وجدانی و فطری نامیده می شود در مقابل هر نوع گرایش که در پیدایش آن عاملی از خارج مؤثر باشد عادی و اکتسابی خوانده می شود، البته نمی توان این نوع تعریف های دقیق و جامع نامید ولی همین اندازه می تواند از این دو گرایش چهره نیم رخی در اذهان ما ترسیم کند</w:t>
      </w:r>
      <w:r>
        <w:rPr>
          <w:rFonts w:eastAsia="IRNazanin" w:cs="IRNazanin"/>
          <w:color w:val="111111"/>
          <w:sz w:val="28"/>
          <w:szCs w:val="28"/>
          <w:rtl w:val="true"/>
          <w:lang w:bidi="fa-IR"/>
        </w:rPr>
        <w:t>.</w:t>
      </w:r>
    </w:p>
    <w:p>
      <w:pPr>
        <w:pStyle w:val="Heading3"/>
        <w:numPr>
          <w:ilvl w:val="2"/>
          <w:numId w:val="1"/>
        </w:numPr>
        <w:rPr/>
      </w:pPr>
      <w:bookmarkStart w:id="97" w:name="__RefHeading___Toc498436_653776707"/>
      <w:bookmarkStart w:id="98" w:name="_Toc37"/>
      <w:bookmarkEnd w:id="97"/>
      <w:r>
        <w:rPr>
          <w:rtl w:val="true"/>
        </w:rPr>
        <w:t>نشانه های فطریات</w:t>
      </w:r>
      <w:bookmarkEnd w:id="9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های فطری را از گرایش های عادی و اکتسابی می توان</w:t>
      </w:r>
    </w:p>
    <w:p>
      <w:pPr>
        <w:pStyle w:val="BookText"/>
        <w:rPr/>
      </w:pPr>
      <w:r>
        <w:rPr>
          <w:rFonts w:ascii="IRNazanin" w:hAnsi="IRNazanin" w:eastAsia="IRNazanin"/>
          <w:color w:val="111111"/>
          <w:sz w:val="28"/>
          <w:sz w:val="28"/>
          <w:szCs w:val="28"/>
          <w:rtl w:val="true"/>
          <w:lang w:bidi="fa-IR"/>
        </w:rPr>
        <w:t>با چهار ویژگی از هم باز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گرایش های فطری ندایی است که ذات انسان و خلقت او مبدأ آن است، باید همگانی بوده و فرض انسان با فرض این گرایش، توأم باشد و نتیجه تلازم این خواهد بود که در هر زمان و مکان که انسان فرض شود، فرض این گرایش از آن جدا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گرایش های فطری آمیخته با سرشت انسان است، قهراً در تمام اکناف و شرایط مختلف جغرافیایی و نظامهای گوناگون اجتماعی و سیاسی، محفوظ خواهد بود، زیرا فرض این است که علت تامه آن، وجود و نهاد انسان است و وجود او در همه این فراز و نشیب ها محفوظ است، هر چند شرایط حاکم بر وجود انسان در شکوفایی و یا رکود و یا پس گرایی آن مؤثر می باشد، در حالی که در اصل آن دخالت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گرایش ندایی است که انسان آن را از درون می شنود، و منادیِ آن همان درون وجود او است طبعاً نیازی به معلم خارجی ندارد هر چند در پرورش یا رکود و توقف آن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گرایش ها با نهاد انسان عجین شده است، تبلیغات خلاف نمی تواند آن را ریشه کن کند، ولی می تواند از شکوفایی آن</w:t>
      </w:r>
      <w:bookmarkStart w:id="99" w:name="pg6402_56251"/>
    </w:p>
    <w:p>
      <w:pPr>
        <w:pStyle w:val="BookText"/>
        <w:rPr/>
      </w:pPr>
      <w:bookmarkEnd w:id="99"/>
      <w:r>
        <w:rPr>
          <w:rFonts w:ascii="IRNazanin" w:hAnsi="IRNazanin" w:eastAsia="IRNazanin"/>
          <w:color w:val="111111"/>
          <w:sz w:val="28"/>
          <w:sz w:val="28"/>
          <w:szCs w:val="28"/>
          <w:rtl w:val="true"/>
          <w:lang w:bidi="fa-IR"/>
        </w:rPr>
        <w:t>بکاهد، و از آن جا که فطریات انسان متعدد و متنوع است، چه بسا ابراز عنایت به یکی مایه رشد بیشتر آن و رکود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ریشه های گرایش در انسان محفوظ می باشد و قلع و قمع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دقت کنیم خواهیم دید همه این ضوابط در مورد خداشناسی و گرایش انسان، در تمام ادوار به ماوراء طبیعت، حاکم است و مشروح این قسمت را هم اکنون مطرح می کنیم</w:t>
      </w:r>
      <w:r>
        <w:rPr>
          <w:rFonts w:eastAsia="IRNazanin" w:cs="IRNazanin"/>
          <w:color w:val="111111"/>
          <w:sz w:val="28"/>
          <w:szCs w:val="28"/>
          <w:rtl w:val="true"/>
          <w:lang w:bidi="fa-IR"/>
        </w:rPr>
        <w:t>.</w:t>
      </w:r>
    </w:p>
    <w:p>
      <w:pPr>
        <w:pStyle w:val="Heading3"/>
        <w:numPr>
          <w:ilvl w:val="2"/>
          <w:numId w:val="1"/>
        </w:numPr>
        <w:rPr/>
      </w:pPr>
      <w:bookmarkStart w:id="100" w:name="__RefHeading___Toc498438_653776707"/>
      <w:bookmarkStart w:id="101" w:name="_Toc38"/>
      <w:bookmarkEnd w:id="100"/>
      <w:r>
        <w:rPr>
          <w:rtl w:val="true"/>
        </w:rPr>
        <w:t>خداشناسی فطری و ضوابط چهارگانه</w:t>
      </w:r>
      <w:bookmarkEnd w:id="101"/>
    </w:p>
    <w:p>
      <w:pPr>
        <w:pStyle w:val="BookText"/>
        <w:rPr/>
      </w:pPr>
      <w:r>
        <w:rPr>
          <w:rFonts w:ascii="IRNazanin" w:hAnsi="IRNazanin" w:eastAsia="IRNazanin"/>
          <w:color w:val="111111"/>
          <w:sz w:val="28"/>
          <w:sz w:val="28"/>
          <w:szCs w:val="28"/>
          <w:rtl w:val="true"/>
          <w:lang w:bidi="fa-IR"/>
        </w:rPr>
        <w:t>در بررسی پیشین برای بازشناسی امور فطری و وجدانی از امور عادی و اکتسابی با ضوابط چهارگانه ای آشنا شدیم، اکنون وقت آن رسیده که در انطباق این ضوابط بر مورد خداشناسی، کاوش اندکی انجام دهیم</w:t>
      </w:r>
      <w:r>
        <w:rPr>
          <w:rFonts w:eastAsia="IRNazanin" w:cs="IRNazanin"/>
          <w:color w:val="111111"/>
          <w:sz w:val="28"/>
          <w:szCs w:val="28"/>
          <w:rtl w:val="true"/>
          <w:lang w:bidi="fa-IR"/>
        </w:rPr>
        <w:t>.</w:t>
      </w:r>
    </w:p>
    <w:p>
      <w:pPr>
        <w:pStyle w:val="Heading3"/>
        <w:numPr>
          <w:ilvl w:val="2"/>
          <w:numId w:val="1"/>
        </w:numPr>
        <w:rPr/>
      </w:pPr>
      <w:bookmarkStart w:id="102" w:name="__RefHeading___Toc498440_653776707"/>
      <w:bookmarkStart w:id="103" w:name="_Toc39"/>
      <w:bookmarkEnd w:id="102"/>
      <w:r>
        <w:rPr/>
        <w:t>1</w:t>
      </w:r>
      <w:r>
        <w:rPr>
          <w:rtl w:val="true"/>
        </w:rPr>
        <w:t xml:space="preserve">. </w:t>
      </w:r>
      <w:r>
        <w:rPr>
          <w:rtl w:val="true"/>
        </w:rPr>
        <w:t>حس خداشناسی جهانی است</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خداشناسی و تمایل به ماوراء طبیعت به زمان و نقطه خاصی از جهان اختصاص ندارد، بلکه اعتقاد به خدا در میان تمام ملل وجود داشته است و در حفاری ها که به وسیله دانشمندان باستان شناس برای به دشت آوردن شیوه زندگی و پایه تمدن و</w:t>
      </w:r>
    </w:p>
    <w:p>
      <w:pPr>
        <w:pStyle w:val="BookText"/>
        <w:rPr/>
      </w:pPr>
      <w:r>
        <w:rPr>
          <w:rFonts w:ascii="IRNazanin" w:hAnsi="IRNazanin" w:eastAsia="IRNazanin"/>
          <w:color w:val="111111"/>
          <w:sz w:val="28"/>
          <w:sz w:val="28"/>
          <w:szCs w:val="28"/>
          <w:rtl w:val="true"/>
          <w:lang w:bidi="fa-IR"/>
        </w:rPr>
        <w:t>طرز تفکر اقوام گذشته انجام گرفته است، پیوسته زیر تلهای بزرگ، معابد و بت و بتکده کشف شده است و همگی حاکی از آن می باشد که ملل دیرینه در این اماکن، بتهایی را به عنوان معبود می پرستیدند و یا آنها را معبودهای واقعی خود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کاوش در طبقات زمین می رساند که بت پرستی از روشن ترین و بارزترین ادراکات بشر بوده، تو گویی اعتقاد به مبدأ با پیدایش بشر به وجود آمده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برخی از دانشمندان غرب مانند شوینهاور گرایش مذهبی را در انسان به اندازه ای عمیق می داند که آن را فصل ممیز انسان می شمارد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حیوانی است متافیزیک</w:t>
      </w:r>
      <w:r>
        <w:rPr>
          <w:rFonts w:eastAsia="IRNazanin" w:cs="IRNazanin"/>
          <w:color w:val="111111"/>
          <w:sz w:val="28"/>
          <w:szCs w:val="28"/>
          <w:rtl w:val="true"/>
          <w:lang w:bidi="fa-IR"/>
        </w:rPr>
        <w:t>».</w:t>
      </w:r>
      <w:r>
        <w:rPr>
          <w:rStyle w:val="FootnoteAnchor"/>
          <w:rtl w:val="true"/>
        </w:rPr>
        <w:footnoteReference w:id="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فصول تاریخ بشر، نمی توان فصلی یافت که در آن تمایل انسانی به ماورای طبیعت منفی باشد، بلکه حس مذهبی در میان تمام اقوام و ملل، جزء لاینفک زندگی تشخیص داده شده که پیوسته با آنها بوده و هست تا آن جا که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ایورث،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مذهب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فرهنگ و</w:t>
      </w:r>
      <w:r>
        <w:rPr>
          <w:rFonts w:eastAsia="IRNazanin" w:cs="IRNazanin"/>
          <w:color w:val="111111"/>
          <w:sz w:val="28"/>
          <w:szCs w:val="28"/>
          <w:rtl w:val="true"/>
          <w:lang w:bidi="fa-IR"/>
        </w:rPr>
        <w:t>).</w:t>
      </w:r>
      <w:bookmarkStart w:id="104" w:name="pg6402_56253"/>
    </w:p>
    <w:p>
      <w:pPr>
        <w:pStyle w:val="BookText"/>
        <w:rPr/>
      </w:pPr>
      <w:bookmarkEnd w:id="104"/>
      <w:r>
        <w:rPr>
          <w:rFonts w:ascii="IRNazanin" w:hAnsi="IRNazanin" w:eastAsia="IRNazanin"/>
          <w:color w:val="111111"/>
          <w:sz w:val="28"/>
          <w:sz w:val="28"/>
          <w:szCs w:val="28"/>
          <w:rtl w:val="true"/>
          <w:lang w:bidi="fa-IR"/>
        </w:rPr>
        <w:t>تمدنی را در نزد هیچ قومی نمی توان یافت مگر آن که، در آن فرهنگ و تمدن، شکلی از مذاهب وجود داشته است، ریشه های مذهب در اعماق تاریخ تا اعماق تاریکی از تاریخ که ثبت نشده و به دسترس بشر نرسیده است، کشیده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یک چنین حس کلی و عمومی، آن هم در تمام اعصار و قرون در میان تمام ملل جهان، از غنی و فقیر نشانه فطری بودن آن نیست؟</w:t>
      </w:r>
    </w:p>
    <w:p>
      <w:pPr>
        <w:pStyle w:val="Heading3"/>
        <w:numPr>
          <w:ilvl w:val="2"/>
          <w:numId w:val="1"/>
        </w:numPr>
        <w:rPr/>
      </w:pPr>
      <w:bookmarkStart w:id="105" w:name="__RefHeading___Toc498442_653776707"/>
      <w:bookmarkStart w:id="106" w:name="_Toc40"/>
      <w:bookmarkEnd w:id="105"/>
      <w:r>
        <w:rPr/>
        <w:t>2</w:t>
      </w:r>
      <w:r>
        <w:rPr>
          <w:rtl w:val="true"/>
        </w:rPr>
        <w:t xml:space="preserve">. </w:t>
      </w:r>
      <w:r>
        <w:rPr>
          <w:rtl w:val="true"/>
        </w:rPr>
        <w:t>خود فطرت هادی و رهبر به سوی خدا است</w:t>
      </w:r>
      <w:bookmarkEnd w:id="106"/>
    </w:p>
    <w:p>
      <w:pPr>
        <w:pStyle w:val="BookText"/>
        <w:rPr/>
      </w:pPr>
      <w:r>
        <w:rPr>
          <w:rFonts w:ascii="IRNazanin" w:hAnsi="IRNazanin" w:eastAsia="IRNazanin"/>
          <w:color w:val="111111"/>
          <w:sz w:val="28"/>
          <w:sz w:val="28"/>
          <w:szCs w:val="28"/>
          <w:rtl w:val="true"/>
          <w:lang w:bidi="fa-IR"/>
        </w:rPr>
        <w:t>حس خداجویی بسان سایر احساسات درونی انسان، بدون تعلیم و رهبری کسی، در درون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افراد انسان در مواقع مخصوص از عمر، گرایش به منصب و مقام خواهی، میل به ثروت و پول گرایی و میل به زیبایی و امور جنسی را در درون خود احساس می کند و گرایش به این امور، به طور ناخودآگاه بدون تعلیم کسی در باطن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 خداجویی در انسان در طول زندگی وبالأخص در آستانه بلوغ، نمایانتر و آشکارتر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ناگهانی به میل مذهبی بدون تعلیم و رهبری مقامی،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فطری بودن آن است و می رساند که این حس بسان احساسات دیگر انسان، در شرایط خاص از قوه به فعلیت می رسد و به صورت یک امر ناگهانی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یک نکته نباید غفلت نمود و آن این که، اگر مراقبت های صحیحی از این احساس به عمل نیاید، ممکن است یک سلسله انحرافاتی در آن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همین حس مذهبی و حس خداجویی، اگر وسیله پیامبران آسمانی و دانشمندان الهی و فلاسفه بزرگ جهان درست رهبری نشود، سر از بت پرستی و گرایش به پرستش مخلوق درمی آورد، به طوری که مخلوق را به جای خالق و معبود حقیقی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 گوییم که احساسات طبیعی و فطری، نیازی به تعلیم معلم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تکوین و پیدایش خود به مربی و معلم نیازمند نیست، ولی در عین حال بهره برداری درست و دور از هر نوع انحراف و کجروی، بدون مربیان دل آگاه صورت نمی پذیرد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ریشه پرستش کلیه اجرام سماوی و موجودات خاکی، همان حس خداجویی رهبری نشده است که اگر از طریق عقل و خرد رهبری می شد، هرگز مخلوق های ناتوان جای معبود واقعی را نمی گرفت</w:t>
      </w:r>
      <w:r>
        <w:rPr>
          <w:rFonts w:eastAsia="IRNazanin" w:cs="IRNazanin"/>
          <w:color w:val="111111"/>
          <w:sz w:val="28"/>
          <w:szCs w:val="28"/>
          <w:rtl w:val="true"/>
          <w:lang w:bidi="fa-IR"/>
        </w:rPr>
        <w:t>.</w:t>
      </w:r>
      <w:bookmarkStart w:id="107" w:name="pg6402_56255"/>
    </w:p>
    <w:p>
      <w:pPr>
        <w:pStyle w:val="Heading3"/>
        <w:numPr>
          <w:ilvl w:val="2"/>
          <w:numId w:val="1"/>
        </w:numPr>
        <w:rPr/>
      </w:pPr>
      <w:bookmarkStart w:id="108" w:name="__RefHeading___Toc498444_653776707"/>
      <w:bookmarkStart w:id="109" w:name="_Toc41"/>
      <w:bookmarkEnd w:id="107"/>
      <w:bookmarkEnd w:id="108"/>
      <w:r>
        <w:rPr/>
        <w:t>3</w:t>
      </w:r>
      <w:r>
        <w:rPr>
          <w:rtl w:val="true"/>
        </w:rPr>
        <w:t xml:space="preserve">. </w:t>
      </w:r>
      <w:r>
        <w:rPr>
          <w:rtl w:val="true"/>
        </w:rPr>
        <w:t>حس مذهبی مولود عوامل جغرافیایی و یا اقتصادی و سیاسی نیست</w:t>
      </w:r>
      <w:bookmarkEnd w:id="109"/>
    </w:p>
    <w:p>
      <w:pPr>
        <w:pStyle w:val="BookText"/>
        <w:rPr/>
      </w:pPr>
      <w:r>
        <w:rPr>
          <w:rFonts w:ascii="IRNazanin" w:hAnsi="IRNazanin" w:eastAsia="IRNazanin"/>
          <w:color w:val="111111"/>
          <w:sz w:val="28"/>
          <w:sz w:val="28"/>
          <w:szCs w:val="28"/>
          <w:rtl w:val="true"/>
          <w:lang w:bidi="fa-IR"/>
        </w:rPr>
        <w:t>از این که ما می بینیم حس خداجویی در تمام نقاط گیتی و در همه اعصار وجود داشته است، نتیجه می گیریم که این حس یک ندای باطنی است و محرکی جز فطرت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مولود شرایط جغرافیایی و یا عامل دیگری بود، باید در یک قسمت از جهان و در یک قشر از مردم که از نظر اقتصادی و سیاسی شرایط واحدی دارند،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دریافت ما درست بر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فطری بودن یک حس دلیل بر آن نیست که همواره تجلی بخش باشد و در همه شرایط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ممکن است علاقه انسان به جاه و مقام و سرگرمی های خوش زندگی، او را از بسیاری فضایل اخلاقی و امور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سرچشمه باطنی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امور فطری انسان منحصر به خداخواهی نیست، بلکه غیر از آن، انسان دارای غرایز ذاتی و طبیعی دیگری است و توجه بیشتر به اعمال یک غریزه، طبعاً انسان را از دیگری باز می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بفرمایید کنجکاوی و کشف رازهای نهفته طبیعت، یکی از امور طبیعی انسان است و هر فردی به تحقیق و</w:t>
      </w:r>
      <w:bookmarkStart w:id="110" w:name="pg6402_56256"/>
    </w:p>
    <w:p>
      <w:pPr>
        <w:pStyle w:val="BookText"/>
        <w:rPr/>
      </w:pPr>
      <w:bookmarkEnd w:id="110"/>
      <w:r>
        <w:rPr>
          <w:rFonts w:ascii="IRNazanin" w:hAnsi="IRNazanin" w:eastAsia="IRNazanin"/>
          <w:color w:val="111111"/>
          <w:sz w:val="28"/>
          <w:sz w:val="28"/>
          <w:szCs w:val="28"/>
          <w:rtl w:val="true"/>
          <w:lang w:bidi="fa-IR"/>
        </w:rPr>
        <w:t>کاوش علمی در امور گوناگون علاقه فطری دارد، ولی به طور مسلّم این شعور باطنی در هر محیطی شکوفا نمی گردد و فعالیت آن در هر شرایط یکنواخت نیست، بلکه حس کنجکاوی در محیط های علمی و در مراکز مناسب و با وجود دوستان همفکر به طور فطری شکوفا می شود، ولی در شرایط نامناسب آن چنان خمود و خاموش می شود که چه بسا اگر این شرایط ادامه یابد، وجود خود این حس به دست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علاقه به همسر و ازدواج و یا گرایش به کسب مال و مقام یکی از امور مورد علاقه انسان است و همگی ریشه فطری دارند، ولی در هر شرایطی رشد و نمو ندارند، چه بسا اشباع یکی از این غرایز، موجب فراموشی بقیه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خداجویی نیز بسان این امور است، چه بسا سرگرمی ها و ماده پرستی مایه خمودی این حسّ شود ولی آن را ریشه کن نمی کند</w:t>
      </w:r>
      <w:r>
        <w:rPr>
          <w:rFonts w:eastAsia="IRNazanin" w:cs="IRNazanin"/>
          <w:color w:val="111111"/>
          <w:sz w:val="28"/>
          <w:szCs w:val="28"/>
          <w:rtl w:val="true"/>
          <w:lang w:bidi="fa-IR"/>
        </w:rPr>
        <w:t>.</w:t>
      </w:r>
    </w:p>
    <w:p>
      <w:pPr>
        <w:pStyle w:val="Heading3"/>
        <w:numPr>
          <w:ilvl w:val="2"/>
          <w:numId w:val="1"/>
        </w:numPr>
        <w:rPr/>
      </w:pPr>
      <w:bookmarkStart w:id="111" w:name="__RefHeading___Toc498446_653776707"/>
      <w:bookmarkStart w:id="112" w:name="_Toc42"/>
      <w:bookmarkEnd w:id="111"/>
      <w:r>
        <w:rPr/>
        <w:t>4</w:t>
      </w:r>
      <w:r>
        <w:rPr>
          <w:rtl w:val="true"/>
        </w:rPr>
        <w:t xml:space="preserve">. </w:t>
      </w:r>
      <w:r>
        <w:rPr>
          <w:rtl w:val="true"/>
        </w:rPr>
        <w:t>تبلیغات بر ضد، از رشد و شکوفایی می کاهد ولی ریشه کن نمی سازد</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خداخواهی و خداگرایی درست بسان دیگر امور فطری است که تبلیغات رسانه ای بر ضد آن را کمرنگ می سازد، ولی ریشه کن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کند، انقلاب کارگری جماهیر شوروی، بر اساس مادیگرایی و انکار مذهب پدید آمد، و قریب هشتاد سال بر ضد مذهب تبلیغ شد امّا پس از فروپاشی نظام، بار دیگر درهای معابد و کلیساها و مساجد گشوده شد، و مردم به مراکز دینی هجوم برده و تعالیم مذهبی را انجام داده، و می دهند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خود با پاپ یکی از علل فروپاشی نظام نادیده گرفتن امور معنوی بود</w:t>
      </w:r>
      <w:r>
        <w:rPr>
          <w:rFonts w:eastAsia="IRNazanin" w:cs="IRNazanin"/>
          <w:color w:val="111111"/>
          <w:sz w:val="28"/>
          <w:szCs w:val="28"/>
          <w:rtl w:val="true"/>
          <w:lang w:bidi="fa-IR"/>
        </w:rPr>
        <w:t>.</w:t>
      </w:r>
      <w:bookmarkStart w:id="113" w:name="pg6402_56258"/>
    </w:p>
    <w:p>
      <w:pPr>
        <w:pStyle w:val="BookText"/>
        <w:rPr/>
      </w:pPr>
      <w:bookmarkEnd w:id="113"/>
      <w:r>
        <w:rPr>
          <w:rFonts w:ascii="IRNazanin" w:hAnsi="IRNazanin" w:eastAsia="IRNazanin"/>
          <w:color w:val="111111"/>
          <w:sz w:val="28"/>
          <w:sz w:val="28"/>
          <w:szCs w:val="28"/>
          <w:rtl w:val="true"/>
          <w:lang w:bidi="fa-IR"/>
        </w:rPr>
        <w:t>اعجاز پیامبران و اندیشه تعارض علم و دین</w:t>
      </w:r>
    </w:p>
    <w:p>
      <w:pPr>
        <w:pStyle w:val="Heading2"/>
        <w:numPr>
          <w:ilvl w:val="1"/>
          <w:numId w:val="1"/>
        </w:numPr>
        <w:rPr/>
      </w:pPr>
      <w:bookmarkStart w:id="114" w:name="__RefHeading___Toc498448_653776707"/>
      <w:bookmarkStart w:id="115" w:name="_Toc43"/>
      <w:bookmarkEnd w:id="114"/>
      <w:r>
        <w:rPr>
          <w:rtl w:val="true"/>
        </w:rPr>
        <w:t>فصل چهارم</w:t>
      </w:r>
      <w:r>
        <w:rPr>
          <w:rtl w:val="true"/>
        </w:rPr>
        <w:t xml:space="preserve">: </w:t>
      </w:r>
      <w:r>
        <w:rPr>
          <w:rtl w:val="true"/>
        </w:rPr>
        <w:t>اعجاز پیامبران و اندیشه تعارض علم و دین</w:t>
      </w:r>
      <w:bookmarkEnd w:id="115"/>
    </w:p>
    <w:p>
      <w:pPr>
        <w:pStyle w:val="Heading3"/>
        <w:numPr>
          <w:ilvl w:val="2"/>
          <w:numId w:val="1"/>
        </w:numPr>
        <w:rPr/>
      </w:pPr>
      <w:bookmarkStart w:id="116" w:name="__RefHeading___Toc498450_653776707"/>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از مسائلی که غربی ها در این دو قرن اخیر مطرح می کنند، مسأله تعارض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داده های دین و کتب مقدسه با داده های علم در تعارض است و برای این ادعا انگشت روی مواردی می گذارند که فعلاً یکی از آنها را مطرح می کنیم</w:t>
      </w:r>
      <w:r>
        <w:rPr>
          <w:rFonts w:eastAsia="IRNazanin" w:cs="IRNazanin"/>
          <w:color w:val="111111"/>
          <w:sz w:val="28"/>
          <w:szCs w:val="28"/>
          <w:rtl w:val="true"/>
          <w:lang w:bidi="fa-IR"/>
        </w:rPr>
        <w:t>.</w:t>
      </w:r>
    </w:p>
    <w:p>
      <w:pPr>
        <w:pStyle w:val="Heading3"/>
        <w:numPr>
          <w:ilvl w:val="2"/>
          <w:numId w:val="1"/>
        </w:numPr>
        <w:rPr/>
      </w:pPr>
      <w:bookmarkStart w:id="118" w:name="__RefHeading___Toc498452_653776707"/>
      <w:bookmarkStart w:id="119" w:name="_Toc45"/>
      <w:bookmarkEnd w:id="118"/>
      <w:r>
        <w:rPr>
          <w:rtl w:val="true"/>
        </w:rPr>
        <w:t>تعریف اعجاز</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اسلامی معجزه را چنین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است بر خلاف قوانین عادی، که مدعی نبوت دست به آن می زند و مردم را برای مقابله دعوت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از مقابله با آن ناتوان شده و سرانجام کار خارق العاده او با ادعای او کاملاً موافق و</w:t>
      </w:r>
    </w:p>
    <w:p>
      <w:pPr>
        <w:pStyle w:val="BookText"/>
        <w:rPr/>
      </w:pPr>
      <w:r>
        <w:rPr>
          <w:rFonts w:ascii="IRNazanin" w:hAnsi="IRNazanin" w:eastAsia="IRNazanin"/>
          <w:color w:val="111111"/>
          <w:sz w:val="28"/>
          <w:sz w:val="28"/>
          <w:szCs w:val="28"/>
          <w:rtl w:val="true"/>
          <w:lang w:bidi="fa-IR"/>
        </w:rPr>
        <w:t>هماهنگ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خصوصیات قیود وارد در این تعریف مایه گستردگی سخن است، ولی به طور اجمال یادآور می شویم که در این تعریف پنج قید 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انجام می شود باید بر خلاف قوانین عادی باشد،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خارق العاده در صورتی معجزه نامیده می شود که آورنده آن، مدعی نبوت و سفارت از جانب خدا باشد و در غیر این صورت، آن را کرامت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فراهم آمدن روزی برای حضرت مریم بدون کوچکترین تلاش، کرامت بوده است</w:t>
      </w:r>
      <w:r>
        <w:rPr>
          <w:rStyle w:val="FootnoteAnchor"/>
          <w:rtl w:val="true"/>
        </w:rPr>
        <w:footnoteReference w:id="9"/>
      </w:r>
      <w:r>
        <w:rPr>
          <w:rFonts w:ascii="IRNazanin" w:hAnsi="IRNazanin" w:eastAsia="IRNazanin"/>
          <w:color w:val="111111"/>
          <w:sz w:val="28"/>
          <w:sz w:val="28"/>
          <w:szCs w:val="28"/>
          <w:rtl w:val="true"/>
          <w:lang w:bidi="fa-IR"/>
        </w:rPr>
        <w:t>نه معجزه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برای مقابله و آوردن همانند آن دعوت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نیز یارای مقابله و هماوردی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تعریف معجزه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ناظر به همین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خارق العاده او با ادعای او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ارتباط من با خدا این است که اگر دعا کنم، آب چشمه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چشمه نیز افزایش یابد ولی اگر پس ازد</w:t>
      </w:r>
      <w:r>
        <w:rPr>
          <w:rFonts w:eastAsia="IRNazanin" w:cs="IRNazanin"/>
          <w:color w:val="111111"/>
          <w:sz w:val="28"/>
          <w:szCs w:val="28"/>
          <w:rtl w:val="true"/>
          <w:lang w:bidi="fa-IR"/>
        </w:rPr>
        <w:t>.</w:t>
      </w:r>
      <w:bookmarkStart w:id="120" w:name="pg6402_56260"/>
    </w:p>
    <w:p>
      <w:pPr>
        <w:pStyle w:val="BookText"/>
        <w:rPr/>
      </w:pPr>
      <w:bookmarkEnd w:id="120"/>
      <w:r>
        <w:rPr>
          <w:rFonts w:ascii="IRNazanin" w:hAnsi="IRNazanin" w:eastAsia="IRNazanin"/>
          <w:color w:val="111111"/>
          <w:sz w:val="28"/>
          <w:sz w:val="28"/>
          <w:szCs w:val="28"/>
          <w:rtl w:val="true"/>
          <w:lang w:bidi="fa-IR"/>
        </w:rPr>
        <w:t>دعای او، آب چشمه کاهش یابد یا فروکش کند، چنین کاری هر چند بر خلاف قوانین عادی است، ولی معجزه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بر دروغگویی مدعی و مایه رسوایی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تعریف معجزه و ماهیت آن به طور اجمال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همان قید اوّل است و آن این که آیا معجزه فاقد علت است و یا فاقد علت عادی است، کسانی که به تعارض علم و دین دامن می زنند تصور می کنند که معجزه فاقد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برگزیده است که به طرح اشکال او می پردازیم</w:t>
      </w:r>
      <w:r>
        <w:rPr>
          <w:rFonts w:eastAsia="IRNazanin" w:cs="IRNazanin"/>
          <w:color w:val="111111"/>
          <w:sz w:val="28"/>
          <w:szCs w:val="28"/>
          <w:rtl w:val="true"/>
          <w:lang w:bidi="fa-IR"/>
        </w:rPr>
        <w:t>:</w:t>
      </w:r>
    </w:p>
    <w:p>
      <w:pPr>
        <w:pStyle w:val="Heading3"/>
        <w:numPr>
          <w:ilvl w:val="2"/>
          <w:numId w:val="1"/>
        </w:numPr>
        <w:rPr/>
      </w:pPr>
      <w:bookmarkStart w:id="121" w:name="__RefHeading___Toc498454_653776707"/>
      <w:bookmarkStart w:id="122" w:name="_Toc46"/>
      <w:bookmarkEnd w:id="121"/>
      <w:r>
        <w:rPr>
          <w:rtl w:val="true"/>
        </w:rPr>
        <w:t>اشکال نخست</w:t>
      </w:r>
      <w:r>
        <w:rPr>
          <w:rtl w:val="true"/>
        </w:rPr>
        <w:t xml:space="preserve">: </w:t>
      </w:r>
      <w:r>
        <w:rPr>
          <w:rtl w:val="true"/>
        </w:rPr>
        <w:t>اعجاز ناقض قانون علیت است</w:t>
      </w:r>
      <w:bookmarkEnd w:id="122"/>
    </w:p>
    <w:p>
      <w:pPr>
        <w:pStyle w:val="BookText"/>
        <w:rPr/>
      </w:pPr>
      <w:r>
        <w:rPr>
          <w:rFonts w:ascii="IRNazanin" w:hAnsi="IRNazanin" w:eastAsia="IRNazanin"/>
          <w:color w:val="111111"/>
          <w:sz w:val="28"/>
          <w:sz w:val="28"/>
          <w:szCs w:val="28"/>
          <w:rtl w:val="true"/>
          <w:lang w:bidi="fa-IR"/>
        </w:rPr>
        <w:t xml:space="preserve">شکی نیست هر پدیده امکانی بدون علت جامه وجود نمی پوشد و قانون علیت یک قانون فطری است که بشر آن را از درون دریافت می کند نه این که یک معرفت تجربی است که از طریق تجربه به آن دست یافته است بلکه این گفتار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 الوجود به دنبال علتی است که آن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است که از درون می شنود، بنابراین اگر معجزه ناقض قانون فطری باشد مسلماً پذیرفته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هیوم تصور کرده است که پذیرش معجزه ناقض علیّت</w:t>
      </w:r>
      <w:bookmarkStart w:id="123" w:name="pg6402_56261"/>
    </w:p>
    <w:p>
      <w:pPr>
        <w:pStyle w:val="BookText"/>
        <w:rPr/>
      </w:pPr>
      <w:bookmarkEnd w:id="1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نقضی است بر برهان طبیعت و معجزه را به دقت می توان چنین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یکی از قانون های طبیعت به واسطه اراده خاص الهی یا به واسطه مداخله عاملی نامرئی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نقض قانون طبیعت است و از آنجا که تجربه راسخ و غیر قابل تغییر این قوانین را اثبات کرده است دلیل بر ضد معجزه در حاق واقع به همان اندازه تمام است که هر برهانی تجربی بتوان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گفتار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نحوه پیدایش مار را از طریق تخم گذاری آن مشاهده کرده است، هرگز ندیده است که افعی از طریق انداختن یک چوب خشک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پیدایش چشمه آب، از طریق حفر چاه یا احداث قنات پدید می آید اما نه به خاطر زدن یک چوب خشک بر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ادعا بر ضد آن، نوعی تضاد با تجربه راسخ است، در این صورت تعارضی بین داده دین، و علم مطرح می گردد</w:t>
      </w:r>
      <w:r>
        <w:rPr>
          <w:rFonts w:eastAsia="IRNazanin" w:cs="IRNazanin"/>
          <w:color w:val="111111"/>
          <w:sz w:val="28"/>
          <w:szCs w:val="28"/>
          <w:rtl w:val="true"/>
          <w:lang w:bidi="fa-IR"/>
        </w:rPr>
        <w:t>.</w:t>
      </w:r>
    </w:p>
    <w:p>
      <w:pPr>
        <w:pStyle w:val="Heading3"/>
        <w:numPr>
          <w:ilvl w:val="2"/>
          <w:numId w:val="1"/>
        </w:numPr>
        <w:rPr/>
      </w:pPr>
      <w:bookmarkStart w:id="124" w:name="__RefHeading___Toc498456_653776707"/>
      <w:bookmarkStart w:id="125" w:name="_Toc47"/>
      <w:bookmarkEnd w:id="124"/>
      <w:r>
        <w:rPr>
          <w:rtl w:val="true"/>
        </w:rPr>
        <w:t>تحلیل نقد</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شبهه را مطرح می کنند، قبلاً اصلی را معتبر و پابرجا اندیشیده اند و آن این که در صفحه هستی غیر از مادّه و علل</w:t>
      </w:r>
    </w:p>
    <w:p>
      <w:pPr>
        <w:pStyle w:val="BookText"/>
        <w:rPr/>
      </w:pPr>
      <w:r>
        <w:rPr>
          <w:rFonts w:ascii="IRNazanin" w:hAnsi="IRNazanin" w:eastAsia="IRNazanin"/>
          <w:color w:val="111111"/>
          <w:sz w:val="28"/>
          <w:sz w:val="28"/>
          <w:szCs w:val="28"/>
          <w:rtl w:val="true"/>
          <w:lang w:bidi="fa-IR"/>
        </w:rPr>
        <w:t>مادی چیز دیگری نیست، با توجه به این اصل باید بگویند اگر معجزه فاقد علل مادی و طبیعی است پس فاقد علّت است، اما کسانی که با پذیرفتن قانون علیت و معلولیت، دایره وجود را گسترده تر از مادّه و انرژی و علل و معالیل طبیعی می دانند، معتقدند معجزه فاقد علت نیست بلکه دارای علت فوق طبیعت و ماده است که آن را پدید آورده است، بنابراین، گروه الهی اصل قانون علیت و معلولیت را معتبر شمرده ولی دایره وجود را گسترده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علت ها را به دو قسم تقسیم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طبیعی و عادی که همگی با آن مأنوس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غیر طبیعی و غیر مأنوس که می تواند سرچشمه پدیده ای به نام اعجاز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هیوم و کسانی که گرایش های فکری وی را دارند درباره معجزه داوری ناصحیحی دارند، آنان نقض قانون طبیعت را مساوی با نقض قانون علیت و معلولیت می دانند در حالی که میان این دو ملازمه نیست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اخص دلیل بر نفی اعم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عادی در حادثه نباشد، دلیل بر عدم علت واقعی نیست زیرا ممکن است دایره علیت و معلولیت فراتر از دایره علل و معالیل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اسلامی با کمال آگاهی از قانون علیت و معلولیت اعجاز را ناقض این قانون ندانسته و برای معجزه عللی تصور کرده اند که می تواند یکی از این راه های یاد شده در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پیامبران مستقیماً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آفریدگار زمین و آسمان آنچه را که گواه بر صدق نبوت پیامبران است به صورت موردی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فرشتگان که قرآن گاهی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مبدأ اعجاز پیامبران باشند و برخی از آیات بر این نظر گواهی می دهد، مثلاً جبرئیل امین درباره حامل شدن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توام تا پسر پاکیزه ای به تو ببخشم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 که نفوس زکیه پیامبران از نظر تکامل به حدی رسیده باشند که به اذن پروردگار جهان در گوشه ای از جهان طبیعت، اثرگذار می باشند و اراده آنان مبدأ اعجاز می شود و شاید آیه یاد شده در زیر بر این مسأله گواهی می دهد، چنان که</w:t>
      </w:r>
      <w:r>
        <w:rPr>
          <w:rFonts w:eastAsia="IRNazanin" w:cs="IRNazanin"/>
          <w:color w:val="111111"/>
          <w:sz w:val="28"/>
          <w:szCs w:val="28"/>
          <w:lang w:bidi="fa-IR"/>
        </w:rPr>
        <w:t>9</w:t>
      </w:r>
      <w:r>
        <w:rPr>
          <w:rFonts w:eastAsia="IRNazanin" w:cs="IRNazanin"/>
          <w:color w:val="111111"/>
          <w:sz w:val="28"/>
          <w:szCs w:val="28"/>
          <w:rtl w:val="true"/>
          <w:lang w:bidi="fa-IR"/>
        </w:rPr>
        <w:t>.</w:t>
      </w:r>
      <w:bookmarkStart w:id="126" w:name="pg6402_56264"/>
    </w:p>
    <w:p>
      <w:pPr>
        <w:pStyle w:val="BookText"/>
        <w:rPr/>
      </w:pPr>
      <w:bookmarkEnd w:id="12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 بِإِذْنِ 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نداشت معجزه ای جز به فرمان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کدام یک از این ها را بپذیریم آن یک مسأله دیگر است، غرض این است که معجزه ناقض قانون علیت نیست</w:t>
      </w:r>
      <w:r>
        <w:rPr>
          <w:rFonts w:eastAsia="IRNazanin" w:cs="IRNazanin"/>
          <w:color w:val="111111"/>
          <w:sz w:val="28"/>
          <w:szCs w:val="28"/>
          <w:rtl w:val="true"/>
          <w:lang w:bidi="fa-IR"/>
        </w:rPr>
        <w:t>.</w:t>
      </w:r>
    </w:p>
    <w:p>
      <w:pPr>
        <w:pStyle w:val="Heading3"/>
        <w:numPr>
          <w:ilvl w:val="2"/>
          <w:numId w:val="1"/>
        </w:numPr>
        <w:rPr/>
      </w:pPr>
      <w:bookmarkStart w:id="127" w:name="__RefHeading___Toc498458_653776707"/>
      <w:bookmarkStart w:id="128" w:name="_Toc48"/>
      <w:bookmarkEnd w:id="127"/>
      <w:r>
        <w:rPr>
          <w:rtl w:val="true"/>
        </w:rPr>
        <w:t>اشکال دوم</w:t>
      </w:r>
      <w:r>
        <w:rPr>
          <w:rtl w:val="true"/>
        </w:rPr>
        <w:t xml:space="preserve">: </w:t>
      </w:r>
      <w:r>
        <w:rPr>
          <w:rtl w:val="true"/>
        </w:rPr>
        <w:t>اعجاز ناقض برهان نظم است</w:t>
      </w:r>
      <w:bookmarkEnd w:id="128"/>
    </w:p>
    <w:p>
      <w:pPr>
        <w:pStyle w:val="BookText"/>
        <w:rPr/>
      </w:pPr>
      <w:r>
        <w:rPr>
          <w:rFonts w:ascii="IRNazanin" w:hAnsi="IRNazanin" w:eastAsia="IRNazanin"/>
          <w:color w:val="111111"/>
          <w:sz w:val="28"/>
          <w:sz w:val="28"/>
          <w:szCs w:val="28"/>
          <w:rtl w:val="true"/>
          <w:lang w:bidi="fa-IR"/>
        </w:rPr>
        <w:t xml:space="preserve">اندیشه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پدیده ای خارج از سنن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نظم که یکی از دلایل اثبات صانع است، هماهنگی ندارد، زیرا تمام نمودها در جهان بر اساس، برنامه ریزی، سازمان دهی، هماهنگی، و هدف گرایی پدید می آیند در حالی که در اعجاز این اصول وجود ندارد</w:t>
      </w:r>
      <w:r>
        <w:rPr>
          <w:rFonts w:eastAsia="IRNazanin" w:cs="IRNazanin"/>
          <w:color w:val="111111"/>
          <w:sz w:val="28"/>
          <w:szCs w:val="28"/>
          <w:rtl w:val="true"/>
          <w:lang w:bidi="fa-IR"/>
        </w:rPr>
        <w:t>.</w:t>
      </w:r>
    </w:p>
    <w:p>
      <w:pPr>
        <w:pStyle w:val="Heading3"/>
        <w:numPr>
          <w:ilvl w:val="2"/>
          <w:numId w:val="1"/>
        </w:numPr>
        <w:rPr/>
      </w:pPr>
      <w:bookmarkStart w:id="129" w:name="__RefHeading___Toc498460_653776707"/>
      <w:bookmarkStart w:id="130" w:name="_Toc49"/>
      <w:bookmarkEnd w:id="129"/>
      <w:r>
        <w:rPr>
          <w:rtl w:val="true"/>
        </w:rPr>
        <w:t>تحلیل نقد</w:t>
      </w:r>
      <w:bookmarkEnd w:id="13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معترض تصور کرده که برهان نظم با مجموع جهان آفرینش قائم است که اگر در نقطه ای تخلف رخ داد برهانی که بر اساس</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استوار است بهم می خورد در حالی که هر پدیده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اتمها و سلول ها گرفته تا برسد به کرات آسمانی و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وجود ناظمی است که بر آن نظم بخشیده است، بنابراین میلیاردها نظام منظم که خرد از شمردن آن ناتوان است هر یک دلیل روشن بر وجود خدا است، حالا اگر در کنار این میلیاردها نظم، مورد خاصی از اصل بیرون برود لطمه ای بر این میلیاردها برهان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که کار پیامبران پیوسته با اعلام قبلی و به عنوان جلوه ای از قدرت الهی صورت می گیرد و این نظام عادی را برهم می زنند و این خود گواه بر آن است که آن عقل بزرگ و قدرت برتر که جهان را با اندازه گیری خاصی بوجود آورده و هر معلول طبیعی از علت طبیعی پدید آمد، گاهی هم به خاطر مصالحی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اعجاز، خود نیز دلیل توحید است زیرا اگر جهان محصول قوانین خشک وانعطاف ناپذیر آن بود و تمام هستی در چنگال روابط طبیعی قرار داشت نباید این نظام با خواست بشری دگرگون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نظم پیوسته در سرتاسر جهان واین نظم ناپیوسته در موارد بسیار جزئی گواه بر این است که یک قدرت برتر در عالم آفرینش</w:t>
      </w:r>
      <w:bookmarkStart w:id="131" w:name="pg6402_56266"/>
    </w:p>
    <w:p>
      <w:pPr>
        <w:pStyle w:val="BookText"/>
        <w:rPr/>
      </w:pPr>
      <w:bookmarkEnd w:id="131"/>
      <w:r>
        <w:rPr>
          <w:rFonts w:ascii="IRNazanin" w:hAnsi="IRNazanin" w:eastAsia="IRNazanin"/>
          <w:color w:val="111111"/>
          <w:sz w:val="28"/>
          <w:sz w:val="28"/>
          <w:szCs w:val="28"/>
          <w:rtl w:val="true"/>
          <w:lang w:bidi="fa-IR"/>
        </w:rPr>
        <w:t>حکومت می کند که اراده او حاکم بر قوانین انعطاف ناپذیر جهان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دو اشکال غربیان در مورد اعجاز و بی پایگی آنها آشنا شدیم، در مورد اعجاز مسأله مهمی است که هم اکنون به تبیین آن می پردازیم</w:t>
      </w:r>
      <w:r>
        <w:rPr>
          <w:rFonts w:eastAsia="IRNazanin" w:cs="IRNazanin"/>
          <w:color w:val="111111"/>
          <w:sz w:val="28"/>
          <w:szCs w:val="28"/>
          <w:rtl w:val="true"/>
          <w:lang w:bidi="fa-IR"/>
        </w:rPr>
        <w:t>:</w:t>
      </w:r>
    </w:p>
    <w:p>
      <w:pPr>
        <w:pStyle w:val="Heading3"/>
        <w:numPr>
          <w:ilvl w:val="2"/>
          <w:numId w:val="1"/>
        </w:numPr>
        <w:rPr/>
      </w:pPr>
      <w:bookmarkStart w:id="132" w:name="__RefHeading___Toc498462_653776707"/>
      <w:bookmarkStart w:id="133" w:name="_Toc50"/>
      <w:bookmarkEnd w:id="132"/>
      <w:r>
        <w:rPr>
          <w:rtl w:val="true"/>
        </w:rPr>
        <w:t>رابطه منطقی اعجاز با درست گویی مدعی نبوت</w:t>
      </w:r>
      <w:bookmarkEnd w:id="133"/>
    </w:p>
    <w:p>
      <w:pPr>
        <w:pStyle w:val="BookText"/>
        <w:rPr/>
      </w:pPr>
      <w:r>
        <w:rPr>
          <w:rFonts w:ascii="IRNazanin" w:hAnsi="IRNazanin" w:eastAsia="IRNazanin"/>
          <w:color w:val="111111"/>
          <w:sz w:val="28"/>
          <w:sz w:val="28"/>
          <w:szCs w:val="28"/>
          <w:rtl w:val="true"/>
          <w:lang w:bidi="fa-IR"/>
        </w:rPr>
        <w:t>هر نوع برپا کردن دلیل بر مدعی از دو حالت بیرون نیست یا استدلال از علت بر وجود معلول است مانند تغیر و دگرگونی در جهان، که گواه بر حدوث آن است، و یا برعکس یعنی استدلال از معلول بر وجود علت است مانند وجود دود، که گواه بر وجود آتش است، شیوه نخست را برهان لمّی، و دومی برهان انّی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چه پیوندی میان انداختن عصا، و درآمدن آن به صورت اژدها، و یا زدن عصا بر سنگ و فوران دوازده چشمه آب از آن، و میان صدق گفتار آورنده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استدلال از کدام یک از آن دو نوع است</w:t>
      </w:r>
      <w:r>
        <w:rPr>
          <w:rFonts w:eastAsia="IRNazanin" w:cs="IRNazanin"/>
          <w:color w:val="111111"/>
          <w:sz w:val="28"/>
          <w:szCs w:val="28"/>
          <w:rtl w:val="true"/>
          <w:lang w:bidi="fa-IR"/>
        </w:rPr>
        <w:t>.</w:t>
      </w:r>
    </w:p>
    <w:p>
      <w:pPr>
        <w:pStyle w:val="Heading3"/>
        <w:numPr>
          <w:ilvl w:val="2"/>
          <w:numId w:val="1"/>
        </w:numPr>
        <w:rPr/>
      </w:pPr>
      <w:bookmarkStart w:id="134" w:name="__RefHeading___Toc498464_653776707"/>
      <w:bookmarkStart w:id="135" w:name="_Toc51"/>
      <w:bookmarkEnd w:id="134"/>
      <w:r>
        <w:rPr>
          <w:rtl w:val="true"/>
        </w:rPr>
        <w:t>حکمت خدا، گواه بر صدق گفتار مدعی است</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آنگاه گواه بر نبوت آورنده است که در مورد آن، دو</w:t>
      </w:r>
    </w:p>
    <w:p>
      <w:pPr>
        <w:pStyle w:val="BookText"/>
        <w:rPr/>
      </w:pPr>
      <w:r>
        <w:rPr>
          <w:rFonts w:ascii="IRNazanin" w:hAnsi="IRNazanin" w:eastAsia="IRNazanin"/>
          <w:color w:val="111111"/>
          <w:sz w:val="28"/>
          <w:sz w:val="28"/>
          <w:szCs w:val="28"/>
          <w:rtl w:val="true"/>
          <w:lang w:bidi="fa-IR"/>
        </w:rPr>
        <w:t>شرط حاکم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آورنده معجزه، سوابق درخشانی داشته باشد و در طول زندگی خود از حدود اصول اخلاقی پا فراتر ننهد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و برنامه او موافق فطرت و سرشت انسانی و در مواردی مطابق عقل و خرد، باشد و یا لااقل در تمام برنامه های او خلاف فطرت و عقل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 مدعی رسالت، بر خلاف تشخیص خرد باشد، خود عقل افراد، دعوت چنین فردی را محکوم می سازد، دیگر نوبت به مطالبه اعجاز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که مدعی این مقام، سوابق تاریکی داشته باشد، لکه های ننگین در زندگی وی مانع از گرویدن مردم به او می گردد، و حکیم علی الاطلاق که خواهان هدایت مردم است، چنین فردی را به نمایندگی از خود که مردم بالطبع از او گریزانند، انتخاب نمی کند و عقل و خرد با ملاحظه سوابق ننگین او، دعوت او را محکوم کرده و به رسمیت نمی شناسد، و مطلب همین جا خاتمه پیدا می کند و دیگر نوبت به معجزه خواهی و یا مسائل دیگر نمی 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فرض کنیم شخصی است که در میان مردم سوابق درخشانی داشته، و برنامه ای را که عرضه می کند که کاملاً موافق فطرت و خرد باشد، و معجزه ای در اختیار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نشانه من بر ارتباط من با جهان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هر دو جانب مسئله را بررسی می کنیم یا او در این ادعا راستگو است یا دروغگو، اگر راستگو است و معتقدیم که چنین شرایط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درخشان، برنامه موافق فطرت و خرد و معجزه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پیامبر راستگو پیش نمی آید، در این صورت موضوع پایان می پذیرد، و اگر فرض کنیم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دروغگو است یا احتمال می دهیم که دروغگو باشد در این صورت این سؤال پیش می آید که چرا خداوند حکیم چنین قدرتی را در اختیار دروغگویی نهاده است که گروه انبوهی را بفریبد؟</w:t>
      </w:r>
    </w:p>
    <w:p>
      <w:pPr>
        <w:pStyle w:val="BookText"/>
        <w:rPr/>
      </w:pPr>
      <w:r>
        <w:rPr>
          <w:rFonts w:ascii="IRNazanin" w:hAnsi="IRNazanin" w:eastAsia="IRNazanin"/>
          <w:color w:val="111111"/>
          <w:sz w:val="28"/>
          <w:sz w:val="28"/>
          <w:szCs w:val="28"/>
          <w:rtl w:val="true"/>
          <w:lang w:bidi="fa-IR"/>
        </w:rPr>
        <w:t>خدای آگاه از این که اعجاز، بر عظمت معنوی مدعی می افزاید، و مدعی نبوت به وسیله همین اعجاز، موقعیت خود را در جامعه بالا برده و حساب خود را از مردم جدا می سازد، و مردم خواه ناخواه به سوی وی جذب و مطیع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چرا چنین حربه برنده و مغناطیس معنوی قلوب و دلها را در اختیار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حکیم نیست؟ مگر او به هدایت مردم علاقه ندارد؟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شقّ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در اختیار مدعی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شود، و قهراً صورت نخست، که این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مقتضای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اختیار افراد صالح و راستگوست، ثابت می شود، و معجزه سند زنده بر صدق گفتار مدعی نبوت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 معروف شیخ علاءالدین قوشچی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محقّق نصیرالدین طوسی دلالت معجزه را بر صدق ادعای دارنده آن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محضر گروهی از فرمانروای کشور ادعای سفارت کند بگوید گواه من برای داشتن چنین منصب، این است که وی، هنگام ملاقات برای من احترام خاصی قائل می شود، و فرض شود که رئیس کشور، با توجه به ادعاء و گواه او، در لحظه ملاقات، همان احترام خاص را انجام دهد، یک چنین احترام، عملاً تصدیق ادعا مدعی به شمار می رود، و هر بیننده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سفیر رئیس مملکت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نوع کاری بر خلاف قوانین طبیعی، بدون رضایت خداوند امکان پذیر نیست اگر آورنده آن، در ادعای خویش دروغگو باشد، توانا ساختن چنین فرد دروغگو، بر چنین کار گذشته بر جذابیت دعوت او موجب گمراه ساختن مردم و ترویج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 اقدس خداوند حکیم از چنین کاری</w:t>
      </w:r>
      <w:r>
        <w:rPr>
          <w:rFonts w:eastAsia="IRNazanin" w:cs="IRNazanin"/>
          <w:color w:val="111111"/>
          <w:sz w:val="28"/>
          <w:szCs w:val="28"/>
          <w:lang w:bidi="fa-IR"/>
        </w:rPr>
        <w:t>5</w:t>
      </w:r>
      <w:r>
        <w:rPr>
          <w:rFonts w:eastAsia="IRNazanin" w:cs="IRNazanin"/>
          <w:color w:val="111111"/>
          <w:sz w:val="28"/>
          <w:szCs w:val="28"/>
          <w:rtl w:val="true"/>
          <w:lang w:bidi="fa-IR"/>
        </w:rPr>
        <w:t>.</w:t>
      </w:r>
      <w:bookmarkStart w:id="136" w:name="pg6402_56270"/>
    </w:p>
    <w:p>
      <w:pPr>
        <w:pStyle w:val="BookText"/>
        <w:rPr/>
      </w:pPr>
      <w:bookmarkEnd w:id="136"/>
      <w:r>
        <w:rPr>
          <w:rFonts w:ascii="IRNazanin" w:hAnsi="IRNazanin" w:eastAsia="IRNazanin"/>
          <w:color w:val="111111"/>
          <w:sz w:val="28"/>
          <w:sz w:val="28"/>
          <w:szCs w:val="28"/>
          <w:rtl w:val="true"/>
          <w:lang w:bidi="fa-IR"/>
        </w:rPr>
        <w:t>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جامعه بشری را با دلایل روشن و علمی و خردپسند، به اصول و معارف هدایت می کند و درباره پیامبر اسلام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بی اساس به ما می داد، او را با قدرت هر چه تمامتر می گرفتیم، و شاهرگ او را می زدیم، و هیچ کس از شما، مانع از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حاکی است که هرگاه پیامبر اسلام نسبت های بی اساس به خدا بدهد، خداوند از او انتقام گرفته، فوراً نعمت حیات را از او سلب می کند</w:t>
      </w:r>
      <w:r>
        <w:rPr>
          <w:rFonts w:eastAsia="IRNazanin" w:cs="IRNazanin"/>
          <w:color w:val="111111"/>
          <w:sz w:val="28"/>
          <w:szCs w:val="28"/>
          <w:rtl w:val="true"/>
          <w:lang w:bidi="fa-IR"/>
        </w:rPr>
        <w:t>.</w:t>
      </w:r>
    </w:p>
    <w:p>
      <w:pPr>
        <w:pStyle w:val="Heading3"/>
        <w:numPr>
          <w:ilvl w:val="2"/>
          <w:numId w:val="1"/>
        </w:numPr>
        <w:rPr/>
      </w:pPr>
      <w:bookmarkStart w:id="137" w:name="__RefHeading___Toc498466_653776707"/>
      <w:bookmarkStart w:id="138" w:name="_Toc52"/>
      <w:bookmarkEnd w:id="137"/>
      <w:r>
        <w:rPr>
          <w:rtl w:val="true"/>
        </w:rPr>
        <w:t>اجتماع شرایط سه گانه گرایش در پیامبر اسلام</w:t>
      </w:r>
      <w:bookmarkEnd w:id="1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سالیان درازی با پاکی هر چه تمامتر در میان مردم زندگی کرده است، و معارف و اصول و دستورات او مطابق فطرت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خرد می باشد، و بالاتر از همه با معجزه بزرگی مجهز است که تمام نوابغ جهان و بزرگان عالم و پی افکنان علوم و سخنوران گیتی از مبارزه با آن، اظهار عجز و ناتوانی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سؤال پیش می آید که هرگاه او در دعوت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باشد، قرار دادن چنین قدرتی در دست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شرایط نفوذ از پاکی و قداست، برتری برنامه ها، و ناتوانی مردم از مقابله با معجزه او، در زندگی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حکمت بالغه است که خواستار هدایت بندگان خود می باشد، حتی اگر چنین فردی در ادعای خود راستگو نباشد، باید خداوند برای حفظ غرض و هدف خود و مصالح بندگانش، نعمت حیات را از او سلب کند، تا بندگانش را نفریبد، و یا این قدرت از او گرفته و شرایط نفوذ او را در مردم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آیه، آن مدعی نبوت است که در آن شرایط دوگانه، علاوه بر معجزه، گرد آید، چنین فردی اگر به خدا دروغ ببندد، خدا شاهرگ او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مدعی نبوت، فاقد این شرایط نفوذ آفرین باشد هرگز خدا با او در این جهان مقابله نمی کند، زیرا بی پایگی ادعای او بر همگان معلوم است و نیازی به کار فوق العاده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آیه در مقام بیان حکم هر مدعی نبوت نیست، تا هر</w:t>
      </w:r>
      <w:bookmarkStart w:id="139" w:name="pg6402_56272"/>
    </w:p>
    <w:p>
      <w:pPr>
        <w:pStyle w:val="BookText"/>
        <w:rPr/>
      </w:pPr>
      <w:bookmarkEnd w:id="139"/>
      <w:r>
        <w:rPr>
          <w:rFonts w:ascii="IRNazanin" w:hAnsi="IRNazanin" w:eastAsia="IRNazanin"/>
          <w:color w:val="111111"/>
          <w:sz w:val="28"/>
          <w:sz w:val="28"/>
          <w:szCs w:val="28"/>
          <w:rtl w:val="true"/>
          <w:lang w:bidi="fa-IR"/>
        </w:rPr>
        <w:t>مدعی نبوت بر استواری ادعاء خود با آیه استدلال کند و بگوید اگر من در ادعای خود دروغگو باشم خدا شاهرگ مرا می زند، بلکه در مقام بیان آن قسم از مدعی نبوت است که عوامل سه گانه در او گرد آمده باشد</w:t>
      </w:r>
      <w:r>
        <w:rPr>
          <w:rFonts w:eastAsia="IRNazanin" w:cs="IRNazanin"/>
          <w:color w:val="111111"/>
          <w:sz w:val="28"/>
          <w:szCs w:val="28"/>
          <w:rtl w:val="true"/>
          <w:lang w:bidi="fa-IR"/>
        </w:rPr>
        <w:t>.</w:t>
      </w:r>
    </w:p>
    <w:p>
      <w:pPr>
        <w:pStyle w:val="Heading3"/>
        <w:numPr>
          <w:ilvl w:val="2"/>
          <w:numId w:val="1"/>
        </w:numPr>
        <w:rPr/>
      </w:pPr>
      <w:bookmarkStart w:id="140" w:name="__RefHeading___Toc498468_653776707"/>
      <w:bookmarkStart w:id="141" w:name="_Toc53"/>
      <w:bookmarkEnd w:id="140"/>
      <w:r>
        <w:rPr>
          <w:rtl w:val="true"/>
        </w:rPr>
        <w:t>تبیین وجود رابطه بین اعجاز و راستگویی مدعی نبوت به بیان دیگر</w:t>
      </w:r>
      <w:bookmarkEnd w:id="141"/>
    </w:p>
    <w:p>
      <w:pPr>
        <w:pStyle w:val="BookText"/>
        <w:rPr/>
      </w:pPr>
      <w:r>
        <w:rPr>
          <w:rFonts w:ascii="IRNazanin" w:hAnsi="IRNazanin" w:eastAsia="IRNazanin"/>
          <w:color w:val="111111"/>
          <w:sz w:val="28"/>
          <w:sz w:val="28"/>
          <w:szCs w:val="28"/>
          <w:rtl w:val="true"/>
          <w:lang w:bidi="fa-IR"/>
        </w:rPr>
        <w:t>با پاسخ نخست متکلمان اسلامی درباره رابطه منطقی اعجاز با صدق ادعا آشنا شدیم، اکنون با پاسخ دیگر آنان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آن</w:t>
      </w:r>
      <w:r>
        <w:rPr>
          <w:rFonts w:eastAsia="IRNazanin" w:cs="IRNazanin"/>
          <w:color w:val="111111"/>
          <w:sz w:val="28"/>
          <w:szCs w:val="28"/>
          <w:rtl w:val="true"/>
          <w:lang w:bidi="fa-IR"/>
        </w:rPr>
        <w:t>:</w:t>
      </w:r>
    </w:p>
    <w:p>
      <w:pPr>
        <w:pStyle w:val="Heading3"/>
        <w:numPr>
          <w:ilvl w:val="2"/>
          <w:numId w:val="1"/>
        </w:numPr>
        <w:rPr/>
      </w:pPr>
      <w:bookmarkStart w:id="142" w:name="__RefHeading___Toc498470_653776707"/>
      <w:bookmarkStart w:id="143" w:name="_Toc54"/>
      <w:bookmarkEnd w:id="142"/>
      <w:r>
        <w:rPr>
          <w:rtl w:val="true"/>
        </w:rPr>
        <w:t>معجزه نمونه محسوس از ادعای بزرگ او است</w:t>
      </w:r>
      <w:bookmarkEnd w:id="143"/>
    </w:p>
    <w:p>
      <w:pPr>
        <w:pStyle w:val="BookText"/>
        <w:rPr/>
      </w:pPr>
      <w:r>
        <w:rPr>
          <w:rFonts w:ascii="IRNazanin" w:hAnsi="IRNazanin" w:eastAsia="IRNazanin"/>
          <w:color w:val="111111"/>
          <w:sz w:val="28"/>
          <w:sz w:val="28"/>
          <w:szCs w:val="28"/>
          <w:rtl w:val="true"/>
          <w:lang w:bidi="fa-IR"/>
        </w:rPr>
        <w:t>پیش از بیان پاسخ باید به انگیزه مردم از درخواست اعجاز توجه کرد در این صورت روشن می شود که رابطه منطقی بیان اعجاز و درخواست آنان کاملاً حاکم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آسمانی مدعی بودند که وحی بر آنها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وحی یک نوع ادراک مرموزی است که حقیقت و کمّ و کیف آن برای نوع مردم روشن نیست آنان با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نزول</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یک نوع خرق عادت بودند که نوع مردم با دیده شک به آن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پیامبران یک ادعا بیش نداشتند، و آن نزول وحی الهی بر آنان و لازمه این ادعا این بود که آنان واجد حس و ادراکی هستند که دیگران فاقد آن هستند و این ادراک یک نوع خرق عادت در محیط ادارکات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ادعا و لازم آن، از طرف مردم دو اعتراض متوجه آنان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بشر هستید، و علت ندارد که شما دارای چنین امتیازی باشید، و ما فاقد آن باشیم، و اگر بنا باشد بر انسان وحی نازل شود، باید بر ما نیز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به آنها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موهبت الهی است و نصیب بندگان مخصوص خدا می شود، و هرگز صحیح نیست که همه مردم در تمام امتیازات یکسان و برابر باشند اعتراض و پاسخ پیامبران در آیه های زیر موجود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وَلَکِنَّ اللهَ یَمُنُّ عَلَی مَنْ یَشَاءُ مِنْ</w:t>
      </w:r>
    </w:p>
    <w:p>
      <w:pPr>
        <w:pStyle w:val="BookText"/>
        <w:rPr/>
      </w:pP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گذشته به پیامبران چنین اعتراض کردند که شما مانند ما بشر هستید، هدف شما این است که ما را از روش پدران که پرستش بت ها است باز دارید، و پیامبران در پاسخ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است که ما مانند شما بشریم، ولی خدا بر هر کدام از بندگان خود بخواهد منت می گذارد او را برای قیام نبوت و سفارت از خود انتخاب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دیگر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وحی الهی و اخذ وحی از مقام غیب، یک نوع خارق العاده ای است که با موازین عادی قابل توجیه نیست، و نوع بشر از چنین ادراک و احساس محروم می باشند و این یک احساس خاصی است که شما مدعی آن هستید، بنابراین اگر شما در این ادعای سراپا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راستگو می باشید، یا خود ما را با آن آشنا سازید، و ما نیز آن حقیقت را لمس کنیم و یا خارق العاده دیگری انجام دهید که با مشاهده آن، به ثبوت خارق العاده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 نمایید و برای ما محسوس نیست، ایمان بیاوریم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یا آنچه را خود شما مشاهده می کنید و فرا می گیرید به</w:t>
      </w:r>
      <w:r>
        <w:rPr>
          <w:rFonts w:eastAsia="IRNazanin" w:cs="IRNazanin"/>
          <w:color w:val="111111"/>
          <w:sz w:val="28"/>
          <w:szCs w:val="28"/>
          <w:lang w:bidi="fa-IR"/>
        </w:rPr>
        <w:t>0</w:t>
      </w:r>
      <w:r>
        <w:rPr>
          <w:rFonts w:eastAsia="IRNazanin" w:cs="IRNazanin"/>
          <w:color w:val="111111"/>
          <w:sz w:val="28"/>
          <w:szCs w:val="28"/>
          <w:rtl w:val="true"/>
          <w:lang w:bidi="fa-IR"/>
        </w:rPr>
        <w:t>.</w:t>
      </w:r>
      <w:bookmarkStart w:id="144" w:name="pg6402_56275"/>
    </w:p>
    <w:p>
      <w:pPr>
        <w:pStyle w:val="BookText"/>
        <w:rPr/>
      </w:pPr>
      <w:bookmarkEnd w:id="144"/>
      <w:r>
        <w:rPr>
          <w:rFonts w:ascii="IRNazanin" w:hAnsi="IRNazanin" w:eastAsia="IRNazanin"/>
          <w:color w:val="111111"/>
          <w:sz w:val="28"/>
          <w:sz w:val="28"/>
          <w:szCs w:val="28"/>
          <w:rtl w:val="true"/>
          <w:lang w:bidi="fa-IR"/>
        </w:rPr>
        <w:t xml:space="preserve">ما نشان دهید، تا اطمینان به حقانیت دعوت شما پیدا کنیم، یا خارق العاده دیگری بیاورید که با رؤیت آن خارق العاده به خارق العاده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می باشید، مطمئن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در راه تأمین اطمینان مردم، و به عنوان پاسخ به سؤال معقول و منطقی آنان، و برای اثبات ارتباط خود با جهان دیگر، معجزه های مناسبی می آوردند، و با ارائه برخی از خارق العاده ها ارتباط خود را با جهان غیب و دریافت وحی ثابت می نمودند، و اطمینان مردم را نسبت به خارق العاده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که دریافت آن برای مردم امکان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می کردند</w:t>
      </w:r>
      <w:r>
        <w:rPr>
          <w:rFonts w:eastAsia="IRNazanin" w:cs="IRNazanin"/>
          <w:color w:val="111111"/>
          <w:sz w:val="28"/>
          <w:szCs w:val="28"/>
          <w:rtl w:val="true"/>
          <w:lang w:bidi="fa-IR"/>
        </w:rPr>
        <w:t>.</w:t>
      </w:r>
    </w:p>
    <w:p>
      <w:pPr>
        <w:pStyle w:val="Heading3"/>
        <w:numPr>
          <w:ilvl w:val="2"/>
          <w:numId w:val="1"/>
        </w:numPr>
        <w:rPr/>
      </w:pPr>
      <w:bookmarkStart w:id="145" w:name="__RefHeading___Toc498472_653776707"/>
      <w:bookmarkStart w:id="146" w:name="_Toc55"/>
      <w:bookmarkEnd w:id="145"/>
      <w:r>
        <w:rPr>
          <w:rtl w:val="true"/>
        </w:rPr>
        <w:t>حدود دلالت اعجاز</w:t>
      </w:r>
      <w:bookmarkEnd w:id="1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اعجاز گواه اجمالی بر صدق همه گفتارهای مدعی نبوت است نه گواه تفصیلی،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گواه بر اصل نبوت است، نه بر صحّت اصول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فقط و فقط به عنوان یک سند زنده برای ارتباط با جهان غیب و فوق الطبیعه است، و به عبارت روشن تر برای جلب اطمینان مردم، نسبت به ثبوت خارق العاده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آن می باشند، نه برای اثبات اصول و معارفی که پایه آیین آن ها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تر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پیامبران از معجزه این نبود که اصول و معارفی را که از طریق عقل و خرد قابل اثبات است به</w:t>
      </w:r>
    </w:p>
    <w:p>
      <w:pPr>
        <w:pStyle w:val="BookText"/>
        <w:rPr/>
      </w:pPr>
      <w:r>
        <w:rPr>
          <w:rFonts w:ascii="IRNazanin" w:hAnsi="IRNazanin" w:eastAsia="IRNazanin"/>
          <w:color w:val="111111"/>
          <w:sz w:val="28"/>
          <w:sz w:val="28"/>
          <w:szCs w:val="28"/>
          <w:rtl w:val="true"/>
          <w:lang w:bidi="fa-IR"/>
        </w:rPr>
        <w:t xml:space="preserve">مردم بقبولاند، و معجزه را نشانه حقانیت تمام گفتارهای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آن قسمت که می توانند مردم از راه اقامه دلیل قانع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کنند، بلکه آنها پیوسته در مسائل عقلی در</w:t>
      </w:r>
    </w:p>
    <w:p>
      <w:pPr>
        <w:pStyle w:val="BookText"/>
        <w:rPr/>
      </w:pPr>
      <w:r>
        <w:rPr>
          <w:rFonts w:ascii="IRNazanin" w:hAnsi="IRNazanin" w:eastAsia="IRNazanin"/>
          <w:color w:val="111111"/>
          <w:sz w:val="28"/>
          <w:sz w:val="28"/>
          <w:szCs w:val="28"/>
          <w:rtl w:val="true"/>
          <w:lang w:bidi="fa-IR"/>
        </w:rPr>
        <w:t>حدّ امکان از استدلال بهره گرفته و مشعلی از برهان فرا راه مردم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آیات قرآن مجید را که پیرامون اصول و عقاید گفتگو می کند مورد بررسی قرار دهید خواهید دید که این کتاب آسمانی درباره معارف، به دقیق ترین برهان و عالی ترین استدلال،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به برهان اجمالی که اعجاز باشد، بسنده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درباره آیات یاد شده در زیر دقت بفرمایید که چگونه با دقیق ترین براهین بر مدعا استدلال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وَالأَرْضَ بَلْ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بی هیچ آفریده شده اند، یا خود خالق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آسمانها و زمین را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جویای یقین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به دو برهان برای اثبات صانع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معلول بلا علت، یا مخلوق بدون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خالقی یعنی خود، خویشتن را آفریده 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دوم به برهان انّی اشاره شده است و آن این که آفریدگار آسمانها و زمین کی است آیا خود آنها آفریده اند که صد در صد باطل است، پس ناچار جهان آفرینش در زمینی و کیهانی آفریدگاری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خدایان دیگری بود، تباه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 بطلان تعدد خدا، از طریق برهان انّی استدلال شده است زیرا لازمه تعدد خدا فساد در دستگاه آفرینش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ناگفته پیداست زیرا لازمه تعدد خدای آفریدگار و مدبر،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تدبیر است و تعدد تدبیر ملازم با به هم خوردن نظام</w:t>
      </w:r>
    </w:p>
    <w:p>
      <w:pPr>
        <w:pStyle w:val="BookText"/>
        <w:rPr/>
      </w:pPr>
      <w:r>
        <w:rPr>
          <w:rFonts w:ascii="IRNazanin" w:hAnsi="IRNazanin" w:eastAsia="IRNazanin"/>
          <w:color w:val="111111"/>
          <w:sz w:val="28"/>
          <w:sz w:val="28"/>
          <w:szCs w:val="28"/>
          <w:rtl w:val="true"/>
          <w:lang w:bidi="fa-IR"/>
        </w:rPr>
        <w:t>کیهانی و زمینی است و در واقع برهان به صورت قیاس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خدایی در جهان، ملازم به بهم خورد نظام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فسادی در میان نیست پس تعدد خدا نیز در بین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مَعَهُ مِنْ إِلَه إِذًا لَذَهَبَ کُلُّ إِلَه بِمَا خَلَقَ وَلَعَلاَ بَعْضُهُمْ عَلَی بَعْض سُبْحَانَ اللهِ عَمَّا یَصِفُونَ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دیگری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می شد، هر یک از خدایان مخلوق خود را تدبیر و اداره می کردند و بعضی بر بعضی دیگر برتری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آنان 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سه جمله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نخست مدعا را بازگو می کند،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مَعَهُ مِنْ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خدای دیگری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یک شق از برهان است، هم 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شق دوم از برهان می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توجه شما را به هر دو شق برهان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دارای دو آفریدگار و مدبّر باشد، تدبیر این جهان می تواند به یکی از صورت 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بخشی را که آفریده است اداره کند و در این صورت باید هر بخشی نظام مستقل داشته باشد و هیچ گونه وابستگی میان این دو بخش وجود نداشته باشد، در صورتی که ما مشاهده می کنیم که سراسر جهان در قلمرو یک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یگانه 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خدایی، به تدبیر آفریده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نظام از هم می گسست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آفریدگارها و فرمان رواهای مختلف یکی از همه برتر باشد و به کار آن ها وحدت و هم آهنگی بخشد، در این صورت همین یکی است که واقعاً خالق و فرمان روای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جمله دوم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وَلَعَلاَ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برخی دیگر پیروز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خدایان به تنهایی بر سراسر جهان، خواه مخلوق او باشد یا نباشد، فرمان روایی داشته باشند و در هر مورد هر طوری بخواهند فرمان دهند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هر چند در</w:t>
      </w:r>
    </w:p>
    <w:p>
      <w:pPr>
        <w:pStyle w:val="BookText"/>
        <w:rPr/>
      </w:pPr>
      <w:r>
        <w:rPr>
          <w:rFonts w:ascii="IRNazanin" w:hAnsi="IRNazanin" w:eastAsia="IRNazanin"/>
          <w:color w:val="111111"/>
          <w:sz w:val="28"/>
          <w:sz w:val="28"/>
          <w:szCs w:val="28"/>
          <w:rtl w:val="true"/>
          <w:lang w:bidi="fa-IR"/>
        </w:rPr>
        <w:t>این آیه وارد نشده است، ولی جای شک نیست که تعدد تدبیر مایه گسترش فساد در سراسر جهان است و این صورت مصداق آیه مبارکه است که قبلاً به آن اشاره شد یعنی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w:t>
      </w:r>
      <w:r>
        <w:rPr>
          <w:rStyle w:val="FootnoteAnchor"/>
          <w:rtl w:val="true"/>
        </w:rPr>
        <w:footnoteReference w:id="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7" w:name="pg6402_56281"/>
    </w:p>
    <w:p>
      <w:pPr>
        <w:pStyle w:val="Heading2"/>
        <w:numPr>
          <w:ilvl w:val="1"/>
          <w:numId w:val="1"/>
        </w:numPr>
        <w:rPr/>
      </w:pPr>
      <w:bookmarkStart w:id="148" w:name="__RefHeading___Toc498474_653776707"/>
      <w:bookmarkStart w:id="149" w:name="_Toc56"/>
      <w:bookmarkEnd w:id="147"/>
      <w:bookmarkEnd w:id="148"/>
      <w:r>
        <w:rPr>
          <w:rtl w:val="true"/>
        </w:rPr>
        <w:t>فصل پنجم</w:t>
      </w:r>
      <w:r>
        <w:rPr>
          <w:rtl w:val="true"/>
        </w:rPr>
        <w:t xml:space="preserve">: </w:t>
      </w:r>
      <w:r>
        <w:rPr>
          <w:rtl w:val="true"/>
        </w:rPr>
        <w:t>وحی در چشم انداز الهیون</w:t>
      </w:r>
      <w:bookmarkEnd w:id="149"/>
    </w:p>
    <w:p>
      <w:pPr>
        <w:pStyle w:val="Heading3"/>
        <w:numPr>
          <w:ilvl w:val="2"/>
          <w:numId w:val="1"/>
        </w:numPr>
        <w:rPr/>
      </w:pPr>
      <w:bookmarkStart w:id="150" w:name="__RefHeading___Toc498476_653776707"/>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از ویژگی های پیامبران که آنان را از دیگر مصلحان و خیرخواهان اجتماعی جدا می سازد، این است که آنان مدعی هستند که تعالیم و برنامه های خود را از فراسوی طبیعت می گیرند، و معتقدند که دستورها و فرمان های ما زاییده مغز و فکر و اندیشه ما نیست بلکه آنچه که می گوییم سخنی است که از جهان بالا بر قلب ما فرود آمده است و این نوع ارتباط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در حالی که دیگر متفکران و مصلحانِ انسان دوست، طرح های خود را معلول زاییده خرد خود می 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اعتقاد به گیرنده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اعتقاد به جهان ماوراء طبیعت است و از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فلاسفه غرب با توجه به روح حاکم، بر محیط می کوشند که مسأله وحی را</w:t>
      </w:r>
      <w:bookmarkStart w:id="152" w:name="pg6402_56282"/>
    </w:p>
    <w:p>
      <w:pPr>
        <w:pStyle w:val="BookText"/>
        <w:rPr/>
      </w:pPr>
      <w:bookmarkEnd w:id="152"/>
      <w:r>
        <w:rPr>
          <w:rFonts w:ascii="IRNazanin" w:hAnsi="IRNazanin" w:eastAsia="IRNazanin"/>
          <w:color w:val="111111"/>
          <w:sz w:val="28"/>
          <w:sz w:val="28"/>
          <w:szCs w:val="28"/>
          <w:rtl w:val="true"/>
          <w:lang w:bidi="fa-IR"/>
        </w:rPr>
        <w:t>به گونه ای تفسیر و تبیین کنند تا تضاد دو اصل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انحصار هستی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وجود را مساوی با ماده دانسته و به فراسوی آن با دیده شک می نگرند، از سوی دیگر صفا و درستکاری پیامبران آنچنان مشهود و مورد تصدیق جهانیان است که نمی توانند آنها را به کذب متهم کنند، ادعای آنان این بود که آیین ما زاییده فکر ما نیست بلکه پیام الهی است که مأمور به ابلاغ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این کشمکش فرضیه هایی را مطرح می کنند که پس از تبیین نظریه الهیون در مورد وحی، به تحلیل و نقد آنها خواهیم پرداخت</w:t>
      </w:r>
      <w:r>
        <w:rPr>
          <w:rFonts w:eastAsia="IRNazanin" w:cs="IRNazanin"/>
          <w:color w:val="111111"/>
          <w:sz w:val="28"/>
          <w:szCs w:val="28"/>
          <w:rtl w:val="true"/>
          <w:lang w:bidi="fa-IR"/>
        </w:rPr>
        <w:t>.</w:t>
      </w:r>
    </w:p>
    <w:p>
      <w:pPr>
        <w:pStyle w:val="Heading3"/>
        <w:numPr>
          <w:ilvl w:val="2"/>
          <w:numId w:val="1"/>
        </w:numPr>
        <w:rPr/>
      </w:pPr>
      <w:bookmarkStart w:id="153" w:name="__RefHeading___Toc498478_653776707"/>
      <w:bookmarkStart w:id="154" w:name="_Toc58"/>
      <w:bookmarkEnd w:id="153"/>
      <w:r>
        <w:rPr>
          <w:rtl w:val="true"/>
        </w:rPr>
        <w:t>وحی ادراک عادی نیست</w:t>
      </w:r>
      <w:bookmarkEnd w:id="154"/>
    </w:p>
    <w:p>
      <w:pPr>
        <w:pStyle w:val="BookText"/>
        <w:rPr/>
      </w:pPr>
      <w:r>
        <w:rPr>
          <w:rFonts w:ascii="IRNazanin" w:hAnsi="IRNazanin" w:eastAsia="IRNazanin"/>
          <w:color w:val="111111"/>
          <w:sz w:val="28"/>
          <w:sz w:val="28"/>
          <w:szCs w:val="28"/>
          <w:rtl w:val="true"/>
          <w:lang w:bidi="fa-IR"/>
        </w:rPr>
        <w:t>دریافت وحی، از سنخ ادراکهای بشری و معمولی نیست بلکه درکی است غیر عادی که ویژه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ادراکات بشری و عادی برای خود اقسامی دارد که به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برخی از معلومات خود را از جهان ماده وسیله یکی از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 و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کند و آنها را به صورت تاریخ و جغرافیا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 و منتشر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معلومات او، نتیجه ریاضتهای فکری، و ثمره</w:t>
      </w:r>
    </w:p>
    <w:p>
      <w:pPr>
        <w:pStyle w:val="BookText"/>
        <w:rPr/>
      </w:pPr>
      <w:r>
        <w:rPr>
          <w:rFonts w:ascii="IRNazanin" w:hAnsi="IRNazanin" w:eastAsia="IRNazanin"/>
          <w:color w:val="111111"/>
          <w:sz w:val="28"/>
          <w:sz w:val="28"/>
          <w:szCs w:val="28"/>
          <w:rtl w:val="true"/>
          <w:lang w:bidi="fa-IR"/>
        </w:rPr>
        <w:t xml:space="preserve">استدلالهای عقلی او است و در پرتو نیروی عقل و خرد به یک سلسله حقایق فلسفی و ریاضی که هرگز در خارج وجود ملموس ندارند، واقف می گردد، مثلاًآنچه را که فیلسوف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بارهوجود خداوند و صفات و افعال او سخن می گوید و یا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کلّی فلسفه مورد بررسی قرار می دهد و در نتیجه بر وجود یک سلسله قوانین فلسفی استدلال می کند، همگی زاییده فکر و تعقل و طرز تفکر فلسفی او است و این پدیده های علمی، مدرکی جز فکر و استدلال ندارند و همچنین است بسیاری از فرمولهای ریاضی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سوم از ادراکات او، پرتوی از غرائز نفسانی و فطرت انسانی او است و به نام وجدانیات خوانده می شود مثلاً احساس گرسنگی و تشنگی، میل به امور جنسی، علاقه به مقام و منصب و ثروت، گرایش به فضایل اخلاقی و سجایای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ریشه فطری دارند و پرتوی از تجلی فطرت غرایز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ادراکات انسان اثر مستقیم ذوق و استعداد خدایی او است گروهی بدون سابقه تعلیمی و یا با تعلیم و تربیت بسیار کوتاه پدید آرنده عالی ترین اثر هنری وادبی می باشند لطیف ترین نکته های ادبی، و روح انگیزترین مناظر طبیعی و شیرین ترین عواطف انسانی را در قالب تابلو و یا داستان و شعر می ریزند و</w:t>
      </w:r>
    </w:p>
    <w:p>
      <w:pPr>
        <w:pStyle w:val="BookText"/>
        <w:rPr/>
      </w:pPr>
      <w:r>
        <w:rPr>
          <w:rFonts w:ascii="IRNazanin" w:hAnsi="IRNazanin" w:eastAsia="IRNazanin"/>
          <w:color w:val="111111"/>
          <w:sz w:val="28"/>
          <w:sz w:val="28"/>
          <w:szCs w:val="28"/>
          <w:rtl w:val="true"/>
          <w:lang w:bidi="fa-IR"/>
        </w:rPr>
        <w:t>همگی هرچه باشند گامی در مسیر طبیعی و بشری است، در حالی که آنچه پیامبران آسمانی از جانب خدا می گویند، ارتباطی به هیچ یک از این ادراکات 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آسمانی هم چنان که خود آنان نیز تصریح کرده اند دارای ادراک خاص و مرموزی هستند که بدون ابزار و اسباب ظاهری پیامهای الهی را بدون کم و زیاد دریافت می کنند، و در اختیار مردم می گذارند و کوچکترین تصرفی در آن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 ارتباط و وجود چنین آگاهی در مورد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احیاء موتی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نشانه ارتباط با جهان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برتر و دور از اندیشه انسانی که بدون ارتباط با مبدأ بی نهایت امکان ندارد که در اختیار بشری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فداکاریهای زاید الوصفی که در راه تحقّق بخشیدن به پیامهای الهی، از خود نشان می دهند و جان خود و عشیره خود را فدای آیین خود می سازند،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وسیع و فداکاریهای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کارهای خارق العاده، نشانه ارتباط آنها با جهان بالا است</w:t>
      </w:r>
      <w:r>
        <w:rPr>
          <w:rFonts w:eastAsia="IRNazanin" w:cs="IRNazanin"/>
          <w:color w:val="111111"/>
          <w:sz w:val="28"/>
          <w:szCs w:val="28"/>
          <w:rtl w:val="true"/>
          <w:lang w:bidi="fa-IR"/>
        </w:rPr>
        <w:t>.</w:t>
      </w:r>
      <w:bookmarkStart w:id="155" w:name="pg6402_56285"/>
    </w:p>
    <w:p>
      <w:pPr>
        <w:pStyle w:val="Heading3"/>
        <w:numPr>
          <w:ilvl w:val="2"/>
          <w:numId w:val="1"/>
        </w:numPr>
        <w:rPr/>
      </w:pPr>
      <w:bookmarkStart w:id="156" w:name="__RefHeading___Toc498480_653776707"/>
      <w:bookmarkStart w:id="157" w:name="_Toc59"/>
      <w:bookmarkEnd w:id="155"/>
      <w:bookmarkEnd w:id="156"/>
      <w:r>
        <w:rPr>
          <w:rtl w:val="true"/>
        </w:rPr>
        <w:t>وحی قابل اندازه گیری با ابزار مادی نیست؟</w:t>
      </w:r>
      <w:bookmarkEnd w:id="157"/>
    </w:p>
    <w:p>
      <w:pPr>
        <w:pStyle w:val="BookText"/>
        <w:rPr/>
      </w:pPr>
      <w:r>
        <w:rPr>
          <w:rFonts w:ascii="IRNazanin" w:hAnsi="IRNazanin" w:eastAsia="IRNazanin"/>
          <w:color w:val="111111"/>
          <w:sz w:val="28"/>
          <w:sz w:val="28"/>
          <w:szCs w:val="28"/>
          <w:rtl w:val="true"/>
          <w:lang w:bidi="fa-IR"/>
        </w:rPr>
        <w:t>برای یک فردمادی که دایره هستی را منحصر به جهان ماده می داند وجز ماده و پدیده های مادی به چیزی اعتقاد ندارد و به وحی با دیده شک می نگرد، درک وحی و پذیرش آن بسیار مشکل است و تا یک دگرگونی عمیق در طرز تفکر او پدید نیاید، وبه جهانی بالاتر از ماده معتقد نگردد، هرگز قادر بر تصدیق این سنخ مسائل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یک فرد مادی به مسائلی مانند وحی و فرشته و مانند آنها، معتقد نمی باشد این است که او می خواهد همه چیز را با ابزار نارسای مادی خود اندازه گیری کند و سپس در باره آنها داوری نماید، در صورتی که فقط می توان درباره وجود و عدم امور مادی داوری کرد و امور معنوی و مجرّد از، بالاتر از این ابزار هستند که تحت حکومت آنها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هرگز نمی توان روح مجرّد را زیر چاقوی تشریح و یا میکروسکوپ و یا سایر وسایل مادی مشاهده نمود و از این طریق در باره آن به نفی و اثبات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مادی که می گوید ما در بررسیها و آزمایشهای خود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نمی کنیم در پاسخ او باید گفت شما با این ابزار مادی نمی توانید جز</w:t>
      </w:r>
      <w:bookmarkStart w:id="158" w:name="pg6402_56286"/>
    </w:p>
    <w:p>
      <w:pPr>
        <w:pStyle w:val="BookText"/>
        <w:rPr/>
      </w:pPr>
      <w:bookmarkEnd w:id="158"/>
      <w:r>
        <w:rPr>
          <w:rFonts w:ascii="IRNazanin" w:hAnsi="IRNazanin" w:eastAsia="IRNazanin"/>
          <w:color w:val="111111"/>
          <w:sz w:val="28"/>
          <w:sz w:val="28"/>
          <w:szCs w:val="28"/>
          <w:rtl w:val="true"/>
          <w:lang w:bidi="fa-IR"/>
        </w:rPr>
        <w:t>پیرامون اموری که مادی است قضاوت کنید و درباره موضوعات مافوق ماده که برای خود راه اثبات جداگانه دارند اگر با</w:t>
      </w:r>
    </w:p>
    <w:p>
      <w:pPr>
        <w:pStyle w:val="BookText"/>
        <w:rPr/>
      </w:pPr>
      <w:r>
        <w:rPr>
          <w:rFonts w:ascii="IRNazanin" w:hAnsi="IRNazanin" w:eastAsia="IRNazanin"/>
          <w:color w:val="111111"/>
          <w:sz w:val="28"/>
          <w:sz w:val="28"/>
          <w:szCs w:val="28"/>
          <w:rtl w:val="true"/>
          <w:lang w:bidi="fa-IR"/>
        </w:rPr>
        <w:t>کمال بی طرفی وارد شوید به وجود چنین جهانی اعتراف می نمایید</w:t>
      </w:r>
      <w:r>
        <w:rPr>
          <w:rFonts w:eastAsia="IRNazanin" w:cs="IRNazanin"/>
          <w:color w:val="111111"/>
          <w:sz w:val="28"/>
          <w:szCs w:val="28"/>
          <w:rtl w:val="true"/>
          <w:lang w:bidi="fa-IR"/>
        </w:rPr>
        <w:t>.</w:t>
      </w:r>
    </w:p>
    <w:p>
      <w:pPr>
        <w:pStyle w:val="Heading3"/>
        <w:numPr>
          <w:ilvl w:val="2"/>
          <w:numId w:val="1"/>
        </w:numPr>
        <w:rPr/>
      </w:pPr>
      <w:bookmarkStart w:id="159" w:name="__RefHeading___Toc498482_653776707"/>
      <w:bookmarkStart w:id="160" w:name="_Toc60"/>
      <w:bookmarkEnd w:id="159"/>
      <w:r>
        <w:rPr>
          <w:rtl w:val="true"/>
        </w:rPr>
        <w:t>چرا این آگاهی همگانی نیست</w:t>
      </w:r>
      <w:bookmarkEnd w:id="160"/>
    </w:p>
    <w:p>
      <w:pPr>
        <w:pStyle w:val="BookText"/>
        <w:rPr/>
      </w:pPr>
      <w:r>
        <w:rPr>
          <w:rFonts w:ascii="IRNazanin" w:hAnsi="IRNazanin" w:eastAsia="IRNazanin"/>
          <w:color w:val="111111"/>
          <w:sz w:val="28"/>
          <w:sz w:val="28"/>
          <w:szCs w:val="28"/>
          <w:rtl w:val="true"/>
          <w:lang w:bidi="fa-IR"/>
        </w:rPr>
        <w:t>گاهی گفته می شود اگر پیامبران از حس مرموزی به نام وحی برخوردارند پس چرا این حس</w:t>
      </w:r>
      <w:r>
        <w:rPr>
          <w:rStyle w:val="FootnoteAnchor"/>
          <w:rtl w:val="true"/>
        </w:rPr>
        <w:footnoteReference w:id="16"/>
      </w:r>
      <w:r>
        <w:rPr>
          <w:rFonts w:ascii="IRNazanin" w:hAnsi="IRNazanin" w:eastAsia="IRNazanin"/>
          <w:color w:val="111111"/>
          <w:sz w:val="28"/>
          <w:sz w:val="28"/>
          <w:szCs w:val="28"/>
          <w:rtl w:val="true"/>
          <w:lang w:bidi="fa-IR"/>
        </w:rPr>
        <w:t>همگانی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بسیار روشن است زیرا دلیل ندارد که اگر حسی، در گروهی پیدا شد باید همگانی باشد، حواس پنجگانه از عمومی ترین حواس انسانی است در صورتی که گروهی فاقد برخی از آنها می باشند آیا این افراد حق دارند که حسی را که خود فاقد آنها هستند رد و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جهان دارای شعور و ادراک خاصی هستند آیا افراد معمولی به خود حق می دهند که وجود چنین ادراک را به جرم نداشتن آن، انکار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ذوق شعری دارند در حالی که اکثریت مردم از آنت</w:t>
      </w:r>
      <w:r>
        <w:rPr>
          <w:rFonts w:eastAsia="IRNazanin" w:cs="IRNazanin"/>
          <w:color w:val="111111"/>
          <w:sz w:val="28"/>
          <w:szCs w:val="28"/>
          <w:rtl w:val="true"/>
          <w:lang w:bidi="fa-IR"/>
        </w:rPr>
        <w:t>.</w:t>
      </w:r>
      <w:bookmarkStart w:id="161" w:name="pg6402_56287"/>
    </w:p>
    <w:p>
      <w:pPr>
        <w:pStyle w:val="BookText"/>
        <w:rPr/>
      </w:pPr>
      <w:bookmarkEnd w:id="161"/>
      <w:r>
        <w:rPr>
          <w:rFonts w:ascii="IRNazanin" w:hAnsi="IRNazanin" w:eastAsia="IRNazanin"/>
          <w:color w:val="111111"/>
          <w:sz w:val="28"/>
          <w:sz w:val="28"/>
          <w:szCs w:val="28"/>
          <w:rtl w:val="true"/>
          <w:lang w:bidi="fa-IR"/>
        </w:rPr>
        <w:t>محروم هستند و هکذا</w:t>
      </w:r>
      <w:r>
        <w:rPr>
          <w:rFonts w:eastAsia="IRNazanin" w:cs="IRNazanin"/>
          <w:color w:val="111111"/>
          <w:sz w:val="28"/>
          <w:szCs w:val="28"/>
          <w:rtl w:val="true"/>
          <w:lang w:bidi="fa-IR"/>
        </w:rPr>
        <w:t>.</w:t>
      </w:r>
    </w:p>
    <w:p>
      <w:pPr>
        <w:pStyle w:val="Heading3"/>
        <w:numPr>
          <w:ilvl w:val="2"/>
          <w:numId w:val="1"/>
        </w:numPr>
        <w:rPr/>
      </w:pPr>
      <w:bookmarkStart w:id="162" w:name="__RefHeading___Toc498484_653776707"/>
      <w:bookmarkStart w:id="163" w:name="_Toc61"/>
      <w:bookmarkEnd w:id="162"/>
      <w:r>
        <w:rPr>
          <w:rtl w:val="true"/>
        </w:rPr>
        <w:t>حقیقت وحی در چشم انداز غربیان</w:t>
      </w:r>
      <w:bookmarkEnd w:id="163"/>
    </w:p>
    <w:p>
      <w:pPr>
        <w:pStyle w:val="BookText"/>
        <w:rPr/>
      </w:pPr>
      <w:r>
        <w:rPr>
          <w:rFonts w:ascii="IRNazanin" w:hAnsi="IRNazanin" w:eastAsia="IRNazanin"/>
          <w:color w:val="111111"/>
          <w:sz w:val="28"/>
          <w:sz w:val="28"/>
          <w:szCs w:val="28"/>
          <w:rtl w:val="true"/>
          <w:lang w:bidi="fa-IR"/>
        </w:rPr>
        <w:t>گروهی از فلاسفه غرب به خاطر انکار ماوراء طبیعت از یک طرف، و اعتقاد به صداقت و درست گویی پیامبران از طرف دیگر، ناچار شدند برای جمع میان این دو نظر، به توجیه وحی بپردازند به شیوه ای که با اصالت ماده و صداقت پیامبران هماهنگ باشد</w:t>
      </w:r>
      <w:r>
        <w:rPr>
          <w:rFonts w:eastAsia="IRNazanin" w:cs="IRNazanin"/>
          <w:color w:val="111111"/>
          <w:sz w:val="28"/>
          <w:szCs w:val="28"/>
          <w:rtl w:val="true"/>
          <w:lang w:bidi="fa-IR"/>
        </w:rPr>
        <w:t>.</w:t>
      </w:r>
    </w:p>
    <w:p>
      <w:pPr>
        <w:pStyle w:val="Heading3"/>
        <w:numPr>
          <w:ilvl w:val="2"/>
          <w:numId w:val="1"/>
        </w:numPr>
        <w:rPr/>
      </w:pPr>
      <w:bookmarkStart w:id="164" w:name="__RefHeading___Toc498486_653776707"/>
      <w:bookmarkStart w:id="165" w:name="_Toc62"/>
      <w:bookmarkEnd w:id="164"/>
      <w:r>
        <w:rPr>
          <w:rtl w:val="true"/>
        </w:rPr>
        <w:t>نظریه وحی نتیجه نبوغ فکری است</w:t>
      </w:r>
      <w:bookmarkEnd w:id="165"/>
    </w:p>
    <w:p>
      <w:pPr>
        <w:pStyle w:val="BookText"/>
        <w:rPr/>
      </w:pPr>
      <w:r>
        <w:rPr>
          <w:rFonts w:ascii="IRNazanin" w:hAnsi="IRNazanin" w:eastAsia="IRNazanin"/>
          <w:color w:val="111111"/>
          <w:sz w:val="28"/>
          <w:sz w:val="28"/>
          <w:szCs w:val="28"/>
          <w:rtl w:val="true"/>
          <w:lang w:bidi="fa-IR"/>
        </w:rPr>
        <w:t>دستگاه آفرینش افراد نابغه و خیرخواهی را در دامان خود پرورش می دهد که علاوه بر افکار عالی و بلند، جامع صفات و اعمال نیک می باشند و وحی پیامبران منبعی جز خرد انسانی ندارد و جامعه انسانی در طول تاریخ و در هر قرنی، نوابغی پرورش نموده و خدماتی به جهان عرضه داشته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گام فراتر نهاده وجود نبوغ را معلول یک سلسله حوادث واتّفاقات روانی دانسته و کوشیده اند که با بررسیهای وهمی و پنداری، این علل را در زندگی پیامبران نیز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قلم را از بازگویی آن، پیراسته می سازیم</w:t>
      </w:r>
      <w:r>
        <w:rPr>
          <w:rFonts w:eastAsia="IRNazanin" w:cs="IRNazanin"/>
          <w:color w:val="111111"/>
          <w:sz w:val="28"/>
          <w:szCs w:val="28"/>
          <w:rtl w:val="true"/>
          <w:lang w:bidi="fa-IR"/>
        </w:rPr>
        <w:t>.</w:t>
      </w:r>
      <w:bookmarkStart w:id="166" w:name="pg6402_56288"/>
    </w:p>
    <w:p>
      <w:pPr>
        <w:pStyle w:val="BookText"/>
        <w:rPr/>
      </w:pPr>
      <w:bookmarkEnd w:id="166"/>
      <w:r>
        <w:rPr>
          <w:rFonts w:ascii="IRNazanin" w:hAnsi="IRNazanin" w:eastAsia="IRNazanin"/>
          <w:color w:val="111111"/>
          <w:sz w:val="28"/>
          <w:sz w:val="28"/>
          <w:szCs w:val="28"/>
          <w:rtl w:val="true"/>
          <w:lang w:bidi="fa-IR"/>
        </w:rPr>
        <w:t>پیامبران با مصلحان نابغه دو تفاوت روشنی دارند</w:t>
      </w:r>
      <w:r>
        <w:rPr>
          <w:rFonts w:eastAsia="IRNazanin" w:cs="IRNazanin"/>
          <w:color w:val="111111"/>
          <w:sz w:val="28"/>
          <w:szCs w:val="28"/>
          <w:rtl w:val="true"/>
          <w:lang w:bidi="fa-IR"/>
        </w:rPr>
        <w:t>.</w:t>
      </w:r>
    </w:p>
    <w:p>
      <w:pPr>
        <w:pStyle w:val="Heading3"/>
        <w:numPr>
          <w:ilvl w:val="2"/>
          <w:numId w:val="1"/>
        </w:numPr>
        <w:rPr/>
      </w:pPr>
      <w:bookmarkStart w:id="167" w:name="__RefHeading___Toc498488_653776707"/>
      <w:bookmarkStart w:id="168" w:name="_Toc63"/>
      <w:bookmarkEnd w:id="167"/>
      <w:r>
        <w:rPr/>
        <w:t>1</w:t>
      </w:r>
      <w:r>
        <w:rPr>
          <w:rtl w:val="true"/>
        </w:rPr>
        <w:t xml:space="preserve">. </w:t>
      </w:r>
      <w:r>
        <w:rPr>
          <w:rtl w:val="true"/>
        </w:rPr>
        <w:t>اختلاف در مبدأ</w:t>
      </w:r>
      <w:bookmarkEnd w:id="168"/>
    </w:p>
    <w:p>
      <w:pPr>
        <w:pStyle w:val="BookText"/>
        <w:rPr/>
      </w:pPr>
      <w:r>
        <w:rPr>
          <w:rFonts w:ascii="IRNazanin" w:hAnsi="IRNazanin" w:eastAsia="IRNazanin"/>
          <w:color w:val="111111"/>
          <w:sz w:val="28"/>
          <w:sz w:val="28"/>
          <w:szCs w:val="28"/>
          <w:rtl w:val="true"/>
          <w:lang w:bidi="fa-IR"/>
        </w:rPr>
        <w:t>هرگاه منطق وحی مربوط به نبوغ این نوع افراد است چرا این دسته از نوابغ جهان، اصول وقوانین و معارف علوم خود را به عالم دیگر نسبت می دهند، و از این که مربوط به خود آنها باشد به طور واضح از آن تبری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پیام الهی درباره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از آنچه که به من وحی می شود 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گوید جز وحی، چیزی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گروهی که داعیه اصلاح دارند و تمام طرحها ونقشه ها را معلول فکر خود و یا حزبی که به وجود آورده است می دانند، ولی در برابر آنها گروهی هستند که به</w:t>
      </w:r>
      <w:r>
        <w:rPr>
          <w:rFonts w:eastAsia="IRNazanin" w:cs="IRNazanin"/>
          <w:color w:val="111111"/>
          <w:sz w:val="28"/>
          <w:szCs w:val="28"/>
          <w:lang w:bidi="fa-IR"/>
        </w:rPr>
        <w:t>4</w:t>
      </w:r>
      <w:r>
        <w:rPr>
          <w:rFonts w:eastAsia="IRNazanin" w:cs="IRNazanin"/>
          <w:color w:val="111111"/>
          <w:sz w:val="28"/>
          <w:szCs w:val="28"/>
          <w:rtl w:val="true"/>
          <w:lang w:bidi="fa-IR"/>
        </w:rPr>
        <w:t>.</w:t>
      </w:r>
      <w:bookmarkStart w:id="169" w:name="pg6402_56289"/>
    </w:p>
    <w:p>
      <w:pPr>
        <w:pStyle w:val="BookText"/>
        <w:rPr/>
      </w:pPr>
      <w:bookmarkEnd w:id="169"/>
      <w:r>
        <w:rPr>
          <w:rFonts w:ascii="IRNazanin" w:hAnsi="IRNazanin" w:eastAsia="IRNazanin"/>
          <w:color w:val="111111"/>
          <w:sz w:val="28"/>
          <w:sz w:val="28"/>
          <w:szCs w:val="28"/>
          <w:rtl w:val="true"/>
          <w:lang w:bidi="fa-IR"/>
        </w:rPr>
        <w:t>نام خدا قیام کرده و مردم را به سوی او دعوت می کنند و یا ایجاد شوق به پاداش، و بیم از کیفر، برنامه اصلاحی خود را طرح و اجرا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دلیل ندارد که با این تفاوت، هر دو گروه را از شاخه های یک درخت بدانیم و همه را زاییده نبوغ معرفی کنیم</w:t>
      </w:r>
      <w:r>
        <w:rPr>
          <w:rFonts w:eastAsia="IRNazanin" w:cs="IRNazanin"/>
          <w:color w:val="111111"/>
          <w:sz w:val="28"/>
          <w:szCs w:val="28"/>
          <w:rtl w:val="true"/>
          <w:lang w:bidi="fa-IR"/>
        </w:rPr>
        <w:t>.</w:t>
      </w:r>
    </w:p>
    <w:p>
      <w:pPr>
        <w:pStyle w:val="Heading3"/>
        <w:numPr>
          <w:ilvl w:val="2"/>
          <w:numId w:val="1"/>
        </w:numPr>
        <w:rPr/>
      </w:pPr>
      <w:bookmarkStart w:id="170" w:name="__RefHeading___Toc498490_653776707"/>
      <w:bookmarkStart w:id="171" w:name="_Toc64"/>
      <w:bookmarkEnd w:id="170"/>
      <w:r>
        <w:rPr/>
        <w:t>2</w:t>
      </w:r>
      <w:r>
        <w:rPr>
          <w:rtl w:val="true"/>
        </w:rPr>
        <w:t xml:space="preserve">. </w:t>
      </w:r>
      <w:r>
        <w:rPr>
          <w:rtl w:val="true"/>
        </w:rPr>
        <w:t>اختلاف در هدف</w:t>
      </w:r>
      <w:bookmarkEnd w:id="171"/>
    </w:p>
    <w:p>
      <w:pPr>
        <w:pStyle w:val="BookText"/>
        <w:rPr/>
      </w:pPr>
      <w:r>
        <w:rPr>
          <w:rFonts w:ascii="IRNazanin" w:hAnsi="IRNazanin" w:eastAsia="IRNazanin"/>
          <w:color w:val="111111"/>
          <w:sz w:val="28"/>
          <w:sz w:val="28"/>
          <w:szCs w:val="28"/>
          <w:rtl w:val="true"/>
          <w:lang w:bidi="fa-IR"/>
        </w:rPr>
        <w:t>این دو گروه همچنان که در مبدأ از هم جدا می شوند، از نظر هدف نیز اختلاف روشنی 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گروه نخست هدف و مقصد در مرحله اوّل خود شخص است و اگر دارای فضایل اخلاقی باشند، هدف اصلاح نزدیکان، یا قبیله و یا هموطن و هم نوع است و همه چیزهای جهان را برای خودش و حداکثر برای انسان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دوّم دارای مکتب معکوس می باشند برای آنها هدف و مقصد خدا است و معتقدند که بشر در سایه اعتقاد به خدا و روز جزا در دو جهان سعادتمند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وَنُسُکِی وَمَحْیَایَ وَمَمَاتِی للهِ رَبِّ الْعَالَمِینَ</w:t>
      </w:r>
      <w:r>
        <w:rPr>
          <w:rFonts w:eastAsia="Amiri" w:cs="Amiri" w:ascii="Amiri" w:hAnsi="Amiri"/>
          <w:color w:val="111111"/>
          <w:sz w:val="28"/>
          <w:szCs w:val="28"/>
          <w:rtl w:val="true"/>
          <w:lang w:bidi="ar-SA"/>
        </w:rPr>
        <w:t>).</w:t>
      </w:r>
      <w:r>
        <w:rPr>
          <w:rStyle w:val="FootnoteAnchor"/>
        </w:rPr>
        <w:footnoteReference w:id="1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2" w:name="pg6402_56290"/>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w:t>
      </w:r>
    </w:p>
    <w:p>
      <w:pPr>
        <w:pStyle w:val="Heading3"/>
        <w:numPr>
          <w:ilvl w:val="2"/>
          <w:numId w:val="1"/>
        </w:numPr>
        <w:rPr/>
      </w:pPr>
      <w:bookmarkStart w:id="173" w:name="__RefHeading___Toc498492_653776707"/>
      <w:bookmarkStart w:id="174" w:name="_Toc65"/>
      <w:bookmarkEnd w:id="173"/>
      <w:r>
        <w:rPr/>
        <w:t>2</w:t>
      </w:r>
      <w:r>
        <w:rPr>
          <w:rtl w:val="true"/>
        </w:rPr>
        <w:t xml:space="preserve">. </w:t>
      </w:r>
      <w:r>
        <w:rPr>
          <w:rtl w:val="true"/>
        </w:rPr>
        <w:t>نظریه وحی نفسی</w:t>
      </w:r>
      <w:bookmarkEnd w:id="174"/>
    </w:p>
    <w:p>
      <w:pPr>
        <w:pStyle w:val="BookText"/>
        <w:rPr/>
      </w:pPr>
      <w:r>
        <w:rPr>
          <w:rFonts w:ascii="IRNazanin" w:hAnsi="IRNazanin" w:eastAsia="IRNazanin"/>
          <w:color w:val="111111"/>
          <w:sz w:val="28"/>
          <w:sz w:val="28"/>
          <w:szCs w:val="28"/>
          <w:rtl w:val="true"/>
          <w:lang w:bidi="fa-IR"/>
        </w:rPr>
        <w:t>دومین توجیه آنان از وحی، دین است که پیامبران سالها درباره خدا و اصلاح جامعه می اندیشند به نحوی که روح آنان با این اندیشه اشباع می گردد، و کسی که پیوسته در امری و اندیشه ای فرو رفته است صدایی در درون خود می شنود، و فرشته، را که همان صورت ضمیر ناخودآگاه او است می بیند، در حقیقت وحی جز صدای درونی، و فرشته جز ضمیر ناآگاه او چیزی دیگری نیست، اینک به نقد این نظریه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ریشه در جاهلیت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توجیه نیز تازگی ندارد و مشرکان عهد رسالت وحی محمدی را از همین طریق نیز توجیه می کردند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گوید افکار پریشانی است که زاییده خیال او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قرآن را یک رشته افکار نامنظم دانسته که بی اختیار به مغز او راه پیدا می کند، هرچند برخی از این مرحله گام فراتر نهاده او را به دروغ نیز متهم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موضوع وحی را مطرح می کند، پرده از روی حقیقت وحی برمیدارد واین نظریه را از مشرکان نقل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قرآن و ادعای پیامبر را زاییده خیال او می دانند و می گویند او خیال می کند که وحی بر او نازل می گردد و یا فرشته ای را می بیند و چنین چیزی جز در محیط خیال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آن از یک نظم و انسجام بس بدیعی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بیانگر روحانیت مردی است که در مواقع خاصی در هاله ای از موهبت معنوی خدا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ردّاین نظریه می پردازد و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w:t>
      </w:r>
    </w:p>
    <w:p>
      <w:pPr>
        <w:pStyle w:val="BookText"/>
        <w:rPr/>
      </w:pPr>
      <w:r>
        <w:rPr>
          <w:rFonts w:ascii="Amiri" w:hAnsi="Amiri" w:eastAsia="Amiri" w:cs="Amiri"/>
          <w:color w:val="111111"/>
          <w:sz w:val="28"/>
          <w:sz w:val="28"/>
          <w:szCs w:val="28"/>
          <w:rtl w:val="true"/>
          <w:lang w:bidi="ar-SA"/>
        </w:rPr>
        <w:t>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رآءهُ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لَقَدْرَای مِنْ آیاتِ رَبِّهِ الْکُبْری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هنگامی که آهنگ غروب کرد، رفیق شما گمراه نشده و بیراهه نرفته است، او هرگز از روی هوی و هوس دهان به سخن نگشوده است، آنچه می گوید، وحی و سروش غیبی است که در اختیار او گذاره شده است، موجود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تعلیم کرده است این معلّم قدرتمند که در افق بالا، قد برافراشت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شد و در میان زمین وآسمان و آویزان گردید وبه قدری نزدیک شد که به اندازه دو سر کمان یا از آن هم کمتر 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معلم به بنده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آنچه باید برساند دل آنچه را دید دروغ ندید آیا با او به مجادله برمی خیزید او یکبار دیگر او را نیز دیده است، نزد سدرة المنتهی نزد او است جنة المأوی هنگامی که سدره را پوشانید آنچه پوشانید، دید منحرف نگردید واز قوانین رؤیت</w:t>
      </w:r>
    </w:p>
    <w:p>
      <w:pPr>
        <w:pStyle w:val="BookText"/>
        <w:rPr/>
      </w:pPr>
      <w:r>
        <w:rPr>
          <w:rFonts w:ascii="IRNazanin" w:hAnsi="IRNazanin" w:eastAsia="IRNazanin"/>
          <w:color w:val="111111"/>
          <w:sz w:val="28"/>
          <w:sz w:val="28"/>
          <w:szCs w:val="28"/>
          <w:rtl w:val="true"/>
          <w:lang w:bidi="fa-IR"/>
        </w:rPr>
        <w:t>طغیان نکرد او از آیات بزرگ خداوند دید آنچه را دید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قرآن در این آیات نظریهوحی نفسی و این که قرآن زاییده تخیل او است به سختی محکوم می کند و طرفداران این نظریه را افراد مجادله گر معرفی می کند ومی رساند که نه قلب و دل او اشتباه کرده است و نه بصر و دیده او و در هر دو نقطه رؤیت به معنی واقعی انجام گرفته است چنانکه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آنچه دیده است دروغ ندیده و اشتباه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منحرف نگردیده و از اصول ابصار طغیان نکرده است و همگی صد در صد حقیقی وواقعی بوده است نه رؤیایی و خیالی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وحی نفسی و یا القاء شعور باطنی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جدیدی است بریک اندیشه جاهلی که در میان اعراب نسبت بهت</w:t>
      </w:r>
      <w:r>
        <w:rPr>
          <w:rFonts w:eastAsia="IRNazanin" w:cs="IRNazanin"/>
          <w:color w:val="111111"/>
          <w:sz w:val="28"/>
          <w:szCs w:val="28"/>
          <w:rtl w:val="true"/>
          <w:lang w:bidi="fa-IR"/>
        </w:rPr>
        <w:t>.</w:t>
      </w:r>
      <w:bookmarkStart w:id="175" w:name="pg6402_56294"/>
    </w:p>
    <w:p>
      <w:pPr>
        <w:pStyle w:val="BookText"/>
        <w:rPr/>
      </w:pPr>
      <w:bookmarkEnd w:id="175"/>
      <w:r>
        <w:rPr>
          <w:rFonts w:ascii="IRNazanin" w:hAnsi="IRNazanin" w:eastAsia="IRNazanin"/>
          <w:color w:val="111111"/>
          <w:sz w:val="28"/>
          <w:sz w:val="28"/>
          <w:szCs w:val="28"/>
          <w:rtl w:val="true"/>
          <w:lang w:bidi="fa-IR"/>
        </w:rPr>
        <w:t>وحی وجود داشته است،وبا پوشش علمی بیان گردیده است</w:t>
      </w:r>
      <w:r>
        <w:rPr>
          <w:rFonts w:eastAsia="IRNazanin" w:cs="IRNazanin"/>
          <w:color w:val="111111"/>
          <w:sz w:val="28"/>
          <w:szCs w:val="28"/>
          <w:rtl w:val="true"/>
          <w:lang w:bidi="fa-IR"/>
        </w:rPr>
        <w:t>.</w:t>
      </w:r>
    </w:p>
    <w:p>
      <w:pPr>
        <w:pStyle w:val="Heading3"/>
        <w:numPr>
          <w:ilvl w:val="2"/>
          <w:numId w:val="1"/>
        </w:numPr>
        <w:rPr/>
      </w:pPr>
      <w:bookmarkStart w:id="176" w:name="__RefHeading___Toc498494_653776707"/>
      <w:bookmarkStart w:id="177" w:name="_Toc66"/>
      <w:bookmarkEnd w:id="176"/>
      <w:r>
        <w:rPr>
          <w:rtl w:val="true"/>
        </w:rPr>
        <w:t>وحی نفسی پوششی است بر جنون</w:t>
      </w:r>
      <w:bookmarkEnd w:id="177"/>
    </w:p>
    <w:p>
      <w:pPr>
        <w:pStyle w:val="BookText"/>
        <w:rPr/>
      </w:pPr>
      <w:r>
        <w:rPr>
          <w:rFonts w:ascii="IRNazanin" w:hAnsi="IRNazanin" w:eastAsia="IRNazanin"/>
          <w:color w:val="111111"/>
          <w:sz w:val="28"/>
          <w:sz w:val="28"/>
          <w:szCs w:val="28"/>
          <w:rtl w:val="true"/>
          <w:lang w:bidi="fa-IR"/>
        </w:rPr>
        <w:t>عرب جاهلی در عین این که وحی الهی را به صورتهای دیگر نیز توجیه می کرد و پیامبر را مفتری و دروغگو، ویا ساحر و جادوگر معرفی می کرد ولی اصرار داشت که پیامبر را مجنون و دیوانه نیز،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در اصطلاح آنان، همان جن زده بوده که بر اثر تصرف جن، مشاعر خود را از دست می دهد و پرت و پلا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غیب گویی بود که رابطه ای با یکی از جن ها داشت و او را از اوضاع و احوال جهان آگاه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 سخنان یک مجنون و دیوانه و یا کاهن وغیب گو مربوط به شخص او نیست بلکه القایی است از جانب جن که بر ذهن و زبان او جاری می سازد هرچند خود او متوجه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بر اثر دوری از علم و دانش، بر اثر دوری از فریب کاری و دیپلماسی غرب، آنچه را در دل داشت، عاری و برهنه می گفت و رویاروی پیامبر می ایستاد و می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أَیُّهَا الّذی نزَّل عَلیهِ الذِّکر انّک لمَجْنُون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قرآن بر او نازل گردیده است تو دیوانه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اتهام اختصاص به پیامبر نداشت بلکه به گواهی تاریخ بشریت پیوسته گروه اصلاح گر را، افراد جاهل و مجنون و دیوانه می خواندند و انتخاب این نسبت برای این است که مردم را از دور آنان پراکنده سازند تا به سخنان او گوش فرا ندهند و در قرآن مجید این نسبت به پیامبر در 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سباء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طور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تهمت از طرف فلاسفه غرب رنگ علمی به خود گرفته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در حقیقت محتوا یکی است، اختلاف در لباس و شیوه بیان است</w:t>
      </w:r>
      <w:r>
        <w:rPr>
          <w:rFonts w:eastAsia="IRNazanin" w:cs="IRNazanin"/>
          <w:color w:val="111111"/>
          <w:sz w:val="28"/>
          <w:szCs w:val="28"/>
          <w:rtl w:val="true"/>
          <w:lang w:bidi="fa-IR"/>
        </w:rPr>
        <w:t>.</w:t>
      </w:r>
      <w:bookmarkStart w:id="178" w:name="pg6402_56296"/>
    </w:p>
    <w:p>
      <w:pPr>
        <w:pStyle w:val="BookText"/>
        <w:rPr/>
      </w:pPr>
      <w:bookmarkEnd w:id="178"/>
      <w:r>
        <w:rPr>
          <w:rFonts w:ascii="IRNazanin" w:hAnsi="IRNazanin" w:eastAsia="IRNazanin"/>
          <w:color w:val="111111"/>
          <w:sz w:val="28"/>
          <w:sz w:val="28"/>
          <w:szCs w:val="28"/>
          <w:rtl w:val="true"/>
          <w:lang w:bidi="fa-IR"/>
        </w:rPr>
        <w:t>نابسامانی های جهان آفرینش و معارف سه گانه</w:t>
      </w:r>
    </w:p>
    <w:p>
      <w:pPr>
        <w:pStyle w:val="Heading2"/>
        <w:numPr>
          <w:ilvl w:val="1"/>
          <w:numId w:val="1"/>
        </w:numPr>
        <w:rPr/>
      </w:pPr>
      <w:bookmarkStart w:id="179" w:name="__RefHeading___Toc498496_653776707"/>
      <w:bookmarkStart w:id="180" w:name="_Toc67"/>
      <w:bookmarkEnd w:id="179"/>
      <w:r>
        <w:rPr>
          <w:rtl w:val="true"/>
        </w:rPr>
        <w:t>فصل ششم</w:t>
      </w:r>
      <w:r>
        <w:rPr>
          <w:rtl w:val="true"/>
        </w:rPr>
        <w:t xml:space="preserve">: </w:t>
      </w:r>
      <w:r>
        <w:rPr>
          <w:rtl w:val="true"/>
        </w:rPr>
        <w:t>نابسامانی های جهان آفرینش و معارف سه گانه</w:t>
      </w:r>
      <w:bookmarkEnd w:id="180"/>
    </w:p>
    <w:p>
      <w:pPr>
        <w:pStyle w:val="Heading3"/>
        <w:numPr>
          <w:ilvl w:val="2"/>
          <w:numId w:val="1"/>
        </w:numPr>
        <w:rPr/>
      </w:pPr>
      <w:bookmarkStart w:id="181" w:name="__RefHeading___Toc498498_653776707"/>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از روزی که بشر دیده به جهان گشوده با یک رشته رویدادهای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سیل، زلزله، صاعقه، حشرات موذی، درندگان تیزدندان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بوده است، و احیاناً انسان ها قربانی این نوع رویدادها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نوع پیامدهای ویرانگر، فلاسفه اسلامی، مانند شیخ الرئیس در کتاب اشارات</w:t>
      </w:r>
      <w:r>
        <w:rPr>
          <w:rStyle w:val="FootnoteAnchor"/>
          <w:rtl w:val="true"/>
        </w:rPr>
        <w:footnoteReference w:id="23"/>
      </w:r>
      <w:r>
        <w:rPr>
          <w:rFonts w:ascii="IRNazanin" w:hAnsi="IRNazanin" w:eastAsia="IRNazanin"/>
          <w:color w:val="111111"/>
          <w:sz w:val="28"/>
          <w:sz w:val="28"/>
          <w:szCs w:val="28"/>
          <w:rtl w:val="true"/>
          <w:lang w:bidi="fa-IR"/>
        </w:rPr>
        <w:t>، و صدرالمتألهین در اسفار</w:t>
      </w:r>
      <w:r>
        <w:rPr>
          <w:rStyle w:val="FootnoteAnchor"/>
          <w:rtl w:val="true"/>
        </w:rPr>
        <w:footnoteReference w:id="24"/>
      </w:r>
      <w:r>
        <w:rPr>
          <w:rFonts w:ascii="IRNazanin" w:hAnsi="IRNazanin" w:eastAsia="IRNazanin"/>
          <w:color w:val="111111"/>
          <w:sz w:val="28"/>
          <w:sz w:val="28"/>
          <w:szCs w:val="28"/>
          <w:rtl w:val="true"/>
          <w:lang w:bidi="fa-IR"/>
        </w:rPr>
        <w:t>به تحلیل فلسفی شرور پرداخته اند زیرا در آغاز نظر، وجود شرور با یک رشته از اصول و معارف مسلم در تضاد است، این اصول مسلم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خالقیت و این که جز خدا آفریدگاری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و حکیم بودن خدا، یعنی کلیه کارهای او حکیمانه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 را از هر نوع ستم و تعدل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 اندیشند که رویدادهای تلخ و زیانبار با این اصول سه گانه که مورد پذیرش فلاسفه اسلامی است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این سه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و بساطت ذات ایجاب می کند که او خالق یک حقیقت باشد، یا خیر مطلق، و یا شر مطلق، یعنی باید او مبدأ یکی از دو تا باشد، و نمی تواند مبدأ هر دو گردد، زیرا لازمه آن وجود دو حقیقت متضاد در ذات است که ملازم با مرکب بودن او است تعالی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حل وجود شرور در جهان دست نیافته اند راه شرک را در پیش گرفته و خالق خیر را، غیر خالق شر دانسته و سرانجام ثنوی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 به عنوان موجود حکیم معرفی می شود که همه کارهای آن موافق با غرض و دور از عبث است، در این میان، موجودات بی فایده مانند کویرهای بی آب و علف، و یا حوادث زیانبار مانند زلزله و سیل، با حکمت الهی سازگار نیست</w:t>
      </w:r>
      <w:r>
        <w:rPr>
          <w:rFonts w:eastAsia="IRNazanin" w:cs="IRNazanin"/>
          <w:color w:val="111111"/>
          <w:sz w:val="28"/>
          <w:szCs w:val="28"/>
          <w:rtl w:val="true"/>
          <w:lang w:bidi="fa-IR"/>
        </w:rPr>
        <w:t>.</w:t>
      </w:r>
      <w:bookmarkStart w:id="183" w:name="pg6402_56298"/>
    </w:p>
    <w:p>
      <w:pPr>
        <w:pStyle w:val="BookText"/>
        <w:rPr/>
      </w:pPr>
      <w:bookmarkEnd w:id="18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که یکی از صفات فعلی خداست، ایجاب می کند که در قلمرو فعل او ظلم وتعدی نباشد، در حالی که در جهان آفرینش، پدر و مادرِ بیمار، مایه عقب ماندگی فرزند می گردند و یا بلاهایی که لازمه گناه و سرکشی گروهی از افراد است، دامنگیر همگان می شود و اصولاً زندگی برخی از انسان ها همراه با آلام و مصائب است که با عدل و رحمت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مسئله شرور در مقابل وصف عدل الهی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شرور در قلمروهای مختلف و در رابطه</w:t>
      </w:r>
    </w:p>
    <w:p>
      <w:pPr>
        <w:pStyle w:val="BookText"/>
        <w:rPr/>
      </w:pPr>
      <w:r>
        <w:rPr>
          <w:rFonts w:ascii="IRNazanin" w:hAnsi="IRNazanin" w:eastAsia="IRNazanin"/>
          <w:color w:val="111111"/>
          <w:sz w:val="28"/>
          <w:sz w:val="28"/>
          <w:szCs w:val="28"/>
          <w:rtl w:val="true"/>
          <w:lang w:bidi="fa-IR"/>
        </w:rPr>
        <w:t>با مسائل گوناگون کلامی مطرح می شود و در هر مورد برای</w:t>
      </w:r>
    </w:p>
    <w:p>
      <w:pPr>
        <w:pStyle w:val="BookText"/>
        <w:rPr/>
      </w:pPr>
      <w:r>
        <w:rPr>
          <w:rFonts w:ascii="IRNazanin" w:hAnsi="IRNazanin" w:eastAsia="IRNazanin"/>
          <w:color w:val="111111"/>
          <w:sz w:val="28"/>
          <w:sz w:val="28"/>
          <w:szCs w:val="28"/>
          <w:rtl w:val="true"/>
          <w:lang w:bidi="fa-IR"/>
        </w:rPr>
        <w:t>خود تحلیل مناسبی دارد و نباید همه تحلیل ها را در یک</w:t>
      </w:r>
    </w:p>
    <w:p>
      <w:pPr>
        <w:pStyle w:val="BookText"/>
        <w:rPr/>
      </w:pPr>
      <w:r>
        <w:rPr>
          <w:rFonts w:ascii="IRNazanin" w:hAnsi="IRNazanin" w:eastAsia="IRNazanin"/>
          <w:color w:val="111111"/>
          <w:sz w:val="28"/>
          <w:sz w:val="28"/>
          <w:szCs w:val="28"/>
          <w:rtl w:val="true"/>
          <w:lang w:bidi="fa-IR"/>
        </w:rPr>
        <w:t>مورد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تحلیل این تضادها بپردازیم از تذکر نکته ای ناگزیریم و آن این که</w:t>
      </w:r>
      <w:r>
        <w:rPr>
          <w:rFonts w:eastAsia="IRNazanin" w:cs="IRNazanin"/>
          <w:color w:val="111111"/>
          <w:sz w:val="28"/>
          <w:szCs w:val="28"/>
          <w:rtl w:val="true"/>
          <w:lang w:bidi="fa-IR"/>
        </w:rPr>
        <w:t>:</w:t>
      </w:r>
    </w:p>
    <w:p>
      <w:pPr>
        <w:pStyle w:val="Heading3"/>
        <w:numPr>
          <w:ilvl w:val="2"/>
          <w:numId w:val="1"/>
        </w:numPr>
        <w:rPr/>
      </w:pPr>
      <w:bookmarkStart w:id="184" w:name="__RefHeading___Toc498500_653776707"/>
      <w:bookmarkStart w:id="185" w:name="_Toc69"/>
      <w:bookmarkEnd w:id="184"/>
      <w:r>
        <w:rPr>
          <w:rtl w:val="true"/>
        </w:rPr>
        <w:t>محور بودن انسان در بحث شرور</w:t>
      </w:r>
      <w:bookmarkEnd w:id="1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بحث درباره شرور از پیشینیان و متأخران، حاکی است که انسان در داوری های خود درباره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محور قرار داده،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می کند و آن جا که پدیده ای را با مصالح و منافع خود هماهنگ نمی بیند، فوراً آن را شر</w:t>
      </w:r>
      <w:bookmarkStart w:id="186" w:name="pg6402_56299"/>
    </w:p>
    <w:p>
      <w:pPr>
        <w:pStyle w:val="BookText"/>
        <w:rPr/>
      </w:pPr>
      <w:bookmarkEnd w:id="186"/>
      <w:r>
        <w:rPr>
          <w:rFonts w:ascii="IRNazanin" w:hAnsi="IRNazanin" w:eastAsia="IRNazanin"/>
          <w:color w:val="111111"/>
          <w:sz w:val="28"/>
          <w:sz w:val="28"/>
          <w:szCs w:val="28"/>
          <w:rtl w:val="true"/>
          <w:lang w:bidi="fa-IR"/>
        </w:rPr>
        <w:t xml:space="preserve">و بد می خواند، در حالی که اگر خود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رابطه او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گیرد، چه بسا نام شرّ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بیابانها با اندامی زیبا و قدرتی کم نظیر، آفریده شده اند و هر یک برای خود خواسته ای دارند، اگر این نوع از جانداران در محیطی به سر برند که در آنجا نامی از انسان نباشد هرگز شریر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اصل حیات و لذایذ مادی تفاوتی با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باید اصل خودمحوری انسان بررسی شود، که آیا صحیح است انسان محور قرار گیرد یا نه؟ آن گاه بر آن پایه، به بحث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تحلیل و بررسی شبهه شرور با حفظ سه اصلِ مسلّم مذکور می پردازیم</w:t>
      </w:r>
      <w:r>
        <w:rPr>
          <w:rFonts w:eastAsia="IRNazanin" w:cs="IRNazanin"/>
          <w:color w:val="111111"/>
          <w:sz w:val="28"/>
          <w:szCs w:val="28"/>
          <w:rtl w:val="true"/>
          <w:lang w:bidi="fa-IR"/>
        </w:rPr>
        <w:t>:</w:t>
      </w:r>
    </w:p>
    <w:p>
      <w:pPr>
        <w:pStyle w:val="Heading3"/>
        <w:numPr>
          <w:ilvl w:val="2"/>
          <w:numId w:val="1"/>
        </w:numPr>
        <w:rPr/>
      </w:pPr>
      <w:bookmarkStart w:id="187" w:name="__RefHeading___Toc498502_653776707"/>
      <w:bookmarkStart w:id="188" w:name="_Toc70"/>
      <w:bookmarkEnd w:id="187"/>
      <w:r>
        <w:rPr/>
        <w:t>1</w:t>
      </w:r>
      <w:r>
        <w:rPr>
          <w:rtl w:val="true"/>
        </w:rPr>
        <w:t xml:space="preserve">. </w:t>
      </w:r>
      <w:r>
        <w:rPr>
          <w:rtl w:val="true"/>
        </w:rPr>
        <w:t>شرور و توحید در خالقیت</w:t>
      </w:r>
      <w:bookmarkEnd w:id="1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شبهه این است که موحدان، برای آفرینش جهان، یک آفریدگار بیشتر قایل نیستند و سیل خروشان هستی را به او منتهی می سازند، در حالی که به حکم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فاعل و فعل، یک نوع رابطه و سنخیت، گرچه رابطه ظلّی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باید برای این جهان دو خالق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خالق خیر و دیگری خالق شر، تا هرکدام فعل متناسب خویش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9" w:name="pg6402_56300"/>
    </w:p>
    <w:p>
      <w:pPr>
        <w:pStyle w:val="BookText"/>
        <w:rPr/>
      </w:pPr>
      <w:bookmarkEnd w:id="189"/>
      <w:r>
        <w:rPr>
          <w:rFonts w:ascii="IRNazanin" w:hAnsi="IRNazanin" w:eastAsia="IRNazanin"/>
          <w:color w:val="111111"/>
          <w:sz w:val="28"/>
          <w:sz w:val="28"/>
          <w:szCs w:val="28"/>
          <w:rtl w:val="true"/>
          <w:lang w:bidi="fa-IR"/>
        </w:rPr>
        <w:t>این جا مسئله شرور، با یکتاگرایی یعنی توحید در خالقیت درگیر می شود</w:t>
      </w:r>
      <w:r>
        <w:rPr>
          <w:rFonts w:eastAsia="IRNazanin" w:cs="IRNazanin"/>
          <w:color w:val="111111"/>
          <w:sz w:val="28"/>
          <w:szCs w:val="28"/>
          <w:rtl w:val="true"/>
          <w:lang w:bidi="fa-IR"/>
        </w:rPr>
        <w:t>.</w:t>
      </w:r>
    </w:p>
    <w:p>
      <w:pPr>
        <w:pStyle w:val="Heading3"/>
        <w:numPr>
          <w:ilvl w:val="2"/>
          <w:numId w:val="1"/>
        </w:numPr>
        <w:rPr/>
      </w:pPr>
      <w:bookmarkStart w:id="190" w:name="__RefHeading___Toc498504_653776707"/>
      <w:bookmarkStart w:id="191" w:name="_Toc71"/>
      <w:bookmarkEnd w:id="190"/>
      <w:r>
        <w:rPr>
          <w:rtl w:val="true"/>
        </w:rPr>
        <w:t>پاسخ</w:t>
      </w:r>
      <w:r>
        <w:rPr>
          <w:rtl w:val="true"/>
        </w:rPr>
        <w:t>:</w:t>
      </w:r>
      <w:bookmarkEnd w:id="191"/>
    </w:p>
    <w:p>
      <w:pPr>
        <w:pStyle w:val="BookText"/>
        <w:rPr/>
      </w:pPr>
      <w:r>
        <w:rPr>
          <w:rFonts w:ascii="IRNazanin" w:hAnsi="IRNazanin" w:eastAsia="IRNazanin"/>
          <w:color w:val="111111"/>
          <w:sz w:val="28"/>
          <w:sz w:val="28"/>
          <w:szCs w:val="28"/>
          <w:rtl w:val="true"/>
          <w:lang w:bidi="fa-IR"/>
        </w:rPr>
        <w:t>در پاسخ به شبهه مذکور، دو تحلیل عقلی وجود دارد که ریشه های آن در کلمات حکیمانی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ارسطو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امور عدمی هستند و در قلمرو خلقت و آفرینش قرار نمی گیرند، چیزی نیاز به خلقت و خالق دارد که از هستی سهمی داشته باشد، نه امور عدمی و وهمی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که هرگاه بدون مقایسه با چیزی در قلمرو فکر قرار گیرد، هرگز به شر توصیف نمی شود، ولی آن گاه که پای مقایسه با دیگر موجودات به میان آید، حامل صفت 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درندگانِ بیابانها، سموم حشرات و حوادثی مانند سیل و صاعقه، که هر یک به خودی خود بهره ای از واقعیت دارند جهت ندارد که انسان آنها را بد و شر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پای انسان به میان می آید و این نوع از موجودات و حوادث با او مقایسه می شوند، یک نوع ناهماهنگی و ناهمسویی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آنها را شر و بلا تلقی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بخش نخست یادآور می شویم که آنچه را که ما شر می نامیم مانند جهل و فقر، بالذات امر عدمی بوده و بهره ای از هستی ندارند، بلکه ذهن انسان با یک رشته فعالیت های فکری</w:t>
      </w:r>
    </w:p>
    <w:p>
      <w:pPr>
        <w:pStyle w:val="BookText"/>
        <w:rPr/>
      </w:pPr>
      <w:r>
        <w:rPr>
          <w:rFonts w:ascii="IRNazanin" w:hAnsi="IRNazanin" w:eastAsia="IRNazanin"/>
          <w:color w:val="111111"/>
          <w:sz w:val="28"/>
          <w:sz w:val="28"/>
          <w:szCs w:val="28"/>
          <w:rtl w:val="true"/>
          <w:lang w:bidi="fa-IR"/>
        </w:rPr>
        <w:t>این مفاهیم را از خارج می گیرد، در حالی که کوچکترین مصداقی در خارج ندارند و این ذهن خطاکارِ انسان است که برای</w:t>
      </w:r>
    </w:p>
    <w:p>
      <w:pPr>
        <w:pStyle w:val="BookText"/>
        <w:rPr/>
      </w:pPr>
      <w:r>
        <w:rPr>
          <w:rFonts w:ascii="IRNazanin" w:hAnsi="IRNazanin" w:eastAsia="IRNazanin"/>
          <w:color w:val="111111"/>
          <w:sz w:val="28"/>
          <w:sz w:val="28"/>
          <w:szCs w:val="28"/>
          <w:rtl w:val="true"/>
          <w:lang w:bidi="fa-IR"/>
        </w:rPr>
        <w:t>آنها واقعیت هایی در خارج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واقعیتِ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فقیر، فاقد مُکْنَتْ و ثروت</w:t>
      </w:r>
    </w:p>
    <w:p>
      <w:pPr>
        <w:pStyle w:val="BookText"/>
        <w:rPr/>
      </w:pPr>
      <w:r>
        <w:rPr>
          <w:rFonts w:ascii="IRNazanin" w:hAnsi="IRNazanin" w:eastAsia="IRNazanin"/>
          <w:color w:val="111111"/>
          <w:sz w:val="28"/>
          <w:sz w:val="28"/>
          <w:szCs w:val="28"/>
          <w:rtl w:val="true"/>
          <w:lang w:bidi="fa-IR"/>
        </w:rPr>
        <w:t>است و انسان بیمار، فاقد سلامت و تندرستی است وانسان نادان، فاقد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دور از منطق است که برای</w:t>
      </w:r>
    </w:p>
    <w:p>
      <w:pPr>
        <w:pStyle w:val="BookText"/>
        <w:rPr/>
      </w:pPr>
      <w:r>
        <w:rPr>
          <w:rFonts w:ascii="IRNazanin" w:hAnsi="IRNazanin" w:eastAsia="IRNazanin"/>
          <w:color w:val="111111"/>
          <w:sz w:val="28"/>
          <w:sz w:val="28"/>
          <w:szCs w:val="28"/>
          <w:rtl w:val="true"/>
          <w:lang w:bidi="fa-IR"/>
        </w:rPr>
        <w:t>یک چنین مفاهیمِ فاقد مصداق و واقعیت، به دنبال خالق و آفریدگار باشیم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پاسخی است که از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مشهور یونان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ذکر مثال هایی و از طریق استقراء، عدمی بودن شر را تبیین نموده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البته این پاسخ فقط در این بخش از شرور که جنبه های عدمی دارند مؤثر می باشد، ولی در بخش دوم مانند بلاها از قبیل سیل ها و صاعقه ها باید پاسخ دیگری اندیشید، که هم اکنون مطرح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92" w:name="pg6402_56302"/>
    </w:p>
    <w:p>
      <w:pPr>
        <w:pStyle w:val="Heading3"/>
        <w:numPr>
          <w:ilvl w:val="2"/>
          <w:numId w:val="1"/>
        </w:numPr>
        <w:rPr/>
      </w:pPr>
      <w:bookmarkStart w:id="193" w:name="__RefHeading___Toc498506_653776707"/>
      <w:bookmarkStart w:id="194" w:name="_Toc72"/>
      <w:bookmarkEnd w:id="192"/>
      <w:bookmarkEnd w:id="193"/>
      <w:r>
        <w:rPr>
          <w:rtl w:val="true"/>
        </w:rPr>
        <w:t>تحلیل قسم دوم از شرور</w:t>
      </w:r>
      <w:bookmarkEnd w:id="194"/>
    </w:p>
    <w:p>
      <w:pPr>
        <w:pStyle w:val="BookText"/>
        <w:rPr/>
      </w:pPr>
      <w:r>
        <w:rPr>
          <w:rFonts w:ascii="IRNazanin" w:hAnsi="IRNazanin" w:eastAsia="IRNazanin"/>
          <w:color w:val="111111"/>
          <w:sz w:val="28"/>
          <w:sz w:val="28"/>
          <w:szCs w:val="28"/>
          <w:rtl w:val="true"/>
          <w:lang w:bidi="fa-IR"/>
        </w:rPr>
        <w:t>قسم دوم از شرور واقعیتی در خارج دارند، ولی موجودات خارجی بر دو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مفاهیمی که اگر به خارج مراجعه کنیم، به طور مستقیم برای آنها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می یابیم، مانند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خانه ای که فضای آن با زیر بنایش از دویست متر تجاوز نمی کند، در این 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دویست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خانه واجد آن است، خواه ما بیندیشیم یا نه، با چیز دیگر مقایسه کنیم یا نکنیم، بالأخره این خانه دارای وسعت و گنجایش خاصی است که از آن با مقیاس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دویست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مفاهیمی که از خارج وارد ذهن ما می شود، ولی اگر از ذهن به خارج برگردیم، برای آن به طور مستقیم مصداق نمی یابیم، مگر این که پای مقایسه به میان آید و اتفاقاً به هنگام مقایسه، دریافت های ذهنی ما متفاوت می باشد و این خود دلیل بر این است که موجود خارجی، دارای چنین واقعیت ها نیست، بلکه این ذهن است که به هنگام مقایسه، این واقعیت ها را از آن انتزاع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همان خانه دویست متری را با خانه ای که صد متر است مقایسه کنیم، فوراً آن را به بزرگی یاد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آن را با خانه</w:t>
      </w:r>
    </w:p>
    <w:p>
      <w:pPr>
        <w:pStyle w:val="BookText"/>
        <w:rPr/>
      </w:pPr>
      <w:r>
        <w:rPr>
          <w:rFonts w:ascii="IRNazanin" w:hAnsi="IRNazanin" w:eastAsia="IRNazanin"/>
          <w:color w:val="111111"/>
          <w:sz w:val="28"/>
          <w:sz w:val="28"/>
          <w:szCs w:val="28"/>
          <w:rtl w:val="true"/>
          <w:lang w:bidi="fa-IR"/>
        </w:rPr>
        <w:t>ویلایی هزار متری مقایسه کنیم، آن را به کوچکی توصیف می کنیم، بالأخره این خانه دویست متری نمی تواند واجد این دو وصف متضاد باشد و تصور این که یکی را واجد است،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ما هر دو مفهوم را از آن انتزاع می کنیم و فهم خود را در این انتزاع با واقع مطابق می بینیم و این، جز این نیست که این خانه دویست متری نه بزرگ است 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هنگام مقایسه با دو خانه مختلف، از نظر وسعت به دو نوع توصیف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چنین واقعیت ها که ساخته ذهن است، از نظر تکوینی نیاز به خالق و آفریدگار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بی نیازی بخش دوم شرور از خالق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یک رشته موجودات و حوادث رو به رو هستیم که اگر خود آنها را بدون این که با موجود دیگری مانند انسان مقایسه کنیم، هیچ گاه آنها را به شر و واژه های مرادف آن توصیف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آنها سهمی از وجود داشته و غایتی بر آن مترتب می گردد که از آن نظر شر محسوب نمی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گاه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می نهیم که در قلمرو زندگی انسان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درندگان، مزاحم حیات بشری می باشند و حوادثی مانند سیل و زلزله، آرامش و آسایش را از او سلب می کنند، در 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نیاز به آفرینش دارد، خود این</w:t>
      </w:r>
      <w:bookmarkStart w:id="195" w:name="pg6402_56304"/>
    </w:p>
    <w:p>
      <w:pPr>
        <w:pStyle w:val="BookText"/>
        <w:rPr/>
      </w:pPr>
      <w:bookmarkEnd w:id="195"/>
      <w:r>
        <w:rPr>
          <w:rFonts w:ascii="IRNazanin" w:hAnsi="IRNazanin" w:eastAsia="IRNazanin"/>
          <w:color w:val="111111"/>
          <w:sz w:val="28"/>
          <w:sz w:val="28"/>
          <w:szCs w:val="28"/>
          <w:rtl w:val="true"/>
          <w:lang w:bidi="fa-IR"/>
        </w:rPr>
        <w:t>موجودات و حوادثی است و آنها نیز فی حدّ نفسه شر و بلا نمی باشند و رابطه لازم را با خالق خود دارند و توصیف آنها به شر و بلا در گرو مقایسه آنها با موجودات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حیات آنها، هماهنگ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منشأ انتزاع صفت شر، واقعیتی در خود این موجودات نیست، تا نیاز به خالق داشته باشد، بلکه این ذهن ماست که مقایسه را انجام می دهد و این صفت را انتزاع می کند</w:t>
      </w:r>
      <w:r>
        <w:rPr>
          <w:rFonts w:eastAsia="IRNazanin" w:cs="IRNazanin"/>
          <w:color w:val="111111"/>
          <w:sz w:val="28"/>
          <w:szCs w:val="28"/>
          <w:rtl w:val="true"/>
          <w:lang w:bidi="fa-IR"/>
        </w:rPr>
        <w:t>.</w:t>
      </w:r>
    </w:p>
    <w:p>
      <w:pPr>
        <w:pStyle w:val="Heading3"/>
        <w:numPr>
          <w:ilvl w:val="2"/>
          <w:numId w:val="1"/>
        </w:numPr>
        <w:rPr/>
      </w:pPr>
      <w:bookmarkStart w:id="196" w:name="__RefHeading___Toc498508_653776707"/>
      <w:bookmarkStart w:id="197" w:name="_Toc73"/>
      <w:bookmarkEnd w:id="196"/>
      <w:r>
        <w:rPr/>
        <w:t>2</w:t>
      </w:r>
      <w:r>
        <w:rPr>
          <w:rtl w:val="true"/>
        </w:rPr>
        <w:t xml:space="preserve">. </w:t>
      </w:r>
      <w:r>
        <w:rPr>
          <w:rtl w:val="true"/>
        </w:rPr>
        <w:t>شرور و حکمت الهی</w:t>
      </w:r>
      <w:bookmarkEnd w:id="197"/>
    </w:p>
    <w:p>
      <w:pPr>
        <w:pStyle w:val="BookText"/>
        <w:rPr/>
      </w:pPr>
      <w:r>
        <w:rPr>
          <w:rFonts w:ascii="IRNazanin" w:hAnsi="IRNazanin" w:eastAsia="IRNazanin"/>
          <w:color w:val="111111"/>
          <w:sz w:val="28"/>
          <w:sz w:val="28"/>
          <w:szCs w:val="28"/>
          <w:rtl w:val="true"/>
          <w:lang w:bidi="fa-IR"/>
        </w:rPr>
        <w:t>یکی از صفات خداوند، حکیم بودن اوست که هر موجودی را برای هدف و غایتی آفریده است و این در حالی است که در نظام طبیعت، این بلاها به ظاهر با حکمت او سازگار نیست</w:t>
      </w:r>
      <w:r>
        <w:rPr>
          <w:rFonts w:eastAsia="IRNazanin" w:cs="IRNazanin"/>
          <w:color w:val="111111"/>
          <w:sz w:val="28"/>
          <w:szCs w:val="28"/>
          <w:rtl w:val="true"/>
          <w:lang w:bidi="fa-IR"/>
        </w:rPr>
        <w:t>.</w:t>
      </w:r>
    </w:p>
    <w:p>
      <w:pPr>
        <w:pStyle w:val="Heading3"/>
        <w:numPr>
          <w:ilvl w:val="2"/>
          <w:numId w:val="1"/>
        </w:numPr>
        <w:rPr/>
      </w:pPr>
      <w:bookmarkStart w:id="198" w:name="__RefHeading___Toc498510_653776707"/>
      <w:bookmarkStart w:id="199" w:name="_Toc74"/>
      <w:bookmarkEnd w:id="198"/>
      <w:r>
        <w:rPr>
          <w:rtl w:val="true"/>
        </w:rPr>
        <w:t>پاسخ</w:t>
      </w:r>
      <w:r>
        <w:rPr>
          <w:rtl w:val="true"/>
        </w:rPr>
        <w:t>:</w:t>
      </w:r>
      <w:bookmarkEnd w:id="199"/>
    </w:p>
    <w:p>
      <w:pPr>
        <w:pStyle w:val="BookText"/>
        <w:rPr/>
      </w:pPr>
      <w:r>
        <w:rPr>
          <w:rFonts w:ascii="IRNazanin" w:hAnsi="IRNazanin" w:eastAsia="IRNazanin"/>
          <w:color w:val="111111"/>
          <w:sz w:val="28"/>
          <w:sz w:val="28"/>
          <w:szCs w:val="28"/>
          <w:rtl w:val="true"/>
          <w:lang w:bidi="fa-IR"/>
        </w:rPr>
        <w:t>در پاسخ این اشکال دو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داوری ها تنگ نظری را کنار نهاد ومجموعه جهان را برای مجموعه بشر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حوادثی که برای بشر کنونی زیانبار و مرگ زاست، امّا در طول زمان مایه حیات و زندگی</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آفاتِ امروز نتیجه یک رشته تحولات در زمان های گذشته است که مایه حیاتِ بشرِ آن روز بوده است و چه بسا بلاهایی امروز، مایه دگرگونی هایی در زمین است که حیات را برای آیندگان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داوری ها از این جا سرچشمه می گیرد که ما خود را معیار قرار داده، نه مطلق بشر را و در بستر زمان فقط به امروز می نگریم نه دیروز و فردا را، و آن دو را از نظر دور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نوع داوری بسان ارزش داوری کسی است که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بولدوزری خانه هایی را ویران نموده و گرد و غبار بر پا می سازد، فوراً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نادرست است، ولی اگر هدف از این کار را می دانست که تسطیح زمین برای تأسیس بیمارستان و یا مؤسسه خیریه دیگری است، فوراً از قضاوت خود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داوری های عجولانه بسان داوری خفاشی است که از نور و روشنایی رنج می برد و آن را حادثه ای زیانبار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جهان علت و معلول است که زنجیروار به هم پیوسته بوده و باید سود و زیان آن را در مجموع سنجید، نه در یک مقطع معیّن برای انسان های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علاوه بر بعد مادی، بعد اخلاقی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در داوری ها تنها بعد مادی او نیست، بلکه بعد اخلاقی او را</w:t>
      </w:r>
    </w:p>
    <w:p>
      <w:pPr>
        <w:pStyle w:val="BookText"/>
        <w:rPr/>
      </w:pPr>
      <w:r>
        <w:rPr>
          <w:rFonts w:ascii="IRNazanin" w:hAnsi="IRNazanin" w:eastAsia="IRNazanin"/>
          <w:color w:val="111111"/>
          <w:sz w:val="28"/>
          <w:sz w:val="28"/>
          <w:szCs w:val="28"/>
          <w:rtl w:val="true"/>
          <w:lang w:bidi="fa-IR"/>
        </w:rPr>
        <w:t>نیز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حادثه ای ناگوار آثار تربیتی داشته باشد، باید آن را به نفع انسان اندیشید نه به زیان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نوع حوادث زنگ بیدار باشی است که انسان را متوجه خودِ حقیقت نموده، چه بسا از اعمال زشت و ناروا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غرق نعمت و رفاه باشد، بسان کسی است که بر یک مرکب راهوار سوار شده، مرکب او را به سرعت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حالت، در او خواب و غفلت می آفریند و لذا توقف ناگهانی مرکب، او را از خواب غفلت بیدار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 که زنجیر زندگی را از هم گسسته و انسان را در سختی ها قرار می دهد، روح کبر و غرور را از او کاسته و مقدمات بازگشت به حق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چنین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أَنْ تَکْرَهُوا شَیْئًا وَیَجْعَلَ اللهُ فِیهِ خَیْرًا کَثِیرًا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حالی که اگر فرد مؤمن در مسیر زندگی دچار ابتلایی گردد و با حوادث تلخ رو به رو شود، این حالتها برای او کاملاً سازنده بوده، غبار غفلت را از روح و روان او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رَاَهُ اسْتَغْنی</w:t>
      </w:r>
      <w:r>
        <w:rPr>
          <w:rFonts w:eastAsia="IRNazanin" w:cs="IRNazanin"/>
          <w:color w:val="111111"/>
          <w:sz w:val="28"/>
          <w:szCs w:val="28"/>
          <w:rtl w:val="true"/>
          <w:lang w:bidi="fa-IR"/>
        </w:rPr>
        <w:t>).</w:t>
      </w:r>
      <w:r>
        <w:rPr>
          <w:rStyle w:val="FootnoteAnchor"/>
          <w:rtl w:val="true"/>
        </w:rPr>
        <w:footnoteReference w:id="2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فِی قَرْیَة مِنْ نَبِیّ إِلاَّ أَخَذْنَا</w:t>
      </w:r>
      <w:r>
        <w:rPr>
          <w:rFonts w:eastAsia="IRNazanin" w:cs="IRNazanin"/>
          <w:color w:val="111111"/>
          <w:sz w:val="28"/>
          <w:szCs w:val="28"/>
          <w:lang w:bidi="fa-IR"/>
        </w:rPr>
        <w:t>7</w:t>
      </w:r>
      <w:r>
        <w:rPr>
          <w:rFonts w:eastAsia="IRNazanin" w:cs="IRNazanin"/>
          <w:color w:val="111111"/>
          <w:sz w:val="28"/>
          <w:szCs w:val="28"/>
          <w:rtl w:val="true"/>
          <w:lang w:bidi="fa-IR"/>
        </w:rPr>
        <w:t>.</w:t>
      </w:r>
      <w:bookmarkStart w:id="200" w:name="pg6402_56307"/>
    </w:p>
    <w:p>
      <w:pPr>
        <w:pStyle w:val="BookText"/>
        <w:rPr/>
      </w:pPr>
      <w:bookmarkEnd w:id="200"/>
      <w:r>
        <w:rPr>
          <w:rFonts w:ascii="Amiri" w:hAnsi="Amiri" w:eastAsia="Amiri" w:cs="Amiri"/>
          <w:color w:val="111111"/>
          <w:sz w:val="28"/>
          <w:sz w:val="28"/>
          <w:szCs w:val="28"/>
          <w:rtl w:val="true"/>
          <w:lang w:bidi="ar-SA"/>
        </w:rPr>
        <w:t>أَهْلَهَا بِالْبَأْسَاءِ وَالضَّرَّاءِ لَعَلَّهُمْ یَضَّرَّعُونَ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 گونه که ملاحظه کردید ما در تبیین پاسخ، راه ایجاز را پیمودیم، افراد آگاه می توانند از این رهگذر تفصیل آن را بیابند</w:t>
      </w:r>
      <w:r>
        <w:rPr>
          <w:rFonts w:eastAsia="IRNazanin" w:cs="IRNazanin"/>
          <w:color w:val="111111"/>
          <w:sz w:val="28"/>
          <w:szCs w:val="28"/>
          <w:rtl w:val="true"/>
          <w:lang w:bidi="fa-IR"/>
        </w:rPr>
        <w:t>.</w:t>
      </w:r>
    </w:p>
    <w:p>
      <w:pPr>
        <w:pStyle w:val="Heading3"/>
        <w:numPr>
          <w:ilvl w:val="2"/>
          <w:numId w:val="1"/>
        </w:numPr>
        <w:rPr/>
      </w:pPr>
      <w:bookmarkStart w:id="201" w:name="__RefHeading___Toc498512_653776707"/>
      <w:bookmarkStart w:id="202" w:name="_Toc75"/>
      <w:bookmarkEnd w:id="201"/>
      <w:r>
        <w:rPr/>
        <w:t>3</w:t>
      </w:r>
      <w:r>
        <w:rPr>
          <w:rtl w:val="true"/>
        </w:rPr>
        <w:t xml:space="preserve">. </w:t>
      </w:r>
      <w:r>
        <w:rPr>
          <w:rtl w:val="true"/>
        </w:rPr>
        <w:t>شرور و عدل الهی</w:t>
      </w:r>
      <w:bookmarkEnd w:id="202"/>
    </w:p>
    <w:p>
      <w:pPr>
        <w:pStyle w:val="BookText"/>
        <w:rPr/>
      </w:pPr>
      <w:r>
        <w:rPr>
          <w:rFonts w:ascii="IRNazanin" w:hAnsi="IRNazanin" w:eastAsia="IRNazanin"/>
          <w:color w:val="111111"/>
          <w:sz w:val="28"/>
          <w:sz w:val="28"/>
          <w:szCs w:val="28"/>
          <w:rtl w:val="true"/>
          <w:lang w:bidi="fa-IR"/>
        </w:rPr>
        <w:t>در بخش سوم، شرور یک نوع ناهمسویی با عدل الهی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شروری است که زاییده جهل انسان و یا گناه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ناآگاهی انسان از قوانین طبیعت و یا احکام الهی یک سلسله ناگواری هایی در محیط زندگی وبالأخص بستگان و فرزندان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به عمل آمده، قسمت عظیمی از معلولیت های جسمی و روانی در فرزندان، معلول ناآگاهی و احیاناً بی مبالاتی والدین است، چه بسا انسان آگاه و مقیّد به اصول زندگی از اولاد سالمتری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گذشته کرم زدگی میوه درختان زیاد بود، و با پیشرفت علوم کشاورزی از آن کاسته شده است، البته آن کرم زدگی و این پیراستگی نتیجه جهل انسان و آگاهی او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حاکی است که گناهان و</w:t>
      </w:r>
    </w:p>
    <w:p>
      <w:pPr>
        <w:pStyle w:val="BookText"/>
        <w:rPr/>
      </w:pPr>
      <w:r>
        <w:rPr>
          <w:rFonts w:ascii="IRNazanin" w:hAnsi="IRNazanin" w:eastAsia="IRNazanin"/>
          <w:color w:val="111111"/>
          <w:sz w:val="28"/>
          <w:sz w:val="28"/>
          <w:szCs w:val="28"/>
          <w:rtl w:val="true"/>
          <w:lang w:bidi="fa-IR"/>
        </w:rPr>
        <w:t xml:space="preserve">خلافکاری های بشر، پی آمدهای سوئی در زندگی نوع بشر دارد،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چنین خلافی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تر را می سوزاند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خَاصَّةً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اکنون سؤال می شود که چگونه می توان گرفتاری افراد بی گناه را با عدل الهی توجیه کرد؟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بر پایه اسباب و مسببات استوار است و اصطکاک و تزاحم در طبیعت آن نهفته است و تصویر ماده منهای این ویژگی، نفی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هر کجا باشد، اثر ویژه آن سوزاندن است، خواه در کعبه و مسجد، خواه در خانه و مغازه، بنابراین نمی توان انتظار داشت که جهان ماده خارج از نظام علیت، کاری را صورت دهد، مثلاً الکل فقط در فرد الکلی اثر بگذارد نه در نسل او، یا بیماری سِل فقط خود بیمار را از پای درآورد و در محیط دیگر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از جهان طبیعت، انتظار بی جایی است و معنی آن این است که خدا در آفرینش، تنها به جهان مجردات اکتفا ورزد و اصولاً ماده را درهم پیچیده، اثری از آن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مفسده عظیمی دارد که نتیجه آن نادیده گرفتن خیرات عظیمی است که در این بخش از هستی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واقعیت، عدل الهی ایجاب می کند که گرفتارانِ بی گناه را از طریق پاداش های اخروی</w:t>
      </w:r>
      <w:r>
        <w:rPr>
          <w:rStyle w:val="FootnoteAnchor"/>
          <w:rtl w:val="true"/>
        </w:rPr>
        <w:footnoteReference w:id="30"/>
      </w:r>
      <w:r>
        <w:rPr>
          <w:rFonts w:ascii="IRNazanin" w:hAnsi="IRNazanin" w:eastAsia="IRNazanin"/>
          <w:color w:val="111111"/>
          <w:sz w:val="28"/>
          <w:sz w:val="28"/>
          <w:szCs w:val="28"/>
          <w:rtl w:val="true"/>
          <w:lang w:bidi="fa-IR"/>
        </w:rPr>
        <w:t xml:space="preserve">و یا تخفیف در احکام </w:t>
      </w:r>
      <w:r>
        <w:rPr>
          <w:rStyle w:val="FootnoteAnchor"/>
          <w:rtl w:val="true"/>
        </w:rPr>
        <w:footnoteReference w:id="31"/>
      </w:r>
      <w:r>
        <w:rPr>
          <w:rFonts w:ascii="IRNazanin" w:hAnsi="IRNazanin" w:eastAsia="IRNazanin"/>
          <w:color w:val="111111"/>
          <w:sz w:val="28"/>
          <w:sz w:val="28"/>
          <w:szCs w:val="28"/>
          <w:rtl w:val="true"/>
          <w:lang w:bidi="fa-IR"/>
        </w:rPr>
        <w:t>و مکلّف ساختن دیگران، در اعانت و همکاری با حادثه دیدگان و معلولان، جبران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اسلامی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و اعواض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عدل الهی خداوند، افراد بلا زده و بی گناه را از طریق پاداش های دنیوی و اخروی جبران می کند، و این مسئله در کلام عدلیه جایگاه ویژه ای دارد</w:t>
      </w:r>
      <w:r>
        <w:rPr>
          <w:rFonts w:eastAsia="IRNazanin" w:cs="IRNazanin"/>
          <w:color w:val="111111"/>
          <w:sz w:val="28"/>
          <w:szCs w:val="28"/>
          <w:rtl w:val="true"/>
          <w:lang w:bidi="fa-IR"/>
        </w:rPr>
        <w:t>.</w:t>
      </w:r>
      <w:r>
        <w:rPr>
          <w:rStyle w:val="FootnoteAnchor"/>
        </w:rPr>
        <w:footnoteReference w:id="3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03" w:name="pg6402_56310"/>
    </w:p>
    <w:p>
      <w:pPr>
        <w:pStyle w:val="Heading2"/>
        <w:numPr>
          <w:ilvl w:val="1"/>
          <w:numId w:val="1"/>
        </w:numPr>
        <w:rPr/>
      </w:pPr>
      <w:bookmarkStart w:id="204" w:name="__RefHeading___Toc498514_653776707"/>
      <w:bookmarkStart w:id="205" w:name="_Toc76"/>
      <w:bookmarkEnd w:id="203"/>
      <w:bookmarkEnd w:id="204"/>
      <w:r>
        <w:rPr>
          <w:rtl w:val="true"/>
        </w:rPr>
        <w:t>فصل هفتم</w:t>
      </w:r>
      <w:r>
        <w:rPr>
          <w:rtl w:val="true"/>
        </w:rPr>
        <w:t xml:space="preserve">: </w:t>
      </w:r>
      <w:r>
        <w:rPr>
          <w:rtl w:val="true"/>
        </w:rPr>
        <w:t>علم و اختیار انسان</w:t>
      </w:r>
      <w:bookmarkEnd w:id="205"/>
    </w:p>
    <w:p>
      <w:pPr>
        <w:pStyle w:val="Heading3"/>
        <w:numPr>
          <w:ilvl w:val="2"/>
          <w:numId w:val="1"/>
        </w:numPr>
        <w:rPr/>
      </w:pPr>
      <w:bookmarkStart w:id="206" w:name="__RefHeading___Toc498516_653776707"/>
      <w:bookmarkStart w:id="207" w:name="_Toc77"/>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اختیار انسان</w:t>
      </w:r>
      <w:r>
        <w:rPr>
          <w:rStyle w:val="FootnoteAnchor"/>
          <w:rtl w:val="true"/>
        </w:rPr>
        <w:footnoteReference w:id="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جبر و اختیار از مسائل عمیق فلسفی است ولی در عین حال مورد علاقه همگان می باشد، در حالی که غالب مسایل فلسفی فقط برای گروه خاصی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کششی که همه انسانها به مسئله جبر واختیار دارند، این مسئله حالت همگانی پیدا کرده، و اندیشه های گوناگونی در رابطه با آن ابراز شده و هر کس به نوعی، حس کنجکاوی خود را، قانع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هر نوع مسئولیت را از خود سلب کرده و خود را آلت دست بخت وسرنوشت دانسته اند وبرخی از حکیمان نیز ناخود آگاه، بر این اندیشه صحه گذارده،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کوکب بخت مرا هیچ منجم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گیتی به چه طالع زادم</w:t>
      </w:r>
    </w:p>
    <w:p>
      <w:pPr>
        <w:pStyle w:val="BookText"/>
        <w:rPr/>
      </w:pPr>
      <w:r>
        <w:rPr>
          <w:rFonts w:ascii="IRNazanin" w:hAnsi="IRNazanin" w:eastAsia="IRNazanin"/>
          <w:color w:val="111111"/>
          <w:sz w:val="28"/>
          <w:sz w:val="28"/>
          <w:szCs w:val="28"/>
          <w:rtl w:val="true"/>
          <w:lang w:bidi="fa-IR"/>
        </w:rPr>
        <w:t>در حالی که برخی دیگر با دید بهتر به این مسئله نگریسته و از افقی بالاتر بر اعمال خویش نظر افکنده، خود را مسئول اعمال خویش دانسته اند و هر نوع سیه روزی و تیره بختی را معلول رفتارهای ناهنجار خود معرفی کرده، و در پاسخ اندیشه پیشین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گر کنی اختر خویش را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فلک چشم نیک اختری را</w:t>
      </w:r>
    </w:p>
    <w:p>
      <w:pPr>
        <w:pStyle w:val="BookText"/>
        <w:rPr/>
      </w:pPr>
      <w:r>
        <w:rPr>
          <w:rFonts w:ascii="IRNazanin" w:hAnsi="IRNazanin" w:eastAsia="IRNazanin"/>
          <w:color w:val="111111"/>
          <w:sz w:val="28"/>
          <w:sz w:val="28"/>
          <w:szCs w:val="28"/>
          <w:rtl w:val="true"/>
          <w:lang w:bidi="fa-IR"/>
        </w:rPr>
        <w:t>علاوه بر نگرش عمومی مردم و جامعه نسبت به مسئله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دانشمندان علوم مختلف با توجه به رشته تخصصی خود، هرکدام از دیدگاه خود به این مسئله نظر افکنده و قضاوت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و فلاسفه از دیدگاه مسائل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با توجه به قواعد و اصول کلامی، و گروهی از دانشمندانِ علوم طبیعی از زوایای قوانین طبیعی به آن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فراتر از این، روانشناسان اززاویه روانشناسی و جامعه شناسان از دیدگاه اصول جامعه شناسی به آن نظر افکنده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مسئله جبر و اختیار یک مسئله استثنایی و شگفت انگیز در میان مسایل کلی فلسفی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مورد</w:t>
      </w:r>
      <w:bookmarkStart w:id="208" w:name="pg6402_56312"/>
    </w:p>
    <w:p>
      <w:pPr>
        <w:pStyle w:val="BookText"/>
        <w:rPr/>
      </w:pPr>
      <w:bookmarkEnd w:id="208"/>
      <w:r>
        <w:rPr>
          <w:rFonts w:ascii="IRNazanin" w:hAnsi="IRNazanin" w:eastAsia="IRNazanin"/>
          <w:color w:val="111111"/>
          <w:sz w:val="28"/>
          <w:sz w:val="28"/>
          <w:szCs w:val="28"/>
          <w:rtl w:val="true"/>
          <w:lang w:bidi="fa-IR"/>
        </w:rPr>
        <w:t>توجه توده مردم است و هم مورد علاقه متفکران و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متفکران با مبانی و روشهای ویژه خود به تحلیل و تفسیر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همه جانبه این مسئله نیاز به نگارش کتاب جداگانه دارد و چون هدف مقاله، طرح این مسئله در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مباحث تفصیلی آن خودداری می کنیم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یعنی مجبور یا مختار بودن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 و با توجه به قوانین طبیعی که مورد قبول علم می باشد،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209" w:name="__RefHeading___Toc498518_653776707"/>
      <w:bookmarkStart w:id="210" w:name="_Toc78"/>
      <w:bookmarkEnd w:id="209"/>
      <w:r>
        <w:rPr>
          <w:rtl w:val="true"/>
        </w:rPr>
        <w:t>تفسیر قوانین طبیعی از دیدگاه فیزیک کلاسیک</w:t>
      </w:r>
      <w:bookmarkEnd w:id="2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طبیعی طبیعت را قانونمند اندیشیده و آن را توده ای از علل و معلولات می دانند که هر علت معیّنی، معلول خاصی را به دنبال دارد و با آگاهی از وجود علت می توان وجود معلول را به طور قطع و یقین،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پایه این اصل،د</w:t>
      </w:r>
      <w:r>
        <w:rPr>
          <w:rFonts w:eastAsia="IRNazanin" w:cs="IRNazanin"/>
          <w:color w:val="111111"/>
          <w:sz w:val="28"/>
          <w:szCs w:val="28"/>
          <w:rtl w:val="true"/>
          <w:lang w:bidi="fa-IR"/>
        </w:rPr>
        <w:t>.</w:t>
      </w:r>
      <w:bookmarkStart w:id="211" w:name="pg6402_56313"/>
    </w:p>
    <w:p>
      <w:pPr>
        <w:pStyle w:val="BookText"/>
        <w:rPr/>
      </w:pPr>
      <w:bookmarkEnd w:id="211"/>
      <w:r>
        <w:rPr>
          <w:rFonts w:ascii="IRNazanin" w:hAnsi="IRNazanin" w:eastAsia="IRNazanin"/>
          <w:color w:val="111111"/>
          <w:sz w:val="28"/>
          <w:sz w:val="28"/>
          <w:szCs w:val="28"/>
          <w:rtl w:val="true"/>
          <w:lang w:bidi="fa-IR"/>
        </w:rPr>
        <w:t xml:space="preserve">جهان طبیعت را تفسیر می کردند و ما از این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قطعی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بخشِ قطعی آن، تعبیر می کنیم، این نظر از قرن هفدهم میلادی آغاز و تا قرن بیستم بر افکار دانشمندان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ثابت شد که حرکت کلیه اجرام آسمانی بر طبق قوانین ثابت و پابرجایی صورت می گیرد که توسط دانشمندان توجیه و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تمام امور طبیعی را با استدلالات مناسبی از روی اصول مکانیک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از اعمال قوانین علیت در طبیعت بی جان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بر طرفداران خود افزود و در نیمه قرن نوزدهم این عقیده به اوج خود رسید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آلمانی اعلام کرد که همه علوم طبیعی باید به علم مکانیک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که در جهان بی روح مطالعه می کنیم باید علت و معلول را تشخیص داده، رابطه آنها را به تحقیق معلوم نماییم و هیچ چیز را جز در سلسله قانون علیت در نظر نگیریم</w:t>
      </w:r>
      <w:r>
        <w:rPr>
          <w:rFonts w:eastAsia="IRNazanin" w:cs="IRNazanin"/>
          <w:color w:val="111111"/>
          <w:sz w:val="28"/>
          <w:szCs w:val="28"/>
          <w:rtl w:val="true"/>
          <w:lang w:bidi="fa-IR"/>
        </w:rPr>
        <w:t>.</w:t>
      </w:r>
    </w:p>
    <w:p>
      <w:pPr>
        <w:pStyle w:val="Heading3"/>
        <w:numPr>
          <w:ilvl w:val="2"/>
          <w:numId w:val="1"/>
        </w:numPr>
        <w:rPr/>
      </w:pPr>
      <w:bookmarkStart w:id="212" w:name="__RefHeading___Toc498520_653776707"/>
      <w:bookmarkStart w:id="213" w:name="_Toc79"/>
      <w:bookmarkEnd w:id="212"/>
      <w:r>
        <w:rPr>
          <w:rtl w:val="true"/>
        </w:rPr>
        <w:t>جبر انگاری انسان با استناد به جبر طبیعی</w:t>
      </w:r>
      <w:bookmarkEnd w:id="2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رخدادهای طبیعت از طریق قانونمندی طبیعت و جبر</w:t>
      </w:r>
    </w:p>
    <w:p>
      <w:pPr>
        <w:pStyle w:val="BookText"/>
        <w:rPr/>
      </w:pPr>
      <w:r>
        <w:rPr>
          <w:rFonts w:ascii="IRNazanin" w:hAnsi="IRNazanin" w:eastAsia="IRNazanin"/>
          <w:color w:val="111111"/>
          <w:sz w:val="28"/>
          <w:sz w:val="28"/>
          <w:szCs w:val="28"/>
          <w:rtl w:val="true"/>
          <w:lang w:bidi="fa-IR"/>
        </w:rPr>
        <w:t>علِّی حاکم بر آن، یک بحث علمی است و اظهار نظر در باره آن حقّ دانشمندان علوم طبیعی است، و این را هم می پذیریم که غالباً علما و دانشمندان طبیعت شناس، حرکت جهان طبیعت را در امتداد یک خطّ مشخص علّی و معلولی ترسیم می کنند، به گونه ای که اگر کسی از وجود علل آگاه شود، می تواند همه حوادث آینده را پیش بینی حتمی کند و حتی پیشگویی منجّمان و ستاره شناسان را بر همین اصل استوار است که از طریق علم به سبب، مسبب را به صورت حتمی گزارش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استواری و عدم استواری آن سخن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حوزه بحث ما بیرون است، آنچه مهم است این است که گروهی از این اصل علمی، نتیجه فلسفی گرفته و معتقد شدند که جبر طبیعی منشأ جبر بشری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انگاری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انگاری رفتارهای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گرفته اند و این گونه افراد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جهان بی روح تابع قانون علیت است، چرا جهان ذی روح از این قاعده برکنار باشد، این گروه که از جبر حاکم بر طبیعت، به جبر در حیات انسانی پی برده اند، آن را بر سه اصل استوار ساخته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رویدادها تعیین و تعیّن دارند، یعنی حتمی و تخلّف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آزادی انسان عبارت است از پذیرش فقدان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مخالفت اصل دوّم با اصل اوّل این است که آزادی، 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کلاسیک، توصیف مستوفایی از واقعیت به دست می دهد، چنان که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آینده، با اطلاع از حالت کنونی همه ذرات،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رویدادهای اتمی از قوانین دقیق و اکید پیروی کنند، و اگر قوانین همه چیزها، بدون هیچ کسر و باقیمانده، بر وفق قوانین تشکیل دهنده آنها، بیان شوند در این صورت هر رویدادی جبری 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نگری، چنین تصور می شود که افعال انسانی جبری است، انسان را یک مکانیسم پیچیده تلقّی می کند که بر آیند رفتاریش، فرآورد نیروهایی است که در او است یا بر او مؤثر است، اعمال او توابع قانونمند نیروهای خارجی است که بر او وارد می شود، ما فقط وقتی علل یک عمل را ندانیم از روی جهل آنها را به یک نفس فعّال و آزاد نسبت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اسکینر صریحاً 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خواهیم از روشهای علم در حوزه امور انسانی استفاده کنیم، باید رفتار انسان را قانونمند وجبری بیانگاریم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انتظار</w:t>
      </w:r>
      <w:bookmarkStart w:id="214" w:name="pg6402_56316"/>
    </w:p>
    <w:p>
      <w:pPr>
        <w:pStyle w:val="BookText"/>
        <w:rPr/>
      </w:pPr>
      <w:bookmarkEnd w:id="214"/>
      <w:r>
        <w:rPr>
          <w:rFonts w:ascii="IRNazanin" w:hAnsi="IRNazanin" w:eastAsia="IRNazanin"/>
          <w:color w:val="111111"/>
          <w:sz w:val="28"/>
          <w:sz w:val="28"/>
          <w:szCs w:val="28"/>
          <w:rtl w:val="true"/>
          <w:lang w:bidi="fa-IR"/>
        </w:rPr>
        <w:t>داشته باشیم آنچه را یک فرد انجام می دهد، نتیجه شرایط قابل تعیینی بدانیم، که اگر این شرایط کشف شدند، بتوانیم بر طبق آنها اعمال او را پیش بینی کنیم و متعیّن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علّت مفروض هر عمل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متغیرهای بیرونی نادیده گرفته شوند، لاجرم وظایف آنها به یک عامل صاحب اراده و حرکت در درون ارگانیسم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بگوییم عامل وعلت رفتار یک انسان چیست، می گوییم، خودش عامل یا علت آن است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215" w:name="__RefHeading___Toc498522_653776707"/>
      <w:bookmarkStart w:id="216" w:name="_Toc80"/>
      <w:bookmarkEnd w:id="215"/>
      <w:r>
        <w:rPr>
          <w:rtl w:val="true"/>
        </w:rPr>
        <w:t>تحلیل و نقد نظریه جبرانگاری</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علیت وجبر علّی و معلولی یک اصل مسلّم عقلی و خدشه ناپذیر است، و تحقّق یک پدیده، جدا از ضرورت وجود نیست، و به اصطلاح فلسفه اسلامی تا پدیده به سرحدّ وجوب و ضرورت نرسد، و تمام راههایی که وجود آن راتهدید می کند، بسته نشود، پدیده تحقّق نمی پذیرد، و در این مورد فرقی میان پدیده های طبیعی و افعال بشری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زاییده ضرورت است، و تا وجود شیئ حتمی و قطعی نگردد رخ نشان نمی دهد و این قانون یک قانون</w:t>
      </w:r>
    </w:p>
    <w:p>
      <w:pPr>
        <w:pStyle w:val="BookText"/>
        <w:rPr/>
      </w:pPr>
      <w:r>
        <w:rPr>
          <w:rFonts w:ascii="IRNazanin" w:hAnsi="IRNazanin" w:eastAsia="IRNazanin"/>
          <w:color w:val="111111"/>
          <w:sz w:val="28"/>
          <w:sz w:val="28"/>
          <w:szCs w:val="28"/>
          <w:rtl w:val="true"/>
          <w:lang w:bidi="fa-IR"/>
        </w:rPr>
        <w:t xml:space="preserve">فلسفی گسترده ای است که از آن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 دایره آن گسترده است و منحصر به پدیده های طبیعی نیست، از این جهت با این اصل، که مورد قبول هر دو نظریه است موافقیم ومی گوییم جبر علّی و معللی بر طبیعت وغیر آن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نتیجه گیری جبر بشری، از جبر طبیعی در نظریه پیشین خلط میان فاعل های طبیعی و بشری یا ناآگاه و آگاه است، در فاعل های طبیعی به خاطر فقدان آگاهی و اراده، حوادث زنجیره وار پیش رفته و مجالی برای اختیار وجود ندارد، وهر پدیده با سه حتمیت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قبل از لحظه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فاعل بشری که دارای شعور و اختیار است، و از درون، آزادی خود را احساس می کند، در لحظه انجام کار با حفظ تأثر از عوامل خارجی و روحیات درونی، با کمال آزادی یک طرف را برگزیده و پس از گزینش، فعل او حتمیت پیدا می کند، در این جا حتمیّت علّی و معلولی با انتخاب و آزادی قبل از ایجاد همآهنگ است، درست است رفتار انسان در گردونه زمان به صورت قطعی</w:t>
      </w:r>
    </w:p>
    <w:p>
      <w:pPr>
        <w:pStyle w:val="BookText"/>
        <w:rPr/>
      </w:pPr>
      <w:r>
        <w:rPr>
          <w:rFonts w:ascii="IRNazanin" w:hAnsi="IRNazanin" w:eastAsia="IRNazanin"/>
          <w:color w:val="111111"/>
          <w:sz w:val="28"/>
          <w:sz w:val="28"/>
          <w:szCs w:val="28"/>
          <w:rtl w:val="true"/>
          <w:lang w:bidi="fa-IR"/>
        </w:rPr>
        <w:t>وحتمی رخ نشان می دهد و ضرورت می پذیرد، امّا فرق است میان ضرورت در پدیده های طبیعی و ضرورت در افعال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نخست، ضرورت بر فعل و فاعل تحمیل می شود، و چه بخواهد یا نخواهد، آتش حرارت را به دنبال دارد، و حرارت نیز گرم شدن فضای مجاور خود را، در حالی که در قسم دوّم، ضرورت و حتمیت را فاعل پدید می آورد و تمام درهایی که وجود فعل را تهدید می کنند می بندد، وبه فعل حتمیت می بخشد امّا این حتمیت و ضرورت تحمیلی نیست، بلکه نشأت یافته از نفس انتخابگر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عوامل خارجی و تربیت های پیشین و روحیاتی که در طول زندگی کسب کرده است، در گزینش انسان کاملاً مؤثر است، و لذا رفتار دو انسان که در دو محیط مختلف رشد یافته اند،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تأثیر این عوامل و روحیات در حدّ مقتضی است نه در حدّ علّت تامّه، یعنی حالت انتخابگری را در انسان نفی نمی کند، و در افعالی که مورد ستایش و نکوهش می باشد سلب اختیار نکرده و دست انسان را نمی بندد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در محیط زندگی انسان هزاران فعل خارج از اختیار رخ می دهد، وحتی بخشی از کارهای بدنی انسان مانند گردش خون و هضم غذا، خارج از اختیار انسان است ولی در</w:t>
      </w:r>
    </w:p>
    <w:p>
      <w:pPr>
        <w:pStyle w:val="BookText"/>
        <w:rPr/>
      </w:pPr>
      <w:r>
        <w:rPr>
          <w:rFonts w:ascii="IRNazanin" w:hAnsi="IRNazanin" w:eastAsia="IRNazanin"/>
          <w:color w:val="111111"/>
          <w:sz w:val="28"/>
          <w:sz w:val="28"/>
          <w:szCs w:val="28"/>
          <w:rtl w:val="true"/>
          <w:lang w:bidi="fa-IR"/>
        </w:rPr>
        <w:t>قلمرو زندگی او یک رشته رفتارهایی است که مورد ستایش و نکوهش می باشند و این افعال به هنگام تحقّق، دارای حتمیت و ضرورتند ولی سخن در حال تحقّق نیست، سخن در قبل از تحقّق است، که انسان انتخابگر با آزادی ذاتی خود به یک طرف قطعیت می دهد، وطرف دیگر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نافی جبر علّی و معلولی نیست به شرط این که به طور صحیح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 که عوامل خارجی و تربیت های خانوادگی و شرایط محیط، سلب کننده آزادی انسان نیست این است که چه بسا انسانهایی که در محیط مشابه زندگی کرده اند و از نظر تربیت و شرایط یکسانند ولی رفتار آنها متفاوت است، و این گواه بر این است که تأثیر عوامل پیشین در آن حد نیست که انسان را در ردیف فاعل های طبیعی و فاقد اختیار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این که این عوامل در حدّ ایجاد ضرورت و حتمیت نیست این است که طرفداران همین جبر علّی و معلولی بزهکاران را نکوهش کرده و آنان را سزاوار کیفر می 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که در مقابل این برهان روشن قرار می گیرند،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 و سرزنش هیچ توجیهی جز به وسایل استصلاحی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برای منع وتحذیر رفتار جامعه</w:t>
      </w:r>
    </w:p>
    <w:p>
      <w:pPr>
        <w:pStyle w:val="BookText"/>
        <w:rPr/>
      </w:pPr>
      <w:r>
        <w:rPr>
          <w:rFonts w:ascii="IRNazanin" w:hAnsi="IRNazanin" w:eastAsia="IRNazanin"/>
          <w:color w:val="111111"/>
          <w:sz w:val="28"/>
          <w:sz w:val="28"/>
          <w:szCs w:val="28"/>
          <w:rtl w:val="true"/>
          <w:lang w:bidi="fa-IR"/>
        </w:rPr>
        <w:t>ستیزانه بکار می برد، ندارند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این اندیشه روشن است، وآن این که هرگاه انسان از جنبه استصلاحی آن صرف نظر کند و خود رفتار را در نظر بگیرد، به ستایش و نکوهش بر می خیزد از این جهت پیمان شکنی، ضعیف کشی، پاسخ نیکی را به بدی دادن، از نظر همه انسانها در همه شرایط نکوهیده است، و این داوری بر اساس مصلحت اندیشی نیست، بلکه ناشی از یک درک وجدانی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دلسوزی که مورد اهانت شاگرد لا یبالی قرار می گیرد، در وجدان همگان نکوهیده است خواه به صلاح جامعه باشد یا نه</w:t>
      </w:r>
      <w:r>
        <w:rPr>
          <w:rFonts w:eastAsia="IRNazanin" w:cs="IRNazanin"/>
          <w:color w:val="111111"/>
          <w:sz w:val="28"/>
          <w:szCs w:val="28"/>
          <w:rtl w:val="true"/>
          <w:lang w:bidi="fa-IR"/>
        </w:rPr>
        <w:t>.</w:t>
      </w:r>
      <w:bookmarkStart w:id="217" w:name="pg6402_56321"/>
    </w:p>
    <w:p>
      <w:pPr>
        <w:pStyle w:val="Heading2"/>
        <w:numPr>
          <w:ilvl w:val="1"/>
          <w:numId w:val="1"/>
        </w:numPr>
        <w:rPr/>
      </w:pPr>
      <w:bookmarkStart w:id="218" w:name="__RefHeading___Toc498524_653776707"/>
      <w:bookmarkStart w:id="219" w:name="_Toc81"/>
      <w:bookmarkEnd w:id="217"/>
      <w:bookmarkEnd w:id="218"/>
      <w:r>
        <w:rPr>
          <w:rtl w:val="true"/>
        </w:rPr>
        <w:t>فصل هشتم</w:t>
      </w:r>
      <w:r>
        <w:rPr>
          <w:rtl w:val="true"/>
        </w:rPr>
        <w:t xml:space="preserve">: </w:t>
      </w:r>
      <w:r>
        <w:rPr>
          <w:rtl w:val="true"/>
        </w:rPr>
        <w:t>تجربه و آزمون دینی</w:t>
      </w:r>
      <w:bookmarkEnd w:id="219"/>
    </w:p>
    <w:p>
      <w:pPr>
        <w:pStyle w:val="Heading3"/>
        <w:numPr>
          <w:ilvl w:val="2"/>
          <w:numId w:val="1"/>
        </w:numPr>
        <w:rPr/>
      </w:pPr>
      <w:bookmarkStart w:id="220" w:name="__RefHeading___Toc498526_653776707"/>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ما خاوریان معمولاً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موجود طبیعی به کار می بریم، مثلاً می گوییم تجربه ثابت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حرارت خاصی باز می شود و گل گاوزبان آرامش بخش است، و یا آنتی بیوتیک کشنده میکروب است، و هرگز واژه یاد شده را در مورد امور معنوی و ماوراء طبیعت به کار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روزی که در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برهان را گرفت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هر دردی معرفی شد، مسأله تجربه دینی در فلسفه غرب وارد گشت و می خواهند از طریق آزمون به جهان غیب پی ببرند و درباره آن، نفیاً واثباتاً داوری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گرایش روشن است، چون هیوم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صانع دلیل منطقی و عقلی ندارد،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و جوب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مخدوش است</w:t>
      </w:r>
      <w:r>
        <w:rPr>
          <w:rFonts w:eastAsia="IRNazanin" w:cs="IRNazanin"/>
          <w:color w:val="111111"/>
          <w:sz w:val="28"/>
          <w:szCs w:val="28"/>
          <w:rtl w:val="true"/>
          <w:lang w:bidi="fa-IR"/>
        </w:rPr>
        <w:t>.</w:t>
      </w:r>
      <w:bookmarkStart w:id="222" w:name="pg6402_56322"/>
    </w:p>
    <w:p>
      <w:pPr>
        <w:pStyle w:val="BookText"/>
        <w:rPr/>
      </w:pPr>
      <w:bookmarkEnd w:id="222"/>
      <w:r>
        <w:rPr>
          <w:rFonts w:ascii="IRNazanin" w:hAnsi="IRNazanin" w:eastAsia="IRNazanin"/>
          <w:color w:val="111111"/>
          <w:sz w:val="28"/>
          <w:sz w:val="28"/>
          <w:szCs w:val="28"/>
          <w:rtl w:val="true"/>
          <w:lang w:bidi="fa-IR"/>
        </w:rPr>
        <w:t xml:space="preserve">تشکیک آنان موجی در غرب پدید آورد و گروهی تحت تأثیر سخنان آنان قرار گرفتند، سرانجام ناچار شدند از طریق تجربه و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ابزار شناخت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عالم غیب پیدا کنند تا از تنگناهای الحاد بیرون بیایند آنگاه تجربه دینی را، به صورت های گوناگون تفسیر کرده اند که ما همگی را همراه با تحلیل به صورت فشرده مطرح می کنیم</w:t>
      </w:r>
      <w:r>
        <w:rPr>
          <w:rFonts w:eastAsia="IRNazanin" w:cs="IRNazanin"/>
          <w:color w:val="111111"/>
          <w:sz w:val="28"/>
          <w:szCs w:val="28"/>
          <w:rtl w:val="true"/>
          <w:lang w:bidi="fa-IR"/>
        </w:rPr>
        <w:t>:</w:t>
      </w:r>
    </w:p>
    <w:p>
      <w:pPr>
        <w:pStyle w:val="Heading3"/>
        <w:numPr>
          <w:ilvl w:val="2"/>
          <w:numId w:val="1"/>
        </w:numPr>
        <w:rPr/>
      </w:pPr>
      <w:bookmarkStart w:id="223" w:name="__RefHeading___Toc498528_653776707"/>
      <w:bookmarkStart w:id="224" w:name="_Toc83"/>
      <w:bookmarkEnd w:id="223"/>
      <w:r>
        <w:rPr>
          <w:rtl w:val="true"/>
        </w:rPr>
        <w:t>تفسیر نخست از تجربه دینی</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پزشکانی که در عمل جراحی سرآمد روزگارند و در رشته تخصصی خود، مهارت فوق العاده ای دارند گاهی از بهبود بیمار خود مأیوس می شوند ووخامت حال بیمار را به گونه ای می بینند که هرگز یک درصد، به بهبودی او امیدوار نمی باشند، ولی ناگهان حال بیمار رو به صحت نهاده و به تدریج بیماری او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غالب پزشکان می گویند دستی از غیب بیرون آمد و به او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پزشکان دارای چنین تجربه پزشکی هستند و از این طریق روزنه ای به جهان غیب به روی آنان گشوده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مخترعان و مکتشفان بدون مطالعه قبلی به کشف قانونی موفق می شوند و عامل آن را جز نیروی غیبی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نفوذ الهام در اکتشافات علمی مورد تأیید دانشمندان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دو دانشمند شیمیدان آمریکایی به نام بلات و پیکر، پرسش نامه ای برای تحقیق درباره ی اهمیت الهام در کشف و حل مشکلات علمی، میان گروهی از دانشمندان شیمی پخش کردند که نتایج آن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به پرسش، چنین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اشکالات و ابهام فراوان تصمیم گرفتم که دیگر به کلی، کار و تمام افکار مربوط به آن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حالی که سخت مشغول کاری دیگر بودم، یکباره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جهش برق، در خاطرم خطور کرد و آن همان حل مسئله گذشته من بود که مرا به کلی مأیوس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جاست بسیاری از الهام های علمی که سبب کشف واقعیتی پر ارج شده است، حتی با رشته علمی و تخصصی آنان ارتباط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چنین الهام و اکتشافی، کشف لوئی پاستور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شیمی دان فرانسوی است که در شناخت میکروب موفق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خواب های بیانگر و واقع نما را یک نوع تجربه دینی تلقی می کنند، خوابهایی که پیش از انجام حادثه از وقوع آن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مرگ پدر و یا مادر و یا بستگان را در خواب</w:t>
      </w:r>
      <w:bookmarkStart w:id="225" w:name="pg6402_56324"/>
    </w:p>
    <w:p>
      <w:pPr>
        <w:pStyle w:val="BookText"/>
        <w:rPr/>
      </w:pPr>
      <w:bookmarkEnd w:id="225"/>
      <w:r>
        <w:rPr>
          <w:rFonts w:ascii="IRNazanin" w:hAnsi="IRNazanin" w:eastAsia="IRNazanin"/>
          <w:color w:val="111111"/>
          <w:sz w:val="28"/>
          <w:sz w:val="28"/>
          <w:szCs w:val="28"/>
          <w:rtl w:val="true"/>
          <w:lang w:bidi="fa-IR"/>
        </w:rPr>
        <w:t>می بیند و چند ماه بعد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فلاماریون در کتاب اسرار مرگ، خواب های فراوانی در این مورد نقل می کند و افراد زیادی نیز در زندگی خود از این نوع خواب ها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پدیده ای که در عالم ماده تحقق نیافته، چگونه در عالم خواب برای انسان نمایان می گردد و سر سوزنی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خواب ها را نمی توان با عوامل مادی توجیه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گرفتاران در بیابان سوزان که مرگ خود را در دو قدمی خود مشاهده می کنند با توسل به خدا برای آنها گشایشی رخ می دهد، گشایشی که با موازین مادی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افراد در زندگی خود تجربه هایی دارند مانند اجابت دعا، شفای بیماری لاعلاج که نمی توان آنها را براساس فرضیه های طبیعی تبیین کرد و همگی حاکی از حضور یک موجود مافوق طبیعی است که مبدأ چنین امور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شمردیم نمونه هایی است از تجربه ی دینی به معنی نخست که مایه ی اعتماد گروهی به ماورای طبیعت می شود</w:t>
      </w:r>
      <w:r>
        <w:rPr>
          <w:rFonts w:eastAsia="IRNazanin" w:cs="IRNazanin"/>
          <w:color w:val="111111"/>
          <w:sz w:val="28"/>
          <w:szCs w:val="28"/>
          <w:rtl w:val="true"/>
          <w:lang w:bidi="fa-IR"/>
        </w:rPr>
        <w:t>.</w:t>
      </w:r>
    </w:p>
    <w:p>
      <w:pPr>
        <w:pStyle w:val="Heading3"/>
        <w:numPr>
          <w:ilvl w:val="2"/>
          <w:numId w:val="1"/>
        </w:numPr>
        <w:rPr/>
      </w:pPr>
      <w:bookmarkStart w:id="226" w:name="__RefHeading___Toc498530_653776707"/>
      <w:bookmarkStart w:id="227" w:name="_Toc84"/>
      <w:bookmarkEnd w:id="226"/>
      <w:r>
        <w:rPr>
          <w:rtl w:val="true"/>
        </w:rPr>
        <w:t>تحلیل تفسیر نخست</w:t>
      </w:r>
      <w:bookmarkEnd w:id="2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تفسیر آمده است کاملاً درست و پابرجا است و برای نگارنده نیز از این رویدادها رخ داده و در جای خود از آن یاد</w:t>
      </w:r>
      <w:bookmarkStart w:id="228" w:name="pg6402_56325"/>
    </w:p>
    <w:p>
      <w:pPr>
        <w:pStyle w:val="BookText"/>
        <w:rPr/>
      </w:pPr>
      <w:bookmarkEnd w:id="228"/>
      <w:r>
        <w:rPr>
          <w:rFonts w:ascii="IRNazanin" w:hAnsi="IRNazanin" w:eastAsia="IRNazanin"/>
          <w:color w:val="111111"/>
          <w:sz w:val="28"/>
          <w:sz w:val="28"/>
          <w:szCs w:val="28"/>
          <w:rtl w:val="true"/>
          <w:lang w:bidi="fa-IR"/>
        </w:rPr>
        <w:t xml:space="preserve">کرده است، ولی این رویدادها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شکند، و روزنه ای به سوی جهان غیب باز می کند، اما عامل را به روشنی معرفی نمی کند، آیا این عامل کیست؟ خدا است یا فرشته، یا پری یا روحی از ارواح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برای رسیدن به مقصد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دامن براهین عقلی و فلسفی باشیم</w:t>
      </w:r>
      <w:r>
        <w:rPr>
          <w:rFonts w:eastAsia="IRNazanin" w:cs="IRNazanin"/>
          <w:color w:val="111111"/>
          <w:sz w:val="28"/>
          <w:szCs w:val="28"/>
          <w:rtl w:val="true"/>
          <w:lang w:bidi="fa-IR"/>
        </w:rPr>
        <w:t>.</w:t>
      </w:r>
    </w:p>
    <w:p>
      <w:pPr>
        <w:pStyle w:val="Heading3"/>
        <w:numPr>
          <w:ilvl w:val="2"/>
          <w:numId w:val="1"/>
        </w:numPr>
        <w:rPr/>
      </w:pPr>
      <w:bookmarkStart w:id="229" w:name="__RefHeading___Toc498532_653776707"/>
      <w:bookmarkStart w:id="230" w:name="_Toc85"/>
      <w:bookmarkEnd w:id="229"/>
      <w:r>
        <w:rPr>
          <w:rtl w:val="true"/>
        </w:rPr>
        <w:t>تفسیر دوم از تجربه دینی</w:t>
      </w:r>
      <w:bookmarkEnd w:id="230"/>
    </w:p>
    <w:p>
      <w:pPr>
        <w:pStyle w:val="BookText"/>
        <w:rPr/>
      </w:pPr>
      <w:r>
        <w:rPr>
          <w:rFonts w:ascii="IRNazanin" w:hAnsi="IRNazanin" w:eastAsia="IRNazanin"/>
          <w:color w:val="111111"/>
          <w:sz w:val="28"/>
          <w:sz w:val="28"/>
          <w:szCs w:val="28"/>
          <w:rtl w:val="true"/>
          <w:lang w:bidi="fa-IR"/>
        </w:rPr>
        <w:t>در زمان های پیشین، ابعاد روحی انسان را در سه بعد خلاصه می کردند، ولی با کشف بعد چهارم، به وسیله روانکاوان حصار سه گانه درهم شکست و روشن شد که گرایش به خدا وماوراء طبیعت در درون انسان نهادینه است و دست آفرینش او را با این گرایش مجهز ساخته است، آن سه حس مسلّم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پدید آورنده ی علوم و دانش های بشری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ی اخلاق و تکیه گاه انسان در کارهای نیک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ی هنر و سبب تجلّی انواع ذوقیات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آن سه حس که مورد پذیرش روانشناسان است حس چهارمی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در خود یک نوع تمایل و کشش به جهان متعالی احساس می کند و در گرفتاریها به او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برخی از روانشناسان تاریخ شکوفایی این حس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استانلی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سنینی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 توان یک صورت فشرده از توسعه شخصیت جوان دانست، این احساس به جوان که تحت تأثیر نیروهای مختلف قرار می گیرد اجازه می دهد که علت نهایی خود را در وجود خدا پیدا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پیشاهنگان مسئله ی حس دینی به شمار آمده و حس مذهبی را پیش از دیگران در کشفیات خود تأیید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حس مذهبی به اندازه ای اهمیت می دهد که معتقد است بیشتر آرزوهای ما ریشه ای در ماورای طبیعت دارد، آنجا که 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انگیزه و محرک میل های ما از عالم طبیعت سرچشمه گرفته باشد، غالب میل های ما و آرزوهای ما از عالم ماورای طبیعت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غالب آنها با حساب های مادی جور</w:t>
      </w:r>
      <w:r>
        <w:rPr>
          <w:rFonts w:eastAsia="IRNazanin" w:cs="IRNazanin"/>
          <w:color w:val="111111"/>
          <w:sz w:val="28"/>
          <w:szCs w:val="28"/>
          <w:lang w:bidi="fa-IR"/>
        </w:rPr>
        <w:t>8</w:t>
      </w:r>
      <w:r>
        <w:rPr>
          <w:rFonts w:eastAsia="IRNazanin" w:cs="IRNazanin"/>
          <w:color w:val="111111"/>
          <w:sz w:val="28"/>
          <w:szCs w:val="28"/>
          <w:rtl w:val="true"/>
          <w:lang w:bidi="fa-IR"/>
        </w:rPr>
        <w:t>.</w:t>
      </w:r>
      <w:bookmarkStart w:id="231" w:name="pg6402_56327"/>
    </w:p>
    <w:p>
      <w:pPr>
        <w:pStyle w:val="BookText"/>
        <w:rPr/>
      </w:pPr>
      <w:bookmarkEnd w:id="231"/>
      <w:r>
        <w:rPr>
          <w:rFonts w:ascii="IRNazanin" w:hAnsi="IRNazanin" w:eastAsia="IRNazanin"/>
          <w:color w:val="111111"/>
          <w:sz w:val="28"/>
          <w:sz w:val="28"/>
          <w:szCs w:val="28"/>
          <w:rtl w:val="true"/>
          <w:lang w:bidi="fa-IR"/>
        </w:rPr>
        <w:t>در نمی آید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32" w:name="__RefHeading___Toc498534_653776707"/>
      <w:bookmarkStart w:id="233" w:name="_Toc86"/>
      <w:bookmarkEnd w:id="232"/>
      <w:r>
        <w:rPr>
          <w:rtl w:val="true"/>
        </w:rPr>
        <w:t>تحلیل تفسیر دوم</w:t>
      </w:r>
      <w:bookmarkEnd w:id="233"/>
    </w:p>
    <w:p>
      <w:pPr>
        <w:pStyle w:val="BookText"/>
        <w:rPr/>
      </w:pPr>
      <w:r>
        <w:rPr>
          <w:rFonts w:ascii="IRNazanin" w:hAnsi="IRNazanin" w:eastAsia="IRNazanin"/>
          <w:color w:val="111111"/>
          <w:sz w:val="28"/>
          <w:sz w:val="28"/>
          <w:szCs w:val="28"/>
          <w:rtl w:val="true"/>
          <w:lang w:bidi="fa-IR"/>
        </w:rPr>
        <w:t>ما بر این تلاش های علمی ارج می نهیم، و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مذهبی، پشتوانه قرآنی دارد، کافی است در مفاد این دو آیه دقت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آفریش الهی نیست، این است آیین استوار، ولی اکثر مردم نمی دانند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غَشِیَهُمْ مَوْجٌ کَالظُّلَلِ دَعَوُا اللهَ مُخْلِصِینَ لَهُ الدِّینَ</w:t>
      </w:r>
      <w:r>
        <w:rPr>
          <w:rFonts w:eastAsia="Amiri" w:cs="Amiri" w:ascii="Amiri" w:hAnsi="Amiri"/>
          <w:color w:val="111111"/>
          <w:sz w:val="28"/>
          <w:szCs w:val="28"/>
          <w:rtl w:val="true"/>
          <w:lang w:bidi="ar-SA"/>
        </w:rPr>
        <w:t>).</w:t>
      </w:r>
      <w:r>
        <w:rPr>
          <w:rStyle w:val="FootnoteAnchor"/>
        </w:rPr>
        <w:footnoteReference w:id="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34" w:name="pg6402_56328"/>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همون ابرها آنان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سرشان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با اخلاص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خصوصیات این مرجع را که انسان ها از تنگناها نجات می دهد باید از طریق براهین فلسفی و کلامی آموخت</w:t>
      </w:r>
      <w:r>
        <w:rPr>
          <w:rFonts w:eastAsia="IRNazanin" w:cs="IRNazanin"/>
          <w:color w:val="111111"/>
          <w:sz w:val="28"/>
          <w:szCs w:val="28"/>
          <w:rtl w:val="true"/>
          <w:lang w:bidi="fa-IR"/>
        </w:rPr>
        <w:t>.</w:t>
      </w:r>
    </w:p>
    <w:p>
      <w:pPr>
        <w:pStyle w:val="Heading3"/>
        <w:numPr>
          <w:ilvl w:val="2"/>
          <w:numId w:val="1"/>
        </w:numPr>
        <w:rPr/>
      </w:pPr>
      <w:bookmarkStart w:id="235" w:name="__RefHeading___Toc498536_653776707"/>
      <w:bookmarkStart w:id="236" w:name="_Toc87"/>
      <w:bookmarkEnd w:id="235"/>
      <w:r>
        <w:rPr>
          <w:rtl w:val="true"/>
        </w:rPr>
        <w:t>تفسیر سوم از تجربه دینی</w:t>
      </w:r>
      <w:bookmarkEnd w:id="236"/>
    </w:p>
    <w:p>
      <w:pPr>
        <w:pStyle w:val="BookText"/>
        <w:rPr/>
      </w:pPr>
      <w:r>
        <w:rPr>
          <w:rFonts w:ascii="IRNazanin" w:hAnsi="IRNazanin" w:eastAsia="IRNazanin"/>
          <w:color w:val="111111"/>
          <w:sz w:val="28"/>
          <w:sz w:val="28"/>
          <w:szCs w:val="28"/>
          <w:rtl w:val="true"/>
          <w:lang w:bidi="fa-IR"/>
        </w:rPr>
        <w:t xml:space="preserve">در این تفسیر تجربه دینی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می گویند ما در طول عمر خدا را شهود کرده ایم، و این نوع شهود را گواه بر وجود خدا می دانند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و شهود در واقع یک نوع رؤیت قلبی است نه ابصاری، و در کتاب توحید صدوق به این نوع رؤیت اشاره شده است، امّا نتیجه آن همگانی نیست فقط گروهی خاص را رهنمون می باشد، نه توده ها، آنان مدعی هستند که ما در لحظه کشف وابستگی خود و جهان را به موجود برتر و والاتر درک می کنیم یعنی خود و جهان را به صورت معنی حرفی و وابسته مطلق، و خدا را به صورت معنی اسمی که کمال استقلال دارد، تلقی می نماییم و چون معنی حرفی در معنی اسمی مندک است، قهراً، جز خدا، چیزی را مشاهده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عارف شیخ نجم الدین محمود شبستری</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bookmarkStart w:id="237" w:name="pg6402_56329"/>
    </w:p>
    <w:p>
      <w:pPr>
        <w:pStyle w:val="BookText"/>
        <w:rPr/>
      </w:pPr>
      <w:bookmarkEnd w:id="237"/>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زهی نادان که او خورشید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جوید در بیابان</w:t>
      </w:r>
    </w:p>
    <w:p>
      <w:pPr>
        <w:pStyle w:val="BookText"/>
        <w:rPr/>
      </w:pPr>
      <w:r>
        <w:rPr>
          <w:rFonts w:ascii="IRNazanin" w:hAnsi="IRNazanin" w:eastAsia="IRNazanin"/>
          <w:color w:val="111111"/>
          <w:sz w:val="28"/>
          <w:sz w:val="28"/>
          <w:szCs w:val="28"/>
          <w:rtl w:val="true"/>
          <w:lang w:bidi="fa-IR"/>
        </w:rPr>
        <w:t xml:space="preserve">جهان جمله فروغ نور حق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وی، زپیدایی است پنهان</w:t>
      </w:r>
    </w:p>
    <w:p>
      <w:pPr>
        <w:pStyle w:val="BookText"/>
        <w:rPr/>
      </w:pPr>
      <w:r>
        <w:rPr>
          <w:rFonts w:ascii="IRNazanin" w:hAnsi="IRNazanin" w:eastAsia="IRNazanin"/>
          <w:color w:val="111111"/>
          <w:sz w:val="28"/>
          <w:sz w:val="28"/>
          <w:szCs w:val="28"/>
          <w:rtl w:val="true"/>
          <w:lang w:bidi="fa-IR"/>
        </w:rPr>
        <w:t xml:space="preserve">تو پنداری جهان خود هست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خویشتن پیوسته قایم</w:t>
      </w:r>
    </w:p>
    <w:p>
      <w:pPr>
        <w:pStyle w:val="BookText"/>
        <w:rPr/>
      </w:pPr>
      <w:r>
        <w:rPr>
          <w:rFonts w:ascii="IRNazanin" w:hAnsi="IRNazanin" w:eastAsia="IRNazanin"/>
          <w:color w:val="111111"/>
          <w:sz w:val="28"/>
          <w:sz w:val="28"/>
          <w:szCs w:val="28"/>
          <w:rtl w:val="true"/>
          <w:lang w:bidi="fa-IR"/>
        </w:rPr>
        <w:t xml:space="preserve">کسی کو عقل دوراندیش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تگی در پیش دارد</w:t>
      </w:r>
    </w:p>
    <w:p>
      <w:pPr>
        <w:pStyle w:val="BookText"/>
        <w:rPr/>
      </w:pPr>
      <w:r>
        <w:rPr>
          <w:rFonts w:ascii="IRNazanin" w:hAnsi="IRNazanin" w:eastAsia="IRNazanin"/>
          <w:color w:val="111111"/>
          <w:sz w:val="28"/>
          <w:sz w:val="28"/>
          <w:szCs w:val="28"/>
          <w:rtl w:val="true"/>
          <w:lang w:bidi="fa-IR"/>
        </w:rPr>
        <w:t>ز دور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عقل 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 فلسفی دیگر حلولی</w:t>
      </w:r>
      <w:r>
        <w:rPr>
          <w:rStyle w:val="FootnoteAnchor"/>
          <w:rtl w:val="true"/>
        </w:rPr>
        <w:footnoteReference w:id="41"/>
      </w:r>
    </w:p>
    <w:p>
      <w:pPr>
        <w:pStyle w:val="Heading3"/>
        <w:numPr>
          <w:ilvl w:val="2"/>
          <w:numId w:val="1"/>
        </w:numPr>
        <w:rPr/>
      </w:pPr>
      <w:bookmarkStart w:id="238" w:name="__RefHeading___Toc498538_653776707"/>
      <w:bookmarkStart w:id="239" w:name="_Toc88"/>
      <w:bookmarkEnd w:id="238"/>
      <w:r>
        <w:rPr>
          <w:rtl w:val="true"/>
        </w:rPr>
        <w:t>نقد جان هاسپرز از تجربه دینی</w:t>
      </w:r>
      <w:bookmarkEnd w:id="239"/>
    </w:p>
    <w:p>
      <w:pPr>
        <w:pStyle w:val="BookText"/>
        <w:rPr/>
      </w:pPr>
      <w:r>
        <w:rPr>
          <w:rFonts w:ascii="IRNazanin" w:hAnsi="IRNazanin" w:eastAsia="IRNazanin"/>
          <w:color w:val="111111"/>
          <w:sz w:val="28"/>
          <w:sz w:val="28"/>
          <w:szCs w:val="28"/>
          <w:rtl w:val="true"/>
          <w:lang w:bidi="fa-IR"/>
        </w:rPr>
        <w:t>متفکر آمریکایی جان هاسپرز به نقد این تفسیر پرداخته ، که اکنون متذکر می شویم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بدانیم که آنان در این شهود، خطاکار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احتمال می دهیم که تخیل باشد نه حقیقت، و هیچ نوع ضابطه ای برای تشخیص استواری و نااستواری ادعا نداریم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کند، که شهود عارف برای دیگران نیز دلیل است، از این نظر می گوید از کجا معلوم که شهود آنها، تخیلی بیش نباشد و ضابطه ای در دست نیست که بتواند، حقیقت را از سراب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شهود برای خود آنها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پیشین او است و امّا نسبت به دیگران در حد مؤید و متذکر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 شویم تجربه دینی به هر تفسیری باشد، ما را از براهین عقلی بی نیاز نمی سازد، و لذا قرآن با کمال تأکید بر نهادینه بودن خداشناسی، روشن ترین و استوارترین براهین را نیز متذکر می شود</w:t>
      </w:r>
      <w:r>
        <w:rPr>
          <w:rFonts w:eastAsia="IRNazanin" w:cs="IRNazanin"/>
          <w:color w:val="111111"/>
          <w:sz w:val="28"/>
          <w:szCs w:val="28"/>
          <w:rtl w:val="true"/>
          <w:lang w:bidi="fa-IR"/>
        </w:rPr>
        <w:t>.</w:t>
      </w:r>
      <w:bookmarkStart w:id="240" w:name="pg6402_56331"/>
    </w:p>
    <w:p>
      <w:pPr>
        <w:pStyle w:val="Heading2"/>
        <w:numPr>
          <w:ilvl w:val="1"/>
          <w:numId w:val="1"/>
        </w:numPr>
        <w:rPr/>
      </w:pPr>
      <w:bookmarkStart w:id="241" w:name="__RefHeading___Toc498540_653776707"/>
      <w:bookmarkStart w:id="242" w:name="_Toc89"/>
      <w:bookmarkEnd w:id="240"/>
      <w:bookmarkEnd w:id="241"/>
      <w:r>
        <w:rPr>
          <w:rtl w:val="true"/>
        </w:rPr>
        <w:t>فصل نهم</w:t>
      </w:r>
      <w:r>
        <w:rPr>
          <w:rtl w:val="true"/>
        </w:rPr>
        <w:t xml:space="preserve">: </w:t>
      </w:r>
      <w:r>
        <w:rPr>
          <w:rtl w:val="true"/>
        </w:rPr>
        <w:t xml:space="preserve">کثرت گرایی یا </w:t>
      </w:r>
      <w:r>
        <w:rPr>
          <w:rtl w:val="true"/>
        </w:rPr>
        <w:t>(</w:t>
      </w:r>
      <w:r>
        <w:rPr>
          <w:rtl w:val="true"/>
        </w:rPr>
        <w:t xml:space="preserve">پلورالیزم </w:t>
      </w:r>
      <w:r>
        <w:rPr>
          <w:rtl w:val="true"/>
        </w:rPr>
        <w:t>)</w:t>
      </w:r>
      <w:r>
        <w:rPr>
          <w:rtl w:val="true"/>
        </w:rPr>
        <w:t>دینی</w:t>
      </w:r>
      <w:bookmarkEnd w:id="242"/>
    </w:p>
    <w:p>
      <w:pPr>
        <w:pStyle w:val="Heading3"/>
        <w:numPr>
          <w:ilvl w:val="2"/>
          <w:numId w:val="1"/>
        </w:numPr>
        <w:rPr/>
      </w:pPr>
      <w:bookmarkStart w:id="243" w:name="__RefHeading___Toc498542_653776707"/>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کثرت گرایی دینی </w:t>
      </w:r>
      <w:r>
        <w:rPr>
          <w:rFonts w:eastAsia="Times New Roman" w:cs="Times New Roman" w:ascii="Times New Roman" w:hAnsi="Times New Roman"/>
          <w:color w:val="111111"/>
          <w:sz w:val="28"/>
          <w:szCs w:val="28"/>
          <w:lang w:val="en-US" w:bidi="en-US"/>
        </w:rPr>
        <w:t>Religious Pluralism</w:t>
      </w:r>
      <w:r>
        <w:rPr>
          <w:rFonts w:ascii="IRNazanin" w:hAnsi="IRNazanin" w:eastAsia="IRNazanin"/>
          <w:color w:val="111111"/>
          <w:sz w:val="28"/>
          <w:sz w:val="28"/>
          <w:szCs w:val="28"/>
          <w:rtl w:val="true"/>
          <w:lang w:bidi="fa-IR"/>
        </w:rPr>
        <w:t>از مسائل کلامی نوظهوری است که اخیراً بر سر زبانها افتاده، و کتاب و مقالات متنوعی در تبیین وتحکیم، و یا رد و نقد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مسأله، مرکبی است از دو کلمه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دومی تا حدّی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آینده درباره آن نیز بحث و گفتگو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 واژه نخست آن به توضیح نیاز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واژه یاد شده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پسوند آن </w:t>
      </w:r>
      <w:r>
        <w:rPr>
          <w:rFonts w:eastAsia="Times New Roman" w:cs="Times New Roman" w:ascii="Times New Roman" w:hAnsi="Times New Roman"/>
          <w:color w:val="111111"/>
          <w:sz w:val="28"/>
          <w:szCs w:val="28"/>
          <w:lang w:val="en-US" w:bidi="en-US"/>
        </w:rPr>
        <w:t>ISM</w:t>
      </w:r>
      <w:r>
        <w:rPr>
          <w:rFonts w:ascii="IRNazanin" w:hAnsi="IRNazanin" w:eastAsia="IRNazanin"/>
          <w:color w:val="111111"/>
          <w:sz w:val="28"/>
          <w:sz w:val="28"/>
          <w:szCs w:val="28"/>
          <w:rtl w:val="true"/>
          <w:lang w:bidi="fa-IR"/>
        </w:rPr>
        <w:t xml:space="preserve">، از گرایش حکایت می کند و به همین جهت در عرصه های گوناگونی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bookmarkStart w:id="245" w:name="pg6402_56332"/>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نوعی کثرت گرایی در سیاست است که نشانه آن تعدد احزاب و تشکل گروه ها است و مقصود از آن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برابر وحدت گرایی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گرایی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اصل مسأله، لازم است یک رشته اموری را یادآور شویم، این بحثهای مقدماتی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مسأله و سیر تاریخی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معنی دین و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از طرح این مسأله</w:t>
      </w:r>
      <w:r>
        <w:rPr>
          <w:rFonts w:eastAsia="IRNazanin" w:cs="IRNazanin"/>
          <w:color w:val="111111"/>
          <w:sz w:val="28"/>
          <w:szCs w:val="28"/>
          <w:rtl w:val="true"/>
          <w:lang w:bidi="fa-IR"/>
        </w:rPr>
        <w:t>.</w:t>
      </w:r>
    </w:p>
    <w:p>
      <w:pPr>
        <w:pStyle w:val="Heading3"/>
        <w:numPr>
          <w:ilvl w:val="2"/>
          <w:numId w:val="1"/>
        </w:numPr>
        <w:rPr/>
      </w:pPr>
      <w:bookmarkStart w:id="246" w:name="__RefHeading___Toc498544_653776707"/>
      <w:bookmarkStart w:id="247" w:name="_Toc91"/>
      <w:bookmarkEnd w:id="246"/>
      <w:r>
        <w:rPr>
          <w:rtl w:val="true"/>
        </w:rPr>
        <w:t>زادگاه مسأله پلورالیزم</w:t>
      </w:r>
      <w:bookmarkEnd w:id="247"/>
    </w:p>
    <w:p>
      <w:pPr>
        <w:pStyle w:val="BookText"/>
        <w:rPr/>
      </w:pPr>
      <w:r>
        <w:rPr>
          <w:rFonts w:ascii="IRNazanin" w:hAnsi="IRNazanin" w:eastAsia="IRNazanin"/>
          <w:color w:val="111111"/>
          <w:sz w:val="28"/>
          <w:sz w:val="28"/>
          <w:szCs w:val="28"/>
          <w:rtl w:val="true"/>
          <w:lang w:bidi="fa-IR"/>
        </w:rPr>
        <w:t xml:space="preserve">در این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در شرق اسلامی مطرح شده است، دلیل قطعی بر اصل تا چه رسد به زمان آن در دست نیست، و هرچند برخی کوشیده اند که زادگاه مسأله را در شرق اسلامی را به دست آورند، اینک اشاره به برخی از نظرها</w:t>
      </w:r>
      <w:r>
        <w:rPr>
          <w:rFonts w:eastAsia="IRNazanin" w:cs="IRNazanin"/>
          <w:color w:val="111111"/>
          <w:sz w:val="28"/>
          <w:szCs w:val="28"/>
          <w:rtl w:val="true"/>
          <w:lang w:bidi="fa-IR"/>
        </w:rPr>
        <w:t>:</w:t>
      </w:r>
    </w:p>
    <w:p>
      <w:pPr>
        <w:pStyle w:val="Heading3"/>
        <w:numPr>
          <w:ilvl w:val="2"/>
          <w:numId w:val="1"/>
        </w:numPr>
        <w:rPr/>
      </w:pPr>
      <w:bookmarkStart w:id="248" w:name="__RefHeading___Toc498546_653776707"/>
      <w:bookmarkStart w:id="249" w:name="_Toc92"/>
      <w:bookmarkEnd w:id="248"/>
      <w:r>
        <w:rPr/>
        <w:t>1</w:t>
      </w:r>
      <w:r>
        <w:rPr>
          <w:rtl w:val="true"/>
        </w:rPr>
        <w:t xml:space="preserve">. </w:t>
      </w:r>
      <w:r>
        <w:rPr>
          <w:rtl w:val="true"/>
        </w:rPr>
        <w:t>یوحنای دمشقی</w:t>
      </w:r>
      <w:r>
        <w:rPr>
          <w:rtl w:val="true"/>
        </w:rPr>
        <w:t>(</w:t>
      </w:r>
      <w:r>
        <w:rPr>
          <w:rtl w:val="true"/>
        </w:rPr>
        <w:t>م</w:t>
      </w:r>
      <w:r>
        <w:rPr/>
        <w:t>248</w:t>
      </w:r>
      <w:r>
        <w:rPr>
          <w:rtl w:val="true"/>
        </w:rPr>
        <w:t>در سامرا</w:t>
      </w:r>
      <w:r>
        <w:rPr>
          <w:rtl w:val="true"/>
        </w:rPr>
        <w:t>)</w:t>
      </w:r>
      <w:bookmarkEnd w:id="2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دمشقی مسیحی که پزشک حاذق دربار</w:t>
      </w:r>
      <w:bookmarkStart w:id="250" w:name="pg6402_56333"/>
    </w:p>
    <w:p>
      <w:pPr>
        <w:pStyle w:val="BookText"/>
        <w:rPr/>
      </w:pPr>
      <w:bookmarkEnd w:id="250"/>
      <w:r>
        <w:rPr>
          <w:rFonts w:ascii="IRNazanin" w:hAnsi="IRNazanin" w:eastAsia="IRNazanin"/>
          <w:color w:val="111111"/>
          <w:sz w:val="28"/>
          <w:sz w:val="28"/>
          <w:szCs w:val="28"/>
          <w:rtl w:val="true"/>
          <w:lang w:bidi="fa-IR"/>
        </w:rPr>
        <w:t>خلفای عباسی مانند مأمون و معصتم و واثق و متوکل بود، طراح این مسأله بوده است</w:t>
      </w:r>
      <w:r>
        <w:rPr>
          <w:rStyle w:val="FootnoteAnchor"/>
          <w:rtl w:val="true"/>
        </w:rPr>
        <w:footnoteReference w:id="43"/>
      </w:r>
      <w:r>
        <w:rPr>
          <w:rFonts w:ascii="IRNazanin" w:hAnsi="IRNazanin" w:eastAsia="IRNazanin"/>
          <w:color w:val="111111"/>
          <w:sz w:val="28"/>
          <w:sz w:val="28"/>
          <w:szCs w:val="28"/>
          <w:rtl w:val="true"/>
          <w:lang w:bidi="fa-IR"/>
        </w:rPr>
        <w:t xml:space="preserve">، همچنان که او طراح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از این طریق قدیم بودن مسیح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است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شود که وی پدید آرنده این مسأله بوده، نظرش کاستن از تعصب مسلمانان نسبت به مسیحیان ساکن در کشور پهناور اسلامی بود، زیرا بنابر این نظر هر دو آیین حق است، دیگر طرفین نباید بر ضد یکدیگر، سخن بگویند</w:t>
      </w:r>
      <w:r>
        <w:rPr>
          <w:rFonts w:eastAsia="IRNazanin" w:cs="IRNazanin"/>
          <w:color w:val="111111"/>
          <w:sz w:val="28"/>
          <w:szCs w:val="28"/>
          <w:rtl w:val="true"/>
          <w:lang w:bidi="fa-IR"/>
        </w:rPr>
        <w:t>.</w:t>
      </w:r>
    </w:p>
    <w:p>
      <w:pPr>
        <w:pStyle w:val="Heading3"/>
        <w:numPr>
          <w:ilvl w:val="2"/>
          <w:numId w:val="1"/>
        </w:numPr>
        <w:rPr/>
      </w:pPr>
      <w:bookmarkStart w:id="251" w:name="__RefHeading___Toc498548_653776707"/>
      <w:bookmarkStart w:id="252" w:name="_Toc93"/>
      <w:bookmarkEnd w:id="251"/>
      <w:r>
        <w:rPr/>
        <w:t>2</w:t>
      </w:r>
      <w:r>
        <w:rPr>
          <w:rtl w:val="true"/>
        </w:rPr>
        <w:t xml:space="preserve">. </w:t>
      </w:r>
      <w:r>
        <w:rPr>
          <w:rtl w:val="true"/>
        </w:rPr>
        <w:t>اخوان الصفا در رسائل خود</w:t>
      </w:r>
      <w:bookmarkEnd w:id="252"/>
    </w:p>
    <w:p>
      <w:pPr>
        <w:pStyle w:val="BookText"/>
        <w:rPr/>
      </w:pPr>
      <w:r>
        <w:rPr>
          <w:rFonts w:ascii="IRNazanin" w:hAnsi="IRNazanin" w:eastAsia="IRNazanin"/>
          <w:color w:val="111111"/>
          <w:sz w:val="28"/>
          <w:sz w:val="28"/>
          <w:szCs w:val="28"/>
          <w:rtl w:val="true"/>
          <w:lang w:bidi="fa-IR"/>
        </w:rPr>
        <w:t>برخی می گویند در رسائل اخوان مسأله کثرت گرایی در ادیان مطرح شده است، ولی عبارت کتاب آنان بر خلاف این نظریه دلالت می کند، اینک ترجمه عبارت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می دهی، دینی بهتر از آنچه برگزیده ای هست به آن بسنده مکن، بهتر از آن را طلب کن</w:t>
      </w:r>
      <w:r>
        <w:rPr>
          <w:rFonts w:eastAsia="IRNazanin" w:cs="IRNazanin"/>
          <w:color w:val="111111"/>
          <w:sz w:val="28"/>
          <w:szCs w:val="28"/>
          <w:rtl w:val="true"/>
          <w:lang w:bidi="fa-IR"/>
        </w:rPr>
        <w:t>...».</w:t>
      </w:r>
      <w:r>
        <w:rPr>
          <w:rStyle w:val="FootnoteAnchor"/>
          <w:rtl w:val="true"/>
        </w:rPr>
        <w:footnoteReference w:id="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نه تنها ربطی به کثرت گرایی ندارد بلکه بر خلاف آن دلالت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53" w:name="pg6402_56334"/>
    </w:p>
    <w:p>
      <w:pPr>
        <w:pStyle w:val="Heading3"/>
        <w:numPr>
          <w:ilvl w:val="2"/>
          <w:numId w:val="1"/>
        </w:numPr>
        <w:rPr/>
      </w:pPr>
      <w:bookmarkStart w:id="254" w:name="__RefHeading___Toc498550_653776707"/>
      <w:bookmarkStart w:id="255" w:name="_Toc94"/>
      <w:bookmarkEnd w:id="253"/>
      <w:bookmarkEnd w:id="254"/>
      <w:r>
        <w:rPr/>
        <w:t>3</w:t>
      </w:r>
      <w:r>
        <w:rPr>
          <w:rtl w:val="true"/>
        </w:rPr>
        <w:t xml:space="preserve">. </w:t>
      </w:r>
      <w:r>
        <w:rPr>
          <w:rtl w:val="true"/>
        </w:rPr>
        <w:t>غزالی</w:t>
      </w:r>
      <w:r>
        <w:rPr>
          <w:rtl w:val="true"/>
        </w:rPr>
        <w:t>(</w:t>
      </w:r>
      <w:r>
        <w:rPr/>
        <w:t>450</w:t>
      </w:r>
      <w:r>
        <w:rPr>
          <w:rtl w:val="true"/>
        </w:rPr>
        <w:t>-</w:t>
      </w:r>
      <w:r>
        <w:rPr/>
        <w:t>505</w:t>
      </w:r>
      <w:r>
        <w:rPr>
          <w:rtl w:val="true"/>
        </w:rPr>
        <w:t>)</w:t>
      </w:r>
      <w:bookmarkEnd w:id="255"/>
    </w:p>
    <w:p>
      <w:pPr>
        <w:pStyle w:val="BookText"/>
        <w:rPr/>
      </w:pPr>
      <w:r>
        <w:rPr>
          <w:rFonts w:ascii="IRNazanin" w:hAnsi="IRNazanin" w:eastAsia="IRNazanin"/>
          <w:color w:val="111111"/>
          <w:sz w:val="28"/>
          <w:sz w:val="28"/>
          <w:szCs w:val="28"/>
          <w:rtl w:val="true"/>
          <w:lang w:bidi="fa-IR"/>
        </w:rPr>
        <w:t xml:space="preserve">برخی از عبارات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التفرقة بین الإسلام والزندقة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موهم این معنی است، ولی عبارت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ضد پلورالیزم دینی گواهی می دهد، اینک ترجمه عبارت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مردم روی زمین در دین یا اختلاف امت اسلامی در مذهب در عین فزونی بسان دریای ژرفی است که بیشترین مردم در آن غرق شده اند، جز افراد کمی نجات یافته و هر گروهی تصور می کند که نجات از آن او است و هر حزبی به آنچه که در نزد او است خوشحال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در شرق اشلامی، چنین اندیشه ای در مورد عقاید وجود نداشته است، باید ریشه های آن را در غرب جستجو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مورد احکام شرعی در صورتی که دلیل از کتاب و سنت نباشد گروهی قائل به تصویب بوده و رأی هر مجتهدی را صحیح و پابرجا دانسته اند، قول به تصویب ربطی به کثرت گرایی دینی در مورد عقاید حتی در احکام آنجا که دلیل از کتاب و سنت باشد،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56" w:name="pg6402_56335"/>
    </w:p>
    <w:p>
      <w:pPr>
        <w:pStyle w:val="BookText"/>
        <w:rPr/>
      </w:pPr>
      <w:bookmarkEnd w:id="256"/>
      <w:r>
        <w:rPr>
          <w:rFonts w:ascii="IRNazanin" w:hAnsi="IRNazanin" w:eastAsia="IRNazanin"/>
          <w:color w:val="111111"/>
          <w:sz w:val="28"/>
          <w:sz w:val="28"/>
          <w:szCs w:val="28"/>
          <w:rtl w:val="true"/>
          <w:lang w:bidi="fa-IR"/>
        </w:rPr>
        <w:t>فقط در نظام پیشین در ایران برای سست کردن عقاید جوانان دو نفر پرچمدار این نظریه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میمندی نژاد، او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را دستاویز کرده و به آن استناد می جست و پیروی از هر آیین را مایه نجات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آینده مقصود در آیه را روشن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سال های چهل و پنجاه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یکتاپرستی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از نوشته های مؤسس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مدتی صاحب امتیاز مجله دینی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به مسأله کثرت گرایی دامن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امروز مایه گرمی بازار این اندیشه شده است انتشار برخی از رساله ها درباره کثرت گرایی است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جان 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در این کتاب می کوشد که مسأله را به صورت قطعی تلقی کند، البته پس از رساله وی، نوشته های دیگری نیز منتشر شده که مایه توجه اذهان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نخستین بحث ما که تاریخ پیدایش مسأله بود به پایان رسید، اکنون به مسئله دوم می پردازیم</w:t>
      </w:r>
      <w:r>
        <w:rPr>
          <w:rFonts w:eastAsia="IRNazanin" w:cs="IRNazanin"/>
          <w:color w:val="111111"/>
          <w:sz w:val="28"/>
          <w:szCs w:val="28"/>
          <w:rtl w:val="true"/>
          <w:lang w:bidi="fa-IR"/>
        </w:rPr>
        <w:t>:</w:t>
      </w:r>
    </w:p>
    <w:p>
      <w:pPr>
        <w:pStyle w:val="Heading3"/>
        <w:numPr>
          <w:ilvl w:val="2"/>
          <w:numId w:val="1"/>
        </w:numPr>
        <w:rPr/>
      </w:pPr>
      <w:bookmarkStart w:id="257" w:name="__RefHeading___Toc498552_653776707"/>
      <w:bookmarkStart w:id="258" w:name="_Toc95"/>
      <w:bookmarkEnd w:id="257"/>
      <w:r>
        <w:rPr>
          <w:rtl w:val="true"/>
        </w:rPr>
        <w:t>معنی دین و شریعت</w:t>
      </w:r>
      <w:bookmarkEnd w:id="25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تفسیر این واژه بپردازیم، از تذکر نکته ای</w:t>
      </w:r>
    </w:p>
    <w:p>
      <w:pPr>
        <w:pStyle w:val="BookText"/>
        <w:rPr/>
      </w:pPr>
      <w:r>
        <w:rPr>
          <w:rFonts w:ascii="IRNazanin" w:hAnsi="IRNazanin" w:eastAsia="IRNazanin"/>
          <w:color w:val="111111"/>
          <w:sz w:val="28"/>
          <w:sz w:val="28"/>
          <w:szCs w:val="28"/>
          <w:rtl w:val="true"/>
          <w:lang w:bidi="fa-IR"/>
        </w:rPr>
        <w:t>ناگزیریم و آن این که باید حساب امور تکوینی واقعی را که جدا از ذهن ما در خارج تحقق دارند، از امور اعتباری که قراردادی است جدا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در اختیا رانتخاب و گزینش ما نیست، لذا جدول ضرب فیثاغورث یک امر واقعی است، و فقط یک نوع واقعیت دارد، نوع دیگر برای آن متصور نیست، و نتیجه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این حقیقت با اعتبار دگرگون نمی شود، قواعد ریاضی و هندسی و فلسفی از این مقوله می باشند که کثرت در آنها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ممکن به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 جز وحدت گرایی راه دیگری درباره آن نمی شود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دین جنبه تکوینی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و جلال، و آنچه که پیامبران در مسائل خارج از حس گزارش داده اند مانند برزخ و اعراف و بهشت و دوزخ، یک حالت بیش ندارند و نمی توان درباره آنها کثرت تصور کرد ولی آنچه که در جنبه تشریعی و قانونی دارند، به اعتبار اختلاف زمان اعزام پیامبران می توانند مختلف و گوناگون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مطلب دوم را پی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شریعت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موضوعاتی که باید مورد بررسی قرار گیرد تفسیر واژه 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مفهوم واقعی آن دو، روشن</w:t>
      </w:r>
    </w:p>
    <w:p>
      <w:pPr>
        <w:pStyle w:val="BookText"/>
        <w:rPr/>
      </w:pPr>
      <w:r>
        <w:rPr>
          <w:rFonts w:ascii="IRNazanin" w:hAnsi="IRNazanin" w:eastAsia="IRNazanin"/>
          <w:color w:val="111111"/>
          <w:sz w:val="28"/>
          <w:sz w:val="28"/>
          <w:szCs w:val="28"/>
          <w:rtl w:val="true"/>
          <w:lang w:bidi="fa-IR"/>
        </w:rPr>
        <w:t xml:space="preserve">نشود، نمی توان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ننهاده وروشن نکرده اند که درباره وحدت و یاکثرت کدام یک از آن دو، گفتگو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که موثق ترین مدرک برای تفسیر این دو واژه است دین را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متعدد می داند، تو گویی گوهر دین درتمام ادوار یکی بیش نبوده و همه پیامبران به تبلیغ آن مأمور شده اند، و آمدن پیامبری پس ازپیامبری، کوچک ترین تغییر و دگرگونی در آن ایجاد نمی کند و در طول اعصار، کوه آسا ثابت و پا برجا می باشند و دین فراتر از آن است که در قلمرو نسخ قرار گیرد، و به خاطر همین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مفرد به کار رفته و هرگز 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امر واحدی است که کثرت پذیر نیست و حقیقت آن همان تسلیم در برابر خدایی است که سلطه و حاکمیت، آفریدگاری و کردگاری و شایستگی پرستش از آن او است و هر امتی به فراخور استعداد و توان خود به آن دعوت شده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توانید این حقیقت را از امعان و دقت در آیات</w:t>
      </w:r>
      <w:bookmarkStart w:id="259" w:name="pg6402_56338"/>
    </w:p>
    <w:p>
      <w:pPr>
        <w:pStyle w:val="BookText"/>
        <w:rPr/>
      </w:pPr>
      <w:bookmarkEnd w:id="259"/>
      <w:r>
        <w:rPr>
          <w:rFonts w:ascii="IRNazanin" w:hAnsi="IRNazanin" w:eastAsia="IRNazanin"/>
          <w:color w:val="111111"/>
          <w:sz w:val="28"/>
          <w:sz w:val="28"/>
          <w:szCs w:val="28"/>
          <w:rtl w:val="true"/>
          <w:lang w:bidi="fa-IR"/>
        </w:rPr>
        <w:t>گوناگون به دست آورید و ما به طور موجز به این گروه از آیات اشاره می کنیم</w:t>
      </w:r>
      <w:r>
        <w:rPr>
          <w:rFonts w:eastAsia="IRNazanin" w:cs="IRNazanin"/>
          <w:color w:val="111111"/>
          <w:sz w:val="28"/>
          <w:szCs w:val="28"/>
          <w:rtl w:val="true"/>
          <w:lang w:bidi="fa-IR"/>
        </w:rPr>
        <w:t>.</w:t>
      </w:r>
    </w:p>
    <w:p>
      <w:pPr>
        <w:pStyle w:val="Heading3"/>
        <w:numPr>
          <w:ilvl w:val="2"/>
          <w:numId w:val="1"/>
        </w:numPr>
        <w:rPr/>
      </w:pPr>
      <w:bookmarkStart w:id="260" w:name="__RefHeading___Toc498554_653776707"/>
      <w:bookmarkStart w:id="261" w:name="_Toc96"/>
      <w:bookmarkEnd w:id="260"/>
      <w:r>
        <w:rPr/>
        <w:t>1</w:t>
      </w:r>
      <w:r>
        <w:rPr>
          <w:rtl w:val="true"/>
        </w:rPr>
        <w:t xml:space="preserve">. </w:t>
      </w:r>
      <w:r>
        <w:rPr>
          <w:rtl w:val="true"/>
        </w:rPr>
        <w:t>توحید و یکتاپرستی</w:t>
      </w:r>
      <w:r>
        <w:rPr>
          <w:rtl w:val="true"/>
        </w:rPr>
        <w:t xml:space="preserve">: </w:t>
      </w:r>
      <w:r>
        <w:rPr>
          <w:rtl w:val="true"/>
        </w:rPr>
        <w:t>دین قیم</w:t>
      </w:r>
      <w:bookmarkEnd w:id="261"/>
    </w:p>
    <w:p>
      <w:pPr>
        <w:pStyle w:val="BookText"/>
        <w:rPr/>
      </w:pPr>
      <w:r>
        <w:rPr>
          <w:rFonts w:ascii="IRNazanin" w:hAnsi="IRNazanin" w:eastAsia="IRNazanin"/>
          <w:color w:val="111111"/>
          <w:sz w:val="28"/>
          <w:sz w:val="28"/>
          <w:szCs w:val="28"/>
          <w:rtl w:val="true"/>
          <w:lang w:bidi="fa-IR"/>
        </w:rPr>
        <w:t xml:space="preserve">در برخی از آیات، توحید و یکتاپرستی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شده،دینی که تزلزل و خلل به آن راه ندارد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دو همزندانی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و فرمان از آن خدا است او فرمان داده است که جز او کسی را نپرستیم آنگاه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تسلیم در برابر حق، ونفی تسلیم در برابر غیر او، دین قیم است باید در تمام اعصار، به قوت و نیرومندی باقی بماند، و تنش پیدا نکند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 قرآن، یکتاپرستی را از امور فطری می داند که خدا آفرینش بشر را با آن سرشته است آنگاه آن را بسان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تو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واستوار، منحصر در یکتاپرستی و توحید در عبادت خلاصه می شود</w:t>
      </w:r>
      <w:r>
        <w:rPr>
          <w:rFonts w:eastAsia="IRNazanin" w:cs="IRNazanin"/>
          <w:color w:val="111111"/>
          <w:sz w:val="28"/>
          <w:szCs w:val="28"/>
          <w:rtl w:val="true"/>
          <w:lang w:bidi="fa-IR"/>
        </w:rPr>
        <w:t>.).</w:t>
      </w:r>
      <w:bookmarkStart w:id="262" w:name="pg6402_56339"/>
    </w:p>
    <w:p>
      <w:pPr>
        <w:pStyle w:val="Heading3"/>
        <w:numPr>
          <w:ilvl w:val="2"/>
          <w:numId w:val="1"/>
        </w:numPr>
        <w:rPr/>
      </w:pPr>
      <w:bookmarkStart w:id="263" w:name="__RefHeading___Toc498556_653776707"/>
      <w:bookmarkStart w:id="264" w:name="_Toc97"/>
      <w:bookmarkEnd w:id="262"/>
      <w:bookmarkEnd w:id="263"/>
      <w:r>
        <w:rPr/>
        <w:t>2</w:t>
      </w:r>
      <w:r>
        <w:rPr>
          <w:rtl w:val="true"/>
        </w:rPr>
        <w:t xml:space="preserve">. </w:t>
      </w:r>
      <w:r>
        <w:rPr>
          <w:rtl w:val="true"/>
        </w:rPr>
        <w:t>دین فقط دین اسلام است</w:t>
      </w:r>
      <w:bookmarkEnd w:id="264"/>
    </w:p>
    <w:p>
      <w:pPr>
        <w:pStyle w:val="BookText"/>
        <w:rPr/>
      </w:pPr>
      <w:r>
        <w:rPr>
          <w:rFonts w:ascii="IRNazanin" w:hAnsi="IRNazanin" w:eastAsia="IRNazanin"/>
          <w:color w:val="111111"/>
          <w:sz w:val="28"/>
          <w:sz w:val="28"/>
          <w:szCs w:val="28"/>
          <w:rtl w:val="true"/>
          <w:lang w:bidi="fa-IR"/>
        </w:rPr>
        <w:t>برخی از آیات، بر حصر دین در اسلام گواهی می دهند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 فقط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ناظر به عصر رسول خاتم نیست بلکه از یک واقعیت مستمر در همه اعصار گزارش می دهد در این صورت وحدت دین با تعدد شرایع و مذاهب آسمانی جز این تصور ندارد که دین آن باورهای توحیدی و یا معارف الهی است که همه پیامبران، بر تبلیغ آنها دعوت شده اند، و اصول آنها را تسلیم در برابر خدا، و نفی عبادت و اطاعت غیر او تشکیل می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یادآور می شود که هر کس به جز اسلام، از دین دیگری پیروی کند از او پذیرفته نیست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حکم نه تنها در عصر رسول خدا حاکم بود، بلکه در دیگر اعصار نیز، حاکم است و لذا قرآن درباره ابراهیم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فرد مسلم بود، نه</w:t>
      </w:r>
      <w:r>
        <w:rPr>
          <w:rFonts w:eastAsia="IRNazanin" w:cs="IRNazanin"/>
          <w:color w:val="111111"/>
          <w:sz w:val="28"/>
          <w:szCs w:val="28"/>
          <w:rtl w:val="true"/>
          <w:lang w:bidi="fa-IR"/>
        </w:rPr>
        <w:t>).</w:t>
      </w:r>
      <w:bookmarkStart w:id="265" w:name="pg6402_56340"/>
    </w:p>
    <w:p>
      <w:pPr>
        <w:pStyle w:val="BookText"/>
        <w:rPr/>
      </w:pPr>
      <w:bookmarkEnd w:id="265"/>
      <w:r>
        <w:rPr>
          <w:rFonts w:ascii="IRNazanin" w:hAnsi="IRNazanin" w:eastAsia="IRNazanin"/>
          <w:color w:val="111111"/>
          <w:sz w:val="28"/>
          <w:sz w:val="28"/>
          <w:szCs w:val="28"/>
          <w:rtl w:val="true"/>
          <w:lang w:bidi="fa-IR"/>
        </w:rPr>
        <w:t>یهودی بود و نه نصرانی و نه مشرک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یگانگی دین و اینکه آیین ابراهیم نیز اسلام بود با علم به کثرت شرایع و مذاهب جز این تفسیری ندارد که دین همان اعتقاد به توحید و تسلیم در برابر حق تعالی و پرستش او است که زیربنای تمام شرایع را تشکیل می دهد، و تمام پیامبران بر تبلیغ آن دعوت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هر امتی، رسولی را برانگیختیم تا به مردم بگویید خدا را بپرستید و از پرستش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Heading3"/>
        <w:numPr>
          <w:ilvl w:val="2"/>
          <w:numId w:val="1"/>
        </w:numPr>
        <w:rPr/>
      </w:pPr>
      <w:bookmarkStart w:id="266" w:name="__RefHeading___Toc498558_653776707"/>
      <w:bookmarkStart w:id="267" w:name="_Toc98"/>
      <w:bookmarkEnd w:id="266"/>
      <w:r>
        <w:rPr/>
        <w:t>3</w:t>
      </w:r>
      <w:r>
        <w:rPr>
          <w:rtl w:val="true"/>
        </w:rPr>
        <w:t xml:space="preserve">. </w:t>
      </w:r>
      <w:r>
        <w:rPr>
          <w:rtl w:val="true"/>
        </w:rPr>
        <w:t>دین حق، دین توحید است</w:t>
      </w:r>
      <w:bookmarkEnd w:id="2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دین حق را به توحید تفسیر می کند و هدف از اعزام پیامبر خاتم را غلبه دین توحید بر آیین شرک معرفی می نماید، و می رساند که این کار امر قطعی و شدنی است هر چند</w:t>
      </w:r>
      <w:r>
        <w:rPr>
          <w:rFonts w:eastAsia="IRNazanin" w:cs="IRNazanin"/>
          <w:color w:val="111111"/>
          <w:sz w:val="28"/>
          <w:szCs w:val="28"/>
          <w:lang w:bidi="fa-IR"/>
        </w:rPr>
        <w:t>6</w:t>
      </w:r>
      <w:r>
        <w:rPr>
          <w:rFonts w:eastAsia="IRNazanin" w:cs="IRNazanin"/>
          <w:color w:val="111111"/>
          <w:sz w:val="28"/>
          <w:szCs w:val="28"/>
          <w:rtl w:val="true"/>
          <w:lang w:bidi="fa-IR"/>
        </w:rPr>
        <w:t>.</w:t>
      </w:r>
      <w:bookmarkStart w:id="268" w:name="pg6402_56341"/>
    </w:p>
    <w:p>
      <w:pPr>
        <w:pStyle w:val="BookText"/>
        <w:rPr/>
      </w:pPr>
      <w:bookmarkEnd w:id="268"/>
      <w:r>
        <w:rPr>
          <w:rFonts w:ascii="IRNazanin" w:hAnsi="IRNazanin" w:eastAsia="IRNazanin"/>
          <w:color w:val="111111"/>
          <w:sz w:val="28"/>
          <w:sz w:val="28"/>
          <w:szCs w:val="28"/>
          <w:rtl w:val="true"/>
          <w:lang w:bidi="fa-IR"/>
        </w:rPr>
        <w:t>مشرکان آن را دوست ندارند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نوع آیات می تواند پرده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برسانند که دین یک رشته آموزه های اعتقادی است که در رأس آنها، توحید قرار گرفته است و از آنجا که گزاره های مربوط به عقاید و معارف حاکی از واقعیت های عینی است، طبعاً دگرگونی به آن راه نداشته و پیوسته ثابت و استوار، و از وحدت و یگانگی برخوردار می باشد</w:t>
      </w:r>
      <w:r>
        <w:rPr>
          <w:rFonts w:eastAsia="IRNazanin" w:cs="IRNazanin"/>
          <w:color w:val="111111"/>
          <w:sz w:val="28"/>
          <w:szCs w:val="28"/>
          <w:rtl w:val="true"/>
          <w:lang w:bidi="fa-IR"/>
        </w:rPr>
        <w:t>.</w:t>
      </w:r>
    </w:p>
    <w:p>
      <w:pPr>
        <w:pStyle w:val="Heading3"/>
        <w:numPr>
          <w:ilvl w:val="2"/>
          <w:numId w:val="1"/>
        </w:numPr>
        <w:rPr/>
      </w:pPr>
      <w:bookmarkStart w:id="269" w:name="__RefHeading___Toc498560_653776707"/>
      <w:bookmarkStart w:id="270" w:name="_Toc99"/>
      <w:bookmarkEnd w:id="269"/>
      <w:r>
        <w:rPr>
          <w:rtl w:val="true"/>
        </w:rPr>
        <w:t>شریعت چیست؟</w:t>
      </w:r>
      <w:bookmarkEnd w:id="2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راهی می گویند که انسان با پیمودن آن به آب می رسد قرآن مجید در عین تصریح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تعدد شرایع، ووجود شِرْعه ها و منهاج ها تأکید می کند، و مقصود از آن آموزهای عملی واخلاقی است که با زندگی فردی و اجتماعی و مسئولیت انسان در مقابل خدا و مردم در ارتباط می باشد، اختلاف شرایع نتیجه اختلاف استعداد و توان امت ها و شرایط گوناگونی است که بر آنان حکومت می کرد، و به همین جهت چیزی در شریعتی حرام بود و در شریعت دیگر حلال می شد، ونسخ شرایع بر این اصل استوار است البته مقصود نسخ تمام آموزه های عملی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 شریعت پیشین نیست بلکه نسخ بخشی از آنها است، که لازمه پیشرفت زمان و بالا رفتن استعدادها، و دگرگونی شرایط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مواردی به اختلاف شرایع تصرح می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جَعَلْنا مِنْکُمْ شِرْعَة وَمِنْهاجاً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شماها، راه و طریقی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در بر شریعت و آیین ناشی از امر ما است قرار دادیم، از آن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 گیریم حقیقت دین که مربوط به عقیده انسان درباره خدا و صفات وافعال اوست و آنچه که پیامبران از وجود امور غیبی خبر داده اند مانند اوضاع پس از مرگ یکی است وواقعیت آن دگرگونی پذیر نیست، و تمام پیامبران به تبلیغ دین واحد مبعوث شده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شریعت که همان آموزه های عملی است، مسلماً متفاوت بوده و در عین حال همه شرایع مشترکاتی نیز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bookmarkStart w:id="271" w:name="pg6402_56343"/>
    </w:p>
    <w:p>
      <w:pPr>
        <w:pStyle w:val="BookText"/>
        <w:rPr/>
      </w:pPr>
      <w:bookmarkEnd w:id="271"/>
      <w:r>
        <w:rPr>
          <w:rFonts w:ascii="IRNazanin" w:hAnsi="IRNazanin" w:eastAsia="IRNazanin"/>
          <w:color w:val="111111"/>
          <w:sz w:val="28"/>
          <w:sz w:val="28"/>
          <w:szCs w:val="28"/>
          <w:rtl w:val="true"/>
          <w:lang w:bidi="fa-IR"/>
        </w:rPr>
        <w:t>مسأله نسخ شریعت به معنی نسخ همه احکام شریعت پیشین نیست بلکه نسخ یک رشته احکام است که نسخ آن، لازمه مقتضیات زمان و تفاوت توانایی فکر عقلانی امت هاست</w:t>
      </w:r>
      <w:r>
        <w:rPr>
          <w:rFonts w:eastAsia="IRNazanin" w:cs="IRNazanin"/>
          <w:color w:val="111111"/>
          <w:sz w:val="28"/>
          <w:szCs w:val="28"/>
          <w:rtl w:val="true"/>
          <w:lang w:bidi="fa-IR"/>
        </w:rPr>
        <w:t>.</w:t>
      </w:r>
    </w:p>
    <w:p>
      <w:pPr>
        <w:pStyle w:val="Heading3"/>
        <w:numPr>
          <w:ilvl w:val="2"/>
          <w:numId w:val="1"/>
        </w:numPr>
        <w:rPr/>
      </w:pPr>
      <w:bookmarkStart w:id="272" w:name="__RefHeading___Toc498562_653776707"/>
      <w:bookmarkStart w:id="273" w:name="_Toc100"/>
      <w:bookmarkEnd w:id="272"/>
      <w:r>
        <w:rPr>
          <w:rtl w:val="true"/>
        </w:rPr>
        <w:t>انگیزه یا انگیزه ها از طرح پلورالیزم</w:t>
      </w:r>
      <w:bookmarkEnd w:id="273"/>
    </w:p>
    <w:p>
      <w:pPr>
        <w:pStyle w:val="BookText"/>
        <w:rPr/>
      </w:pPr>
      <w:r>
        <w:rPr>
          <w:rFonts w:ascii="IRNazanin" w:hAnsi="IRNazanin" w:eastAsia="IRNazanin"/>
          <w:color w:val="111111"/>
          <w:sz w:val="28"/>
          <w:sz w:val="28"/>
          <w:szCs w:val="28"/>
          <w:rtl w:val="true"/>
          <w:lang w:bidi="fa-IR"/>
        </w:rPr>
        <w:t>مطلب سوم که باید درباره آن سخن گفت تبیین انگیزه از طرح این مسأله است، پلورالیزم دینی به خاطر قرائت های مختلفی که دارد، نمی توان برای طرح آن انگیزه واحدی انگاشت، زیرا هر تفسیر می تواند، انگیزه ای داشته باشد و ما تا حدّی به آنها اشاره می کنیم</w:t>
      </w:r>
      <w:r>
        <w:rPr>
          <w:rFonts w:eastAsia="IRNazanin" w:cs="IRNazanin"/>
          <w:color w:val="111111"/>
          <w:sz w:val="28"/>
          <w:szCs w:val="28"/>
          <w:rtl w:val="true"/>
          <w:lang w:bidi="fa-IR"/>
        </w:rPr>
        <w:t>:</w:t>
      </w:r>
    </w:p>
    <w:p>
      <w:pPr>
        <w:pStyle w:val="Heading3"/>
        <w:numPr>
          <w:ilvl w:val="2"/>
          <w:numId w:val="1"/>
        </w:numPr>
        <w:rPr/>
      </w:pPr>
      <w:bookmarkStart w:id="274" w:name="__RefHeading___Toc498564_653776707"/>
      <w:bookmarkStart w:id="275" w:name="_Toc101"/>
      <w:bookmarkEnd w:id="274"/>
      <w:r>
        <w:rPr/>
        <w:t>1</w:t>
      </w:r>
      <w:r>
        <w:rPr>
          <w:rtl w:val="true"/>
        </w:rPr>
        <w:t xml:space="preserve">. </w:t>
      </w:r>
      <w:r>
        <w:rPr>
          <w:rtl w:val="true"/>
        </w:rPr>
        <w:t>کثرت گرایی رفتاری</w:t>
      </w:r>
      <w:bookmarkEnd w:id="275"/>
    </w:p>
    <w:p>
      <w:pPr>
        <w:pStyle w:val="BookText"/>
        <w:rPr/>
      </w:pPr>
      <w:r>
        <w:rPr>
          <w:rFonts w:ascii="IRNazanin" w:hAnsi="IRNazanin" w:eastAsia="IRNazanin"/>
          <w:color w:val="111111"/>
          <w:sz w:val="28"/>
          <w:sz w:val="28"/>
          <w:szCs w:val="28"/>
          <w:rtl w:val="true"/>
          <w:lang w:bidi="fa-IR"/>
        </w:rPr>
        <w:t>پلورالیزم دینی به صورت رفتاری تفسیر می شود، ومفاد آن این است که پیروان مذاهب گوناگون می توانند در کنار هم زندگی مسالمت آمیز داشته باشند، و یکدیگر را تحمل کنند وانگیزه برای طرح آن کاستن تعصبات مذهبی از پیروان تمام مذاهب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این انگیزه، تحرکات پاپ برای زدودن هر نوع تعصّب مذهبی است تا آن حد که می کوشند یهود را در کشتن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تبرئه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بیانیه شورای واتیکان در</w:t>
      </w:r>
      <w:bookmarkStart w:id="276" w:name="pg6402_56344"/>
    </w:p>
    <w:p>
      <w:pPr>
        <w:pStyle w:val="BookText"/>
        <w:rPr/>
      </w:pPr>
      <w:bookmarkEnd w:id="27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همزیستی مسالمت آمیز مسیحیان و مسلمانان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شورای مقدس هم اکنون از هر دو طرف می خواهد که گذشته هارا فراموش کنند و از این پس مسحیان ومسلمانان بکوشند تا میان خود تفاهم برقرار کنند، با حفظ و پیشبرد مصالح همه افراد نیز در راه عدالت اجتماعی و اخلاقی نیکو و همچنین صلح و آزادی یکدیگر را همکاری 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اگر هدف از کثرت گرایی این باشد چندان چیز جدیدی نیست و آیین اسلام در این راه پیشگام می باشد و در آیه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سوره آل عمران بر این مطلب گواهی می دهد و نامه تاریخی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اشتر گواه روشن بر آن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مصر زندگی می کنند برادر دینی تو هستند و یا انسانی مثل تو، می باشد، بنابراین حقوق همه را در نظر بگیر</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277" w:name="__RefHeading___Toc498566_653776707"/>
      <w:bookmarkStart w:id="278" w:name="_Toc102"/>
      <w:bookmarkEnd w:id="277"/>
      <w:r>
        <w:rPr/>
        <w:t>2</w:t>
      </w:r>
      <w:r>
        <w:rPr>
          <w:rtl w:val="true"/>
        </w:rPr>
        <w:t xml:space="preserve">. </w:t>
      </w:r>
      <w:r>
        <w:rPr>
          <w:rtl w:val="true"/>
        </w:rPr>
        <w:t>توجیه مطالب ناموزون کتاب مقدس</w:t>
      </w:r>
      <w:bookmarkEnd w:id="2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متکلمان مسیحی، آموزه های ضد خرد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تعالیمی که با هیچ معیاری قابل توجیه نیست، بالأخص آنچه که مربوط به صفات و افعال خدا است، مخالفان کلیسا، از لائیک ها و غیره، از این سلاح برنده بر ضد مذهب کلیسا بهره گرفته، و کتاب مقدس را جزء اساطیر وافسانه ها قلمداد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پلورالیزم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و صدف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اختلافها را بی اهمیت تلقی می کند، و گوهر دین را متحول شدن 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گزاره های دینی را حکم صدف دین که برای حفظ گوهر پدید آمده است،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دین در گوهر آن است نه در صدف و هرگز نباید بر آموزه های دینی مانند نظریه های علمی نگریست و در صدق وکذب آنها گفتگو نمود، و مادامی که این آموزه ها در تحول شخصیت ما مؤثر است از احترام خاصی برخوردارند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مهم است گوهر دین و تحول شخصیت انسان به شخصیت خدامحوری است ، وکلیه تعالیم و گزاره های کتاب مقدس در قلمرو عقیده و احکام عمل و اخلاقی همه صدف دینند و مادامی که در طریق حفظ آن گوهر به کار گرفته شوند برای ما اهمیت دارد، صدق و کذب، ضد و نقیض بودن آنها برای ما مهم نیست</w:t>
      </w:r>
      <w:r>
        <w:rPr>
          <w:rFonts w:eastAsia="IRNazanin" w:cs="IRNazanin"/>
          <w:color w:val="111111"/>
          <w:sz w:val="28"/>
          <w:szCs w:val="28"/>
          <w:rtl w:val="true"/>
          <w:lang w:bidi="fa-IR"/>
        </w:rPr>
        <w:t>.</w:t>
      </w:r>
      <w:bookmarkStart w:id="279" w:name="pg6402_56346"/>
    </w:p>
    <w:p>
      <w:pPr>
        <w:pStyle w:val="BookText"/>
        <w:rPr/>
      </w:pPr>
      <w:bookmarkEnd w:id="279"/>
      <w:r>
        <w:rPr>
          <w:rFonts w:ascii="IRNazanin" w:hAnsi="IRNazanin" w:eastAsia="IRNazanin"/>
          <w:color w:val="111111"/>
          <w:sz w:val="28"/>
          <w:sz w:val="28"/>
          <w:szCs w:val="28"/>
          <w:rtl w:val="true"/>
          <w:lang w:bidi="fa-IR"/>
        </w:rPr>
        <w:t>ولی از جان هیک باید پرسید آموزه های غلط و متناقض چگونه می تواند تحول صحیح در شخصیت انسان پدید آورد، بت پرستی به هر صورتی باشد چگونه می تواند در تحول انسان مؤثر باشد</w:t>
      </w:r>
      <w:r>
        <w:rPr>
          <w:rFonts w:eastAsia="IRNazanin" w:cs="IRNazanin"/>
          <w:color w:val="111111"/>
          <w:sz w:val="28"/>
          <w:szCs w:val="28"/>
          <w:rtl w:val="true"/>
          <w:lang w:bidi="fa-IR"/>
        </w:rPr>
        <w:t>.</w:t>
      </w:r>
    </w:p>
    <w:p>
      <w:pPr>
        <w:pStyle w:val="Heading3"/>
        <w:numPr>
          <w:ilvl w:val="2"/>
          <w:numId w:val="1"/>
        </w:numPr>
        <w:rPr/>
      </w:pPr>
      <w:bookmarkStart w:id="280" w:name="__RefHeading___Toc498568_653776707"/>
      <w:bookmarkStart w:id="281" w:name="_Toc103"/>
      <w:bookmarkEnd w:id="280"/>
      <w:r>
        <w:rPr/>
        <w:t>3</w:t>
      </w:r>
      <w:r>
        <w:rPr>
          <w:rtl w:val="true"/>
        </w:rPr>
        <w:t xml:space="preserve">. </w:t>
      </w:r>
      <w:r>
        <w:rPr>
          <w:rtl w:val="true"/>
        </w:rPr>
        <w:t>توجیه تکثر و تعدد ادیان</w:t>
      </w:r>
      <w:bookmarkEnd w:id="281"/>
    </w:p>
    <w:p>
      <w:pPr>
        <w:pStyle w:val="BookText"/>
        <w:rPr/>
      </w:pPr>
      <w:r>
        <w:rPr>
          <w:rFonts w:ascii="IRNazanin" w:hAnsi="IRNazanin" w:eastAsia="IRNazanin"/>
          <w:color w:val="111111"/>
          <w:sz w:val="28"/>
          <w:sz w:val="28"/>
          <w:szCs w:val="28"/>
          <w:rtl w:val="true"/>
          <w:lang w:bidi="fa-IR"/>
        </w:rPr>
        <w:t>در این انگیزه مسأله، حق و باطل، ویا گمراهی و رستگاری فرد مطرح نیست، بلکه هدف رهیافتی نسبت به تصحیح تعدد ادیان و یا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سرچشمه دین یکی بیش نیست و آن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متعالی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ولی نتیجه این شهود متعدد و مختلف است و راه حل آن این است که هرگاه تجربه دینی در قالب تعبیر ریخته می شود از عوامل تاریخی وزبانی، اجتماعی، وجسمانی متأثر می شود و در نتیجه گزاره های دین تفاوت پیدا می کند یکی دعوت به توحید، دیگری دعوت به تثلیث می نماید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مختلف، جریان های متفاوت تجربه دینی هستند که هر یک در مقطع متفاوتی در تاریخ بشر آغاز گردیده، و خودآگاهی عقلی خود را درون یک فضای فرهنگی باز یافته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82" w:name="pg6402_56347"/>
    </w:p>
    <w:p>
      <w:pPr>
        <w:pStyle w:val="BookText"/>
        <w:rPr/>
      </w:pPr>
      <w:bookmarkEnd w:id="282"/>
      <w:r>
        <w:rPr>
          <w:rFonts w:ascii="IRNazanin" w:hAnsi="IRNazanin" w:eastAsia="IRNazanin"/>
          <w:color w:val="111111"/>
          <w:sz w:val="28"/>
          <w:sz w:val="28"/>
          <w:szCs w:val="28"/>
          <w:rtl w:val="true"/>
          <w:lang w:bidi="fa-IR"/>
        </w:rPr>
        <w:t>این نظریه با گفتارهای پیامبران که صاحبان شرایع هستند، سازگار نیست، آنان اصول و فروع را نتیجه وحی دانسته اند، نه معلول عوامل تاریخی و زبانی، اجتماعی و جسمانی</w:t>
      </w:r>
      <w:r>
        <w:rPr>
          <w:rFonts w:eastAsia="IRNazanin" w:cs="IRNazanin"/>
          <w:color w:val="111111"/>
          <w:sz w:val="28"/>
          <w:szCs w:val="28"/>
          <w:rtl w:val="true"/>
          <w:lang w:bidi="fa-IR"/>
        </w:rPr>
        <w:t>.</w:t>
      </w:r>
    </w:p>
    <w:p>
      <w:pPr>
        <w:pStyle w:val="Heading3"/>
        <w:numPr>
          <w:ilvl w:val="2"/>
          <w:numId w:val="1"/>
        </w:numPr>
        <w:rPr/>
      </w:pPr>
      <w:bookmarkStart w:id="283" w:name="__RefHeading___Toc498570_653776707"/>
      <w:bookmarkStart w:id="284" w:name="_Toc104"/>
      <w:bookmarkEnd w:id="283"/>
      <w:r>
        <w:rPr>
          <w:rtl w:val="true"/>
        </w:rPr>
        <w:t>یک پاسخ کلی بر قرائت های گوناگون</w:t>
      </w:r>
      <w:bookmarkEnd w:id="284"/>
    </w:p>
    <w:p>
      <w:pPr>
        <w:pStyle w:val="Heading3"/>
        <w:numPr>
          <w:ilvl w:val="2"/>
          <w:numId w:val="1"/>
        </w:numPr>
        <w:rPr/>
      </w:pPr>
      <w:bookmarkStart w:id="285" w:name="__RefHeading___Toc498572_653776707"/>
      <w:bookmarkStart w:id="286" w:name="_Toc105"/>
      <w:bookmarkEnd w:id="285"/>
      <w:r>
        <w:rPr>
          <w:rtl w:val="true"/>
        </w:rPr>
        <w:t>لزوم عرضه انگیزه ها بر سخنان پیام آوران الهی</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درباره پیام آوران و پیامهای آنها در عرصه عقیده وعمل تحقیق کند و نظر دهد، بدون آنکه با خود آنان به مذاکره بنشیند، و به کلمات و سخنان آنها گوش فرا دهد ولذا سرچمشه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های آنان را برداشت های متفاوت آنان از یک حقیقت غایی و مرموز الهی معرفی می کنند امّا یک بار نخواسته است همین مطلب را با آنان در میان بگذارد، و پای سخنان آنان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پلورالیسم دینی یک مسأله فلسفی محض نیست که در اتاق های دربسته بدون مراجعه به سخنان پیام آوران، و حافظان و نگهبانان آنها، درباره آن بتوان سخن گفت و نظر داد، بلکه باید به سخنان آنان به دقت گوش داد، آنگاه بر مسند قضاوت نشست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پلورالیست ها در داوری های خود می گویند یک رشته</w:t>
      </w:r>
    </w:p>
    <w:p>
      <w:pPr>
        <w:pStyle w:val="BookText"/>
        <w:rPr/>
      </w:pPr>
      <w:r>
        <w:rPr>
          <w:rFonts w:ascii="IRNazanin" w:hAnsi="IRNazanin" w:eastAsia="IRNazanin"/>
          <w:color w:val="111111"/>
          <w:sz w:val="28"/>
          <w:sz w:val="28"/>
          <w:szCs w:val="28"/>
          <w:rtl w:val="true"/>
          <w:lang w:bidi="fa-IR"/>
        </w:rPr>
        <w:t>گمانه زنی هایی است که با کم ترین مدرک تاریخی یا گواه دینی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حدس و گمان بلکه خیالبافی، جای برهان و دلیل و تجربه علم آفرین را گرفته تا آنجا که حرکت عظیم انبیا و کتابهای آموزه های آنان، بدون کوچک ترین دلیل به تجربه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 های آنان که به برداشتهای متفاوت از این حقیقت تفسیر می شود، غرب زدگان کشور نیز، دل خود را با این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کرده و تصور می کنند که به حقیقت گرانبهایی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این نام آوران تاریخ، انسان های پاک و پیراسته از کذب و تزویر بودند و احدی در پیراستگی و طهارت نفس آنان شک و تردید نکرده است، چرا در سخنان آنان، از پلورالیسم با قرائت های مختلفش اثر و رد پایی به چشم نمی خورد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پیام ها و آموزه های پیامبران در عرصه عقاید واحکام و اخلاق به برداشت های متفاوت آنان از شهود موجود مطلق تفسیر می شود که ربطی به خود وجود مطلق ندارد، در حالی که آنان می گویند، آنچه ما می گوییم، ارتباطی به خود ما ندارد ما جزء این که ناقل پیام، و حامل فرمان هستیم چیزی دیگری نیستیم</w:t>
      </w:r>
    </w:p>
    <w:p>
      <w:pPr>
        <w:pStyle w:val="BookText"/>
        <w:rPr/>
      </w:pPr>
      <w:r>
        <w:rPr>
          <w:rFonts w:ascii="IRNazanin" w:hAnsi="IRNazanin" w:eastAsia="IRNazanin"/>
          <w:color w:val="111111"/>
          <w:sz w:val="28"/>
          <w:sz w:val="28"/>
          <w:szCs w:val="28"/>
          <w:rtl w:val="true"/>
          <w:lang w:bidi="fa-IR"/>
        </w:rPr>
        <w:t>و شعار همگان است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أُوحِیَ إِلَیْکَ مِنْ رَبِّکَ لاَ إِلَهَ إِلاَّ هُوَ</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ایده کاملاً سست وبی پایه است، آن هم به جهات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موضوع را با پدید آورندگان شرایع در میان نهاد، و از آنان نظر خواهی کرد آیا آنان برای شریعت خود حد و مرزی قائل بودند یا آن را جهان شمول دانسته و در تمام ادوار، سعادت آفرین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آنان در این مسأله می تواند به این نزاع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 است که پلورالیست درباره شرایع پیامبران تصمیم می گیرد و چیزهایی به آنان نسبت می دهند بدون اینکه با آنان گفتگو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قطعی شرایع، محورهای پنجگانه ای معرفی می کند،و در رأس هر یک از این محورها پیامبر صاحب شریعتی بوده، و میان او تا ظهور محور دوم، پیامبران زیادی برانگیخته شده که کار آنان جنبه ترویجی بوده و از هر نوع حکم جدید، محروم بوده اند این محورهای پنجگانه عبارتند از نوح، ابراهیم، موسی، عیسی و محمد علیهم السَّلام که هریک صاحب شریعت بودند،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شریعت و کتاب از دوران نوح آغاز شده و با بعثت پیامبر اسلام پایان یافته است و قرآن به روشنی به این مسأله گواهی می دهد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که برای شما تشریع کرد همان است که به نوح توصیه کرده بود، و آنچه به تو وحی کردیم و بر ابراهیم و موسی وعیسی سفارش نمودیم این است که دین را بپا دارند و در آن تفرقه ایجاد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محاور پنجگانه تاریخ نبوت مطرح شده و نامی از زندگی دیگر پیامبران به میان نیامده چون آنان صاحب شریعت و محورهای اصلی نبودند، بلکه وظیفه ای جز ترویج شریعت حاکم بر زمان خود رانداشتند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استعدادها وقابلیت ها سبب تعدد شرایع بوده و خدای کمال مطلق، هیچ گاه آیین ناقصی را نفرستاده بلکه هر آیینی نسبت به مخاطبان خود در نهایت کما ل بوده است و این ایجاب</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کند که مخاطبان بالاتر، باید از شریعت دیگر بهره بگیرد تا رشته فیض معنوی به حلقه اخیر منتهی گردد، و شریعتی فرو فرستاده شود، که بتواند جامعه انسانی تا روز رستاخیز را اداره کند، و به نیازهای مادی و معنوی او را پاسخ دهد، باب نبوت مختوم و وحی تشریعی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سیر تاریخی نبوت به برخی از مفاسد این نظریه در قالب این تفسیر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 پیشانی هر شریعتی دوام و جاودانگی نوشته گردد، تشریع شرایع متعدد و اعزام رسولان محوری لغو بوده، وجز تشویش و ایجاد تفرقه ثمره ای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پیروی از هر شریعتی مایه رستگاری بوده، تحدید نبوتها به آمدن پیامبر بعدی وبشارت از ظهور آن، وجهی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هر شریعتی از خلود و جاودانگی برخوردار است نسخ احکام ولو به صورت اجمالی بی موضوع خواهد بود، و گفتار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وَلأُحِلَّ لَکُمْ بَعْضَ الَّذِی حُرِّمَ عَلَیْکُمْ</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 برخی از چیزهایی که در شریعت پیشین برای شما حرام بود، حلال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معنی نخواهد داشت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شریعت حضرت مسیح در زمان نزول شریعت لاحق، از رسمیت و صلاح آفرینی برخوردار بوده، دعوت پیامبر اسلام از یهود و نصاری به پیروی از آیین خود چه وجهی داشت، در حالی که قرآن با صراحت کامل اهل کتاب را گمراه معرفی می کند، مگر اینکه به آیین جدید نیز ایمان بیاورند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با توجه به متون کتاب مقدس، و قرآن مجید، و گفتارها و نامه های حضرت رسول آنچنان بی پایه است که به جز فرد پیش داور، کسی آن را باور و تصدیق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معنوی انسان در سرای دیگر نتیجه عقیده صحیح و عمل صالح می باشد و پاداش های اخروی، تجلیگاه این دو به شمار می رود، اکنون سؤال می شود دو عقیده متضاد و یا عمل به دو حکم مخالف، چگونه می تواند ضامن حیات معنوی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توحید در قلمروهای مختلف و هم اعتقاد به تثلیث و سه گانگی خدا، همچنین پرهیز از شراب و ربا، و هم میگساری و رباخواری چگونه مایه رستگاری انسان در دو جهان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جهات صرف نظر شود، رستگاری از آن آیین های واقعی است که به صورت دست نخورده باقی باشد، آیا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در شرایع پیشین صادق است در حالی که انجیل تاریخ زندگی حضرت مسیح است، نه کتاب و پیام های او، این کتاب به وسیله شاگردان او نوشته شده و هر یک از اناجیل چهارگانه، زندگی مسیح را به نوعی ضبط کرده و سرانجام مصلوب شدن و دفن و عروج او را به آسمان نیز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انجیل بشری می تواند برای تمام انسانهای روی زمین سعادت آفرین باشد، تورات حضرت کلیم نیز به سرنوشت انجیل دچار گردیده است، تورات کنونی، پس از نابودی نسخ تورات در عصر بخت النصر بوسیله یک نفر از حافظان تورات قرائت گردید و نوشته شد، آن هم پس از گذشت هفتاد سال از نابودی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تحریف مسلم در آنها، ووجود احکام و گزاره های خلاف عقل و خرد،و انتقاد قرآن از تورات کنونی، گواه بر این است که این کتاب نمی تواند رهبر سعادت وضامن هدایت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همه اینها صرف نظر می کنیم، ومی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بزرگ تاریخ به مثابه مجموعه هایی شناختی است که منظومه واحدی از باورها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دیدگاه یکی را برتر وکامل تر تشخیص دادیم، به حکم خرد باید از افضل و برتر پیروی کنیم، و این حقیقتی است که برخی از طرفداران پلورالیسم به آن تصریح می کنند ویلیام الستون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فکر نمی کنم کلیه ادیانی</w:t>
      </w:r>
      <w:bookmarkStart w:id="287" w:name="pg6402_56354"/>
    </w:p>
    <w:p>
      <w:pPr>
        <w:pStyle w:val="BookText"/>
        <w:rPr/>
      </w:pPr>
      <w:bookmarkEnd w:id="287"/>
      <w:r>
        <w:rPr>
          <w:rFonts w:ascii="IRNazanin" w:hAnsi="IRNazanin" w:eastAsia="IRNazanin"/>
          <w:color w:val="111111"/>
          <w:sz w:val="28"/>
          <w:sz w:val="28"/>
          <w:szCs w:val="28"/>
          <w:rtl w:val="true"/>
          <w:lang w:bidi="fa-IR"/>
        </w:rPr>
        <w:t xml:space="preserve">که در طول تاریخ بسط پیدا کرده و تا به امروز دوام یافته اند، از نظر معرفت شناسی یکسان و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ملاحظات دیگری برخی از این منظومه باورها بر پاره ای دیگر رجحان بخشد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88" w:name="__RefHeading___Toc498574_653776707"/>
      <w:bookmarkStart w:id="289" w:name="_Toc106"/>
      <w:bookmarkEnd w:id="288"/>
      <w:r>
        <w:rPr>
          <w:rtl w:val="true"/>
        </w:rPr>
        <w:t>استدلال با آیه ای برکثرت گرایی</w:t>
      </w:r>
      <w:bookmarkEnd w:id="289"/>
    </w:p>
    <w:p>
      <w:pPr>
        <w:pStyle w:val="BookText"/>
        <w:rPr/>
      </w:pPr>
      <w:r>
        <w:rPr>
          <w:rFonts w:ascii="IRNazanin" w:hAnsi="IRNazanin" w:eastAsia="IRNazanin"/>
          <w:color w:val="111111"/>
          <w:sz w:val="28"/>
          <w:sz w:val="28"/>
          <w:szCs w:val="28"/>
          <w:rtl w:val="true"/>
          <w:lang w:bidi="fa-IR"/>
        </w:rPr>
        <w:t xml:space="preserve">قرآن مجید، گروههایی را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یهودی ونصرانی، صابئی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برابر خدا یکسان و نجات همگان را در ایمان به خدا و عمل صالح می داند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وَالنَّصاری وَالصَّابِئینَ مَنْ آمَنَ باللّهِ وَالْیَومِ الآخر وَعَمل صالحاً فلَهُمْ أَجْرهُمْ عِنْدَ رَبِّهِمْ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آیین اسلام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یهود و نصاری و صابئین، هرگاه ایمان راستین به خدا و قیامت داشته و عمل صالح انجام دادند، اجر وپاداش آنان نزد خدا محفوظ است، و نه از عذاب قیامت بر آنان بیمی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نه اندوهگین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آیه بر مسأله کثرت گرایی حاکی از آن است که مستدل از مفهوم آیه بی اطلاع می باشد، آیه در مقام تصحیح همه حلقه های شرایع آسمانی نیست، آن هم پس از فرود آمدن آخرین حلقه آن، بلکه در مقام رد زیاده خواهی های یهود و نصاری است که برای خود ویژگی های خاصی قائل بودند،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و محبوبان درگاه خدا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آتش دوزخ، جز چند روزی، به ما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 تَهْتَدُوا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الهی بر این اندیشه های بی پایه خط بطلان می کشد 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همه انسان ها در برابر خدا یکسان هستند، امتیاز با دین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أَمَانِیُّهُمْ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وَهُوَ مُحْسِنٌ فَلَهُ أَجْرُهُ عِنْدَ رَبِّهِ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روی خود را تسلیم خدا کند و نیکوکار باشد، پاداش او نزد پروردگارش ثابت است، نه ترسی بر آنهاست و نه غمگین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بهشت خدا در انحصار هیچ گروهی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در مقام تجویز پیروی از تمام آیین ها نیست، بلکه در مقام ردّ ادّعاهای پوچ برخی از گروه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باید به کدام یک از این شرایع عمل کند، آن را باید از دیگر آیات قرآن به دست آورد و آن آیه ای است که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وَخَاتَمَ النَّبِیِّینَ وَکَانَ اللهُ بِکُلِّ شَیْء عَلِیماً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و ختم کننده و آخرین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چیز آگاه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90" w:name="pg6402_56358"/>
    </w:p>
    <w:p>
      <w:pPr>
        <w:pStyle w:val="Heading2"/>
        <w:numPr>
          <w:ilvl w:val="1"/>
          <w:numId w:val="1"/>
        </w:numPr>
        <w:rPr/>
      </w:pPr>
      <w:bookmarkStart w:id="291" w:name="__RefHeading___Toc498576_653776707"/>
      <w:bookmarkStart w:id="292" w:name="_Toc107"/>
      <w:bookmarkEnd w:id="290"/>
      <w:bookmarkEnd w:id="291"/>
      <w:r>
        <w:rPr>
          <w:rtl w:val="true"/>
        </w:rPr>
        <w:t>فصل دهم</w:t>
      </w:r>
      <w:r>
        <w:rPr>
          <w:rtl w:val="true"/>
        </w:rPr>
        <w:t xml:space="preserve">: </w:t>
      </w:r>
      <w:r>
        <w:rPr>
          <w:rtl w:val="true"/>
        </w:rPr>
        <w:t>زبان دینی در چشم انداز مفسران</w:t>
      </w:r>
      <w:bookmarkEnd w:id="292"/>
    </w:p>
    <w:p>
      <w:pPr>
        <w:pStyle w:val="Heading3"/>
        <w:numPr>
          <w:ilvl w:val="2"/>
          <w:numId w:val="1"/>
        </w:numPr>
        <w:rPr/>
      </w:pPr>
      <w:bookmarkStart w:id="293" w:name="__RefHeading___Toc498578_653776707"/>
      <w:bookmarkStart w:id="294" w:name="_Toc10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در میان متکلمان مسیحی، مسأله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گویا در مقام بیان مقاصد دو زبان 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عرفی و مردمی،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چشم انداز مفسران قرآن یک زبان بیش نیست و آن زبان عرفی و مردمی است و پیامبران نیز با همان زبان با مردم سخن می گفتند چنان که درباره همه کتاب های آسمانی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لِیُبَیِّنَ لَهُمْ فَیُضِلُّ اللهُ مَنْ یَشَاءُ وَیَهْدِی مَنْ یَشَاءُ وَهُوَ الْعَزِیزُ الْحَکِیمُ</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جز به زبان قومش،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هرکس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هرکس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نه تنها به نوع زبان اشاره می کند، بلکه می رساند آنان در ابلاغ رسالت خود از همان شیوه بهره می گرفتند که خود مردم در مقام مفاهمه از آن بهره می گیرند، گواه بر مطلب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دو زبان نداریم، یک زبان بیش نیست و آن زبان مردمی و عمومی است و پیامبران نیز از همان زبان در ابلاغ اوامر خدا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پیامبران در شیوه بیان از همان راهی که مردم در بیان مقاصد خود بهره می گرفتند آنان نیز از آن راه وارد می شدند و اما از نظر محتوا، مسلماً محتوای وحی الهی، قابل قیاس با گفتارهای روزمره مردم نیست و این دو مسأله را نباید یکسان گرفت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مردمی به کارگیری الفاظ یا جمل، گاهی به صورت حقیقی و گاهی به صورت مجازی و احیاناً به صورت کنایه ای است و کسانی که آگاهی مختصری در علم معانی و بیان دارند تصور این سه قسم برای آنها بسیار آسان است، قرآن نیز در بیان حقایق از این سه شیوه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حقیقی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الْقَرْیَةَ الَّتِی کُنَّا فِیهَا وَالْعِیرَ الَّتِی أَقْبَلْنَا فِیهَا وَإِنَّا لَصَادِقُونَ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که در آن بودیم سؤال کن، و نیز از آن قافله که با آن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کنایی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الاْخِرَةِ أَعْمَی وَأَضَلُّ سَبِیلاً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95" w:name="pg6402_56361"/>
    </w:p>
    <w:p>
      <w:pPr>
        <w:pStyle w:val="BookText"/>
        <w:rPr/>
      </w:pPr>
      <w:bookmarkEnd w:id="295"/>
      <w:r>
        <w:rPr>
          <w:rFonts w:ascii="IRNazanin" w:hAnsi="IRNazanin" w:eastAsia="IRNazanin"/>
          <w:color w:val="111111"/>
          <w:sz w:val="28"/>
          <w:sz w:val="28"/>
          <w:szCs w:val="28"/>
          <w:rtl w:val="true"/>
          <w:lang w:bidi="fa-IR"/>
        </w:rPr>
        <w:t>اعمی که فاقد بصر است گفته شده از آن فاقد بصیرت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موارد، اراده جدی بر تفهیم یک حقیقت خارجی وجود دارد و آن حقیقت به یکی از سه صورت بیان شده و لازم است به این نکته توجه شود که مرز بین دو چشم انداز اسلامی و مسیحی در تفسیر زبان دینی در این نکته خلاصه می شود</w:t>
      </w:r>
      <w:r>
        <w:rPr>
          <w:rFonts w:eastAsia="IRNazanin" w:cs="IRNazanin"/>
          <w:color w:val="111111"/>
          <w:sz w:val="28"/>
          <w:szCs w:val="28"/>
          <w:rtl w:val="true"/>
          <w:lang w:bidi="fa-IR"/>
        </w:rPr>
        <w:t>.</w:t>
      </w:r>
    </w:p>
    <w:p>
      <w:pPr>
        <w:pStyle w:val="Heading3"/>
        <w:numPr>
          <w:ilvl w:val="2"/>
          <w:numId w:val="1"/>
        </w:numPr>
        <w:rPr/>
      </w:pPr>
      <w:bookmarkStart w:id="296" w:name="__RefHeading___Toc498580_653776707"/>
      <w:bookmarkStart w:id="297" w:name="_Toc109"/>
      <w:bookmarkEnd w:id="296"/>
      <w:r>
        <w:rPr>
          <w:rtl w:val="true"/>
        </w:rPr>
        <w:t>تفسیر باطنیها</w:t>
      </w:r>
      <w:bookmarkEnd w:id="297"/>
    </w:p>
    <w:p>
      <w:pPr>
        <w:pStyle w:val="BookText"/>
        <w:rPr/>
      </w:pPr>
      <w:r>
        <w:rPr>
          <w:rFonts w:ascii="IRNazanin" w:hAnsi="IRNazanin" w:eastAsia="IRNazanin"/>
          <w:color w:val="111111"/>
          <w:sz w:val="28"/>
          <w:sz w:val="28"/>
          <w:szCs w:val="28"/>
          <w:rtl w:val="true"/>
          <w:lang w:bidi="fa-IR"/>
        </w:rPr>
        <w:t xml:space="preserve">اگر زبان قرآن زبان عربی است باید کلام خدا را وفق فهم عرب تفسیر شود، تفسیر آیات به شیوه ای خارج از فهم عرب زبان، برای ما حجت نیست و به یک معنی تفسیر به رأی شمرده می شود، بنابراین تفسیر گروه باطنیه، و یا متصوفه، جز تفسیر به رأی چیز دیگری نیست در نظر این گروه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 ناطق است متأسفانه تفسیر ابن عربی همگی بر این شیوه استوار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جبرئیل، همان عقل، و مقصود از میکائیل، روح فلک ششم،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فلک چهارم و مقصود از عزرائیل روح فلک هفتم جسم است</w:t>
      </w:r>
      <w:r>
        <w:rPr>
          <w:rFonts w:eastAsia="IRNazanin" w:cs="IRNazanin"/>
          <w:color w:val="111111"/>
          <w:sz w:val="28"/>
          <w:szCs w:val="28"/>
          <w:rtl w:val="true"/>
          <w:lang w:bidi="fa-IR"/>
        </w:rPr>
        <w:t>.</w:t>
      </w:r>
      <w:r>
        <w:rPr>
          <w:rStyle w:val="FootnoteAnchor"/>
        </w:rPr>
        <w:footnoteReference w:id="7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98" w:name="pg6402_56362"/>
    </w:p>
    <w:p>
      <w:pPr>
        <w:pStyle w:val="BookText"/>
        <w:rPr/>
      </w:pPr>
      <w:bookmarkEnd w:id="298"/>
      <w:r>
        <w:rPr>
          <w:rFonts w:ascii="IRNazanin" w:hAnsi="IRNazanin" w:eastAsia="IRNazanin"/>
          <w:color w:val="111111"/>
          <w:sz w:val="28"/>
          <w:sz w:val="28"/>
          <w:szCs w:val="28"/>
          <w:rtl w:val="true"/>
          <w:lang w:bidi="fa-IR"/>
        </w:rPr>
        <w:t>نتیجه این که قرآن زبان عربی است و باید با توجه به قواعد زبان و قرائن موجود در آیه و آیات دیگر به تفسیر قرآن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سنت پیامبر و احادیث معصومان حجت های الهی هستند، روایات آنان در مورد تخصیص عمومات و تقیید اطلاقات حجت خواهد بود و این مطلب ربطی به تفسیر به رأی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بیان یاد شده مایه نزول عظمت قرآن و مکانت والای آن است، هدف این است که آیات قرآن، دستاویز گروه های منحرف نشود، که برای مقاصد شخصی دست به تفسیر قرآن می زنند در حالی که آیه ناظر به آن نیست</w:t>
      </w:r>
      <w:r>
        <w:rPr>
          <w:rFonts w:eastAsia="IRNazanin" w:cs="IRNazanin"/>
          <w:color w:val="111111"/>
          <w:sz w:val="28"/>
          <w:szCs w:val="28"/>
          <w:rtl w:val="true"/>
          <w:lang w:bidi="fa-IR"/>
        </w:rPr>
        <w:t>.</w:t>
      </w:r>
    </w:p>
    <w:p>
      <w:pPr>
        <w:pStyle w:val="Heading3"/>
        <w:numPr>
          <w:ilvl w:val="2"/>
          <w:numId w:val="1"/>
        </w:numPr>
        <w:rPr/>
      </w:pPr>
      <w:bookmarkStart w:id="299" w:name="__RefHeading___Toc498582_653776707"/>
      <w:bookmarkStart w:id="300" w:name="_Toc110"/>
      <w:bookmarkEnd w:id="299"/>
      <w:r>
        <w:rPr>
          <w:rtl w:val="true"/>
        </w:rPr>
        <w:t>زبان دین در اندیشه گروهی از غربیان</w:t>
      </w:r>
      <w:bookmarkEnd w:id="300"/>
    </w:p>
    <w:p>
      <w:pPr>
        <w:pStyle w:val="BookText"/>
        <w:rPr/>
      </w:pPr>
      <w:r>
        <w:rPr>
          <w:rFonts w:ascii="IRNazanin" w:hAnsi="IRNazanin" w:eastAsia="IRNazanin"/>
          <w:color w:val="111111"/>
          <w:sz w:val="28"/>
          <w:sz w:val="28"/>
          <w:szCs w:val="28"/>
          <w:rtl w:val="true"/>
          <w:lang w:bidi="fa-IR"/>
        </w:rPr>
        <w:t>بررسی پیشین ثابت کرد که گزاره های دینی حاکی از حقایق خارجی است و دلالت آیات بر آن معانی، گاهی به صورت دلالت مطابقی و احیاناً به صورت دلالت التزامی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فلاسفه غرب کوشیده اند اظهارات کتب مقدس را به عنوان چیزی غیر از اظهار واقعیات تفسیر کنند، اینک برخی از انظار آنان </w:t>
      </w:r>
      <w:r>
        <w:rPr>
          <w:rFonts w:eastAsia="IRNazanin" w:cs="IRNazanin"/>
          <w:color w:val="111111"/>
          <w:sz w:val="28"/>
          <w:szCs w:val="28"/>
          <w:rtl w:val="true"/>
          <w:lang w:bidi="fa-IR"/>
        </w:rPr>
        <w:t>:</w:t>
      </w:r>
      <w:bookmarkStart w:id="301" w:name="pg6402_56363"/>
    </w:p>
    <w:p>
      <w:pPr>
        <w:pStyle w:val="Heading3"/>
        <w:numPr>
          <w:ilvl w:val="2"/>
          <w:numId w:val="1"/>
        </w:numPr>
        <w:rPr/>
      </w:pPr>
      <w:bookmarkStart w:id="302" w:name="__RefHeading___Toc498584_653776707"/>
      <w:bookmarkStart w:id="303" w:name="_Toc111"/>
      <w:bookmarkEnd w:id="301"/>
      <w:bookmarkEnd w:id="302"/>
      <w:r>
        <w:rPr/>
        <w:t>1</w:t>
      </w:r>
      <w:r>
        <w:rPr>
          <w:rtl w:val="true"/>
        </w:rPr>
        <w:t xml:space="preserve">. </w:t>
      </w:r>
      <w:r>
        <w:rPr>
          <w:rtl w:val="true"/>
        </w:rPr>
        <w:t>نظریه نمادین یا سمبلیک</w:t>
      </w:r>
      <w:bookmarkEnd w:id="303"/>
    </w:p>
    <w:p>
      <w:pPr>
        <w:pStyle w:val="BookText"/>
        <w:rPr/>
      </w:pPr>
      <w:r>
        <w:rPr>
          <w:rFonts w:ascii="IRNazanin" w:hAnsi="IRNazanin" w:eastAsia="IRNazanin"/>
          <w:color w:val="111111"/>
          <w:sz w:val="28"/>
          <w:sz w:val="28"/>
          <w:szCs w:val="28"/>
          <w:rtl w:val="true"/>
          <w:lang w:bidi="fa-IR"/>
        </w:rPr>
        <w:t xml:space="preserve">تفسیر نمادین یا سمبلیک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کنایه، جمله در معنی تحت اللفظی به کار می رود به خاطر این که مخاطب را به معنی دوم که لازمه معنی نخست است منتقل کند،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پذیرفته شده است و نمونه ای از آن بیان شد، اما نمی توان همه آیات وحیانی را که در تورات و انجیل و قرآن وارد شده است از این راه تفسیر کرد، شوربختانه متکلمان مسیحی تمام داستان های کتب وحیانی را از این طریق تفسیر می کنند و همه را تئوری تمثیلی و سمبلی می دانند مثلاً می گویند در زندگی بشر هابیل و قابیل وجود نداشته، و این دو رمز قوای شیطانی، قوای رحمانی است و هر یک از دو مقام، بیانگر خصوصیات این دو نوع قوا می باشند، و همین سجده فرشتگان بر آدم و سرپیچی ابلیس از سجده بر او واقعیت خارجی نداشته و جنبه نمادی و سمبلیک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برخی از آنان به این نظر کشیده شده اند این است که می خواهند از این طریق تعارض علم و دین را برطرف سازد، مثلاً دین می گوید انسان از روز نخست به همین شکل آفریده شده است و نسل انسان به آدم و حوا می رسد، در حالی که 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انواع را منکر شده و انسان را متحول یافته از موجود پست تر</w:t>
      </w:r>
    </w:p>
    <w:p>
      <w:pPr>
        <w:pStyle w:val="BookText"/>
        <w:rPr/>
      </w:pPr>
      <w:r>
        <w:rPr>
          <w:rFonts w:ascii="IRNazanin" w:hAnsi="IRNazanin" w:eastAsia="IRNazanin"/>
          <w:color w:val="111111"/>
          <w:sz w:val="28"/>
          <w:sz w:val="28"/>
          <w:szCs w:val="28"/>
          <w:rtl w:val="true"/>
          <w:lang w:bidi="fa-IR"/>
        </w:rPr>
        <w:t xml:space="preserve">دانسته است، جمع میان این دو نظر این است که بگوییم خلقت انسان از آدم و حوا جنبه نمادین و سمبلیک است، این گروه به جای این که تعارض علم و دین را برطرف کنند در واقع وحی را از ارزش انداخته اند، طرفداران این نظر هرگز فکر نمی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مدتی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آن هم طولی نکشیده جای خود را به فرضیه دیگر به نام موتوسیون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دگرگونیها حاکی از بی ثباتی نظریه تحول انواع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گزاره های کلامی بیانگر یک رشته احساسات در درون انسان است، اگر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زمین و آسمانها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مراقب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و بدبختی انسان از ازل 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جمله نخست اظهار خشیت و اعجاب و مقصود از جمله دوم ابراز حس آرامش و امنیت در جهان، و مقصود از جمله سوم ابراز حس درماندگی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از جمله ها گزاره خبری نیست بلکه بیانگر حالات درونی گوینده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بیانات شاعرانه ای هستند که بیانگر احساسات درونی شخصی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بیاناتی توصیفی و ناظر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احساس پوچی خود را به جای این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کنیم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یک سایه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اظهار در این گونه موارد، اظهاری شعری است نه اظهاری ناظر به امری واقعی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تحلیل از جهاتی سست و بی پایه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 ی گزاره های کلامی، از نظر کتاب مقدس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و آسمانها را در شش روز آفرید، و همچنین است دیگر جمله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بگوییم گوینده سخن می خواهد ابراز احساسات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گوینده انسان است ولی آنچه که می خواهد بیان کند جز آن است که در این نظریه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وصف خدا سخن می گوید، او را خالق جهان، و مراقب بندگان، و طرّاح سرنوشت آنها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سخن او از طریق احساسات، یک نوع تفسیر به رأی است که روح گوینده از آن اطلاع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چه مانع دارد که این جمله ها، هر دو معنی را برسانند، زیرا هیچ نوع تعارض میان آن دو نیست یعنی در عین اخبار از یک واقعیت، ابراز احساسات نیز بکند بالأخص که معنی دوم در طول معنی نخست قرار گرفته است و حالت لازم و ملزومی دارند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گزاره ها صحیح نیست مثلاً آنگاه که موحد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بسیط است مرکب نیست، واحد است متعدد نیست، وجود بحت است، یا ماهیت ندارد، چطور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ابراز احساسات می کند، چه احساسی را با این گزاره ها آشکار می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ما با دو نظریه از آراء متکلمان غربی درباره زبان دین آشنا شدیم، نظریه های دیگری نیز هست که به خاطر بی مایگی از نقل آنها خودداری می شود</w:t>
      </w:r>
      <w:r>
        <w:rPr>
          <w:rFonts w:eastAsia="IRNazanin" w:cs="IRNazanin"/>
          <w:color w:val="111111"/>
          <w:sz w:val="28"/>
          <w:szCs w:val="28"/>
          <w:rtl w:val="true"/>
          <w:lang w:bidi="fa-IR"/>
        </w:rPr>
        <w:t>.</w:t>
      </w:r>
      <w:bookmarkStart w:id="304" w:name="pg6402_56367"/>
    </w:p>
    <w:p>
      <w:pPr>
        <w:pStyle w:val="Heading2"/>
        <w:numPr>
          <w:ilvl w:val="1"/>
          <w:numId w:val="1"/>
        </w:numPr>
        <w:rPr/>
      </w:pPr>
      <w:bookmarkStart w:id="305" w:name="__RefHeading___Toc498586_653776707"/>
      <w:bookmarkStart w:id="306" w:name="_Toc112"/>
      <w:bookmarkEnd w:id="304"/>
      <w:bookmarkEnd w:id="305"/>
      <w:r>
        <w:rPr>
          <w:rtl w:val="true"/>
        </w:rPr>
        <w:t>فصل یازدهم</w:t>
      </w:r>
      <w:r>
        <w:rPr>
          <w:rtl w:val="true"/>
        </w:rPr>
        <w:t xml:space="preserve">: </w:t>
      </w:r>
      <w:r>
        <w:rPr>
          <w:rtl w:val="true"/>
        </w:rPr>
        <w:t>رابطه دین و اخلاق</w:t>
      </w:r>
      <w:bookmarkEnd w:id="306"/>
    </w:p>
    <w:p>
      <w:pPr>
        <w:pStyle w:val="Heading3"/>
        <w:numPr>
          <w:ilvl w:val="2"/>
          <w:numId w:val="1"/>
        </w:numPr>
        <w:rPr/>
      </w:pPr>
      <w:bookmarkStart w:id="307" w:name="__RefHeading___Toc498588_653776707"/>
      <w:bookmarkStart w:id="308" w:name="_Toc11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مغرب زمین گفتگوهایی انجام داده اند، آنچه که برای ما مهم است پیرامون سه موضوع که در واقع اجزاء هر گزاره ای را تشکیل می دهد، بحث و گفتگو کنیم، این سه موضوع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اخلاق با دین چگونه است؟</w:t>
      </w:r>
    </w:p>
    <w:p>
      <w:pPr>
        <w:pStyle w:val="BookText"/>
        <w:rPr/>
      </w:pPr>
      <w:r>
        <w:rPr>
          <w:rFonts w:ascii="IRNazanin" w:hAnsi="IRNazanin" w:eastAsia="IRNazanin"/>
          <w:color w:val="111111"/>
          <w:sz w:val="28"/>
          <w:sz w:val="28"/>
          <w:szCs w:val="28"/>
          <w:rtl w:val="true"/>
          <w:lang w:bidi="fa-IR"/>
        </w:rPr>
        <w:t>و در تشریح موضوعات سه گانه از اندیشه های دانشمندان اسلامی بهره می گیریم</w:t>
      </w:r>
      <w:r>
        <w:rPr>
          <w:rFonts w:eastAsia="IRNazanin" w:cs="IRNazanin"/>
          <w:color w:val="111111"/>
          <w:sz w:val="28"/>
          <w:szCs w:val="28"/>
          <w:rtl w:val="true"/>
          <w:lang w:bidi="fa-IR"/>
        </w:rPr>
        <w:t>.</w:t>
      </w:r>
    </w:p>
    <w:p>
      <w:pPr>
        <w:pStyle w:val="Heading3"/>
        <w:numPr>
          <w:ilvl w:val="2"/>
          <w:numId w:val="1"/>
        </w:numPr>
        <w:rPr/>
      </w:pPr>
      <w:bookmarkStart w:id="309" w:name="__RefHeading___Toc498590_653776707"/>
      <w:bookmarkStart w:id="310" w:name="_Toc114"/>
      <w:bookmarkEnd w:id="309"/>
      <w:r>
        <w:rPr>
          <w:rtl w:val="true"/>
        </w:rPr>
        <w:t>الف</w:t>
      </w:r>
      <w:r>
        <w:rPr>
          <w:rtl w:val="true"/>
        </w:rPr>
        <w:t xml:space="preserve">. </w:t>
      </w:r>
      <w:r>
        <w:rPr>
          <w:rtl w:val="true"/>
        </w:rPr>
        <w:t>دین چیست؟</w:t>
      </w:r>
      <w:bookmarkEnd w:id="3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زبان عرب یک معنی بیش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w:t>
      </w:r>
    </w:p>
    <w:p>
      <w:pPr>
        <w:pStyle w:val="BookText"/>
        <w:rPr/>
      </w:pPr>
      <w:r>
        <w:rPr>
          <w:rFonts w:ascii="IRNazanin" w:hAnsi="IRNazanin" w:eastAsia="IRNazanin"/>
          <w:color w:val="111111"/>
          <w:sz w:val="28"/>
          <w:sz w:val="28"/>
          <w:szCs w:val="28"/>
          <w:rtl w:val="true"/>
          <w:lang w:bidi="fa-IR"/>
        </w:rPr>
        <w:t xml:space="preserve">است و دیگر معانی آن، صورت دگرگون یافته از این معنی اصلی است، اینک گواه ما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معنی به کار می برد،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زنده، خدایی جز او نیست، او را بخوانید، اطاعت و انقیاد از آن او است، سپاس خدا را که پرورش دهنده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اسلام را تنها دین خدا معرفی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w:t>
      </w:r>
      <w:r>
        <w:rPr>
          <w:rStyle w:val="FootnoteAnchor"/>
        </w:rPr>
        <w:footnoteReference w:id="7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آیینی غیر از اسلام پیروی کند از او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اسلام، انقیاد و سرسپردگی مطلق، به خدای جهان آفرین است و این اصل، پایه همه شرایع آسمانی است،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آیین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هرگز منسوخ نشده و در تمام شرایع آسمانی محفوظ می باشد، از این جهت قرآن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هرگز یهودی و نصرانی نبوده، بلکه فرد موحد و مسلمان بوده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اندیشیدن در مفاد این آیات سه گانه بر تعریف دین دست می یابیم و آن عقیده به خدای آفریدگاری است که باید در زندگی از فرمان های او پیروی کرد و در مقابل دستورهای او تسلیم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انقیاد مطلق در زندگی را در قالب یک تعریف جامع ریخته و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نحو سلوک فی الحیاة الدنیا یتضمن صلاح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بما یوافق الکمال الأُخروی والحیاة الدائمة الحقیقیة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رفتار فکری و عملی در زندگی دنیا است که تأمین کننده صلاح و سعادت انسان در این جهان است به گونه ای که با کمال اخروی و زندگی جاودان حقیقی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 والسنن والقوانین العملیة التی تضمن باتخاذها والعمل بها سعادة الإنسان الحقیقیة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اصول عملی و عقیدتی و سنن و قوانین و احکام عملی است که اعتقاد به آن و تطبیق عمل بر وفقش سعادت حقیقی انسان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واقع دین را دو چیز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با خدای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انسان از نظر عقیده و رفتار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نخستین بحث ما که موضوع گزاره بود به پایان</w:t>
      </w:r>
      <w:r>
        <w:rPr>
          <w:rFonts w:eastAsia="IRNazanin" w:cs="IRNazanin"/>
          <w:color w:val="111111"/>
          <w:sz w:val="28"/>
          <w:szCs w:val="28"/>
          <w:lang w:bidi="fa-IR"/>
        </w:rPr>
        <w:t>2</w:t>
      </w:r>
      <w:r>
        <w:rPr>
          <w:rFonts w:eastAsia="IRNazanin" w:cs="IRNazanin"/>
          <w:color w:val="111111"/>
          <w:sz w:val="28"/>
          <w:szCs w:val="28"/>
          <w:rtl w:val="true"/>
          <w:lang w:bidi="fa-IR"/>
        </w:rPr>
        <w:t>.</w:t>
      </w:r>
      <w:bookmarkStart w:id="311" w:name="pg6402_56371"/>
    </w:p>
    <w:p>
      <w:pPr>
        <w:pStyle w:val="BookText"/>
        <w:rPr/>
      </w:pPr>
      <w:bookmarkEnd w:id="311"/>
      <w:r>
        <w:rPr>
          <w:rFonts w:ascii="IRNazanin" w:hAnsi="IRNazanin" w:eastAsia="IRNazanin"/>
          <w:color w:val="111111"/>
          <w:sz w:val="28"/>
          <w:sz w:val="28"/>
          <w:szCs w:val="28"/>
          <w:rtl w:val="true"/>
          <w:lang w:bidi="fa-IR"/>
        </w:rPr>
        <w:t xml:space="preserve">رسید، 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صورت گسترده سخن گفتیم، اکنون به توضیح محمول گزاره یعنی اخلاق می پردازیم</w:t>
      </w:r>
      <w:r>
        <w:rPr>
          <w:rFonts w:eastAsia="IRNazanin" w:cs="IRNazanin"/>
          <w:color w:val="111111"/>
          <w:sz w:val="28"/>
          <w:szCs w:val="28"/>
          <w:rtl w:val="true"/>
          <w:lang w:bidi="fa-IR"/>
        </w:rPr>
        <w:t>:</w:t>
      </w:r>
    </w:p>
    <w:p>
      <w:pPr>
        <w:pStyle w:val="Heading3"/>
        <w:numPr>
          <w:ilvl w:val="2"/>
          <w:numId w:val="1"/>
        </w:numPr>
        <w:rPr/>
      </w:pPr>
      <w:bookmarkStart w:id="312" w:name="__RefHeading___Toc498592_653776707"/>
      <w:bookmarkStart w:id="313" w:name="_Toc115"/>
      <w:bookmarkEnd w:id="312"/>
      <w:r>
        <w:rPr>
          <w:rtl w:val="true"/>
        </w:rPr>
        <w:t>خُلْق چیست؟</w:t>
      </w:r>
      <w:bookmarkEnd w:id="313"/>
    </w:p>
    <w:p>
      <w:pPr>
        <w:pStyle w:val="BookText"/>
        <w:rPr/>
      </w:pPr>
      <w:r>
        <w:rPr>
          <w:rFonts w:ascii="IRNazanin" w:hAnsi="IRNazanin" w:eastAsia="IRNazanin"/>
          <w:color w:val="111111"/>
          <w:sz w:val="28"/>
          <w:sz w:val="28"/>
          <w:szCs w:val="28"/>
          <w:rtl w:val="true"/>
          <w:lang w:bidi="fa-IR"/>
        </w:rPr>
        <w:t xml:space="preserve">دومین مرحله از تفسیر گزاره 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جامع آن است و تا واقعیت آن برای ما مشخص نگردد، و تعریف منطقی از آن انجام نگیرد، نمی توان رابطه اخلاق را با دین،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فی النفس راسخة، منها تصدر الأفعال بسهولة ویُسْر، من غیر حاجة إلی فکر ورویّة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در روح و روان انسان، سبب می گردد، فعل متناسب با آن حالت، به سهولت و آسانی از او سر 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 دلی،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دلی، دوحالتی است در انسان، و هر یک خواهان فعل ویژه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عاطفی ناخود آگاه از خود، ایثار و خودگذشتگی نشان می دهند در حالی که گروه خَشِن، به کوچک ترین اغماض،</w:t>
      </w:r>
      <w:r>
        <w:rPr>
          <w:rFonts w:eastAsia="IRNazanin" w:cs="IRNazanin"/>
          <w:color w:val="111111"/>
          <w:sz w:val="28"/>
          <w:szCs w:val="28"/>
          <w:lang w:bidi="fa-IR"/>
        </w:rPr>
        <w:t>3</w:t>
      </w:r>
      <w:r>
        <w:rPr>
          <w:rFonts w:eastAsia="IRNazanin" w:cs="IRNazanin"/>
          <w:color w:val="111111"/>
          <w:sz w:val="28"/>
          <w:szCs w:val="28"/>
          <w:rtl w:val="true"/>
          <w:lang w:bidi="fa-IR"/>
        </w:rPr>
        <w:t>.</w:t>
      </w:r>
      <w:bookmarkStart w:id="314" w:name="pg6402_56372"/>
    </w:p>
    <w:p>
      <w:pPr>
        <w:pStyle w:val="BookText"/>
        <w:rPr/>
      </w:pPr>
      <w:bookmarkEnd w:id="314"/>
      <w:r>
        <w:rPr>
          <w:rFonts w:ascii="IRNazanin" w:hAnsi="IRNazanin" w:eastAsia="IRNazanin"/>
          <w:color w:val="111111"/>
          <w:sz w:val="28"/>
          <w:sz w:val="28"/>
          <w:szCs w:val="28"/>
          <w:rtl w:val="true"/>
          <w:lang w:bidi="fa-IR"/>
        </w:rPr>
        <w:t>بخل میورزند، و همچنین است دیگر حالت 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نوع از حالت های نفسانی، گاهی طبیعی و ارثی است و احیاناً بر اثر ممارست و تکرار، در روان انسان پدید می آیند، مثلاً افراد جنایتکار که ، تجاوز و تعدی به مال و عِرض مردم، برای آنان به حالت عادی در می آید، روز نخست فاقد چنین حالت بودند، و شاید در آغاز کار، با سرزنش وجدان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تکرار عمل جنایی، حالتی در نفس آنها پدید می آید که بدون پروا به هر نوع جنایت دست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حالت بر دو گونه است، گاهی جنبه طبیعی و ریشه مزاجی دارد، و احیاناً از ممارست و تکرار عمل در انسان پدید می آید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بیان می توان به واقعیت خلق پی برد، و آن حالت و یا ملکه ای است که در روان ما لانه گزیند، و به گونه ای جزء روحیات ما شده، و ریشه در وجود ما دوانده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یک رشته افعال متناسب می شود</w:t>
      </w:r>
      <w:r>
        <w:rPr>
          <w:rFonts w:eastAsia="IRNazanin" w:cs="IRNazanin"/>
          <w:color w:val="111111"/>
          <w:sz w:val="28"/>
          <w:szCs w:val="28"/>
          <w:rtl w:val="true"/>
          <w:lang w:bidi="fa-IR"/>
        </w:rPr>
        <w:t>.</w:t>
      </w:r>
    </w:p>
    <w:p>
      <w:pPr>
        <w:pStyle w:val="Heading3"/>
        <w:numPr>
          <w:ilvl w:val="2"/>
          <w:numId w:val="1"/>
        </w:numPr>
        <w:rPr/>
      </w:pPr>
      <w:bookmarkStart w:id="315" w:name="__RefHeading___Toc498594_653776707"/>
      <w:bookmarkStart w:id="316" w:name="_Toc116"/>
      <w:bookmarkEnd w:id="315"/>
      <w:r>
        <w:rPr>
          <w:rtl w:val="true"/>
        </w:rPr>
        <w:t>علم اخلاق چیست؟</w:t>
      </w:r>
      <w:bookmarkEnd w:id="3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آگاهی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آگاهی است که انسان در سایه آن، حالتی به دست می آورد که یک رشته کارهای زیبا به آسانی از او سر می زند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به آن که نفس انسان چگونه خُلْقی اکتساب تواند کرد که جملگی احوال وافعال که به اراده او، از او صادر می شود، جمیل و محمود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 نامه دهخدا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در علم معاشرت با خَلْق و آن از اقسام حکمت عملیه است و آن را تهذیب الاخلاق وحکمت خُلْقیه نیز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صدرالدین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الخاقانیه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چنین تعریف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فضیلت ها و کیفیت تحصیل آنها ، تا روح و روان انسان به آنها مزیّن گردد و همچنین آگاهی از رذایل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پرهیز از آنها، تا روح انسان از آن، دور و پیراسته شود و موضوع آن نفس انسانی، از نظر آرایش با ملکات زیبا، و پیرایش از ملکات نازیبا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اخلاق را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الفن الباحث عن الملکات الإنسانیة، وتمیز الفضائل منها عن الرذائل، لیستکمل الإنسان بالتخلق والاتصاف بها، سعادته العلمیة، فتصدر عنه الأفعال التی یجلب الحمد العام، والثناء الجمیل فی المجتمع الإنسانی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توجه به این تعریف ها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تعداد زیادی از غربیان در مورد اخلاق بسیار ناقص و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های یاد شده، می توان امور یاد شده در زیر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انسانی یک رشته افعال به خوبی و بدی توصیف می شوند، مثلاً همه اتفاق دارند که پاسخ نیکی، به نیکی خوب، و پاسخ آن به بدی، بد، و یا عمل به پیمان نیک، و شکستن آن، بد، و یا حفظ امانت نیک، وخیانت بر آن بد است و همچنین است دیگر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317" w:name="pg6402_56375"/>
    </w:p>
    <w:p>
      <w:pPr>
        <w:pStyle w:val="BookText"/>
        <w:rPr/>
      </w:pPr>
      <w:bookmarkEnd w:id="317"/>
      <w:r>
        <w:rPr>
          <w:rFonts w:ascii="IRNazanin" w:hAnsi="IRNazanin" w:eastAsia="IRNazanin"/>
          <w:color w:val="111111"/>
          <w:sz w:val="28"/>
          <w:sz w:val="28"/>
          <w:szCs w:val="28"/>
          <w:rtl w:val="true"/>
          <w:lang w:bidi="fa-IR"/>
        </w:rPr>
        <w:t>افعال انسان که در جامعه به خوبی و بدی معرفی می شوند و هیچ کس در وصف آنها به یکی از آن دو، اختلاف نظر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عمل به گزاره های اخلاقی مایه زیان شخصی، و عمل بر خلاف، تأمین کننده سود انسان می باشد، علم اخلاق راه تحصیل ملکات نیک و بد را به انسان می آموزد، تا در سایه این حالات نفسانی، کارهای نیک از انسان به آسانی سر زند، و یا پرهیز از افعال بد، به سهولت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اخلاقی را بر سود و زیان خود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مانند دیگر علوم تدوین شده، دارای موضوع و مسایلی است که آن را از دیگر دانش های بشری متمایز و جدا می سازد و موضوع آن، نفس انسانی از آن نظر که شایستگیِ آراستگی با ملکات خوب و بد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خوب و بد را قبلاً شناخت سپس به دنبال تحصیل حالات و ملکاتی رفت که ریشه صدور یک چنین افعال می باشند، تا نفس را با آنها مزیّن و یا پیراسته ساخت</w:t>
      </w:r>
      <w:r>
        <w:rPr>
          <w:rFonts w:eastAsia="IRNazanin" w:cs="IRNazanin"/>
          <w:color w:val="111111"/>
          <w:sz w:val="28"/>
          <w:szCs w:val="28"/>
          <w:rtl w:val="true"/>
          <w:lang w:bidi="fa-IR"/>
        </w:rPr>
        <w:t>.</w:t>
      </w:r>
    </w:p>
    <w:p>
      <w:pPr>
        <w:pStyle w:val="Heading3"/>
        <w:numPr>
          <w:ilvl w:val="2"/>
          <w:numId w:val="1"/>
        </w:numPr>
        <w:rPr/>
      </w:pPr>
      <w:bookmarkStart w:id="318" w:name="__RefHeading___Toc498596_653776707"/>
      <w:bookmarkStart w:id="319" w:name="_Toc117"/>
      <w:bookmarkEnd w:id="318"/>
      <w:r>
        <w:rPr>
          <w:rtl w:val="true"/>
        </w:rPr>
        <w:t>تفاوت نظام اخلاقی و علم اخلاق</w:t>
      </w:r>
      <w:bookmarkEnd w:id="3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یادآور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نظام و اصول اخلاقی غیر علم اخلاق است و در</w:t>
      </w:r>
      <w:bookmarkStart w:id="320" w:name="pg6402_56376"/>
    </w:p>
    <w:p>
      <w:pPr>
        <w:pStyle w:val="BookText"/>
        <w:rPr/>
      </w:pPr>
      <w:bookmarkEnd w:id="320"/>
      <w:r>
        <w:rPr>
          <w:rFonts w:ascii="IRNazanin" w:hAnsi="IRNazanin" w:eastAsia="IRNazanin"/>
          <w:color w:val="111111"/>
          <w:sz w:val="28"/>
          <w:sz w:val="28"/>
          <w:szCs w:val="28"/>
          <w:rtl w:val="true"/>
          <w:lang w:bidi="fa-IR"/>
        </w:rPr>
        <w:t>حقیقت 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داریم وعلم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مربوط به شناخت خوبیها و بدیها است که گسترده ترین نظام اخلاقی از نظر علمای اسلام، نظام اخلاقی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مربوط به کیفیت تحصیل ملکات نفسانی است که انسان، در پرتو آن، مبدأ کارهای نیک، و دور از کارهای نا زیبا بشود و در این باره علمای اخلاق اسلام، بحث های گسترده انجام داده و گسترده ترین آنها در احیاء العلوم غزالی، و المحجّة البیضاء فیض کاشانی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گسترده دو مطلب یاد شده در زیر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یا خوبی حالات و یا ملکات نفسانی است که انسان در پرتو آن به آسانی آفریننده کارهای نیک و بد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به انسان راه تحصیل ملکات خوب را می آموزد تا به آسانی کارهای نیک را انجام دهد و از کارهای بد بپرهیزد</w:t>
      </w:r>
      <w:r>
        <w:rPr>
          <w:rFonts w:eastAsia="IRNazanin" w:cs="IRNazanin"/>
          <w:color w:val="111111"/>
          <w:sz w:val="28"/>
          <w:szCs w:val="28"/>
          <w:rtl w:val="true"/>
          <w:lang w:bidi="fa-IR"/>
        </w:rPr>
        <w:t>.</w:t>
      </w:r>
    </w:p>
    <w:p>
      <w:pPr>
        <w:pStyle w:val="Heading3"/>
        <w:numPr>
          <w:ilvl w:val="2"/>
          <w:numId w:val="1"/>
        </w:numPr>
        <w:rPr/>
      </w:pPr>
      <w:bookmarkStart w:id="321" w:name="__RefHeading___Toc498598_653776707"/>
      <w:bookmarkStart w:id="322" w:name="_Toc118"/>
      <w:bookmarkEnd w:id="321"/>
      <w:r>
        <w:rPr>
          <w:rtl w:val="true"/>
        </w:rPr>
        <w:t>رابطه دین با اخلاق</w:t>
      </w:r>
      <w:bookmarkEnd w:id="3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گذشته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اخلاق در آفرینش ما است، و دانش اخلاق به ما می آموزد چه کنیم که توان فضایل به فعلیت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به بیان مطلب سوم در رابطه دین با اخلاق بپردازیم</w:t>
      </w:r>
      <w:r>
        <w:rPr>
          <w:rFonts w:eastAsia="IRNazanin" w:cs="IRNazanin"/>
          <w:color w:val="111111"/>
          <w:sz w:val="28"/>
          <w:szCs w:val="28"/>
          <w:rtl w:val="true"/>
          <w:lang w:bidi="fa-IR"/>
        </w:rPr>
        <w:t>.</w:t>
      </w:r>
      <w:bookmarkStart w:id="323" w:name="pg6402_56377"/>
    </w:p>
    <w:p>
      <w:pPr>
        <w:pStyle w:val="BookText"/>
        <w:rPr/>
      </w:pPr>
      <w:bookmarkEnd w:id="323"/>
      <w:r>
        <w:rPr>
          <w:rFonts w:ascii="IRNazanin" w:hAnsi="IRNazanin" w:eastAsia="IRNazanin"/>
          <w:color w:val="111111"/>
          <w:sz w:val="28"/>
          <w:sz w:val="28"/>
          <w:szCs w:val="28"/>
          <w:rtl w:val="true"/>
          <w:lang w:bidi="fa-IR"/>
        </w:rPr>
        <w:t>رابطه این دو با یکدیگر در صورتی روشن می شود که از کاربرد دین را در مورد احیاء فضائل آگاه شویم، نفس دین در این مورد به چهار صورت تأثیرگذار است</w:t>
      </w:r>
      <w:r>
        <w:rPr>
          <w:rFonts w:eastAsia="IRNazanin" w:cs="IRNazanin"/>
          <w:color w:val="111111"/>
          <w:sz w:val="28"/>
          <w:szCs w:val="28"/>
          <w:rtl w:val="true"/>
          <w:lang w:bidi="fa-IR"/>
        </w:rPr>
        <w:t>.</w:t>
      </w:r>
    </w:p>
    <w:p>
      <w:pPr>
        <w:pStyle w:val="Heading3"/>
        <w:numPr>
          <w:ilvl w:val="2"/>
          <w:numId w:val="1"/>
        </w:numPr>
        <w:rPr/>
      </w:pPr>
      <w:bookmarkStart w:id="324" w:name="__RefHeading___Toc498600_653776707"/>
      <w:bookmarkStart w:id="325" w:name="_Toc119"/>
      <w:bookmarkEnd w:id="324"/>
      <w:r>
        <w:rPr>
          <w:rtl w:val="true"/>
        </w:rPr>
        <w:t>صورت نخست</w:t>
      </w:r>
      <w:r>
        <w:rPr>
          <w:rtl w:val="true"/>
        </w:rPr>
        <w:t xml:space="preserve">: </w:t>
      </w:r>
      <w:r>
        <w:rPr>
          <w:rtl w:val="true"/>
        </w:rPr>
        <w:t>پرورش سیرت های نیک و احیاء کرامت انسانی</w:t>
      </w:r>
      <w:bookmarkEnd w:id="325"/>
    </w:p>
    <w:p>
      <w:pPr>
        <w:pStyle w:val="BookText"/>
        <w:rPr/>
      </w:pPr>
      <w:r>
        <w:rPr>
          <w:rFonts w:ascii="IRNazanin" w:hAnsi="IRNazanin" w:eastAsia="IRNazanin"/>
          <w:color w:val="111111"/>
          <w:sz w:val="28"/>
          <w:sz w:val="28"/>
          <w:szCs w:val="28"/>
          <w:rtl w:val="true"/>
          <w:lang w:bidi="fa-IR"/>
        </w:rPr>
        <w:t>دین با بیانی محکم و استوار، در به فعلیت رساندن بسیاری از سیرت های نیک نفش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دعوت به صفات نیک و زجر و نکوهش از صفات زشت، نیکی ها زنده و بدی ها را از صفحه زندگی انسان دور می سازد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نیکی و بخشش به نزدیکان فرمان می دهد و از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 و تجاوز به حقوق دیگران باز می دارد، شما را تذکر می دهد شاید متذکر شوید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درباره سه اصل سخن گفته، سه اصل نخست از فضائل،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اصل دوم از رذایل است، و قرآن با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 کند که این نوع دستورها، جنبه اندرزی دارد، و فکر و سخن جدیدی نیست بلکه شما آن را از درون احساس می کنید چیزی که هست چه بسا، بر اثر غلبه خودخواهی، آنها را نادیده می گیرید، ما می گوییم تا به خاطر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پیامبران را یاد آوران احکام فطرت، و بیدارگران خردهای نهفته در درون خلقت انسان، می داند، تو گویی آنان در مسایل کلی عقیدتی و اخلاقی، نوآور نبوده بلکه بیشتر از روی احساس خفته انسان پرده برمی دارند،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 نِعْمَتِهِ، وَیَحْتَجُّوا عَلَیْهِمْ بِالتَّبْلِیغِ، وَ یُثِیرُوا لَهُمْ دَفَائِنَ الْعُقُولِ</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پیامبران را در میان آنان برانگیخت، و آنان را پی درپی فرستاد، تا عمل به پیمان فطرت را از آنان بطلبد، نعمت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اصول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بیاورند و از راه تبلیغ با آنان گفتگو کنند و معقولات پنهان شده را بیرون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 و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کارهای مربوط به دین، پرورش فضایل و سجایای نیک انسانی است، آن هم از طریق تذکر و اندرز، تا غبار غفلت را از چهره فطرت بیافشانند و شاخه های کج و معوج را از تنه درخت فطرت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نه تنها به پرورش فضایل می پردازد، بلکه از رشد صفات زشت و بد، جلوگیری می کند کافی است که در آیه یاد شده در زیر دقایقی بیندیشید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از بسیاری گمانها بپرهیزید، زیرا برخی از گمانها،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امور مردم کنجکاوی نکنید، و از یکدیگر غیبت منمایید، آیا کسی از شما دوست دارد که گوشت برادر خود را در حالی که مرده است بخورد، حتماً این کار را بد و ناپسند می 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برادر مسلمان مانند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خدا بپرهیزید، خداوند توبه پذیر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رشد سه رذیله با دلیل و برهان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بدبینی بپرهیزید، زیرا بسیاری از گمان ها اساس درست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اسرار مردم کنجکاوی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مردم بدگویی مکنید، زیرا فاش کردن اسرار پنهانی مردم از طریق سخن، بسان خوردن گوشت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آن وارد شده است بخشی از اصول اخلاقی مطرح گردیده و از طریق نصیحت و اندرز، در پرورش آنها کوشش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دستور اخلاقی سخن به میان آمده که ضامن سعادت انسان در زندگی اوست و شیوه پرورش صفات نیک و ریشه کن کردن، صفات بد را به خوبی می آموزد که ما به نقل و ترجمه آنها می پردازیم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w:t>
      </w:r>
    </w:p>
    <w:p>
      <w:pPr>
        <w:pStyle w:val="BookText"/>
        <w:rPr/>
      </w:pPr>
      <w:r>
        <w:rPr>
          <w:rFonts w:ascii="Amiri" w:hAnsi="Amiri" w:eastAsia="Amiri" w:cs="Amiri"/>
          <w:color w:val="111111"/>
          <w:sz w:val="28"/>
          <w:sz w:val="28"/>
          <w:szCs w:val="28"/>
          <w:rtl w:val="true"/>
          <w:lang w:bidi="ar-SA"/>
        </w:rPr>
        <w:t>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آنچه را پروردگارتان بر شما حرام کرده است برایتان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شریک خدا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فرزندانتان را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مکشید ما شما و آنها را روزی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کارهای زشت نروید چه آشکار وچه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را که خدا محترم شمرده به قتل مرسانید، مگر به حق، این چیزی است که خداوند ما را به آن سفارش کرده تا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مال یتیم جز به نحو احسن نزدیک نشوید تا به حد رشد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پیمانه و وزن را به عدالت ادا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را جز به اندازه توانایی تکلیف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سخن می گویید هر چند درباره خویشاوندان، عدالت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 خدا وفا نمایید این چیزی است که خداوند شمارا به آن سفارش می کند تا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مستقیم من است از آن پیروی کنید و از راههای مختلف و انحرافی پیروی منمایید که شما را از راه حق دور می سازد،این چیزی است که خداوند شما را به آن سفارش می کند تا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موضوعات وارد در این سه آیه را فضایل و بخش دیگر رذایل تشکیل می دهد و قرآن با بیان بلیغ خود، به پرورش قسمت نخست، و نابود ساختن قسمت دوم می پردازد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پیروی از دستورهایی که همگی در تمایلات عِلوی انسان و از بُعْد ملکوتی آن سرچشمه می گیرد، پیروی از راه مستقیم</w:t>
      </w:r>
      <w:bookmarkStart w:id="326" w:name="pg6402_56383"/>
    </w:p>
    <w:p>
      <w:pPr>
        <w:pStyle w:val="BookText"/>
        <w:rPr/>
      </w:pPr>
      <w:bookmarkEnd w:id="326"/>
      <w:r>
        <w:rPr>
          <w:rFonts w:ascii="IRNazanin" w:hAnsi="IRNazanin" w:eastAsia="IRNazanin"/>
          <w:color w:val="111111"/>
          <w:sz w:val="28"/>
          <w:sz w:val="28"/>
          <w:szCs w:val="28"/>
          <w:rtl w:val="true"/>
          <w:lang w:bidi="fa-IR"/>
        </w:rPr>
        <w:t xml:space="preserve">خداوند معرفی می کند و هر نوع انحرافی از آن را کژْراه می شمارد و در پایان آیه نخست دستور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آیه دوم دستور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سرانجام به پرورش فضیلت نیک و زدودن ریشه رذایل همت می گمارد</w:t>
      </w:r>
      <w:r>
        <w:rPr>
          <w:rFonts w:eastAsia="IRNazanin" w:cs="IRNazanin"/>
          <w:color w:val="111111"/>
          <w:sz w:val="28"/>
          <w:szCs w:val="28"/>
          <w:rtl w:val="true"/>
          <w:lang w:bidi="fa-IR"/>
        </w:rPr>
        <w:t>.</w:t>
      </w:r>
    </w:p>
    <w:p>
      <w:pPr>
        <w:pStyle w:val="Heading3"/>
        <w:numPr>
          <w:ilvl w:val="2"/>
          <w:numId w:val="1"/>
        </w:numPr>
        <w:rPr/>
      </w:pPr>
      <w:bookmarkStart w:id="327" w:name="__RefHeading___Toc498602_653776707"/>
      <w:bookmarkStart w:id="328" w:name="_Toc120"/>
      <w:bookmarkEnd w:id="327"/>
      <w:r>
        <w:rPr>
          <w:rtl w:val="true"/>
        </w:rPr>
        <w:t>صورت دوم</w:t>
      </w:r>
      <w:r>
        <w:rPr>
          <w:rtl w:val="true"/>
        </w:rPr>
        <w:t xml:space="preserve">: </w:t>
      </w:r>
      <w:r>
        <w:rPr>
          <w:rtl w:val="true"/>
        </w:rPr>
        <w:t>تعدیل غرایز سرکش</w:t>
      </w:r>
      <w:bookmarkEnd w:id="328"/>
    </w:p>
    <w:p>
      <w:pPr>
        <w:pStyle w:val="BookText"/>
        <w:rPr/>
      </w:pPr>
      <w:r>
        <w:rPr>
          <w:rFonts w:ascii="IRNazanin" w:hAnsi="IRNazanin" w:eastAsia="IRNazanin"/>
          <w:color w:val="111111"/>
          <w:sz w:val="28"/>
          <w:sz w:val="28"/>
          <w:szCs w:val="28"/>
          <w:rtl w:val="true"/>
          <w:lang w:bidi="fa-IR"/>
        </w:rPr>
        <w:t>انسان با غرایز گوناگونی آفریده شده است غرایزی که با هم در تضاد و نزاع است و در عین حال هر یک در بقای حیات انسان نقش مؤثری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از غرایز حیاتی است که اصل وجود آنها ضروری و طغیانشان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حفظ خویشتن از دو نیروی غضب و شهوت بهره می گیرد، و به مال و فرزند، عشق میورزد، و بر جاه و مقام بوسه می زند، هر یک از این غرایز در بقای انسان و ادامه زندگی، نقش مؤثری دارد، انسان ِ پیراسته از غضب، قوه دفاعی را از دست می دهد و در نتیجه طعمه درندگان و درنده صفتان می گردد، و همچنان که انسان پیراسته از شهوت، بقای نسل را به خطر می افکند، و یا رهیده از حبِ مال و فرزند، از کار و فعالیت دست می کشد، جان خویش و فرزندان را در معرض خطر</w:t>
      </w:r>
    </w:p>
    <w:p>
      <w:pPr>
        <w:pStyle w:val="BookText"/>
        <w:rPr/>
      </w:pPr>
      <w:r>
        <w:rPr>
          <w:rFonts w:ascii="IRNazanin" w:hAnsi="IRNazanin" w:eastAsia="IRNazanin"/>
          <w:color w:val="111111"/>
          <w:sz w:val="28"/>
          <w:sz w:val="28"/>
          <w:szCs w:val="28"/>
          <w:rtl w:val="true"/>
          <w:lang w:bidi="fa-IR"/>
        </w:rPr>
        <w:t>قرار می دهد و همچنین است دیگر غرایز که اصل وجود آنها بسیار مفید و سودمند، ولی در صورت طغیان و سرکشی، زیانبار و ویرانگر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انسان با این رشته از غرایز مجهز است، یک رشته تمایلات متعالی در او نهفته است که در تلطیف غرایز پیشین کاملاً مؤثر می باشد، جان او با عاطفه و مهر، عفت و پاکی، عدالت و دادگری، کرامت و ایثار، خمیر گردیده و در روح و روان او در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دین که بیانگر رابطه ی او با اخلاق هستیم، این است که غرایز متضاد و خواسته های درونی او به سوی کمال رهبری می کند به گونه ای که انسان از تمام خواسته های درونی به صورت زیبا بهره بگیرد، در حالی که نه سعادت او لطمه ببیند، و نه انسانیت او با خطر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مهمی از دستورات اجتماعی آیین اسلام مربوط به موضوع رهبری تمایلات درونی است که به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غریزه ی خشم، دفاع از جان و مال را لازم دانسته وکشته شدن در این طریق را شهید نامیده و در عین حال خونریزی بی هدف و تعدّی فراتر از حدّ لزوم را ممنوع اعلام کرده و</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 وَاتَّقُوا اللّهَ وَاعْلَمُوا اَنَّ اللّهَ مَعَ الْمُتَّقینَ</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شما تعدی کرد، به عنوان مجازات به همان اندازه بر او تعدی کنید و از زیاده روی در انتقام بپرهیزید خدا با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غریزه جنسی، مایه بقای انسان است، از این جهت در تعدیل این غریزه کوشیده است که اعمال آن از طریق زناشویی صورت بگیرد،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ومن أعرض عن سنّتی فلیس منّی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از سنت های من است کسی که از سنت من روگردان گردید،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از دو چیز که نقطه مقابل آن است جلوگیری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و عزب گرایی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روسپی گری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انحراف نخست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کردار راهب و راهبه ها را، بدعتی در آیین مسیح اعلام نموده 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 ما کَتَبْناها عَلَیْهِمْ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تجردگرایی که از جانب خود ابداع کرده و ما بر آنها ننوشته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انحراف دوم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وَساءَ سَبیلاً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 نزدیک نشوید، بسیار زشت و راه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مال از نظر اسلام یک امر غریزی است و ریشه در وجود انسان دارد و در این مکتب، کار وکسب و فعالیت سالم پاداش بزرگ دارد وثروت حلالی که انسان پس از خود، به جای گذارد، نام خیر گرفته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عین حال از دنیا پرستی، و دنیاگرایی که ثروت از مسیر وسیله، بیرون رفته و به صورت هدف در آید، جلوگیری می کند،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329" w:name="pg6402_56387"/>
    </w:p>
    <w:p>
      <w:pPr>
        <w:pStyle w:val="BookText"/>
        <w:rPr/>
      </w:pPr>
      <w:bookmarkEnd w:id="329"/>
      <w:r>
        <w:rPr>
          <w:rFonts w:ascii="IRNazanin" w:hAnsi="IRNazanin" w:eastAsia="IRNazanin"/>
          <w:color w:val="111111"/>
          <w:sz w:val="28"/>
          <w:sz w:val="28"/>
          <w:szCs w:val="28"/>
          <w:rtl w:val="true"/>
          <w:lang w:bidi="fa-IR"/>
        </w:rPr>
        <w:t>دنیاخواهی را اساس هر کار خطا و زشت می داند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جامعه در حال رشد وحرکت در سایه تعدیل این غرایز به کمال می رسد و اگر جامعه بشری دچار فساد و بدبختی می گردد، معلول طغیان این غرایز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کتابهای فقهی و اخلاقی وحدیثی در مسایل مربوط به اخلاق و غرایز نفسانی این حقیقت را کاملاً روشن می سازد</w:t>
      </w:r>
      <w:r>
        <w:rPr>
          <w:rFonts w:eastAsia="IRNazanin" w:cs="IRNazanin"/>
          <w:color w:val="111111"/>
          <w:sz w:val="28"/>
          <w:szCs w:val="28"/>
          <w:rtl w:val="true"/>
          <w:lang w:bidi="fa-IR"/>
        </w:rPr>
        <w:t>.</w:t>
      </w:r>
    </w:p>
    <w:p>
      <w:pPr>
        <w:pStyle w:val="Heading3"/>
        <w:numPr>
          <w:ilvl w:val="2"/>
          <w:numId w:val="1"/>
        </w:numPr>
        <w:rPr/>
      </w:pPr>
      <w:bookmarkStart w:id="330" w:name="__RefHeading___Toc498604_653776707"/>
      <w:bookmarkStart w:id="331" w:name="_Toc121"/>
      <w:bookmarkEnd w:id="330"/>
      <w:r>
        <w:rPr>
          <w:rtl w:val="true"/>
        </w:rPr>
        <w:t>صورت سوم</w:t>
      </w:r>
      <w:r>
        <w:rPr>
          <w:rtl w:val="true"/>
        </w:rPr>
        <w:t xml:space="preserve">: </w:t>
      </w:r>
      <w:r>
        <w:rPr>
          <w:rtl w:val="true"/>
        </w:rPr>
        <w:t>ضامن اجرای ارزشهای اخلاقی</w:t>
      </w:r>
      <w:bookmarkEnd w:id="331"/>
    </w:p>
    <w:p>
      <w:pPr>
        <w:pStyle w:val="BookText"/>
        <w:rPr/>
      </w:pPr>
      <w:r>
        <w:rPr>
          <w:rFonts w:ascii="IRNazanin" w:hAnsi="IRNazanin" w:eastAsia="IRNazanin"/>
          <w:color w:val="111111"/>
          <w:sz w:val="28"/>
          <w:sz w:val="28"/>
          <w:szCs w:val="28"/>
          <w:rtl w:val="true"/>
          <w:lang w:bidi="fa-IR"/>
        </w:rPr>
        <w:t>اصول اخلاقی و تمام برنامه های تربیتی، در صورتی سازنده است که ضامن اجرای محکمی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مواقع طغیان غرایز و طوفان شهوات و شعلهور گردیدن تمایلات نفسانی، وجدان و تربیت درهم شکسته می شود، در این موارد قدرتی فزون تر از نیروی وجدان و تربیت لازم است، که انسان را در حدّ اعتدال نگاه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اخلاقی و سجایای انسانی هر چند در مواردی انسان را از تعدّی و فزون خواهی باز می دارند، ولی هر دو عامل در برابر غرایز توفنده کاهی است در برابر سیل ویرانگر، زیرا در این شرایط چشم انداز زندگی آنچنان تاریک و غبار آلود می گردد که چراغ خرد</w:t>
      </w:r>
    </w:p>
    <w:p>
      <w:pPr>
        <w:pStyle w:val="BookText"/>
        <w:rPr/>
      </w:pPr>
      <w:r>
        <w:rPr>
          <w:rFonts w:ascii="IRNazanin" w:hAnsi="IRNazanin" w:eastAsia="IRNazanin"/>
          <w:color w:val="111111"/>
          <w:sz w:val="28"/>
          <w:sz w:val="28"/>
          <w:szCs w:val="28"/>
          <w:rtl w:val="true"/>
          <w:lang w:bidi="fa-IR"/>
        </w:rPr>
        <w:t>و وجدان بسیار کم فروغ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آموزگاران اخلاق تصور می کنند که تدریس اخلاق و آموزش ارزشها در آراستن جوان با فضیلت و پیراسته ساختن از رذیلت کافی است، در حالی که عمل آنان بسیار مقدس و در خور ستایش است و علم و آگاهی یکی از پایه های عمل به ارزشها است ولی باید توجه نمود فاصله علم و عمل کم نیست و آگاهی از وظیفه ملازم با عمل به آن نمی باشد و در برابر عوامل کوبنده داخلی و تمایلات درونی، مقاوم نیست، بلکه در بسیاری از موارد، سرنوشت همین افراد را غرایز تند و حاد به دست گرفته و به ندای خیرخواهانه عقل و دانش گوش نمی دهد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متکی به مذهب و اعتقاد به پاداش و کیفرهای روز بازپسین، مجری و پشتوانه اصول اخلاقی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درون و برون آگاه است، خدایی که در زمین و آسمان چیزی بر او پنهان نیست، خدایی که حکمران و داور روز بازپسین است و در آن روز پرونده اعمال انسان که وسیله فرشتگان مصون از خطا و اشتباه نوشته شده، بازگشایی می شود و صورت واقعی کردار انسان در برابر او مجسم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اعتقاد راسخ، بزرگ ترین پشتوانه اخلاق و طبیعی ترین ضامن اجرای اصول انسانی است</w:t>
      </w:r>
      <w:r>
        <w:rPr>
          <w:rFonts w:eastAsia="IRNazanin" w:cs="IRNazanin"/>
          <w:color w:val="111111"/>
          <w:sz w:val="28"/>
          <w:szCs w:val="28"/>
          <w:rtl w:val="true"/>
          <w:lang w:bidi="fa-IR"/>
        </w:rPr>
        <w:t>.</w:t>
      </w:r>
      <w:bookmarkStart w:id="332" w:name="pg6402_56389"/>
    </w:p>
    <w:p>
      <w:pPr>
        <w:pStyle w:val="BookText"/>
        <w:rPr/>
      </w:pPr>
      <w:bookmarkEnd w:id="332"/>
      <w:r>
        <w:rPr>
          <w:rFonts w:ascii="IRNazanin" w:hAnsi="IRNazanin" w:eastAsia="IRNazanin"/>
          <w:color w:val="111111"/>
          <w:sz w:val="28"/>
          <w:sz w:val="28"/>
          <w:szCs w:val="28"/>
          <w:rtl w:val="true"/>
          <w:lang w:bidi="fa-IR"/>
        </w:rPr>
        <w:t xml:space="preserve">قدرت ایمان به خدا و کیفرهای روز پسین، گاهی به درجه ای می رسد که انسان را در برابر گناه و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انسان به صورت یک عنصر معصوم در می آید</w:t>
      </w:r>
      <w:r>
        <w:rPr>
          <w:rFonts w:eastAsia="IRNazanin" w:cs="IRNazanin"/>
          <w:color w:val="111111"/>
          <w:sz w:val="28"/>
          <w:szCs w:val="28"/>
          <w:rtl w:val="true"/>
          <w:lang w:bidi="fa-IR"/>
        </w:rPr>
        <w:t>.</w:t>
      </w:r>
    </w:p>
    <w:p>
      <w:pPr>
        <w:pStyle w:val="Heading3"/>
        <w:numPr>
          <w:ilvl w:val="2"/>
          <w:numId w:val="1"/>
        </w:numPr>
        <w:rPr/>
      </w:pPr>
      <w:bookmarkStart w:id="333" w:name="__RefHeading___Toc498606_653776707"/>
      <w:bookmarkStart w:id="334" w:name="_Toc122"/>
      <w:bookmarkEnd w:id="333"/>
      <w:r>
        <w:rPr>
          <w:rtl w:val="true"/>
        </w:rPr>
        <w:t>صورت چهارم</w:t>
      </w:r>
      <w:r>
        <w:rPr>
          <w:rtl w:val="true"/>
        </w:rPr>
        <w:t xml:space="preserve">: </w:t>
      </w:r>
      <w:r>
        <w:rPr>
          <w:rtl w:val="true"/>
        </w:rPr>
        <w:t>منبع کشف برخی از ارزشها</w:t>
      </w:r>
      <w:bookmarkEnd w:id="334"/>
    </w:p>
    <w:p>
      <w:pPr>
        <w:pStyle w:val="BookText"/>
        <w:rPr/>
      </w:pPr>
      <w:r>
        <w:rPr>
          <w:rFonts w:ascii="IRNazanin" w:hAnsi="IRNazanin" w:eastAsia="IRNazanin"/>
          <w:color w:val="111111"/>
          <w:sz w:val="28"/>
          <w:sz w:val="28"/>
          <w:szCs w:val="28"/>
          <w:rtl w:val="true"/>
          <w:lang w:bidi="fa-IR"/>
        </w:rPr>
        <w:t>درست است که شالوده فضیلت ها و ارزشها در درون ما است، و انسان را از درون به اصول ارزشها هدایت می کند، ولی باید به این نکته نیز توجه نمود، که پایه روشنگری فطرت انسان، بسیار محدود است، چشم انداز زندگی بسان اقیانوس فرو رفته در تاریکی است، که عقل و خرد، فطرت و نهاد بخشی از آن را روشن ساخته، و بخشهای دیگر آن در تاریکی مطلق فرو رفته است، در این جا چراغی بزرگتر و مشعلی تابناکتر لازم است که دیگر بخشها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دین که از افق بسیار بالا به آفرینش انسان می نگرد و از قوانین حاکم بر درون و برون انسان سخن می گوید، لذا می تواند الهام بخش برخی از ارزشها باشد که از عقل و فطرت را یارای درک آن نیست، و هم اکنون به تفصیل این قسمت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خرد بر اثر کوتاهی دید نتواند زشتی برخی از</w:t>
      </w:r>
    </w:p>
    <w:p>
      <w:pPr>
        <w:pStyle w:val="BookText"/>
        <w:rPr/>
      </w:pPr>
      <w:r>
        <w:rPr>
          <w:rFonts w:ascii="IRNazanin" w:hAnsi="IRNazanin" w:eastAsia="IRNazanin"/>
          <w:color w:val="111111"/>
          <w:sz w:val="28"/>
          <w:sz w:val="28"/>
          <w:szCs w:val="28"/>
          <w:rtl w:val="true"/>
          <w:lang w:bidi="fa-IR"/>
        </w:rPr>
        <w:t xml:space="preserve">افعال را درک کند مثلاً رباخواری با داد و ستد در نظر او یکسان جلوه کند چنان که منطق عرب جاهلیت همین بود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الْبیعُ مِثْلُ الرِّبوا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ربا از نظر درستی یکسان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وحی از افق برتر می نگرد، این یکسان نگری را رد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 وَحَرَّمَ الرِّبوا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بر خلاف اندیشه عرب مشرک، خدا داد و ستد را تجویز و گذرا قرار داده، و ربا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مکتب اخلاقی اسلام را که در قرآن و احادیث وارد شده با مقتضیات فطرت بسنجد از عظمت اخلاق وارد در کتاب و سنت در شگفت می 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فصل به خاطر طولانی بودن بحث به بیان نظریه متکلمان اسلامی بسنده کردیم و از نقل نظریه دگراندیشان در مورد رابطه دین و اخلاق خودداری نمودیم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35" w:name="pg6402_56391"/>
    </w:p>
    <w:p>
      <w:pPr>
        <w:pStyle w:val="Heading2"/>
        <w:numPr>
          <w:ilvl w:val="1"/>
          <w:numId w:val="1"/>
        </w:numPr>
        <w:rPr/>
      </w:pPr>
      <w:bookmarkStart w:id="336" w:name="__RefHeading___Toc498608_653776707"/>
      <w:bookmarkStart w:id="337" w:name="_Toc123"/>
      <w:bookmarkEnd w:id="335"/>
      <w:bookmarkEnd w:id="336"/>
      <w:r>
        <w:rPr>
          <w:rtl w:val="true"/>
        </w:rPr>
        <w:t>فصل دوازدهم</w:t>
      </w:r>
      <w:r>
        <w:rPr>
          <w:rtl w:val="true"/>
        </w:rPr>
        <w:t xml:space="preserve">: </w:t>
      </w:r>
      <w:r>
        <w:rPr>
          <w:rtl w:val="true"/>
        </w:rPr>
        <w:t>هرمنوتیک یا تفسیر متن</w:t>
      </w:r>
      <w:bookmarkEnd w:id="337"/>
    </w:p>
    <w:p>
      <w:pPr>
        <w:pStyle w:val="Heading3"/>
        <w:numPr>
          <w:ilvl w:val="2"/>
          <w:numId w:val="1"/>
        </w:numPr>
        <w:rPr/>
      </w:pPr>
      <w:bookmarkStart w:id="338" w:name="__RefHeading___Toc498610_653776707"/>
      <w:bookmarkStart w:id="339" w:name="_Toc124"/>
      <w:bookmarkEnd w:id="338"/>
      <w:r>
        <w:rPr>
          <w:rtl w:val="true"/>
        </w:rPr>
        <w:t>اشاره</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یونانی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متکلمان غربی دو تفسیر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تفسیر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است که انسان در پرتو آن موفق به کشف مقصود مؤلف و یا گوینده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به این معنی، جزء مسائل کلامی و فلسفی نیست زیرا مقصود ارائه روشی است تا مفسر در سایه آن، به اهداف و مقاصد مؤلف و یا گوینده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فهم هر علمی برای خود روشی دارد که در سایه آن، کاوشگر به اغراض از علم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مفسران بزرگ برای صحت تفسیر قرآن شروطی ذکر کرده اند، تا مفسر بتواند در</w:t>
      </w:r>
      <w:bookmarkStart w:id="340" w:name="pg6402_56392"/>
    </w:p>
    <w:p>
      <w:pPr>
        <w:pStyle w:val="BookText"/>
        <w:rPr/>
      </w:pPr>
      <w:bookmarkEnd w:id="340"/>
      <w:r>
        <w:rPr>
          <w:rFonts w:ascii="IRNazanin" w:hAnsi="IRNazanin" w:eastAsia="IRNazanin"/>
          <w:color w:val="111111"/>
          <w:sz w:val="28"/>
          <w:sz w:val="28"/>
          <w:szCs w:val="28"/>
          <w:rtl w:val="true"/>
          <w:lang w:bidi="fa-IR"/>
        </w:rPr>
        <w:t xml:space="preserve">پرتو حیازت آن شروط مقاصد الهی را به دست آورد و راغب اصفهانی در مقدمه تفسیر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را به تفصیل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کتاب خدا جز در سایه یک رشته علوم لفظی و عقلی و موهبت الهی امکان پذیر نیست، سپس آن علوم را یادآور می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غیر از راغب مفسران دیگر در این باره بحث های گسترده ای دارند و نگارنده نیز درباره شروط تفسیر و آداب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گشوده که نقل آن شروط در این جا مایه اطاله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کتب مقدسه نیز روشی دارد که باید در کشف مقاصد الهی از آن روش بهره گرفت البته شرط فهم صحیح تورات و انجیل، غیر از شروط لازم در فهم آیات قرآنی است</w:t>
      </w:r>
      <w:r>
        <w:rPr>
          <w:rFonts w:eastAsia="IRNazanin" w:cs="IRNazanin"/>
          <w:color w:val="111111"/>
          <w:sz w:val="28"/>
          <w:szCs w:val="28"/>
          <w:rtl w:val="true"/>
          <w:lang w:bidi="fa-IR"/>
        </w:rPr>
        <w:t>.</w:t>
      </w:r>
    </w:p>
    <w:p>
      <w:pPr>
        <w:pStyle w:val="Heading3"/>
        <w:numPr>
          <w:ilvl w:val="2"/>
          <w:numId w:val="1"/>
        </w:numPr>
        <w:rPr/>
      </w:pPr>
      <w:bookmarkStart w:id="341" w:name="__RefHeading___Toc498612_653776707"/>
      <w:bookmarkStart w:id="342" w:name="_Toc125"/>
      <w:bookmarkEnd w:id="341"/>
      <w:r>
        <w:rPr>
          <w:rtl w:val="true"/>
        </w:rPr>
        <w:t>هرمنوتیک فلسفی</w:t>
      </w:r>
      <w:bookmarkEnd w:id="3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شلایر ماخر</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روش شناسی خارج شده و در قلمرو مسائل فلسفی و یا مسائل جدید کلامی قرار گرفته است حاصل اندیشه های ایشان بر دو محور می گردد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43" w:name="pg6402_56393"/>
    </w:p>
    <w:p>
      <w:pPr>
        <w:pStyle w:val="BookText"/>
        <w:rPr/>
      </w:pPr>
      <w:bookmarkEnd w:id="3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فرهنگ و شرایط حاکم بر مؤلف به هنگام نگارش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از ذهنیت خاص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درباره هر دو موضوع چه از نظر کتاب های بشری و چه از نظر کتب وحیانی بحث و گفتگو می کنیم</w:t>
      </w:r>
      <w:r>
        <w:rPr>
          <w:rFonts w:eastAsia="IRNazanin" w:cs="IRNazanin"/>
          <w:color w:val="111111"/>
          <w:sz w:val="28"/>
          <w:szCs w:val="28"/>
          <w:rtl w:val="true"/>
          <w:lang w:bidi="fa-IR"/>
        </w:rPr>
        <w:t>.</w:t>
      </w:r>
    </w:p>
    <w:p>
      <w:pPr>
        <w:pStyle w:val="Heading3"/>
        <w:numPr>
          <w:ilvl w:val="2"/>
          <w:numId w:val="1"/>
        </w:numPr>
        <w:rPr/>
      </w:pPr>
      <w:bookmarkStart w:id="344" w:name="__RefHeading___Toc498614_653776707"/>
      <w:bookmarkStart w:id="345" w:name="_Toc126"/>
      <w:bookmarkEnd w:id="344"/>
      <w:r>
        <w:rPr/>
        <w:t>1</w:t>
      </w:r>
      <w:r>
        <w:rPr>
          <w:rtl w:val="true"/>
        </w:rPr>
        <w:t xml:space="preserve">. </w:t>
      </w:r>
      <w:r>
        <w:rPr>
          <w:rtl w:val="true"/>
        </w:rPr>
        <w:t>آگاهی از فرهنگ حاکم بر مؤلف</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 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تفسیر را آگاهی از فرهنگ شرایط حاکم بر مؤلف دانسته است، این سخن در مورد تألیف های بشری کاملاً صحیح و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نمونه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خیالی یا واقعی خود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روز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آن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ارجمن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درید و شکست و ببست</w:t>
      </w:r>
    </w:p>
    <w:p>
      <w:pPr>
        <w:pStyle w:val="BookText"/>
        <w:rPr/>
      </w:pPr>
      <w:r>
        <w:rPr>
          <w:rFonts w:ascii="IRNazanin" w:hAnsi="IRNazanin" w:eastAsia="IRNazanin"/>
          <w:color w:val="111111"/>
          <w:sz w:val="28"/>
          <w:sz w:val="28"/>
          <w:szCs w:val="28"/>
          <w:rtl w:val="true"/>
          <w:lang w:bidi="fa-IR"/>
        </w:rPr>
        <w:t>به تیغ و تیر و گرز و 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سر و سینه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ادوات جنگی آن روز و کیفیت نبرد در میدانهای جنگ، مضمون این دو شعر را روشنتر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یک از</w:t>
      </w:r>
    </w:p>
    <w:p>
      <w:pPr>
        <w:pStyle w:val="BookText"/>
        <w:rPr/>
      </w:pPr>
      <w:r>
        <w:rPr>
          <w:rFonts w:ascii="IRNazanin" w:hAnsi="IRNazanin" w:eastAsia="IRNazanin"/>
          <w:color w:val="111111"/>
          <w:sz w:val="28"/>
          <w:sz w:val="28"/>
          <w:szCs w:val="28"/>
          <w:rtl w:val="true"/>
          <w:lang w:bidi="fa-IR"/>
        </w:rPr>
        <w:t>افعال چهارگانه به چهار سبب مستند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با تیغ، دریدن با تیر، شکستن با گرز و بستن با کمند،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بشری که مستند به جهان وحی نیست چه بسا از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آن را در قالب متن خود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درباره اعتدال امزاج انسان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شوند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خَش</w:t>
      </w:r>
    </w:p>
    <w:p>
      <w:pPr>
        <w:pStyle w:val="BookText"/>
        <w:rPr/>
      </w:pPr>
      <w:r>
        <w:rPr>
          <w:rFonts w:ascii="IRNazanin" w:hAnsi="IRNazanin" w:eastAsia="IRNazanin"/>
          <w:color w:val="111111"/>
          <w:sz w:val="28"/>
          <w:sz w:val="28"/>
          <w:szCs w:val="28"/>
          <w:rtl w:val="true"/>
          <w:lang w:bidi="fa-IR"/>
        </w:rPr>
        <w:t xml:space="preserve">گر یکی زین چهار شد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w:t>
      </w:r>
    </w:p>
    <w:p>
      <w:pPr>
        <w:pStyle w:val="BookText"/>
        <w:rPr/>
      </w:pPr>
      <w:r>
        <w:rPr>
          <w:rFonts w:ascii="IRNazanin" w:hAnsi="IRNazanin" w:eastAsia="IRNazanin"/>
          <w:color w:val="111111"/>
          <w:sz w:val="28"/>
          <w:sz w:val="28"/>
          <w:szCs w:val="28"/>
          <w:rtl w:val="true"/>
          <w:lang w:bidi="fa-IR"/>
        </w:rPr>
        <w:t xml:space="preserve">سعدی این اندیشه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مزاج انسان در گرو تعادل چهار عنصر مخالف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معاصر آن روز بهره گرفته که مزاج انسانی را با چهار عنصر به نامهای صفرا و سودا، بلغم و خون تفسیر می کردند و غلبه یکی بر دیگری را مایه بیماری می دانستند و تعادل آنها را مایه صحت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علم پزشکی امروز صحت مزاج را از طریق فرضیه های جدید تفسیر می کند</w:t>
      </w:r>
      <w:r>
        <w:rPr>
          <w:rFonts w:eastAsia="IRNazanin" w:cs="IRNazanin"/>
          <w:color w:val="111111"/>
          <w:sz w:val="28"/>
          <w:szCs w:val="28"/>
          <w:rtl w:val="true"/>
          <w:lang w:bidi="fa-IR"/>
        </w:rPr>
        <w:t>.</w:t>
      </w:r>
      <w:bookmarkStart w:id="346" w:name="pg6402_56395"/>
    </w:p>
    <w:p>
      <w:pPr>
        <w:pStyle w:val="BookText"/>
        <w:rPr/>
      </w:pPr>
      <w:bookmarkEnd w:id="346"/>
      <w:r>
        <w:rPr>
          <w:rFonts w:ascii="IRNazanin" w:hAnsi="IRNazanin" w:eastAsia="IRNazanin"/>
          <w:color w:val="111111"/>
          <w:sz w:val="28"/>
          <w:sz w:val="28"/>
          <w:szCs w:val="28"/>
          <w:rtl w:val="true"/>
          <w:lang w:bidi="fa-IR"/>
        </w:rPr>
        <w:t>کتاب های علوم کیهانی در گذشته و حال، متأثر از علوم حاکم به روز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شیخ الرئیس هیئت بطلمیوس حاکم بر اندیشه بشری بوده که زمین را مرکز و افلاک را در حال حرکت به دور زمین معرفی می کرد در حالی که امروز تفسیر جهان بالا به گونه ی دیگری است، زمین از مرکزیت بیرون رفته و خورشید حالت مرکزیت به خود گرفته است، مسلماً متون علمی هر دو دوره چکیده دانش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 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جایگاه آن کتابهای بشری است که طبق دانش روز نوشته شده است نه در مورد وحی الهی و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عالم بالا سرچشمه می گیرند، نه از اندیشه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 توان گفت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از آداب و رسوم فرهنگ معاصر مؤلف چیزی است، و آگاهی از آنها مایه روشنی متن می شود،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برخی از آیات قرآن می توان گفت همین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روشنی متن است نه تأثر گوینده از شرایط حاکم</w:t>
      </w:r>
      <w:r>
        <w:rPr>
          <w:rFonts w:eastAsia="IRNazanin" w:cs="IRNazanin"/>
          <w:color w:val="111111"/>
          <w:sz w:val="28"/>
          <w:szCs w:val="28"/>
          <w:rtl w:val="true"/>
          <w:lang w:bidi="fa-IR"/>
        </w:rPr>
        <w:t>.</w:t>
      </w:r>
    </w:p>
    <w:p>
      <w:pPr>
        <w:pStyle w:val="Heading3"/>
        <w:numPr>
          <w:ilvl w:val="2"/>
          <w:numId w:val="1"/>
        </w:numPr>
        <w:rPr/>
      </w:pPr>
      <w:bookmarkStart w:id="347" w:name="__RefHeading___Toc498616_653776707"/>
      <w:bookmarkStart w:id="348" w:name="_Toc127"/>
      <w:bookmarkEnd w:id="347"/>
      <w:r>
        <w:rPr>
          <w:rtl w:val="true"/>
        </w:rPr>
        <w:t>تأثیر ناپذیری وحی از شرایط حاکم بر نزول</w:t>
      </w:r>
      <w:bookmarkEnd w:id="3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شدیم که شلایرماخر یکی از شروط تفسیر را آگاهی از</w:t>
      </w:r>
      <w:bookmarkStart w:id="349" w:name="pg6402_56396"/>
    </w:p>
    <w:p>
      <w:pPr>
        <w:pStyle w:val="BookText"/>
        <w:rPr/>
      </w:pPr>
      <w:bookmarkEnd w:id="349"/>
      <w:r>
        <w:rPr>
          <w:rFonts w:ascii="IRNazanin" w:hAnsi="IRNazanin" w:eastAsia="IRNazanin"/>
          <w:color w:val="111111"/>
          <w:sz w:val="28"/>
          <w:sz w:val="28"/>
          <w:szCs w:val="28"/>
          <w:rtl w:val="true"/>
          <w:lang w:bidi="fa-IR"/>
        </w:rPr>
        <w:t>فرهنگ و شرایط حاکم بر مؤلف دانسته است آن هم به خاطر تأثرپذیری مؤلف از آن ولی این سخن به هیچ نحو در وحی الهی صحیح نیست، پیامبران الهی یک رشته حقایق را از جهان بالا دریافت می کردند که ارتباطی با محیط خویش و فرهنگ حاکم بر آنان نداشت، بلکه بر ضد فرهنگ حاکم استوار بود و ما این حقیقت را در برخی از قلمروها مورد تجزیه و تحلیل قرار می دهیم</w:t>
      </w:r>
      <w:r>
        <w:rPr>
          <w:rFonts w:eastAsia="IRNazanin" w:cs="IRNazanin"/>
          <w:color w:val="111111"/>
          <w:sz w:val="28"/>
          <w:szCs w:val="28"/>
          <w:rtl w:val="true"/>
          <w:lang w:bidi="fa-IR"/>
        </w:rPr>
        <w:t>:</w:t>
      </w:r>
    </w:p>
    <w:p>
      <w:pPr>
        <w:pStyle w:val="Heading3"/>
        <w:numPr>
          <w:ilvl w:val="2"/>
          <w:numId w:val="1"/>
        </w:numPr>
        <w:rPr/>
      </w:pPr>
      <w:bookmarkStart w:id="350" w:name="__RefHeading___Toc498618_653776707"/>
      <w:bookmarkStart w:id="351" w:name="_Toc128"/>
      <w:bookmarkEnd w:id="350"/>
      <w:r>
        <w:rPr/>
        <w:t>1</w:t>
      </w:r>
      <w:r>
        <w:rPr>
          <w:rtl w:val="true"/>
        </w:rPr>
        <w:t xml:space="preserve">. </w:t>
      </w:r>
      <w:r>
        <w:rPr>
          <w:rtl w:val="true"/>
        </w:rPr>
        <w:t>قلمرو حکمت نظری و عملی</w:t>
      </w:r>
      <w:bookmarkEnd w:id="351"/>
    </w:p>
    <w:p>
      <w:pPr>
        <w:pStyle w:val="BookText"/>
        <w:rPr/>
      </w:pPr>
      <w:r>
        <w:rPr>
          <w:rFonts w:ascii="IRNazanin" w:hAnsi="IRNazanin" w:eastAsia="IRNazanin"/>
          <w:color w:val="111111"/>
          <w:sz w:val="28"/>
          <w:sz w:val="28"/>
          <w:szCs w:val="28"/>
          <w:rtl w:val="true"/>
          <w:lang w:bidi="fa-IR"/>
        </w:rPr>
        <w:t>درباره عقاید و باورها آیات زیادی داریم که به نقل برخی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علت آفریده شده اند یا خود خالق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وَالآخر والظاهر والباطن وهُو بِکُلِّ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شیء عَلیم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این آیات که همگی جوهره ی برهان و وحی دست نخورده است و هیچ گاه تراوش یافته ی خرد یک انسان درس نخوانده نیست آن هم در محیط بت پرستی که منکر یگانه گرایی بوده اند، در تفسیر این آیات باید خرد را محور قرار داد نه شرایط حاکم بر زندگی مؤلف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مضمون آیات گذشته را حکمت نظری تشکیل داده، پاره ای از معارف قرآن را حکمت عملی که محور آن تحسین و تقبیح عقلی است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محور، عقل عملی است نه فرهنگ حاکم بر آورنده 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یَأْمُرُبالعَدْلِ وَلإِحْسان وَإِیتاءِ ذِی القُربی وَینهی عَنِ الْفَحْشاء وَالمُنْکَر وَالْبَغْی یَعِظُکُمْ لَعَلَّکُمْ تَعْقِلُونَ</w:t>
      </w:r>
      <w:r>
        <w:rPr>
          <w:rFonts w:eastAsia="Amiri" w:cs="Amiri" w:ascii="Amiri" w:hAnsi="Amiri"/>
          <w:color w:val="111111"/>
          <w:sz w:val="28"/>
          <w:szCs w:val="28"/>
          <w:rtl w:val="true"/>
          <w:lang w:bidi="ar-SA"/>
        </w:rPr>
        <w:t>).</w:t>
      </w:r>
      <w:r>
        <w:rPr>
          <w:rStyle w:val="FootnoteAnchor"/>
        </w:rPr>
        <w:footnoteReference w:id="9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52" w:name="pg6402_56398"/>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دادگری و نیکوکاری و بخشش به خویشاوندان فرمان می دهد و از کار زشت و ناپسند باز می دارد به شما اندرز می دهد، باشد که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حکمت عملی که بر محور حسن و قبح می چرخد، فزونتر از آن است که در این برگها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سوره ی إسراء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حکمت های عملی وارد شده و پس از نقل یک رشته دستورهای عملی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مِمّا أوحی إِلیکَ رَبّکَ مِنَ الْحِکْمَة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سفارش ها از حکمت هایی است که پروردگارت به تو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در تفسیر متن باید خردورزی را پیشه گرفت نه فرهنگ و شرایط حاکم بر مؤلف را تا چه رسد به تأثرپذیری مؤلف از آن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تشریع آیات را حسن و قبح عقلی تشکیل می دهد</w:t>
      </w:r>
      <w:r>
        <w:rPr>
          <w:rFonts w:eastAsia="IRNazanin" w:cs="IRNazanin"/>
          <w:color w:val="111111"/>
          <w:sz w:val="28"/>
          <w:szCs w:val="28"/>
          <w:rtl w:val="true"/>
          <w:lang w:bidi="fa-IR"/>
        </w:rPr>
        <w:t>.</w:t>
      </w:r>
    </w:p>
    <w:p>
      <w:pPr>
        <w:pStyle w:val="Heading3"/>
        <w:numPr>
          <w:ilvl w:val="2"/>
          <w:numId w:val="1"/>
        </w:numPr>
        <w:rPr/>
      </w:pPr>
      <w:bookmarkStart w:id="353" w:name="__RefHeading___Toc498620_653776707"/>
      <w:bookmarkStart w:id="354" w:name="_Toc129"/>
      <w:bookmarkEnd w:id="353"/>
      <w:r>
        <w:rPr/>
        <w:t>2</w:t>
      </w:r>
      <w:r>
        <w:rPr>
          <w:rtl w:val="true"/>
        </w:rPr>
        <w:t>.</w:t>
      </w:r>
      <w:r>
        <w:rPr>
          <w:rtl w:val="true"/>
        </w:rPr>
        <w:t>قلمرو احکام</w:t>
      </w:r>
      <w:bookmarkEnd w:id="35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قلمرو احکام، نیز همین نظر حاکم است، قرآن 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های مختلف یک رشته احکام رفتاری را بیان کرده است، مثلاً ربا را تحریم و داد و ستد را ترویج می نماید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در تفسیر این آیات باید مناط احکام ومصلحت اندیشی ها را در نظر گرفت تا از این طریق ارتباط این احکام را به عالم وحی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پیوند پیامبر اسلام به جهان بالا، تشریع احکام شرعی است آن هم بدون مجلس قانونگذاری، تا آنجا که تمام زندگی بشر را در پوشش قانون در آورده و حلال ها وحرام ها و فرایض ومحرمات را بیان کرده است و در عین حال قسمتی از احکام دست او را باز گذاشته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شرط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عقاید و معارف که بر اساس برهان عقلی استوارند، موضوع ندارد همچنان که درمورد احکام که مربوط به رفتار انسانی است واساس آنها را حسن و قبح عقلی تشکیل می دهد جریان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می توان برای سخن او به گونه ای صحه نهاد آیاتی است که در آن آداب جاهلی و سنت های رایج محکوم شده است، مسلماً شناسایی شرایط حاکم در مورد این موارد، به مفاد آیات روشنی می بخشد، نه تأثر وحی از آن شرایط، اینک دو نمونه را یادآور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شیوه ی عمل آنان به دلالت آیه روشنی می بخشد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مِنْ إِمْلاَق نَحْنُ نَرْزُقُکُمْ وَإِیَّاهُمْ</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ترس قحطی نکشید ما شما و آنان را روزی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حیات پیامبران را در سوره های مختلف مطرح می کند و سرگذشت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آگاهی از زندگانی پیامبران و لو به وسیله عهدین، مفاهیم این آیات را روشنتر می سازد همچنان که موارد اختلاف قرآن با آن کتابها را به روشنی آشکار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تبیین معارف و عقاید، احکام و دستورات، خبرها و گزارشها، هیچ گاه متأثر از افکار وآداب روز نبوده، ولی در مواردی که به نکوهش آداب و فرهنگ آن روز می پردازد آگاهی تفصیلی از حرکت ها وجریانهای جامعه آن روز به مفاد آیات روشنی می بخشد نه تأثیرپذیری وحی از آداب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55" w:name="pg6402_56401"/>
    </w:p>
    <w:p>
      <w:pPr>
        <w:pStyle w:val="Heading3"/>
        <w:numPr>
          <w:ilvl w:val="2"/>
          <w:numId w:val="1"/>
        </w:numPr>
        <w:rPr/>
      </w:pPr>
      <w:bookmarkStart w:id="356" w:name="__RefHeading___Toc498622_653776707"/>
      <w:bookmarkStart w:id="357" w:name="_Toc130"/>
      <w:bookmarkEnd w:id="355"/>
      <w:bookmarkEnd w:id="356"/>
      <w:r>
        <w:rPr/>
        <w:t>2</w:t>
      </w:r>
      <w:r>
        <w:rPr>
          <w:rtl w:val="true"/>
        </w:rPr>
        <w:t xml:space="preserve">. </w:t>
      </w:r>
      <w:r>
        <w:rPr>
          <w:rtl w:val="true"/>
        </w:rPr>
        <w:t>آگاهی از ذهنیت خاص مؤلف</w:t>
      </w:r>
      <w:bookmarkEnd w:id="357"/>
    </w:p>
    <w:p>
      <w:pPr>
        <w:pStyle w:val="BookText"/>
        <w:rPr/>
      </w:pPr>
      <w:r>
        <w:rPr>
          <w:rFonts w:ascii="IRNazanin" w:hAnsi="IRNazanin" w:eastAsia="IRNazanin"/>
          <w:color w:val="111111"/>
          <w:sz w:val="28"/>
          <w:sz w:val="28"/>
          <w:szCs w:val="28"/>
          <w:rtl w:val="true"/>
          <w:lang w:bidi="fa-IR"/>
        </w:rPr>
        <w:t>دومین چیزی که شلایرماخر بر آن تأکید دارد آگاهی از ذهنیت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شلایر ماخر فاصله تاریخی و فرهنگی متن را از پدیده مورد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سوء فهم می شمرد لذا، در تفسیر صحیح بر دو چیز تأکید می کند، یکی آگاهی شرایط حاکم بر عصر مؤلف که درباره آن سخن گفتیم دومی ذهنیت ویژه او به هنگام نوشتن متن</w:t>
      </w:r>
      <w:r>
        <w:rPr>
          <w:rFonts w:eastAsia="IRNazanin" w:cs="IRNazanin"/>
          <w:color w:val="111111"/>
          <w:sz w:val="28"/>
          <w:szCs w:val="28"/>
          <w:rtl w:val="true"/>
          <w:lang w:bidi="fa-IR"/>
        </w:rPr>
        <w:t>.</w:t>
      </w:r>
    </w:p>
    <w:p>
      <w:pPr>
        <w:pStyle w:val="Heading3"/>
        <w:numPr>
          <w:ilvl w:val="2"/>
          <w:numId w:val="1"/>
        </w:numPr>
        <w:rPr/>
      </w:pPr>
      <w:bookmarkStart w:id="358" w:name="__RefHeading___Toc498624_653776707"/>
      <w:bookmarkStart w:id="359" w:name="_Toc131"/>
      <w:bookmarkEnd w:id="358"/>
      <w:r>
        <w:rPr>
          <w:rtl w:val="true"/>
        </w:rPr>
        <w:t>نظر ما در این شرط</w:t>
      </w:r>
      <w:bookmarkEnd w:id="359"/>
    </w:p>
    <w:p>
      <w:pPr>
        <w:pStyle w:val="BookText"/>
        <w:rPr/>
      </w:pPr>
      <w:r>
        <w:rPr>
          <w:rFonts w:ascii="IRNazanin" w:hAnsi="IRNazanin" w:eastAsia="IRNazanin"/>
          <w:color w:val="111111"/>
          <w:sz w:val="28"/>
          <w:sz w:val="28"/>
          <w:szCs w:val="28"/>
          <w:rtl w:val="true"/>
          <w:lang w:bidi="fa-IR"/>
        </w:rPr>
        <w:t>درباره این شرط باید حالات اخلاقی و التزام مؤلف را به واقع گویی در نظر گرفت، اگر مؤلف انسان ملتزم به اصول اخلاقی باشد، منش و شخصیت و خصایص روحی او، در بیان حقایق تأثیر نخواهد گذاشت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علوم طبیعی در پرتو علاقه به کشف روابط و تبیین آثار پدیده، آنچه را از طریق تجربه و آزمون یافت کرده است، منعکس می کند، و روحیات و پیروی او از مذهب خاصی در تبیین کشفیات اثرگذار نمی باشد، همچنین است وقایع نگار متعهد، او آنچه را که خوانده و یا شنیده و دیده منعکس می کند و در بیان حقایق دخل و تصرف نمی نماید، مگر این که مزدور و یا غیر متعهد</w:t>
      </w:r>
      <w:bookmarkStart w:id="360" w:name="pg6402_56402"/>
    </w:p>
    <w:p>
      <w:pPr>
        <w:pStyle w:val="BookText"/>
        <w:rPr/>
      </w:pPr>
      <w:bookmarkEnd w:id="360"/>
      <w:r>
        <w:rPr>
          <w:rFonts w:ascii="IRNazanin" w:hAnsi="IRNazanin" w:eastAsia="IRNazanin"/>
          <w:color w:val="111111"/>
          <w:sz w:val="28"/>
          <w:sz w:val="28"/>
          <w:szCs w:val="28"/>
          <w:rtl w:val="true"/>
          <w:lang w:bidi="fa-IR"/>
        </w:rPr>
        <w:t>باشد در این صورت حق و باطل را به هم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این اصل بسان اصل پیشین از آن کتابهای بشری است نه کتب آسمانی که آفریننده آن منزه تر از تأثر است</w:t>
      </w:r>
      <w:r>
        <w:rPr>
          <w:rFonts w:eastAsia="IRNazanin" w:cs="IRNazanin"/>
          <w:color w:val="111111"/>
          <w:sz w:val="28"/>
          <w:szCs w:val="28"/>
          <w:rtl w:val="true"/>
          <w:lang w:bidi="fa-IR"/>
        </w:rPr>
        <w:t>.</w:t>
      </w:r>
    </w:p>
    <w:p>
      <w:pPr>
        <w:pStyle w:val="Heading3"/>
        <w:numPr>
          <w:ilvl w:val="2"/>
          <w:numId w:val="1"/>
        </w:numPr>
        <w:rPr/>
      </w:pPr>
      <w:bookmarkStart w:id="361" w:name="__RefHeading___Toc498626_653776707"/>
      <w:bookmarkStart w:id="362" w:name="_Toc132"/>
      <w:bookmarkEnd w:id="361"/>
      <w:r>
        <w:rPr>
          <w:rtl w:val="true"/>
        </w:rPr>
        <w:t>نظریه هایدگر و گادامر</w:t>
      </w:r>
      <w:bookmarkEnd w:id="362"/>
    </w:p>
    <w:p>
      <w:pPr>
        <w:pStyle w:val="BookText"/>
        <w:rPr/>
      </w:pPr>
      <w:r>
        <w:rPr>
          <w:rFonts w:ascii="IRNazanin" w:hAnsi="IRNazanin" w:eastAsia="IRNazanin"/>
          <w:color w:val="111111"/>
          <w:sz w:val="28"/>
          <w:sz w:val="28"/>
          <w:szCs w:val="28"/>
          <w:rtl w:val="true"/>
          <w:lang w:bidi="fa-IR"/>
        </w:rPr>
        <w:t xml:space="preserve">نظریه هایدگر </w:t>
      </w:r>
      <w:r>
        <w:rPr>
          <w:rStyle w:val="FootnoteAnchor"/>
          <w:rtl w:val="true"/>
        </w:rPr>
        <w:footnoteReference w:id="101"/>
      </w:r>
      <w:r>
        <w:rPr>
          <w:rFonts w:ascii="IRNazanin" w:hAnsi="IRNazanin" w:eastAsia="IRNazanin"/>
          <w:color w:val="111111"/>
          <w:sz w:val="28"/>
          <w:sz w:val="28"/>
          <w:szCs w:val="28"/>
          <w:rtl w:val="true"/>
          <w:lang w:bidi="fa-IR"/>
        </w:rPr>
        <w:t>و گادامر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 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به شمار می رود آشنا شدیم و به نوعی آن را تحلیل کردیم، وی برای تفسیر صحیح دو شرط لازم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تاریخی و فرهنگی مفسر را از پدیده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سوء فهم می شمرد و لذا خاطر نشان می ساخت که باید بافت فرهنگی تاریخی حاکم بر زمان مؤلف را به خوبی تشخیص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باید ذهنیت ویژه ی او را به هنگام نوشتن متن در نظر بگیریم که در متن اثرگذار است و با تحصیل این دو شرط می توان بر مقاصد پدید آورنده دست یافت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مکتب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فاصله تاریخی و فرهنگی و یا تأثیرگذاری ذهنیت مؤلف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نیست از اوضاع بلکه آنچه که مایه سوء فهم می شود مسبوق بودن ذهن مفسر به یک رشته پیش فرض ها است که مانع از فهم مقاصد صاحب متن می باشد و از طرفی نیز فهم بدون پیش فرض، کوششی است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متنی با دیدگاه خاص مفسر مورد تفسیر قرار می گیرد، در نتیجه افق خاصی از متن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 با مقاصد پدید آورنده سر وکاری نداشته و به آن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به متن با یک پیش فرض های می نگرد و از این جهت یافته های او از کتاب با آن پیش فرضها قالبگیری شده است و نمی توان آن را به مؤلف نسبت داد، بنابراین هر متن، از دیدگاه و منظر خاص مفسر، مورد تفسیر قرار می گیرد و چون دیدگاه های افراد بی شمار است طبعاً تفسیر نهایی و پایانی وجود ندارد، بلکه گام فراتر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آگاهی های پیشین و مفروضات ذهنی مفسر خواه ناخواه در فهم متن مؤثر است، هیچ ضابطه برای درک تفسیر درست از نادرست وجود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مقاصد مؤلف را کنار گذارد و خود متن را در نظر گرفت و متأسفانه خود متن نیز به تنهایی قابل فهم نیست، باید حقایق را در یک رشته قالب های ذهنی که از پیش در وجود ما پدید</w:t>
      </w:r>
    </w:p>
    <w:p>
      <w:pPr>
        <w:pStyle w:val="BookText"/>
        <w:rPr/>
      </w:pPr>
      <w:r>
        <w:rPr>
          <w:rFonts w:ascii="IRNazanin" w:hAnsi="IRNazanin" w:eastAsia="IRNazanin"/>
          <w:color w:val="111111"/>
          <w:sz w:val="28"/>
          <w:sz w:val="28"/>
          <w:szCs w:val="28"/>
          <w:rtl w:val="true"/>
          <w:lang w:bidi="fa-IR"/>
        </w:rPr>
        <w:t>آمده، ریخت و از منظر و دیدگاه خاص به آنها نگریست، و طبعاً قالب ما یک نوع نیست بلکه پیش فرض های متنوع است، از این جا است هیچ کس نمی تواند ادعا کند که به واقع می رسد وتفسیر صحیح، محصول طرز تفکر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مفسر از واقع کوتاه است هیچ فردی نمی تواند ادعا کند که به واقع می رسد، بلکه واقع لخت و دور از قالب های ذهنی به چنگ کسی نمی آید، طبعاً به همه حقایق با عینک های رنگارنگ می نگریم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مفسر به متون بسان انسانی است که با عینک رنگی بر اشیاء بنگرد از این جهت نمی تواند واقعیات را آنچنان که هست را ببیند بلکه ناچار است همه رنگ ها را به رنگ عینک ببیند، او بسان انسان مبتلا به بیماری یرقان است که جهان را حتی برگ های سبز درختان را زرد می بیند، بنابراین کشف واقع امکان پذیر نیست و تمام کشف ها و دانش های بشری حالت نسبی دارد و هر تفسیر نسبت به شرایط حاکم بر ذهن مفسر صحیح است بنابراین حتی یک شعر ویک شیء می تواند با توجه به تعدد قالب ها صد نوع تفسیر پیدا کند</w:t>
      </w:r>
      <w:r>
        <w:rPr>
          <w:rFonts w:eastAsia="IRNazanin" w:cs="IRNazanin"/>
          <w:color w:val="111111"/>
          <w:sz w:val="28"/>
          <w:szCs w:val="28"/>
          <w:rtl w:val="true"/>
          <w:lang w:bidi="fa-IR"/>
        </w:rPr>
        <w:t>.</w:t>
      </w:r>
      <w:r>
        <w:rPr>
          <w:rStyle w:val="FootnoteAnchor"/>
        </w:rPr>
        <w:footnoteReference w:id="10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63" w:name="pg6402_56405"/>
    </w:p>
    <w:p>
      <w:pPr>
        <w:pStyle w:val="BookText"/>
        <w:rPr/>
      </w:pPr>
      <w:bookmarkEnd w:id="363"/>
      <w:r>
        <w:rPr>
          <w:rFonts w:ascii="IRNazanin" w:hAnsi="IRNazanin" w:eastAsia="IRNazanin"/>
          <w:color w:val="111111"/>
          <w:sz w:val="28"/>
          <w:sz w:val="28"/>
          <w:szCs w:val="28"/>
          <w:rtl w:val="true"/>
          <w:lang w:bidi="fa-IR"/>
        </w:rPr>
        <w:t>و وظیفه مفسر این نیست که به تدوین معیارها و قواعد برای تفسیر بپردازد بلکه وظیفه او این است که به تحلیل قالب های ذاتی فهم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نظر که جز شک پروری چیزی نیست، یادآور می شویم که پیش فرض ها بر سه نوع است و همگی حکم واحد ندارند</w:t>
      </w:r>
      <w:r>
        <w:rPr>
          <w:rFonts w:eastAsia="IRNazanin" w:cs="IRNazanin"/>
          <w:color w:val="111111"/>
          <w:sz w:val="28"/>
          <w:szCs w:val="28"/>
          <w:rtl w:val="true"/>
          <w:lang w:bidi="fa-IR"/>
        </w:rPr>
        <w:t>.</w:t>
      </w:r>
    </w:p>
    <w:p>
      <w:pPr>
        <w:pStyle w:val="Heading3"/>
        <w:numPr>
          <w:ilvl w:val="2"/>
          <w:numId w:val="1"/>
        </w:numPr>
        <w:rPr/>
      </w:pPr>
      <w:bookmarkStart w:id="364" w:name="__RefHeading___Toc498628_653776707"/>
      <w:bookmarkStart w:id="365" w:name="_Toc133"/>
      <w:bookmarkEnd w:id="364"/>
      <w:r>
        <w:rPr/>
        <w:t>1</w:t>
      </w:r>
      <w:r>
        <w:rPr>
          <w:rtl w:val="true"/>
        </w:rPr>
        <w:t xml:space="preserve">. </w:t>
      </w:r>
      <w:r>
        <w:rPr>
          <w:rtl w:val="true"/>
        </w:rPr>
        <w:t>پیش فرض های مشترک</w:t>
      </w:r>
      <w:bookmarkEnd w:id="365"/>
    </w:p>
    <w:p>
      <w:pPr>
        <w:pStyle w:val="BookText"/>
        <w:rPr/>
      </w:pPr>
      <w:r>
        <w:rPr>
          <w:rFonts w:ascii="IRNazanin" w:hAnsi="IRNazanin" w:eastAsia="IRNazanin"/>
          <w:color w:val="111111"/>
          <w:sz w:val="28"/>
          <w:sz w:val="28"/>
          <w:szCs w:val="28"/>
          <w:rtl w:val="true"/>
          <w:lang w:bidi="fa-IR"/>
        </w:rPr>
        <w:t>در تفسیر هر متن و یا هر پدیده حتی یک تندیس و تصویر نقاشی که محصول کار یک فرد انسان عاقل است باید یک رشته پیش فرض ها محترم شمرده شود تا راه تفسیر پدیده باز گردد، باید فرض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متن، عاقل و خردمند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 یا گزارش های او در این متن از اراده جدی او ریشه گرفته است و هرگز مطایبه در کار نبوده و به هزل سخن نگفته و یا ننوشته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نگارش هر برگی راه توریه را پیش نگرفته و هرگز از جمله، خلاف ظاهر آن را اراده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حکیم است بر ضد غرض خود کاری صورت</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این نگارش بر خلاف قواعد زبان چیزی ننوشته و بلکه فعل ماضی را در گذشته و فعل مضارع را در آینده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هر واژه ای را در معنی خود بکار برده، و اگر به مناسبتی، لفظی را در غیر معنی واقعی به کار برده، طبعاً، همراه با قرینه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پیش فرض ها جای انکار نیست و هر فردی بخواهد دست به تفسیر متنی بزند باید این اصول را محترم بشمارد ولی باید توجه نمود که این نوع پیش فرض ها ، نه تنها مانع از فهم حقیقت نمی شوند بلکه نردبان فهم حقیقت و وسیله فهم مقاصد نویسنده می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پیش فرض ها بسان ادوات وابزار انسانی است که می خواهد به وسیله آنها آب از چاه بکشد، ذهن انسان بسان چاه عمیق است و مقاصد او به صورت آبی است که در آن گرد آمده است سپس به وسیله موتور یا با چرخ و ریسمان و دلو به استخراج آب می پردازد، در این مورد هم به وسیله این پیش فرض ها محترم نزد همه، مقاصد از ذهن او بیرون می کشد در اینجا نمی توان این نوع پیش فرض ها را مانع از فهم حقیقت دانست، وباید آنهارا</w:t>
      </w:r>
      <w:bookmarkStart w:id="366" w:name="pg6402_56407"/>
    </w:p>
    <w:p>
      <w:pPr>
        <w:pStyle w:val="BookText"/>
        <w:rPr/>
      </w:pPr>
      <w:bookmarkEnd w:id="366"/>
      <w:r>
        <w:rPr>
          <w:rFonts w:ascii="IRNazanin" w:hAnsi="IRNazanin" w:eastAsia="IRNazanin"/>
          <w:color w:val="111111"/>
          <w:sz w:val="28"/>
          <w:sz w:val="28"/>
          <w:szCs w:val="28"/>
          <w:rtl w:val="true"/>
          <w:lang w:bidi="fa-IR"/>
        </w:rPr>
        <w:t>وسیله استنطاق و به سخن در آوردن متن به شمار آورد و هرگز چیزی را بر متن تحمیل نمی کند</w:t>
      </w:r>
      <w:r>
        <w:rPr>
          <w:rFonts w:eastAsia="IRNazanin" w:cs="IRNazanin"/>
          <w:color w:val="111111"/>
          <w:sz w:val="28"/>
          <w:szCs w:val="28"/>
          <w:rtl w:val="true"/>
          <w:lang w:bidi="fa-IR"/>
        </w:rPr>
        <w:t>.</w:t>
      </w:r>
    </w:p>
    <w:p>
      <w:pPr>
        <w:pStyle w:val="Heading3"/>
        <w:numPr>
          <w:ilvl w:val="2"/>
          <w:numId w:val="1"/>
        </w:numPr>
        <w:rPr/>
      </w:pPr>
      <w:bookmarkStart w:id="367" w:name="__RefHeading___Toc498630_653776707"/>
      <w:bookmarkStart w:id="368" w:name="_Toc134"/>
      <w:bookmarkEnd w:id="367"/>
      <w:r>
        <w:rPr/>
        <w:t>2</w:t>
      </w:r>
      <w:r>
        <w:rPr>
          <w:rtl w:val="true"/>
        </w:rPr>
        <w:t xml:space="preserve">. </w:t>
      </w:r>
      <w:r>
        <w:rPr>
          <w:rtl w:val="true"/>
        </w:rPr>
        <w:t>پیش فرض های غیر مشترک</w:t>
      </w:r>
      <w:bookmarkEnd w:id="368"/>
    </w:p>
    <w:p>
      <w:pPr>
        <w:pStyle w:val="BookText"/>
        <w:rPr/>
      </w:pPr>
      <w:r>
        <w:rPr>
          <w:rFonts w:ascii="IRNazanin" w:hAnsi="IRNazanin" w:eastAsia="IRNazanin"/>
          <w:color w:val="111111"/>
          <w:sz w:val="28"/>
          <w:sz w:val="28"/>
          <w:szCs w:val="28"/>
          <w:rtl w:val="true"/>
          <w:lang w:bidi="fa-IR"/>
        </w:rPr>
        <w:t>مسلماً تفسیر هر پدیده ای بر اثر پیشرفت علم بر پایه یک رشته اصول خاصی استوار است که همگان آن را قبول دارند و بر اثر برهان عقلی یا تجربه های یقین آفرین، این اصول، حالت موضوعی و واقعی به خود گرفته و انسان در صحت آنها شک نمی کند، مثلاً یک فرد ریاضی در حل مسائل ریاضی از چهار عمل اصلی و نظایر آن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ابزار و ادوات چیزی را بر متن تحمیل نمی کند بلکه غباری را که روی واقع نشسته است کنار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شیمی دان برای حل یک معادله شیمی از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گیرد ویا مجتهدی بر اساس حجت بودن قول یک فرد ثقه، حکمی را از روایتی که او از معصوم نقل می کند استنباط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 فرض ها بسان کیفیات اولیه شیء است که هر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و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یکسان می باشند مانند امتداد وحرکت، که در خارج و ذهن یکی است و هرگز مانند کیفیات ثانویه نیست که</w:t>
      </w:r>
      <w:bookmarkStart w:id="369" w:name="pg6402_56408"/>
    </w:p>
    <w:p>
      <w:pPr>
        <w:pStyle w:val="BookText"/>
        <w:rPr/>
      </w:pPr>
      <w:bookmarkEnd w:id="369"/>
      <w:r>
        <w:rPr>
          <w:rFonts w:ascii="IRNazanin" w:hAnsi="IRNazanin" w:eastAsia="IRNazanin"/>
          <w:color w:val="111111"/>
          <w:sz w:val="28"/>
          <w:sz w:val="28"/>
          <w:szCs w:val="28"/>
          <w:rtl w:val="true"/>
          <w:lang w:bidi="fa-IR"/>
        </w:rPr>
        <w:t>ترکیبی از داده خارجی و تأثیر ذهنی باشد، مثلاً تندی فلفل در زبان ما، یک نوع واقعیت است مزدوج از تأثیر فلفل روی زبان که نتیجه آن تندی است و همچنین است اقسام بوها که شیء نزد ما بوی بدی دارد در حالی که نزد دیگری دارای بوی خوش است، که نتیجه ملائمت با حس بویایی وعدم ملایمت با آن می باشد</w:t>
      </w:r>
      <w:r>
        <w:rPr>
          <w:rFonts w:eastAsia="IRNazanin" w:cs="IRNazanin"/>
          <w:color w:val="111111"/>
          <w:sz w:val="28"/>
          <w:szCs w:val="28"/>
          <w:rtl w:val="true"/>
          <w:lang w:bidi="fa-IR"/>
        </w:rPr>
        <w:t>.</w:t>
      </w:r>
    </w:p>
    <w:p>
      <w:pPr>
        <w:pStyle w:val="Heading3"/>
        <w:numPr>
          <w:ilvl w:val="2"/>
          <w:numId w:val="1"/>
        </w:numPr>
        <w:rPr/>
      </w:pPr>
      <w:bookmarkStart w:id="370" w:name="__RefHeading___Toc498632_653776707"/>
      <w:bookmarkStart w:id="371" w:name="_Toc135"/>
      <w:bookmarkEnd w:id="370"/>
      <w:r>
        <w:rPr/>
        <w:t>3</w:t>
      </w:r>
      <w:r>
        <w:rPr>
          <w:rtl w:val="true"/>
        </w:rPr>
        <w:t xml:space="preserve">. </w:t>
      </w:r>
      <w:r>
        <w:rPr>
          <w:rtl w:val="true"/>
        </w:rPr>
        <w:t>پیش فرض های تطبیقی</w:t>
      </w:r>
      <w:bookmarkEnd w:id="371"/>
    </w:p>
    <w:p>
      <w:pPr>
        <w:pStyle w:val="BookText"/>
        <w:rPr/>
      </w:pPr>
      <w:r>
        <w:rPr>
          <w:rFonts w:ascii="IRNazanin" w:hAnsi="IRNazanin" w:eastAsia="IRNazanin"/>
          <w:color w:val="111111"/>
          <w:sz w:val="28"/>
          <w:sz w:val="28"/>
          <w:szCs w:val="28"/>
          <w:rtl w:val="true"/>
          <w:lang w:bidi="fa-IR"/>
        </w:rPr>
        <w:t xml:space="preserve">گاهی مفسر یک رشته اصولی را که در علوم طبیعی ویا فلکی که با معیارهای غیر قطعی به ثبوت رسیده ، اصل موضوعی و واقعی تلقی می کند، مثلاً معتقد می شود که مسأله تحول انواع اصلی است استوار که تا روز رستاخیز خراشی بر نخواهد داشت در حالی که کمتر فرضیه ای در علوم طبیعی حالت ثبات به خود گرفته و مدت زیادی دوام آورده است، حتی فرضیّه تحول انواع، مراحل مختلفی را طی کرده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نئولامارکیسم به مراحلی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نهاده است چگونه می توان بر چنین اصل لرزانی تکیه کرد و قرآن را تفسیر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هرگاه مفسری با چنین پیش داوری به تفسیر قرآن بپردازد در حقیقت قرآن را با قالب های ذهنی خود، آمیخته و تفسیر</w:t>
      </w:r>
    </w:p>
    <w:p>
      <w:pPr>
        <w:pStyle w:val="BookText"/>
        <w:rPr/>
      </w:pPr>
      <w:r>
        <w:rPr>
          <w:rFonts w:ascii="IRNazanin" w:hAnsi="IRNazanin" w:eastAsia="IRNazanin"/>
          <w:color w:val="111111"/>
          <w:sz w:val="28"/>
          <w:sz w:val="28"/>
          <w:szCs w:val="28"/>
          <w:rtl w:val="true"/>
          <w:lang w:bidi="fa-IR"/>
        </w:rPr>
        <w:t>نموده است و یک چنین مفسر هرگز به واقع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سخن درباره پیش فرض هایی است که امروز علوم فلکی در اختیار ما نهاده و قسمتی از مجهولات به صورت مظنونات و معلومات در آمده اند هرگاه آیات فلکی قرآن را با چنین پیش فرض هایی تفسیر کنیم مسلماً مفاهیم قرآن را در قالب های ذهنی خودمان ریخته و در نتیجه واقع گرا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نوزدهم میلادی که برای نخستین بار نظریه تحول انواع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و شجره خلقت انسان پس از عبور از یک رشته حیوانات و چهارپایان، به موجودی شبیه میمون، رسید، این نظریه در جهان دینداران، ضجّه ای پدید آورد،و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آسمانی آن را ریشه انسان خاکی می دانند، در هاله ای از ابهام فرو رفت،و برخی از مادی های فرصت طلب، آن را نشانه تضاد علم و دین گرفتند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ساده لوح دینی که فرضیه داروین را، اصل خلل ناپذیر تلقی کرده بودند، دست به تأویل آیات مربوط به آفرینش آدم زده و سرانجام آیات قرآن را، مطابق فرضیه تفسیر نمودند، ولی آنگاه که جوّ آرام گردید و دانشمندان درباره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تحلیل پرداختند، ناگهان فرضیه با تمام اصول خود فرو ریخت و از آن جز یک اسکلت کاملاً بی روح باقی</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پیش داوریهای تطبیقی، بسیار گمراه کننده است و مفسر باید از آن کاملاً پرهیز کند و خود را در عداد، مفسران به رأی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 صحیحی باشد در چنین نوع از تفسیرها صادق و پا برجا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یادآور شدیم که وحی الهی ما را از چنین تفسیرها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و شدیداً از آن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 گیریم که پیش فرض های مشترک و غیر مشترک تأثیری در کشف واقعیات ندارد و اگر مؤثر باشد و حجابی میان مفسر و واقع پدید آورد همان پیش فرض های تطبیقی است که اسلام اکیداً از آنها نهی نموده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 شود، تحلیل های فلسفی و یا کلامی غربیان جز شک چیز دیگری نیست و در حقیقت سوفیست به صورت علمی به محافل علمی بار دیگر راه یافته است و ما این حقیقت را در مقاله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نقادی عقل محض</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کانت روشن کرده ایم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72" w:name="pg6402_56411"/>
    </w:p>
    <w:p>
      <w:pPr>
        <w:pStyle w:val="Heading2"/>
        <w:numPr>
          <w:ilvl w:val="1"/>
          <w:numId w:val="1"/>
        </w:numPr>
        <w:rPr/>
      </w:pPr>
      <w:bookmarkStart w:id="373" w:name="__RefHeading___Toc498634_653776707"/>
      <w:bookmarkStart w:id="374" w:name="_Toc136"/>
      <w:bookmarkEnd w:id="372"/>
      <w:bookmarkEnd w:id="373"/>
      <w:r>
        <w:rPr>
          <w:rtl w:val="true"/>
        </w:rPr>
        <w:t>فصل سیزدهم</w:t>
      </w:r>
      <w:r>
        <w:rPr>
          <w:rtl w:val="true"/>
        </w:rPr>
        <w:t xml:space="preserve">: </w:t>
      </w:r>
      <w:r>
        <w:rPr>
          <w:rtl w:val="true"/>
        </w:rPr>
        <w:t>آزادی بیان و عقیده</w:t>
      </w:r>
      <w:bookmarkEnd w:id="374"/>
    </w:p>
    <w:p>
      <w:pPr>
        <w:pStyle w:val="Heading3"/>
        <w:numPr>
          <w:ilvl w:val="2"/>
          <w:numId w:val="1"/>
        </w:numPr>
        <w:rPr/>
      </w:pPr>
      <w:bookmarkStart w:id="375" w:name="__RefHeading___Toc498636_653776707"/>
      <w:bookmarkStart w:id="376" w:name="_Toc137"/>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شیرین ترین واژه ای است که گوش روزگار آن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آزادی الهام بخش جستن از قفس، و رهیدن از زندان و گسستن قید و بند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باشد، کدام انسان است که به آن عشق نورزد؟ و قلبش برای آن نتپد؟ و دلداده آن نباشد؟ و چه بسا جان خود را در راه آن نبازد؟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آزادی موقعیت و منزلت خود را در قلوب انسان های والا حفظ نموده و می توان گفت عمری به بلندای عمر انسان دارد، حتی مستندترین انسان ها برای تحکیم پایه های حکومت های خودکامه خود، از این واژه بهره می گیرند و با مغالطه و پشت هم اندازی، محدودیت ها را مایه تأمین آزادی جلوه می دهند و در حقیقت از این واژه مقدس بر ضد آن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که آزادی خواهان واقعی دلداده آن هستند، آلت دست</w:t>
      </w:r>
      <w:bookmarkStart w:id="377" w:name="pg6402_56412"/>
    </w:p>
    <w:p>
      <w:pPr>
        <w:pStyle w:val="BookText"/>
        <w:rPr/>
      </w:pPr>
      <w:bookmarkEnd w:id="377"/>
      <w:r>
        <w:rPr>
          <w:rFonts w:ascii="IRNazanin" w:hAnsi="IRNazanin" w:eastAsia="IRNazanin"/>
          <w:color w:val="111111"/>
          <w:sz w:val="28"/>
          <w:sz w:val="28"/>
          <w:szCs w:val="28"/>
          <w:rtl w:val="true"/>
          <w:lang w:bidi="fa-IR"/>
        </w:rPr>
        <w:t>مستبدان می شود و این نوع بهره گیری دوگانه حاکی از ابهام در مفهوم آن است که دو گروه متخاصم بر آن تکیه می کنند</w:t>
      </w:r>
      <w:r>
        <w:rPr>
          <w:rFonts w:eastAsia="IRNazanin" w:cs="IRNazanin"/>
          <w:color w:val="111111"/>
          <w:sz w:val="28"/>
          <w:szCs w:val="28"/>
          <w:rtl w:val="true"/>
          <w:lang w:bidi="fa-IR"/>
        </w:rPr>
        <w:t>.</w:t>
      </w:r>
    </w:p>
    <w:p>
      <w:pPr>
        <w:pStyle w:val="Heading3"/>
        <w:numPr>
          <w:ilvl w:val="2"/>
          <w:numId w:val="1"/>
        </w:numPr>
        <w:rPr/>
      </w:pPr>
      <w:bookmarkStart w:id="378" w:name="__RefHeading___Toc498638_653776707"/>
      <w:bookmarkStart w:id="379" w:name="_Toc138"/>
      <w:bookmarkEnd w:id="378"/>
      <w:r>
        <w:rPr>
          <w:rtl w:val="true"/>
        </w:rPr>
        <w:t>آزادی در لغت</w:t>
      </w:r>
      <w:bookmarkEnd w:id="379"/>
    </w:p>
    <w:p>
      <w:pPr>
        <w:pStyle w:val="BookText"/>
        <w:rPr/>
      </w:pPr>
      <w:r>
        <w:rPr>
          <w:rFonts w:ascii="IRNazanin" w:hAnsi="IRNazanin" w:eastAsia="IRNazanin"/>
          <w:color w:val="111111"/>
          <w:sz w:val="28"/>
          <w:sz w:val="28"/>
          <w:szCs w:val="28"/>
          <w:rtl w:val="true"/>
          <w:lang w:bidi="fa-IR"/>
        </w:rPr>
        <w:t>لغت نویسان آزادی را در مقابل بندگی به کار می برند، سعد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جشن است امروز مُلک را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شادمان است ای شاه بنده و آزاد</w:t>
      </w:r>
    </w:p>
    <w:p>
      <w:pPr>
        <w:pStyle w:val="BookText"/>
        <w:rPr/>
      </w:pPr>
      <w:r>
        <w:rPr>
          <w:rFonts w:ascii="IRNazanin" w:hAnsi="IRNazanin" w:eastAsia="IRNazanin"/>
          <w:color w:val="111111"/>
          <w:sz w:val="28"/>
          <w:sz w:val="28"/>
          <w:szCs w:val="28"/>
          <w:rtl w:val="true"/>
          <w:lang w:bidi="fa-IR"/>
        </w:rPr>
        <w:t xml:space="preserve">ولی باید گفت معنی لغوی آزاد، گسترده تر از چیزی است که در این شعر آمده است و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است، و معنی واقعی آن، رها شده از قید و بند و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تبیین معنی اصطلاحی واژه در مکاتب گوناگون سیاسی است و از میان این مکاتب، دو مکتب را در نظر می گیریم و به تعبیری دیگر، آزادی را از نظر جهان بینی الهی و جهان بینی مادّی تشریح می 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پدیده های طبیعی، به تعریف یکسان که مورد پذیرش تمام گروه ها باشد می توان دست یافت، مثلاً آب و نمک دو پدیده ی طبیعی می باشند و می توان هر دو را به نوعی معرّفی کرد که</w:t>
      </w:r>
    </w:p>
    <w:p>
      <w:pPr>
        <w:pStyle w:val="BookText"/>
        <w:rPr/>
      </w:pPr>
      <w:r>
        <w:rPr>
          <w:rFonts w:ascii="IRNazanin" w:hAnsi="IRNazanin" w:eastAsia="IRNazanin"/>
          <w:color w:val="111111"/>
          <w:sz w:val="28"/>
          <w:sz w:val="28"/>
          <w:szCs w:val="28"/>
          <w:rtl w:val="true"/>
          <w:lang w:bidi="fa-IR"/>
        </w:rPr>
        <w:t>الهی و مادی در برابر آن یکسان باشند، زیرا هر دو از یک واقعیت خارجی برخوردار بوده و ذهن و اندیشه در واقعیت بخشیدن به آن،تأثیری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مفهوم آزادی، یک مفهوم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هم مربوط به زندگی فردی و اجتماعی انسان می باشد، اگر در شناخت انسان اختلاف نظر باشد، و به اصطلاح درباره ی او دو نوع جهان بینی داشته باشیم، هرگز ممکن نیست به تعریف یکسانی که مورد پذیرش تمام صاحب نظران باشد،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الهی، انسان، مخلوقِ موجود برتری است که او را پدید آورده و به انجام اموری و اجتناب از امور دیگر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آفریدگار او بهتر از هر کس از خصوصیات زندگی و عوامل خوشبختی و بدبختی او آگاه است قهراً به حکم آن که او حکیم و عادل است دستورهای وی به صورت تکلیف،مایه ی سعادت و خوشبختی می باشد و در صورت سرپیچی، در سرای دیگر بازتابی خواهد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چنین جهان بینی، آزادی مفهومی خواهد داشت غیر از مفهومی که در مکتب مادی که انسان را بریده از عالم بالا می اندیشد و او را بسان دیگر پدیده های مادی تلقّی می کند که از عوامل مادی پدید آمده و با آنها زندگی می کند و پس از مدّتی به</w:t>
      </w:r>
      <w:bookmarkStart w:id="380" w:name="pg6402_56414"/>
    </w:p>
    <w:p>
      <w:pPr>
        <w:pStyle w:val="BookText"/>
        <w:rPr/>
      </w:pPr>
      <w:bookmarkEnd w:id="380"/>
      <w:r>
        <w:rPr>
          <w:rFonts w:ascii="IRNazanin" w:hAnsi="IRNazanin" w:eastAsia="IRNazanin"/>
          <w:color w:val="111111"/>
          <w:sz w:val="28"/>
          <w:sz w:val="28"/>
          <w:szCs w:val="28"/>
          <w:rtl w:val="true"/>
          <w:lang w:bidi="fa-IR"/>
        </w:rPr>
        <w:t>خاطر به هم ریختن شرایط مادی، به دیار عدم رهسپار می شود و پس از مرگ هیچ مسئولیت و بازجویی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نخست هر نوع آزادی باید در چهارچوب تکالیف الهی قرار گیرد، این نوع محدودیت از درون عقیده ی استوار او سرچشمه می گیرد، و نباید آن را ضدّ آزادی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جهان بینی دوم وابستگی انسان به عالم بالا، اندیشه ارتجاعی است و هر نوع محدودیت از این جانب، مزاحم آزادی شمرده شده و مطرود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در تعریف آن از دو دیدگاه سخن بگوییم</w:t>
      </w:r>
      <w:r>
        <w:rPr>
          <w:rFonts w:eastAsia="IRNazanin" w:cs="IRNazanin"/>
          <w:color w:val="111111"/>
          <w:sz w:val="28"/>
          <w:szCs w:val="28"/>
          <w:rtl w:val="true"/>
          <w:lang w:bidi="fa-IR"/>
        </w:rPr>
        <w:t>:</w:t>
      </w:r>
    </w:p>
    <w:p>
      <w:pPr>
        <w:pStyle w:val="Heading3"/>
        <w:numPr>
          <w:ilvl w:val="2"/>
          <w:numId w:val="1"/>
        </w:numPr>
        <w:rPr/>
      </w:pPr>
      <w:bookmarkStart w:id="381" w:name="__RefHeading___Toc498640_653776707"/>
      <w:bookmarkStart w:id="382" w:name="_Toc139"/>
      <w:bookmarkEnd w:id="381"/>
      <w:r>
        <w:rPr/>
        <w:t>3</w:t>
      </w:r>
      <w:r>
        <w:rPr>
          <w:rtl w:val="true"/>
        </w:rPr>
        <w:t xml:space="preserve">. </w:t>
      </w:r>
      <w:r>
        <w:rPr>
          <w:rtl w:val="true"/>
        </w:rPr>
        <w:t>آزادی و جهان بینی الهی</w:t>
      </w:r>
      <w:bookmarkEnd w:id="382"/>
    </w:p>
    <w:p>
      <w:pPr>
        <w:pStyle w:val="BookText"/>
        <w:rPr/>
      </w:pPr>
      <w:r>
        <w:rPr>
          <w:rFonts w:ascii="IRNazanin" w:hAnsi="IRNazanin" w:eastAsia="IRNazanin"/>
          <w:color w:val="111111"/>
          <w:sz w:val="28"/>
          <w:sz w:val="28"/>
          <w:szCs w:val="28"/>
          <w:rtl w:val="true"/>
          <w:lang w:bidi="fa-IR"/>
        </w:rPr>
        <w:t>با این که آزادی مفهوم بسیط و روشنی دارد، ولی ایدئولوژی های گوناگون، مایه اختلاف در تعریف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الهی آزادی جز این نیست که شرایط شکوفایی استعدادها شکوفا گردد، زیرا انسان با استعداد و توان خاصی آفریده شده، ولی استعدادها در هر شرایطی شکوفا نمی شود، بلکه در شرایط خاصی، خود را نشان می دهند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آزادی عبارت از فراهم ساختن شرایط شکوفایی استعدادها در جامعه به گونه ای که هر فرد و هر گروهی از شرایط</w:t>
      </w:r>
    </w:p>
    <w:p>
      <w:pPr>
        <w:pStyle w:val="BookText"/>
        <w:rPr/>
      </w:pPr>
      <w:r>
        <w:rPr>
          <w:rFonts w:ascii="IRNazanin" w:hAnsi="IRNazanin" w:eastAsia="IRNazanin"/>
          <w:color w:val="111111"/>
          <w:sz w:val="28"/>
          <w:sz w:val="28"/>
          <w:szCs w:val="28"/>
          <w:rtl w:val="true"/>
          <w:lang w:bidi="fa-IR"/>
        </w:rPr>
        <w:t>موجود بهره مند شده و راه رشد و تکامل را در پیش بگیرد و توان ها را به فعلیت تبدیل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مساعد ساختن شرایط برای شکوفایی استعدادها نامی جز آزادی که شاخه ای از عدالت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مطلب را می توانید درباره ی موجود زنده ای به نام درخت در نظر بگیرید، درخت در هر شرایطی به بار نمی نشیند بلکه باید شرایطی فراهم آورد که این موجود زنده راه تکامل را در پیش گیرد و توان خود 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مثال از یک نظر می تواند هدف ما را تأمین کند و آن تأمین شرایط مایه 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جهتی این مثال با موضوع بحث ما فاصله ی زیادی دارد زیرا، در درخت اختیار و انتخاب نیست و به بار نشستن نتیجه ی قهری فراهم گشتن شرایط است در حالی که انسان باید به دست توانای خود به فراهم کردن شرایط تن دهد یا کمک کند آنگاه با کمال اختیار از شرایط بهره گیرد و به سوی تکامل گام بردارد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می توان این نتیجه را گرفت که آزادی کالای وارداتی نیست که از خارج بر جامعه تحمیل شود و اصلاً آزادی وارداتی رشد مصنوعی است، و بسان دیگر امور تحمیلی نشانه ی کمال جامعه و عظمت و عزت او نیست بلکه یک ارزش درونی</w:t>
      </w:r>
    </w:p>
    <w:p>
      <w:pPr>
        <w:pStyle w:val="BookText"/>
        <w:rPr/>
      </w:pPr>
      <w:r>
        <w:rPr>
          <w:rFonts w:ascii="IRNazanin" w:hAnsi="IRNazanin" w:eastAsia="IRNazanin"/>
          <w:color w:val="111111"/>
          <w:sz w:val="28"/>
          <w:sz w:val="28"/>
          <w:szCs w:val="28"/>
          <w:rtl w:val="true"/>
          <w:lang w:bidi="fa-IR"/>
        </w:rPr>
        <w:t>است که باید خود جامعه در تحصیل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مطلبی دیگر در نظر گرفت و آن این که جامعه ها از نظر ظرفیت و پذیرش شرایط مساعد مختلفند، برخی از جامعه ها قدرت جذب شرایط را بیش از جامعه های دیگر دارند و طبعاً آزادی در آن جامعه از رشد بیشتری برخوردار بوده و زودتر به مقصد می رسد در حالی که در برخی دیگر، جریان به گونه ی دیگر است چه بسا پایبندی برخی از جامعه ها به یک رشته عادات و تقالید ناموزون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گاو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فراهم گشتن شرایط بیش از 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پیامبران منادیان آزادی به این معنی بودند، یعنی پس از رفع موانع شرایط تکامل را برای همگان فراهم آورده تا جامعه بر اثر بریدگی از خرافات و اندیشه بت پرستی به کمال مطلوب برسد، و توان خود 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 چنین معرّفی می کند که شاهد گفتار ما است، آنجا که می 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وَاصْطَفَی سُبْحَانَهُ مِنْ وَلَدِهِ أَنْبِیَاءَ أَخَذَ عَلَی الْوَحْیِ مِیثَاقَهُمْ، وَعَلَی تَبْلِیغِ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بَدَّلَ أَکْثَرُ خَلْقِهِ عَهْدَ اللهِ إِلَیْهِمْ فَجَهِلُوا حَقَّهُ، وَاتَّخَذُوا الاَْنْدَادَ مَعَهُ، وَاجْتَالَتْهُمُ الشَّیَاطِینُ عَنْ مَعْرِفَتِه، وَاقْتَطَعَتْهُمْ عَنْ</w:t>
      </w:r>
    </w:p>
    <w:p>
      <w:pPr>
        <w:pStyle w:val="BookText"/>
        <w:rPr/>
      </w:pPr>
      <w:r>
        <w:rPr>
          <w:rFonts w:ascii="Amiri" w:hAnsi="Amiri" w:eastAsia="Amiri" w:cs="Amiri"/>
          <w:color w:val="111111"/>
          <w:sz w:val="28"/>
          <w:sz w:val="28"/>
          <w:szCs w:val="28"/>
          <w:rtl w:val="true"/>
          <w:lang w:bidi="ar-SA"/>
        </w:rPr>
        <w:t>عِبَادَتِهِ، فَبَعَثَ فِیهِمْ رُسُلَهُ، وَوَاتَرَ إِلَیْهِمْ أَنْبِیَاءَهُ، لِیَسْتَأْدُوهُمْ مِیثَاقَ فِطْرَتِهِ، وَیُذَکِّرُوهُمْ مَنْسِیَّ نِعْمَتِهِ، وَیَحْتَجُّوا عَلَیْهِمْ بِالتَّبْلِیغِ، وَ یُثِیرُوا لَهُمْ دَفَائِنَ الْعُقُولِ</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فرزندان او پیامبرانی برگزید و پیمان وحی را از آنان گرفت، و از آنها خواست که امانت رسالتش را به مردم برسانند در زمانی که اکثر مردم پیمان خدا را برهم زده بودند و حق او را نمی شناختند، و همتا و شریکانی برای او قرار داده بودند، و شیاطین آنها را از معرفت خدا باز داشته، و از عبادت و اطاعتش آنها را جدا نموده بودند، پیامبرانش در میان آنها مبعوث ساخت، و پی در پی رسولان خود را به سوی آنان فرستاد تا پیمان فطرت را از آنان مطالبه نماید و نعمت های فراموش شده را به یاد آنها آورند و با ابلاغ دستورات خدا حجت را برای آنها تمام کنند، گنج های پنهان عقلها را آشکار سازند، و آیات قدرت خدای را به آنان نشان دهند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پیامبران را پیش از آن که معلمان بشر معرفی کند، آنها را یادآوران فطرت، و تذکر دهندگان نعمت های فراموش شده می داند، زیرا آنان کمالات نهادینه ی انسان را به فعلیت رسانیده،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های پنهان خردها را آشکار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سایه مبارزه با طاغوت ها و رفع موانع، شرایط را برای بروز کمالات فطری، و ارزش های نهادی فراهم می سازند، و در نتیجه انسان، به نهاد خود بازگشت نموده و آنچه دست آفرینش به قلم تکوین در لوح وجود او نوشته است،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ی آزادی ملت ها در فراهم شدن شرایط تکامل خلاصه می شود تا هر فرد به کمال واقعی خود برسد و مسلّماً نظامات استبدادی با چنین ایده ای در تضادند، حاکم مستبد جز سلطه و تحمیل تمایلات خود، چیز دیگری نمی طلبد و چه بسا شکوفایی استعدادها و کمال جامعه را برای خود خطر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استعدادها در گرو امور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و آفرینش گری روز افزون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شناسی و تعهد بر انجام عملی که برعهده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تعاون و مشارکتی در جا معه که برادروار برای به منزل رساندنِ بار، همکاری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قوی و نیرومند که نیروها را به کار گیرد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و نظایر آنها در نظامات استبدادی فروکش می کنند، تنبلی و سرخوردگی جای خلاّقیت، عصیان گری جای</w:t>
      </w:r>
      <w:bookmarkStart w:id="383" w:name="pg6402_56419"/>
    </w:p>
    <w:p>
      <w:pPr>
        <w:pStyle w:val="BookText"/>
        <w:rPr/>
      </w:pPr>
      <w:bookmarkEnd w:id="383"/>
      <w:r>
        <w:rPr>
          <w:rFonts w:ascii="IRNazanin" w:hAnsi="IRNazanin" w:eastAsia="IRNazanin"/>
          <w:color w:val="111111"/>
          <w:sz w:val="28"/>
          <w:sz w:val="28"/>
          <w:szCs w:val="28"/>
          <w:rtl w:val="true"/>
          <w:lang w:bidi="fa-IR"/>
        </w:rPr>
        <w:t>وظیفه شناسی، کارشکنی جای تعاون را می گیرد، در این صورت چگونه می توان به کمال واقعی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آزادی بر زندگی، نخست باید ریشه های گندیده استبداد را سوزاند آنگاه در سایه ی رهبری دلسوزانه به فراهم ساختن رشد استعدادها پرداخت، تا جامعه راه کمال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با آزادی در جهان بینی مادی آشنا شویم</w:t>
      </w:r>
      <w:r>
        <w:rPr>
          <w:rFonts w:eastAsia="IRNazanin" w:cs="IRNazanin"/>
          <w:color w:val="111111"/>
          <w:sz w:val="28"/>
          <w:szCs w:val="28"/>
          <w:rtl w:val="true"/>
          <w:lang w:bidi="fa-IR"/>
        </w:rPr>
        <w:t>.</w:t>
      </w:r>
    </w:p>
    <w:p>
      <w:pPr>
        <w:pStyle w:val="Heading3"/>
        <w:numPr>
          <w:ilvl w:val="2"/>
          <w:numId w:val="1"/>
        </w:numPr>
        <w:rPr/>
      </w:pPr>
      <w:bookmarkStart w:id="384" w:name="__RefHeading___Toc498642_653776707"/>
      <w:bookmarkStart w:id="385" w:name="_Toc140"/>
      <w:bookmarkEnd w:id="384"/>
      <w:r>
        <w:rPr/>
        <w:t>4</w:t>
      </w:r>
      <w:r>
        <w:rPr>
          <w:rtl w:val="true"/>
        </w:rPr>
        <w:t xml:space="preserve">. </w:t>
      </w:r>
      <w:r>
        <w:rPr>
          <w:rtl w:val="true"/>
        </w:rPr>
        <w:t>آزادی جهان بینی مادّی</w:t>
      </w:r>
      <w:bookmarkEnd w:id="385"/>
    </w:p>
    <w:p>
      <w:pPr>
        <w:pStyle w:val="BookText"/>
        <w:rPr/>
      </w:pPr>
      <w:r>
        <w:rPr>
          <w:rFonts w:ascii="IRNazanin" w:hAnsi="IRNazanin" w:eastAsia="IRNazanin"/>
          <w:color w:val="111111"/>
          <w:sz w:val="28"/>
          <w:sz w:val="28"/>
          <w:szCs w:val="28"/>
          <w:rtl w:val="true"/>
          <w:lang w:bidi="fa-IR"/>
        </w:rPr>
        <w:t>آزادی از دیدگاه مکتب مادّی، به صورت های گوناگون،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این تعریف ها به منبع زیر مراجعه بفرمایید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مشهورترین تعریف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 از جبر غیر و عمل به اقتضای ماهیت و طبیعت خویش</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از همین تعریف، الهی نیز می تواند بهره بگیرد، زیرا طبیعت و ماهیت انسان، وابستگی به جهان بالا دارد، در این صورت، باید آزادی را در محدوده فرمان های الهی جستجو</w:t>
      </w:r>
      <w:r>
        <w:rPr>
          <w:rFonts w:eastAsia="IRNazanin" w:cs="IRNazanin"/>
          <w:color w:val="111111"/>
          <w:sz w:val="28"/>
          <w:szCs w:val="28"/>
          <w:lang w:bidi="fa-IR"/>
        </w:rPr>
        <w:t>9</w:t>
      </w:r>
      <w:r>
        <w:rPr>
          <w:rFonts w:eastAsia="IRNazanin" w:cs="IRNazanin"/>
          <w:color w:val="111111"/>
          <w:sz w:val="28"/>
          <w:szCs w:val="28"/>
          <w:rtl w:val="true"/>
          <w:lang w:bidi="fa-IR"/>
        </w:rPr>
        <w:t>.</w:t>
      </w:r>
      <w:bookmarkStart w:id="386" w:name="pg6402_56420"/>
    </w:p>
    <w:p>
      <w:pPr>
        <w:pStyle w:val="BookText"/>
        <w:rPr/>
      </w:pPr>
      <w:bookmarkEnd w:id="38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جهان بینی مادّی، نهاد انسانی، بریده از مقام ربوبی است، طبعاً مقصود از اقتضای طبیعت خواسته های وجود مادّی او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باید توجه کرد بشر حتی در عمل به اقتضای طبیعت نیز آزاد نیست، بلکه محدودیت هایی در وجود و زندگی او هست که باید پذیرای آنها باشد، اینک این محدودیت ها</w:t>
      </w:r>
      <w:r>
        <w:rPr>
          <w:rFonts w:eastAsia="IRNazanin" w:cs="IRNazanin"/>
          <w:color w:val="111111"/>
          <w:sz w:val="28"/>
          <w:szCs w:val="28"/>
          <w:rtl w:val="true"/>
          <w:lang w:bidi="fa-IR"/>
        </w:rPr>
        <w:t>:</w:t>
      </w:r>
    </w:p>
    <w:p>
      <w:pPr>
        <w:pStyle w:val="Heading3"/>
        <w:numPr>
          <w:ilvl w:val="2"/>
          <w:numId w:val="1"/>
        </w:numPr>
        <w:rPr/>
      </w:pPr>
      <w:bookmarkStart w:id="387" w:name="__RefHeading___Toc498644_653776707"/>
      <w:bookmarkStart w:id="388" w:name="_Toc141"/>
      <w:bookmarkEnd w:id="387"/>
      <w:r>
        <w:rPr>
          <w:rtl w:val="true"/>
        </w:rPr>
        <w:t>الف</w:t>
      </w:r>
      <w:r>
        <w:rPr>
          <w:rtl w:val="true"/>
        </w:rPr>
        <w:t xml:space="preserve">. </w:t>
      </w:r>
      <w:r>
        <w:rPr>
          <w:rtl w:val="true"/>
        </w:rPr>
        <w:t>قوانین آفرینش</w:t>
      </w:r>
      <w:bookmarkEnd w:id="388"/>
    </w:p>
    <w:p>
      <w:pPr>
        <w:pStyle w:val="BookText"/>
        <w:rPr/>
      </w:pPr>
      <w:r>
        <w:rPr>
          <w:rFonts w:ascii="IRNazanin" w:hAnsi="IRNazanin" w:eastAsia="IRNazanin"/>
          <w:color w:val="111111"/>
          <w:sz w:val="28"/>
          <w:sz w:val="28"/>
          <w:szCs w:val="28"/>
          <w:rtl w:val="true"/>
          <w:lang w:bidi="fa-IR"/>
        </w:rPr>
        <w:t>انسان در حالی که آزاد، آفریده شده و پیوسته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خلقت او به گونه ای است که نمی تواند به هر خواسته ای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نوشیدنیها و خوراکیها و پوشیدنیها محدود است، و نمی تواند هر چیزی را بنوشد یا بخورد یا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جسمانی او به گونه ای است که سرما و گرما، او را محدود ساخته است، و باید خود را بر قانون آفرینش تطبیق دهد، و همچنین دیگر خواستهای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کند، امّا به آرزویش نرسد، زیرا آفرینش او، با آن کارها سازگار نیست</w:t>
      </w:r>
      <w:r>
        <w:rPr>
          <w:rFonts w:eastAsia="IRNazanin" w:cs="IRNazanin"/>
          <w:color w:val="111111"/>
          <w:sz w:val="28"/>
          <w:szCs w:val="28"/>
          <w:rtl w:val="true"/>
          <w:lang w:bidi="fa-IR"/>
        </w:rPr>
        <w:t>.</w:t>
      </w:r>
      <w:bookmarkStart w:id="389" w:name="pg6402_56421"/>
    </w:p>
    <w:p>
      <w:pPr>
        <w:pStyle w:val="Heading3"/>
        <w:numPr>
          <w:ilvl w:val="2"/>
          <w:numId w:val="1"/>
        </w:numPr>
        <w:rPr/>
      </w:pPr>
      <w:bookmarkStart w:id="390" w:name="__RefHeading___Toc498646_653776707"/>
      <w:bookmarkStart w:id="391" w:name="_Toc142"/>
      <w:bookmarkEnd w:id="389"/>
      <w:bookmarkEnd w:id="390"/>
      <w:r>
        <w:rPr>
          <w:rtl w:val="true"/>
        </w:rPr>
        <w:t>ب</w:t>
      </w:r>
      <w:r>
        <w:rPr>
          <w:rtl w:val="true"/>
        </w:rPr>
        <w:t xml:space="preserve">. </w:t>
      </w:r>
      <w:r>
        <w:rPr>
          <w:rtl w:val="true"/>
        </w:rPr>
        <w:t>قوانین وضعی</w:t>
      </w:r>
      <w:bookmarkEnd w:id="391"/>
    </w:p>
    <w:p>
      <w:pPr>
        <w:pStyle w:val="BookText"/>
        <w:rPr/>
      </w:pPr>
      <w:r>
        <w:rPr>
          <w:rFonts w:ascii="IRNazanin" w:hAnsi="IRNazanin" w:eastAsia="IRNazanin"/>
          <w:color w:val="111111"/>
          <w:sz w:val="28"/>
          <w:sz w:val="28"/>
          <w:szCs w:val="28"/>
          <w:rtl w:val="true"/>
          <w:lang w:bidi="fa-IR"/>
        </w:rPr>
        <w:t>هیچ جامعه ای بی نیاز از قانون نیست، آن هم به دو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افراد در مورد کارهای اجتماعی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تزاحم منافع، در پرتو قانون، ذی حق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مطابق قانون داوری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قانون مداری جدا از محدودیت نیست و هیچ فرد عاقلی، آزادی را برتر از قانون مداری نمی داند، زیرا این نوع آزادی، با زندگی جنگلی هماهنگ است، نه زندگی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مداری ما را، از ظلم و ستم، تجاوز به حقوق دیگران، باز می دارد، حرصها و آزها را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زناشویی را تحت قانون درآورده، و حدود زندگی را روشن می سازد، تنها با در نظر گرفتن قانون راهنمایی حقیقت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راهنمایی مایه حیات رانندگان و مسافران است، زیرا در غیر این صورت هر روز شاهد هزاران کشته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مداری در رانندگی ما را از انحراف به سمت چپ و سرعت و سبقت غیر مجاز، و عبور از مسیرهای ممنوع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عاقلی این نوع محدودیتها را مخالف آزادی نمی شمارد</w:t>
      </w:r>
      <w:r>
        <w:rPr>
          <w:rFonts w:eastAsia="IRNazanin" w:cs="IRNazanin"/>
          <w:color w:val="111111"/>
          <w:sz w:val="28"/>
          <w:szCs w:val="28"/>
          <w:rtl w:val="true"/>
          <w:lang w:bidi="fa-IR"/>
        </w:rPr>
        <w:t>.</w:t>
      </w:r>
    </w:p>
    <w:p>
      <w:pPr>
        <w:pStyle w:val="Heading3"/>
        <w:numPr>
          <w:ilvl w:val="2"/>
          <w:numId w:val="1"/>
        </w:numPr>
        <w:rPr/>
      </w:pPr>
      <w:bookmarkStart w:id="392" w:name="__RefHeading___Toc498648_653776707"/>
      <w:bookmarkStart w:id="393" w:name="_Toc143"/>
      <w:bookmarkEnd w:id="392"/>
      <w:r>
        <w:rPr>
          <w:rtl w:val="true"/>
        </w:rPr>
        <w:t>ج</w:t>
      </w:r>
      <w:r>
        <w:rPr>
          <w:rtl w:val="true"/>
        </w:rPr>
        <w:t xml:space="preserve">. </w:t>
      </w:r>
      <w:r>
        <w:rPr>
          <w:rtl w:val="true"/>
        </w:rPr>
        <w:t>تعلیم و تربیت</w:t>
      </w:r>
      <w:bookmarkEnd w:id="3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یا به تعبیر صحیح تر، تربیت و تعلیم، از</w:t>
      </w:r>
      <w:bookmarkStart w:id="394" w:name="pg6402_56422"/>
    </w:p>
    <w:p>
      <w:pPr>
        <w:pStyle w:val="BookText"/>
        <w:rPr/>
      </w:pPr>
      <w:bookmarkEnd w:id="394"/>
      <w:r>
        <w:rPr>
          <w:rFonts w:ascii="IRNazanin" w:hAnsi="IRNazanin" w:eastAsia="IRNazanin"/>
          <w:color w:val="111111"/>
          <w:sz w:val="28"/>
          <w:sz w:val="28"/>
          <w:szCs w:val="28"/>
          <w:rtl w:val="true"/>
          <w:lang w:bidi="fa-IR"/>
        </w:rPr>
        <w:t>ضروریات یک زندگی مدنی است، تربیت بستر زندگی را برای جامعه آماده ساخته و تا از طریق تعلیم توان ها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عظمت کشورها در گرو پیشرفت در مسائل تربیتی و آموزشی است، و هر دو عامل، آزادی طبیعی را محدود ساخته و آزادی کانالیزه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به ما توصیه می کند که به حقوق دیگران تجاوز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 تکریم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کوچکترها محبّت کنیم و همچنین دهها توصیه تربیتی دیگر که یک نوع انسجام و گرمی در جامعه ایجاد می کند و نتیجه آن محدودیت در زندگی و اقتضای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آموزشگاهها با زبان طبیعت آشنا شده، عوامل سعادت بخش را به خوبی می شناسد و از عوامل شقاوت زا می گریزد و هر روز به زندگی صفا و رونق می بخشد، ولی در عین حال، خواسته های خود را کانالیزه کرده و آزادی مطلق را تخطئه می کند</w:t>
      </w:r>
      <w:r>
        <w:rPr>
          <w:rFonts w:eastAsia="IRNazanin" w:cs="IRNazanin"/>
          <w:color w:val="111111"/>
          <w:sz w:val="28"/>
          <w:szCs w:val="28"/>
          <w:rtl w:val="true"/>
          <w:lang w:bidi="fa-IR"/>
        </w:rPr>
        <w:t>.</w:t>
      </w:r>
    </w:p>
    <w:p>
      <w:pPr>
        <w:pStyle w:val="Heading3"/>
        <w:numPr>
          <w:ilvl w:val="2"/>
          <w:numId w:val="1"/>
        </w:numPr>
        <w:rPr/>
      </w:pPr>
      <w:bookmarkStart w:id="395" w:name="__RefHeading___Toc498650_653776707"/>
      <w:bookmarkStart w:id="396" w:name="_Toc144"/>
      <w:bookmarkEnd w:id="395"/>
      <w:r>
        <w:rPr>
          <w:rtl w:val="true"/>
        </w:rPr>
        <w:t>د</w:t>
      </w:r>
      <w:r>
        <w:rPr>
          <w:rtl w:val="true"/>
        </w:rPr>
        <w:t xml:space="preserve">. </w:t>
      </w:r>
      <w:r>
        <w:rPr>
          <w:rtl w:val="true"/>
        </w:rPr>
        <w:t>هدفمندی و برنامه ریزی در زندگی</w:t>
      </w:r>
      <w:bookmarkEnd w:id="3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برای خود هدفی دارند، ناچارند برای آن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و پیروی از آن برنامه، انسان را از دیگر</w:t>
      </w:r>
    </w:p>
    <w:p>
      <w:pPr>
        <w:pStyle w:val="BookText"/>
        <w:rPr/>
      </w:pPr>
      <w:r>
        <w:rPr>
          <w:rFonts w:ascii="IRNazanin" w:hAnsi="IRNazanin" w:eastAsia="IRNazanin"/>
          <w:color w:val="111111"/>
          <w:sz w:val="28"/>
          <w:sz w:val="28"/>
          <w:szCs w:val="28"/>
          <w:rtl w:val="true"/>
          <w:lang w:bidi="fa-IR"/>
        </w:rPr>
        <w:t>کارها باز می دارد، زیرا انسان نمی تواند به اصطلاح با یک دست، دو هندوانه بردارد، یا باید به خواسته های دل پاسخ بدهد و یا این که مثلاً قولی را که به دیگران داده است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مشت عوامل بازدارند و محدودیت زا در زندگی و عمل به مقتضای طبیعت انسان است، در این صورت تبلیغ از آزادی بی قید و شرط، مغالطه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قانون مدار، برای حفظ نظم و انضباط، و جلوگیری از هرج و مرج و هدر رفتن استعدادها و توان، ناچار است زندگی فردی و اجتماعی خود را با قانون اعم از الهی و مادی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اعتقاد به یک قدرت مافوق که خالق و آفریننده انسان است تکلیف زاست، بنابراین فرد الهی ناچار است از تکالیف قدرت برتر پیروی نماید، همچنان که فرد مادی باید، مطابق عقیده خود، به قانون رسمی کشور احترام بگذارد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زندگی برتر از قانون، از نظر عقل و خرد، مردود است، زیرا معنی ندارد که فردی مافوق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های دیگر محکوم به قانون، بلکه همگان باید در پوشش قانون به سوی کمال بروند و چنین آزادی جز با محدودیت هوا و هوس امکان پذیر نیست</w:t>
      </w:r>
      <w:r>
        <w:rPr>
          <w:rFonts w:eastAsia="IRNazanin" w:cs="IRNazanin"/>
          <w:color w:val="111111"/>
          <w:sz w:val="28"/>
          <w:szCs w:val="28"/>
          <w:rtl w:val="true"/>
          <w:lang w:bidi="fa-IR"/>
        </w:rPr>
        <w:t>.</w:t>
      </w:r>
      <w:bookmarkStart w:id="397" w:name="pg6402_56424"/>
    </w:p>
    <w:p>
      <w:pPr>
        <w:pStyle w:val="Heading3"/>
        <w:numPr>
          <w:ilvl w:val="2"/>
          <w:numId w:val="1"/>
        </w:numPr>
        <w:rPr/>
      </w:pPr>
      <w:bookmarkStart w:id="398" w:name="__RefHeading___Toc498652_653776707"/>
      <w:bookmarkStart w:id="399" w:name="_Toc145"/>
      <w:bookmarkEnd w:id="397"/>
      <w:bookmarkEnd w:id="398"/>
      <w:r>
        <w:rPr/>
        <w:t>5</w:t>
      </w:r>
      <w:r>
        <w:rPr>
          <w:rtl w:val="true"/>
        </w:rPr>
        <w:t xml:space="preserve">. </w:t>
      </w:r>
      <w:r>
        <w:rPr>
          <w:rtl w:val="true"/>
        </w:rPr>
        <w:t>آزادی در خدمت انسان نه بر عکس</w:t>
      </w:r>
      <w:bookmarkEnd w:id="399"/>
    </w:p>
    <w:p>
      <w:pPr>
        <w:pStyle w:val="BookText"/>
        <w:rPr/>
      </w:pPr>
      <w:r>
        <w:rPr>
          <w:rFonts w:ascii="IRNazanin" w:hAnsi="IRNazanin" w:eastAsia="IRNazanin"/>
          <w:color w:val="111111"/>
          <w:sz w:val="28"/>
          <w:sz w:val="28"/>
          <w:szCs w:val="28"/>
          <w:rtl w:val="true"/>
          <w:lang w:bidi="fa-IR"/>
        </w:rPr>
        <w:t xml:space="preserve">آیا نعمت ارزش 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آفریده شده، و تا آنجا که به سعادت و خوشبختی او ضرر نزند، در خدمت او باشد، یا این که انسان با عظمت،برای آزادی آفریده شده، و به تعبیر دیگر، انسان تابع آزادی است و نباید از آن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نظریه نخست این است که انسان که گل سر سبد خلقت است باید از تمام مواهب که در طریق تکامل و خوشبختی او است، بهره بگیرد، در این صورت، آزادی بسان دیگر مواهب باید در خدمت انسان باشد و اگر آزادی روزی همانند دیگر نعمت های الهی، سعادت جسمی و روانی او را به خطر انداخت، باید او را محدود ساخت، مثلاً انسان به وسیله خوردنی ها و نوشیدنی زنده است، باید از خوردنی ها و نوشیدنی ها در جهت رفع نیاز و سعادت خود بهره بگیرد، ولی اسراف و زیاده روی، مایه بدبختی او است، از این رو باید از آن پرهیز نماید، و به همین شیوه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آزادی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نظریه دوم ،انسان بنده آزادی و مقهور او می باشد، این نوع آزادی به صورت ظاهر آزادی است و در واقع نوعی بندگی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اسیر گرایش های پایین و پست می شود و نمی تواند خود را از بند رها سازد</w:t>
      </w:r>
      <w:r>
        <w:rPr>
          <w:rFonts w:eastAsia="IRNazanin" w:cs="IRNazanin"/>
          <w:color w:val="111111"/>
          <w:sz w:val="28"/>
          <w:szCs w:val="28"/>
          <w:rtl w:val="true"/>
          <w:lang w:bidi="fa-IR"/>
        </w:rPr>
        <w:t>.</w:t>
      </w:r>
      <w:bookmarkStart w:id="400" w:name="pg6402_56425"/>
    </w:p>
    <w:p>
      <w:pPr>
        <w:pStyle w:val="BookText"/>
        <w:rPr/>
      </w:pPr>
      <w:bookmarkEnd w:id="400"/>
      <w:r>
        <w:rPr>
          <w:rFonts w:ascii="IRNazanin" w:hAnsi="IRNazanin" w:eastAsia="IRNazanin"/>
          <w:color w:val="111111"/>
          <w:sz w:val="28"/>
          <w:sz w:val="28"/>
          <w:szCs w:val="28"/>
          <w:rtl w:val="true"/>
          <w:lang w:bidi="fa-IR"/>
        </w:rPr>
        <w:t>آزادی که امروزه زبانزد افراد جوان و ناپخته است، جز بندگی شهوت، و گرایش های پست،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جوامع غربی دارد، در این مورد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است که اگر امریکایی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 مقصودش آزادی معده است نه آزادی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یکی از جلسات، اتحادیه ی کارگران امریکایی تهدید به انقلاب کردند، امّا نه برای باز بودن و زیادی وقت کار کارگاه ها بلکه برای بسته بودن میخانه ها</w:t>
      </w:r>
      <w:r>
        <w:rPr>
          <w:rFonts w:eastAsia="IRNazanin" w:cs="IRNazanin"/>
          <w:color w:val="111111"/>
          <w:sz w:val="28"/>
          <w:szCs w:val="28"/>
          <w:rtl w:val="true"/>
          <w:lang w:bidi="fa-IR"/>
        </w:rPr>
        <w:t>».</w:t>
      </w:r>
    </w:p>
    <w:p>
      <w:pPr>
        <w:pStyle w:val="Heading3"/>
        <w:numPr>
          <w:ilvl w:val="2"/>
          <w:numId w:val="1"/>
        </w:numPr>
        <w:rPr/>
      </w:pPr>
      <w:bookmarkStart w:id="401" w:name="__RefHeading___Toc498654_653776707"/>
      <w:bookmarkStart w:id="402" w:name="_Toc146"/>
      <w:bookmarkEnd w:id="401"/>
      <w:r>
        <w:rPr/>
        <w:t>6</w:t>
      </w:r>
      <w:r>
        <w:rPr>
          <w:rtl w:val="true"/>
        </w:rPr>
        <w:t xml:space="preserve">. </w:t>
      </w:r>
      <w:r>
        <w:rPr>
          <w:rtl w:val="true"/>
        </w:rPr>
        <w:t>آزادی بیان و عقیده</w:t>
      </w:r>
      <w:bookmarkEnd w:id="402"/>
    </w:p>
    <w:p>
      <w:pPr>
        <w:pStyle w:val="BookText"/>
        <w:rPr/>
      </w:pPr>
      <w:r>
        <w:rPr>
          <w:rFonts w:ascii="IRNazanin" w:hAnsi="IRNazanin" w:eastAsia="IRNazanin"/>
          <w:color w:val="111111"/>
          <w:sz w:val="28"/>
          <w:sz w:val="28"/>
          <w:szCs w:val="28"/>
          <w:rtl w:val="true"/>
          <w:lang w:bidi="fa-IR"/>
        </w:rPr>
        <w:t>مهم ترین مسأله ای که اندیشه برخی از نسل جوان و تحصیل کرده را به خود معطوف ساخته، مسأله ی آزادی عقیده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را در این می دانند که انسان در گزینش هر نوع عقیده، و در نشر و گسترش آن، آزاد باشد و هیچ شخص و مقامی نتواند انسان را به خاطر عقیده و اندیشه اش نکوهش کند و یا از تبلیغ و دعوت به آن، جلوگیری 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احیاناً برای ساکت کردن گروه مخالف با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محکومیت</w:t>
      </w:r>
      <w:bookmarkStart w:id="403" w:name="pg6402_56426"/>
    </w:p>
    <w:p>
      <w:pPr>
        <w:pStyle w:val="BookText"/>
        <w:rPr/>
      </w:pPr>
      <w:bookmarkEnd w:id="403"/>
      <w:r>
        <w:rPr>
          <w:rFonts w:ascii="IRNazanin" w:hAnsi="IRNazanin" w:eastAsia="IRNazanin"/>
          <w:color w:val="111111"/>
          <w:sz w:val="28"/>
          <w:sz w:val="28"/>
          <w:szCs w:val="28"/>
          <w:rtl w:val="true"/>
          <w:lang w:bidi="fa-IR"/>
        </w:rPr>
        <w:t>اکراه در گزینش دین ، انسان در انتخاب هر نوع عقیده و نشر آن آزاد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داوری درباره ی آزادی عقیده با فرهنگ غربی کاملاً همسو است، زیرا ریشه ی آزادی در غرب، خواست و تمایلات انسان است، نه مصالح و سعادت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پشتوانه ی آزادی در غرب، خواستن و تمنّای دل انسان است، در این صورت هر نوع ایجاد مانع در برابر خواسته ی دل، نوعی مبارزه با آزادی تلقّی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مدافعان این نوع نگرش باید بدانند که پیروی از هر نوع تمنّای دل در غرب نیز مجاز و مشروع نیست، بلکه تمام حرکت ها باید پوشش قانونی داشته باشد و در غیر این صورت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کور، به شمار می رود</w:t>
      </w:r>
      <w:r>
        <w:rPr>
          <w:rFonts w:eastAsia="IRNazanin" w:cs="IRNazanin"/>
          <w:color w:val="111111"/>
          <w:sz w:val="28"/>
          <w:szCs w:val="28"/>
          <w:rtl w:val="true"/>
          <w:lang w:bidi="fa-IR"/>
        </w:rPr>
        <w:t>.</w:t>
      </w:r>
    </w:p>
    <w:p>
      <w:pPr>
        <w:pStyle w:val="Heading3"/>
        <w:numPr>
          <w:ilvl w:val="2"/>
          <w:numId w:val="1"/>
        </w:numPr>
        <w:rPr/>
      </w:pPr>
      <w:bookmarkStart w:id="404" w:name="__RefHeading___Toc498656_653776707"/>
      <w:bookmarkStart w:id="405" w:name="_Toc147"/>
      <w:bookmarkEnd w:id="404"/>
      <w:r>
        <w:rPr>
          <w:rtl w:val="true"/>
        </w:rPr>
        <w:t>تفاوت های جوهری آزادی در اسلام و غرب</w:t>
      </w:r>
      <w:bookmarkEnd w:id="4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غرب پرچم آزادی را به دست گرفته و به جنگ ها و نبردها که برای حفظ منافع است عنوان جنگ آزادی بخش، می دهد، حتّی اشغال و جنگ عراق نیز برای یافتن سلاح های کشتار جمعی صورت گرفت، تا مبادا دیکتاتور عراق که دست نشانده خود آن ها بود، روزی دست از پا خطا کند، حیات و زندگی</w:t>
      </w:r>
      <w:bookmarkStart w:id="406" w:name="pg6402_56427"/>
    </w:p>
    <w:p>
      <w:pPr>
        <w:pStyle w:val="BookText"/>
        <w:rPr/>
      </w:pPr>
      <w:bookmarkEnd w:id="406"/>
      <w:r>
        <w:rPr>
          <w:rFonts w:ascii="IRNazanin" w:hAnsi="IRNazanin" w:eastAsia="IRNazanin"/>
          <w:color w:val="111111"/>
          <w:sz w:val="28"/>
          <w:sz w:val="28"/>
          <w:szCs w:val="28"/>
          <w:rtl w:val="true"/>
          <w:lang w:bidi="fa-IR"/>
        </w:rPr>
        <w:t>غربیان را به خطر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قرن ها پیش منادی آزادی بوده و هدف از اعزام نبی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ملت ها از غل و زنجیری بود که به دست و پای آنها بسته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 و زنجیرهایی را که بر آنها بود،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میان آزادی در غرب و اسلام تفاوت هایی وجود دارد که به آنها اشاره می کنیم</w:t>
      </w:r>
      <w:r>
        <w:rPr>
          <w:rFonts w:eastAsia="IRNazanin" w:cs="IRNazanin"/>
          <w:color w:val="111111"/>
          <w:sz w:val="28"/>
          <w:szCs w:val="28"/>
          <w:rtl w:val="true"/>
          <w:lang w:bidi="fa-IR"/>
        </w:rPr>
        <w:t>:</w:t>
      </w:r>
    </w:p>
    <w:p>
      <w:pPr>
        <w:pStyle w:val="Heading3"/>
        <w:numPr>
          <w:ilvl w:val="2"/>
          <w:numId w:val="1"/>
        </w:numPr>
        <w:rPr/>
      </w:pPr>
      <w:bookmarkStart w:id="407" w:name="__RefHeading___Toc498658_653776707"/>
      <w:bookmarkStart w:id="408" w:name="_Toc148"/>
      <w:bookmarkEnd w:id="407"/>
      <w:r>
        <w:rPr/>
        <w:t>1</w:t>
      </w:r>
      <w:r>
        <w:rPr>
          <w:rtl w:val="true"/>
        </w:rPr>
        <w:t xml:space="preserve">. </w:t>
      </w:r>
      <w:r>
        <w:rPr>
          <w:rtl w:val="true"/>
        </w:rPr>
        <w:t>آزادی در غرب فقط یک شرط دارد</w:t>
      </w:r>
      <w:bookmarkEnd w:id="408"/>
    </w:p>
    <w:p>
      <w:pPr>
        <w:pStyle w:val="BookText"/>
        <w:rPr/>
      </w:pPr>
      <w:r>
        <w:rPr>
          <w:rFonts w:ascii="IRNazanin" w:hAnsi="IRNazanin" w:eastAsia="IRNazanin"/>
          <w:color w:val="111111"/>
          <w:sz w:val="28"/>
          <w:sz w:val="28"/>
          <w:szCs w:val="28"/>
          <w:rtl w:val="true"/>
          <w:lang w:bidi="fa-IR"/>
        </w:rPr>
        <w:t>آزادی فرد در غرب مشروط بر این است که مزاحم دیگران نباشد و از آنان سلب آزادی نکند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غرب از طریق قانون محدود می گردد، و سر و کار قانون با امور اجتماعی و روابط افراد با یکدیگر و مجموع با دولت است، در این صورت آزادی افراد، تا آنجا محترم است که با مصالح جامعه در تضاد نباشد در غیر این صورت هر چه می خواهد بیندیشد و بگوید و انجام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09" w:name="pg6402_56428"/>
    </w:p>
    <w:p>
      <w:pPr>
        <w:pStyle w:val="Heading3"/>
        <w:numPr>
          <w:ilvl w:val="2"/>
          <w:numId w:val="1"/>
        </w:numPr>
        <w:rPr/>
      </w:pPr>
      <w:bookmarkStart w:id="410" w:name="__RefHeading___Toc498660_653776707"/>
      <w:bookmarkStart w:id="411" w:name="_Toc149"/>
      <w:bookmarkEnd w:id="409"/>
      <w:bookmarkEnd w:id="410"/>
      <w:r>
        <w:rPr/>
        <w:t>2</w:t>
      </w:r>
      <w:r>
        <w:rPr>
          <w:rtl w:val="true"/>
        </w:rPr>
        <w:t xml:space="preserve">. </w:t>
      </w:r>
      <w:r>
        <w:rPr>
          <w:rtl w:val="true"/>
        </w:rPr>
        <w:t>آزادی در اسلام دو شرط دارد</w:t>
      </w:r>
      <w:bookmarkEnd w:id="411"/>
    </w:p>
    <w:p>
      <w:pPr>
        <w:pStyle w:val="BookText"/>
        <w:rPr/>
      </w:pPr>
      <w:r>
        <w:rPr>
          <w:rFonts w:ascii="IRNazanin" w:hAnsi="IRNazanin" w:eastAsia="IRNazanin"/>
          <w:color w:val="111111"/>
          <w:sz w:val="28"/>
          <w:sz w:val="28"/>
          <w:szCs w:val="28"/>
          <w:rtl w:val="true"/>
          <w:lang w:bidi="fa-IR"/>
        </w:rPr>
        <w:t>آزادی در اسلام علاوه بر اصل گذشته، شرط دومی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سعادت فرد، لطمه ای وارد نسازد، این جا است که آزادی در عقیده وبیان و اندیشه و رفتار از محدودیت بیشتری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و خضوع انسان والامقام، در برابر سنگ و گل، گاو و مار، اهریمن و شیطان، چون با سعادت او در تضاد است طبعاً نمی تواند مجاز و قانونی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میگساری، و قماربازی، مصرف انواع مخدّرات، ضربه شدیدی بر رستگاری او وارد می سازد، از این جهت ممنوع است، در حالی که در غرب، هیچ نوع محدودیتی در برابر این نوع عقیده و اندیشه ها، یا اعمال و رفتارها وجود ندارد</w:t>
      </w:r>
      <w:r>
        <w:rPr>
          <w:rFonts w:eastAsia="IRNazanin" w:cs="IRNazanin"/>
          <w:color w:val="111111"/>
          <w:sz w:val="28"/>
          <w:szCs w:val="28"/>
          <w:rtl w:val="true"/>
          <w:lang w:bidi="fa-IR"/>
        </w:rPr>
        <w:t>.</w:t>
      </w:r>
    </w:p>
    <w:p>
      <w:pPr>
        <w:pStyle w:val="Heading3"/>
        <w:numPr>
          <w:ilvl w:val="2"/>
          <w:numId w:val="1"/>
        </w:numPr>
        <w:rPr/>
      </w:pPr>
      <w:bookmarkStart w:id="412" w:name="__RefHeading___Toc498662_653776707"/>
      <w:bookmarkStart w:id="413" w:name="_Toc150"/>
      <w:bookmarkEnd w:id="412"/>
      <w:r>
        <w:rPr/>
        <w:t>3</w:t>
      </w:r>
      <w:r>
        <w:rPr>
          <w:rtl w:val="true"/>
        </w:rPr>
        <w:t xml:space="preserve">. </w:t>
      </w:r>
      <w:r>
        <w:rPr>
          <w:rtl w:val="true"/>
        </w:rPr>
        <w:t>آزادی در غرب نفی تکلیف است</w:t>
      </w:r>
      <w:bookmarkEnd w:id="4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در غرب، خواسته ی طبیعی و مادّی انسان است و هدف از آن، ارضای خواسته ها و تمنّاهای درونی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دیده بیند دل کند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درباره ی اعمال غرایز شهوانی ومادی انسان، هیچ نوع رادع و مانعی در کار نیست، و یک چنین آزادی، ابزاری برای نفی تکلیف در زندگی فردی است</w:t>
      </w:r>
      <w:r>
        <w:rPr>
          <w:rFonts w:eastAsia="IRNazanin" w:cs="IRNazanin"/>
          <w:color w:val="111111"/>
          <w:sz w:val="28"/>
          <w:szCs w:val="28"/>
          <w:rtl w:val="true"/>
          <w:lang w:bidi="fa-IR"/>
        </w:rPr>
        <w:t>.</w:t>
      </w:r>
      <w:bookmarkStart w:id="414" w:name="pg6402_56429"/>
    </w:p>
    <w:p>
      <w:pPr>
        <w:pStyle w:val="Heading3"/>
        <w:numPr>
          <w:ilvl w:val="2"/>
          <w:numId w:val="1"/>
        </w:numPr>
        <w:rPr/>
      </w:pPr>
      <w:bookmarkStart w:id="415" w:name="__RefHeading___Toc498664_653776707"/>
      <w:bookmarkStart w:id="416" w:name="_Toc151"/>
      <w:bookmarkEnd w:id="414"/>
      <w:bookmarkEnd w:id="415"/>
      <w:r>
        <w:rPr/>
        <w:t>4</w:t>
      </w:r>
      <w:r>
        <w:rPr>
          <w:rtl w:val="true"/>
        </w:rPr>
        <w:t xml:space="preserve">. </w:t>
      </w:r>
      <w:r>
        <w:rPr>
          <w:rtl w:val="true"/>
        </w:rPr>
        <w:t>آزادی در اسلام مبنای تکلیف است</w:t>
      </w:r>
      <w:bookmarkEnd w:id="416"/>
    </w:p>
    <w:p>
      <w:pPr>
        <w:pStyle w:val="BookText"/>
        <w:rPr/>
      </w:pPr>
      <w:r>
        <w:rPr>
          <w:rFonts w:ascii="IRNazanin" w:hAnsi="IRNazanin" w:eastAsia="IRNazanin"/>
          <w:color w:val="111111"/>
          <w:sz w:val="28"/>
          <w:sz w:val="28"/>
          <w:szCs w:val="28"/>
          <w:rtl w:val="true"/>
          <w:lang w:bidi="fa-IR"/>
        </w:rPr>
        <w:t>در حالی که آزادی در غرب اساس نفی تکلیف است، آزادی در اسلام مبنای تکلیف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از آنِ موجودی است که حرّ و آزاد باشد، هر موجودی که در گزینش خود، فقط باید یک طرف را برگزیند و طرف دیگر از قدرت و توان او بیرون است، قابلیت تکلیف ندارد، عقرب و مار را نمی توان تکلیف کرد، چون جز گزیدن، کاری نمی توانند انجام دهند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طبیعتش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انسان را می توان، تحت تکلیف قرار داد، و باید و نبایدها را متوجه او ساخت و در پوشش این تکالیف، بخشی از خواست ها و تمایلات او را طبعاً محدود کرد</w:t>
      </w:r>
      <w:r>
        <w:rPr>
          <w:rFonts w:eastAsia="IRNazanin" w:cs="IRNazanin"/>
          <w:color w:val="111111"/>
          <w:sz w:val="28"/>
          <w:szCs w:val="28"/>
          <w:rtl w:val="true"/>
          <w:lang w:bidi="fa-IR"/>
        </w:rPr>
        <w:t>.</w:t>
      </w:r>
    </w:p>
    <w:p>
      <w:pPr>
        <w:pStyle w:val="Heading3"/>
        <w:numPr>
          <w:ilvl w:val="2"/>
          <w:numId w:val="1"/>
        </w:numPr>
        <w:rPr/>
      </w:pPr>
      <w:bookmarkStart w:id="417" w:name="__RefHeading___Toc498666_653776707"/>
      <w:bookmarkStart w:id="418" w:name="_Toc152"/>
      <w:bookmarkEnd w:id="417"/>
      <w:r>
        <w:rPr/>
        <w:t>5</w:t>
      </w:r>
      <w:r>
        <w:rPr>
          <w:rtl w:val="true"/>
        </w:rPr>
        <w:t xml:space="preserve">. </w:t>
      </w:r>
      <w:r>
        <w:rPr>
          <w:rtl w:val="true"/>
        </w:rPr>
        <w:t>هدف از آزادی در غرب ارضای غرایز است</w:t>
      </w:r>
      <w:bookmarkEnd w:id="418"/>
    </w:p>
    <w:p>
      <w:pPr>
        <w:pStyle w:val="BookText"/>
        <w:rPr/>
      </w:pPr>
      <w:r>
        <w:rPr>
          <w:rFonts w:ascii="IRNazanin" w:hAnsi="IRNazanin" w:eastAsia="IRNazanin"/>
          <w:color w:val="111111"/>
          <w:sz w:val="28"/>
          <w:sz w:val="28"/>
          <w:szCs w:val="28"/>
          <w:rtl w:val="true"/>
          <w:lang w:bidi="fa-IR"/>
        </w:rPr>
        <w:t>هدف از آزادی پاسخ گویی مثبت به خواست های درونی و بالأخص غرایز متنوع انسان استولذا همه نوع رفتارهای فردی قانونی بوده ولباس مشروعیت بر تن می کند</w:t>
      </w:r>
      <w:r>
        <w:rPr>
          <w:rFonts w:eastAsia="IRNazanin" w:cs="IRNazanin"/>
          <w:color w:val="111111"/>
          <w:sz w:val="28"/>
          <w:szCs w:val="28"/>
          <w:rtl w:val="true"/>
          <w:lang w:bidi="fa-IR"/>
        </w:rPr>
        <w:t>.</w:t>
      </w:r>
    </w:p>
    <w:p>
      <w:pPr>
        <w:pStyle w:val="Heading3"/>
        <w:numPr>
          <w:ilvl w:val="2"/>
          <w:numId w:val="1"/>
        </w:numPr>
        <w:rPr/>
      </w:pPr>
      <w:bookmarkStart w:id="419" w:name="__RefHeading___Toc498668_653776707"/>
      <w:bookmarkStart w:id="420" w:name="_Toc153"/>
      <w:bookmarkEnd w:id="419"/>
      <w:r>
        <w:rPr/>
        <w:t>6</w:t>
      </w:r>
      <w:r>
        <w:rPr>
          <w:rtl w:val="true"/>
        </w:rPr>
        <w:t xml:space="preserve">. </w:t>
      </w:r>
      <w:r>
        <w:rPr>
          <w:rtl w:val="true"/>
        </w:rPr>
        <w:t>هدف از آزادی در اسلام احیای ارزش ها است</w:t>
      </w:r>
      <w:bookmarkEnd w:id="4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آزادی در اسلام احیای ارزش های والای انسانی است چون آفرینش او با آزادی عجین گردیده است و خوبی ها و بدی ها</w:t>
      </w:r>
      <w:bookmarkStart w:id="421" w:name="pg6402_56430"/>
    </w:p>
    <w:p>
      <w:pPr>
        <w:pStyle w:val="BookText"/>
        <w:rPr/>
      </w:pPr>
      <w:bookmarkEnd w:id="421"/>
      <w:r>
        <w:rPr>
          <w:rFonts w:ascii="IRNazanin" w:hAnsi="IRNazanin" w:eastAsia="IRNazanin"/>
          <w:color w:val="111111"/>
          <w:sz w:val="28"/>
          <w:sz w:val="28"/>
          <w:szCs w:val="28"/>
          <w:rtl w:val="true"/>
          <w:lang w:bidi="fa-IR"/>
        </w:rPr>
        <w:t>را از صمیم دل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خوبی ها را به صورت یک ارزش انجام دهد و بدی ها را به صورت ضدّ ارزش، ترک کند</w:t>
      </w:r>
      <w:r>
        <w:rPr>
          <w:rFonts w:eastAsia="IRNazanin" w:cs="IRNazanin"/>
          <w:color w:val="111111"/>
          <w:sz w:val="28"/>
          <w:szCs w:val="28"/>
          <w:rtl w:val="true"/>
          <w:lang w:bidi="fa-IR"/>
        </w:rPr>
        <w:t>.</w:t>
      </w:r>
    </w:p>
    <w:p>
      <w:pPr>
        <w:pStyle w:val="Heading3"/>
        <w:numPr>
          <w:ilvl w:val="2"/>
          <w:numId w:val="1"/>
        </w:numPr>
        <w:rPr/>
      </w:pPr>
      <w:bookmarkStart w:id="422" w:name="__RefHeading___Toc498670_653776707"/>
      <w:bookmarkStart w:id="423" w:name="_Toc154"/>
      <w:bookmarkEnd w:id="422"/>
      <w:r>
        <w:rPr/>
        <w:t>7</w:t>
      </w:r>
      <w:r>
        <w:rPr>
          <w:rtl w:val="true"/>
        </w:rPr>
        <w:t xml:space="preserve">. </w:t>
      </w:r>
      <w:r>
        <w:rPr>
          <w:rtl w:val="true"/>
        </w:rPr>
        <w:t>آزادی در غرب، در محدوده ی نیازهای مادی است</w:t>
      </w:r>
      <w:bookmarkEnd w:id="423"/>
    </w:p>
    <w:p>
      <w:pPr>
        <w:pStyle w:val="BookText"/>
        <w:rPr/>
      </w:pPr>
      <w:r>
        <w:rPr>
          <w:rFonts w:ascii="IRNazanin" w:hAnsi="IRNazanin" w:eastAsia="IRNazanin"/>
          <w:color w:val="111111"/>
          <w:sz w:val="28"/>
          <w:sz w:val="28"/>
          <w:szCs w:val="28"/>
          <w:rtl w:val="true"/>
          <w:lang w:bidi="fa-IR"/>
        </w:rPr>
        <w:t xml:space="preserve">آزادی در غرب برای تأمین خواسته های مادی انسان است و بیشترین هدف، تأمین غرایز در زندگی فردی ، و در عرصه ی مسایل اجتماعی، آزادی احزاب و جریان های سیاسی است و حقی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مطرح نیست، و از این رو هیچ محدودیتی برای آزادی انسان پدید نمی آورد</w:t>
      </w:r>
      <w:r>
        <w:rPr>
          <w:rFonts w:eastAsia="IRNazanin" w:cs="IRNazanin"/>
          <w:color w:val="111111"/>
          <w:sz w:val="28"/>
          <w:szCs w:val="28"/>
          <w:rtl w:val="true"/>
          <w:lang w:bidi="fa-IR"/>
        </w:rPr>
        <w:t>.</w:t>
      </w:r>
    </w:p>
    <w:p>
      <w:pPr>
        <w:pStyle w:val="Heading3"/>
        <w:numPr>
          <w:ilvl w:val="2"/>
          <w:numId w:val="1"/>
        </w:numPr>
        <w:rPr/>
      </w:pPr>
      <w:bookmarkStart w:id="424" w:name="__RefHeading___Toc498672_653776707"/>
      <w:bookmarkStart w:id="425" w:name="_Toc155"/>
      <w:bookmarkEnd w:id="424"/>
      <w:r>
        <w:rPr/>
        <w:t>8</w:t>
      </w:r>
      <w:r>
        <w:rPr>
          <w:rtl w:val="true"/>
        </w:rPr>
        <w:t xml:space="preserve">. </w:t>
      </w:r>
      <w:r>
        <w:rPr>
          <w:rtl w:val="true"/>
        </w:rPr>
        <w:t>آزادی در اسلام در محدوده ی حقوق الهی است</w:t>
      </w:r>
      <w:bookmarkEnd w:id="425"/>
    </w:p>
    <w:p>
      <w:pPr>
        <w:pStyle w:val="BookText"/>
        <w:rPr/>
      </w:pPr>
      <w:r>
        <w:rPr>
          <w:rFonts w:ascii="IRNazanin" w:hAnsi="IRNazanin" w:eastAsia="IRNazanin"/>
          <w:color w:val="111111"/>
          <w:sz w:val="28"/>
          <w:sz w:val="28"/>
          <w:szCs w:val="28"/>
          <w:rtl w:val="true"/>
          <w:lang w:bidi="fa-IR"/>
        </w:rPr>
        <w:t xml:space="preserve">در اسلام،هر نوع آزادی در محدوده ی حفظ حقوق و تکالیف الهی است، خدا کسی است که انسان را پدید آورده و چون از سعادت و شقاوت او کاملاً آگاه است، و او را در پوشش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ضامن سعادت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زشت و نازیباست، که در قلمرو آزادی، حقوق الهی در نظر گرفته نشود، و در باورها و رفتارها، خود را از رهنمودهای الهی بی بهره سازیم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تفاوت های چهارگانه در هشت بند در گستره ی</w:t>
      </w:r>
    </w:p>
    <w:p>
      <w:pPr>
        <w:pStyle w:val="BookText"/>
        <w:rPr/>
      </w:pPr>
      <w:r>
        <w:rPr>
          <w:rFonts w:ascii="IRNazanin" w:hAnsi="IRNazanin" w:eastAsia="IRNazanin"/>
          <w:color w:val="111111"/>
          <w:sz w:val="28"/>
          <w:sz w:val="28"/>
          <w:szCs w:val="28"/>
          <w:rtl w:val="true"/>
          <w:lang w:bidi="fa-IR"/>
        </w:rPr>
        <w:t xml:space="preserve">آزادی در غرب و اسلام، نمی توان آزادی در عقیده و رفتار، و گفتار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بی قید و شرط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پذیری، جدا از پذیرش این حدود و خصوصیات نیست،اصولاً نمی توان از یک طرف اسلام را پذیرفت، امّا این قیود را در باورها و رفتارها و گفتارها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چیزی که امروز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پیچیده تر ساخته،و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مطرح می شود، این است که مفهوم آزادی همراه با بار مادّی و ضدّ ارزشی آن وارد فرهنگ متجددها شده و در حوزه ی اندیشه و رفتار ، ارتباط انسان با خدا، و تکالیف الهی، نادیده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و به جای این که رعایت حقوق خدا و داوری خرد، آزادی را محدود سازد، خواست جامعه و یا فرد در امور فردی، دست او را باز گذاشته و حالت محوری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قانون خدا، و ارضای تمنّیات دل، بر حفظ ارزش ها غلبه کند، از چنین آزادی جز لجام گسیختگی، نفی ارزش ها، و بریدگی از خدا و تکالیف او، انتظار دیگری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شروط مطلق آزادی در دو دیدگاه آشنا شدیم،</w:t>
      </w:r>
      <w:bookmarkStart w:id="426" w:name="pg6402_56432"/>
    </w:p>
    <w:p>
      <w:pPr>
        <w:pStyle w:val="BookText"/>
        <w:rPr/>
      </w:pPr>
      <w:bookmarkEnd w:id="426"/>
      <w:r>
        <w:rPr>
          <w:rFonts w:ascii="IRNazanin" w:hAnsi="IRNazanin" w:eastAsia="IRNazanin"/>
          <w:color w:val="111111"/>
          <w:sz w:val="28"/>
          <w:sz w:val="28"/>
          <w:szCs w:val="28"/>
          <w:rtl w:val="true"/>
          <w:lang w:bidi="fa-IR"/>
        </w:rPr>
        <w:t>اکنون وقت آن رسیده است که به خصوص مشروط آزادی بیان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این جا به برخی از حدود آزادی بیان و رفتار اشاره می کنیم که در جوامع عقلانی و مدنی کاملاً پذیرفته شده است</w:t>
      </w:r>
      <w:r>
        <w:rPr>
          <w:rFonts w:eastAsia="IRNazanin" w:cs="IRNazanin"/>
          <w:color w:val="111111"/>
          <w:sz w:val="28"/>
          <w:szCs w:val="28"/>
          <w:rtl w:val="true"/>
          <w:lang w:bidi="fa-IR"/>
        </w:rPr>
        <w:t>.</w:t>
      </w:r>
    </w:p>
    <w:p>
      <w:pPr>
        <w:pStyle w:val="Heading3"/>
        <w:numPr>
          <w:ilvl w:val="2"/>
          <w:numId w:val="1"/>
        </w:numPr>
        <w:rPr/>
      </w:pPr>
      <w:bookmarkStart w:id="427" w:name="__RefHeading___Toc498674_653776707"/>
      <w:bookmarkStart w:id="428" w:name="_Toc156"/>
      <w:bookmarkEnd w:id="427"/>
      <w:r>
        <w:rPr/>
        <w:t>1</w:t>
      </w:r>
      <w:r>
        <w:rPr>
          <w:rtl w:val="true"/>
        </w:rPr>
        <w:t>.</w:t>
      </w:r>
      <w:r>
        <w:rPr>
          <w:rtl w:val="true"/>
        </w:rPr>
        <w:t>مایه تجاوز به حقوق دیگران نباشد</w:t>
      </w:r>
      <w:bookmarkEnd w:id="428"/>
    </w:p>
    <w:p>
      <w:pPr>
        <w:pStyle w:val="BookText"/>
        <w:rPr/>
      </w:pPr>
      <w:r>
        <w:rPr>
          <w:rFonts w:ascii="IRNazanin" w:hAnsi="IRNazanin" w:eastAsia="IRNazanin"/>
          <w:color w:val="111111"/>
          <w:sz w:val="28"/>
          <w:sz w:val="28"/>
          <w:szCs w:val="28"/>
          <w:rtl w:val="true"/>
          <w:lang w:bidi="fa-IR"/>
        </w:rPr>
        <w:t xml:space="preserve">در یک نظام مدنی، آزادی در همه مقوله ها و در بیان خصوصاً، تا آنجا محترم است که بر معنویت و آبروی افراد دیگر لطمه ای وارد نسازد،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 دار ساختن حیثیت و آبروی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جرم تلقّی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آبرو و حیثیت در دو فرهنگِ شرقی و غربی تفاوت هایی دارند مثلاً ستودن زیبایی زنان و دختران مردم در قالب ادبیات، در غرب مشکل ایجاد نمی کند، در حالی که میان مردم مشرق زمین بالأخص مسلمانان، نوعی تجاوز به حیثیت افراد به شمار می رود، و لذا یکی از محرّمات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29" w:name="__RefHeading___Toc498676_653776707"/>
      <w:bookmarkStart w:id="430" w:name="_Toc157"/>
      <w:bookmarkEnd w:id="429"/>
      <w:r>
        <w:rPr/>
        <w:t>2</w:t>
      </w:r>
      <w:r>
        <w:rPr>
          <w:rtl w:val="true"/>
        </w:rPr>
        <w:t xml:space="preserve">. </w:t>
      </w:r>
      <w:r>
        <w:rPr>
          <w:rtl w:val="true"/>
        </w:rPr>
        <w:t>امنیت ملّی را تهدید نکند</w:t>
      </w:r>
      <w:bookmarkEnd w:id="4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که همه ی شؤون مربوط به یک نظام سیاسی را دربرمی گیرد، مانند نظام اداری، تمامیت ارضی، حاکمیت</w:t>
      </w:r>
      <w:bookmarkStart w:id="431" w:name="pg6402_56433"/>
    </w:p>
    <w:p>
      <w:pPr>
        <w:pStyle w:val="BookText"/>
        <w:rPr/>
      </w:pPr>
      <w:bookmarkEnd w:id="431"/>
      <w:r>
        <w:rPr>
          <w:rFonts w:ascii="IRNazanin" w:hAnsi="IRNazanin" w:eastAsia="IRNazanin"/>
          <w:color w:val="111111"/>
          <w:sz w:val="28"/>
          <w:sz w:val="28"/>
          <w:szCs w:val="28"/>
          <w:rtl w:val="true"/>
          <w:lang w:bidi="fa-IR"/>
        </w:rPr>
        <w:t xml:space="preserve">ملّی و غیره، و چون نظام سیاسی برخاسته از اراده و حاکمیت مردم است، هر نوع تهدید امنیت ملّی، نوعی تجاوز به حقوق جامعه است که این نظام را با اراده ی خود پدید آورده، و در راه آن جان و مال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فرقی میان نظام های دینی و 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قرمز در نظام های مبتنی بر عقلانیت لیبرالی، ممنوعیت هایی است که قانون آن را تعیین می کند ولی در نظام های دینی آنگاه که اکثریت قاطع مردم نظام الهی را پذیرفته اند، الزامات و تعهّدات دینی خط قرمز است و کاملاً باید رعایت شود</w:t>
      </w:r>
      <w:r>
        <w:rPr>
          <w:rFonts w:eastAsia="IRNazanin" w:cs="IRNazanin"/>
          <w:color w:val="111111"/>
          <w:sz w:val="28"/>
          <w:szCs w:val="28"/>
          <w:rtl w:val="true"/>
          <w:lang w:bidi="fa-IR"/>
        </w:rPr>
        <w:t>.</w:t>
      </w:r>
    </w:p>
    <w:p>
      <w:pPr>
        <w:pStyle w:val="Heading3"/>
        <w:numPr>
          <w:ilvl w:val="2"/>
          <w:numId w:val="1"/>
        </w:numPr>
        <w:rPr/>
      </w:pPr>
      <w:bookmarkStart w:id="432" w:name="__RefHeading___Toc498678_653776707"/>
      <w:bookmarkStart w:id="433" w:name="_Toc158"/>
      <w:bookmarkEnd w:id="432"/>
      <w:r>
        <w:rPr/>
        <w:t>3</w:t>
      </w:r>
      <w:r>
        <w:rPr>
          <w:rtl w:val="true"/>
        </w:rPr>
        <w:t xml:space="preserve">. </w:t>
      </w:r>
      <w:r>
        <w:rPr>
          <w:rtl w:val="true"/>
        </w:rPr>
        <w:t>با دمکراسی همسو باشد</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بیان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و همسو باشند، هرگاه در پرتو یک انتخابات آزاد، نظامی تشکیل گردید، و اکثریت قاطع رأی به آن نظام و قانون اساسی آن دادند کلیه مصوبات دولت و مجلس،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می باشند، در این صورت هرگاه آزادی در بیان و رفتار با اصول مصوبه دولت و مجلس در جدال باشد، یک چنین آزادی عملاً ناقض اصول دمکراسی بوده و ضد ارزش 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حکومت های مردمی می توانند، اعم از الهی و</w:t>
      </w:r>
    </w:p>
    <w:p>
      <w:pPr>
        <w:pStyle w:val="BookText"/>
        <w:rPr/>
      </w:pPr>
      <w:r>
        <w:rPr>
          <w:rFonts w:ascii="IRNazanin" w:hAnsi="IRNazanin" w:eastAsia="IRNazanin"/>
          <w:color w:val="111111"/>
          <w:sz w:val="28"/>
          <w:sz w:val="28"/>
          <w:szCs w:val="28"/>
          <w:rtl w:val="true"/>
          <w:lang w:bidi="fa-IR"/>
        </w:rPr>
        <w:t xml:space="preserve">مادی هر نوع اجتماعات، نشریات، و سخنرانی که امنیت و حکومت قانون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تجلّی گاه افکار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افکند، ممنوع سازد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بیان، اسلام هرگز مخالف آزادی بیان نیست، بلکه تحت یک رشته شرایط یاد شده، اساس یک زندگی اسلامی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bookmarkStart w:id="434" w:name="pg6402_56435"/>
    </w:p>
    <w:p>
      <w:pPr>
        <w:pStyle w:val="Heading2"/>
        <w:numPr>
          <w:ilvl w:val="1"/>
          <w:numId w:val="1"/>
        </w:numPr>
        <w:rPr/>
      </w:pPr>
      <w:bookmarkStart w:id="435" w:name="__RefHeading___Toc498680_653776707"/>
      <w:bookmarkStart w:id="436" w:name="_Toc159"/>
      <w:bookmarkEnd w:id="434"/>
      <w:bookmarkEnd w:id="435"/>
      <w:r>
        <w:rPr>
          <w:rtl w:val="true"/>
        </w:rPr>
        <w:t>فصل چهاردهم</w:t>
      </w:r>
      <w:r>
        <w:rPr>
          <w:rtl w:val="true"/>
        </w:rPr>
        <w:t xml:space="preserve">: </w:t>
      </w:r>
      <w:r>
        <w:rPr>
          <w:rtl w:val="true"/>
        </w:rPr>
        <w:t>نظریه هایدگر و گادامر</w:t>
      </w:r>
      <w:bookmarkEnd w:id="436"/>
    </w:p>
    <w:p>
      <w:pPr>
        <w:pStyle w:val="Heading3"/>
        <w:numPr>
          <w:ilvl w:val="2"/>
          <w:numId w:val="1"/>
        </w:numPr>
        <w:rPr/>
      </w:pPr>
      <w:bookmarkStart w:id="437" w:name="__RefHeading___Toc498682_653776707"/>
      <w:bookmarkStart w:id="438" w:name="_Toc16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هایدگر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گادامر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39" w:name="__RefHeading___Toc498684_653776707"/>
      <w:bookmarkStart w:id="440" w:name="_Toc161"/>
      <w:bookmarkEnd w:id="439"/>
      <w:r>
        <w:rPr>
          <w:rtl w:val="true"/>
        </w:rPr>
        <w:t>آزادی عقیده و کیفر ارتداد</w:t>
      </w:r>
      <w:bookmarkEnd w:id="440"/>
    </w:p>
    <w:p>
      <w:pPr>
        <w:pStyle w:val="BookText"/>
        <w:rPr/>
      </w:pPr>
      <w:r>
        <w:rPr>
          <w:rFonts w:ascii="IRNazanin" w:hAnsi="IRNazanin" w:eastAsia="IRNazanin"/>
          <w:color w:val="111111"/>
          <w:sz w:val="28"/>
          <w:sz w:val="28"/>
          <w:szCs w:val="28"/>
          <w:rtl w:val="true"/>
          <w:lang w:bidi="fa-IR"/>
        </w:rPr>
        <w:t>یکی از شبهات و پرسشها درباره آزادی عقیده، مسأله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کسی است که از عقیده اسلامی خود بازگردد یا دین دیگری را انتخاب کند، چنین فردی اگر از پدر یا مادر مسلمانی متولد شده باشد، محکوم به اعدام است، و اگر پدر و مادر او مسلمان نباشند و خود او مسلمان شد و سپس به آن پشت کرده باشد، محکوم به حبس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امروز بیشتر روی این مسأله سخن می گویند و یادآور می شوند که اگر اسلام طرفدار آزادی است و شعار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با مرتدّ چنین معامله خشنی را انجام می گیرد؟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نظر اسلام را در مورد مرتد که هرگز با آزادی معقول منافاتی</w:t>
      </w:r>
    </w:p>
    <w:p>
      <w:pPr>
        <w:pStyle w:val="BookText"/>
        <w:rPr/>
      </w:pPr>
      <w:r>
        <w:rPr>
          <w:rFonts w:ascii="IRNazanin" w:hAnsi="IRNazanin" w:eastAsia="IRNazanin"/>
          <w:color w:val="111111"/>
          <w:sz w:val="28"/>
          <w:sz w:val="28"/>
          <w:szCs w:val="28"/>
          <w:rtl w:val="true"/>
          <w:lang w:bidi="fa-IR"/>
        </w:rPr>
        <w:t>ندارد با ذکر نکاتی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در آیین اسلام، آزادی های فردی و اجتماعی بیش از آن است که در این برگ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یک دوره فقه، نمایانگر آزادی های فزون از حدّ انسان در زندگی است، البته مشروط بر آنکه بر سعادت او لطمه ای وارد نکند یا حقوق دیگران را پایمال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و مذهب چیزی نیست که با زور و فشار پدید آید، زیرا باید بین تسلیم ظاهری و تسلیم باطنی فرق نهاد، تسلیم ظاهری با جبر و زور صورت می پذیرد و دشمن خونی در مقابل دشمن توانمند خود، سر فرود می آورد، ولی دین، تسلیم قلبی است، و تسلیم قلبی برای خود مبادی و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مبادی فراهم نشود، تسلیم باطنی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با دادن میلیاردها دلار به یک فرد، نمی توانید از او بخواهید که جداً به شب بگوید روز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ناظر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اکراه پذیر نیست، و باید از طریق تبلیغ و ترویج و روشنگری، مردم را به آیین حق دعوت کرد تا با آگاهی کامل به آن دل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تفتیش عقاید در اسلام ممنوع است، و لذا در عصر پیامبر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شهادتین را بر زبان جاری می کرد، جزئی از جامعه اسلامی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فکر نبودند که او حقیقتاً نیز به اسلام روی آورده است یا نه؟</w:t>
      </w:r>
    </w:p>
    <w:p>
      <w:pPr>
        <w:pStyle w:val="BookText"/>
        <w:rPr/>
      </w:pPr>
      <w:r>
        <w:rPr>
          <w:rFonts w:ascii="IRNazanin" w:hAnsi="IRNazanin" w:eastAsia="IRNazanin"/>
          <w:color w:val="111111"/>
          <w:sz w:val="28"/>
          <w:sz w:val="28"/>
          <w:szCs w:val="28"/>
          <w:rtl w:val="true"/>
          <w:lang w:bidi="fa-IR"/>
        </w:rPr>
        <w:t>با توجه به اصول، یادآور شدیم خرده گیران به موضوع ارتداد و سنگینی مجازات آن از نقطه نظر فردی می نگرند، نه از دیدگاه مصالح عمومی که یکی از آنها حفظ عقاید و مقدّسات مردم است، و در حال تعارض، حفظ مصالح همگانی مقدم بر مصلحت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موضوع را با مثالی روشن تر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 جاسوس را به سخت ترین مجازات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مورد فکر کرده اید؟ علّت آن این است که وی به حقوق عمومی ملّت، تجاوز نموده و مصالح جامعه را به خطر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جاسوس، اسناد طبقه بندی شده را در اختیار دشمن قرار دهد، مصالح ملّی را زیرپا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مرتدّ با تظاهر به ارتداد، خرمن ایمان و معنویت ملّت را آتش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اگر حفظ عقیده مردم یکی از حقوق آنهاست، ولی مردم حقوق دیگری نیز دارند، و آن حق تحقیق و انتقاد و اتخاذ عقیده یا تغییر عقیده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شویم هیچ گاه اسلام، حق تحقیق و انتخاب را از</w:t>
      </w:r>
    </w:p>
    <w:p>
      <w:pPr>
        <w:pStyle w:val="BookText"/>
        <w:rPr/>
      </w:pPr>
      <w:r>
        <w:rPr>
          <w:rFonts w:ascii="IRNazanin" w:hAnsi="IRNazanin" w:eastAsia="IRNazanin"/>
          <w:color w:val="111111"/>
          <w:sz w:val="28"/>
          <w:sz w:val="28"/>
          <w:szCs w:val="28"/>
          <w:rtl w:val="true"/>
          <w:lang w:bidi="fa-IR"/>
        </w:rPr>
        <w:t>کسی سلب نکرده، و پیوسته به تفکر و تعقّل دعوت نموده است، ولی در کنار آن از خرافه گرایی، جلوگیری کرده و اجازه نمی دهد بشر که گل سرسبد جهان آفرینش است، در برابر سنگ و گل یا گاو و آتش، زبون و خوار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خرافه گرایی به معنی منع تفکّر و تعقل نیست، بلکه نوعی گشودن راه بر تفکّر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 مرتدّ از حق انتخاب بهره گیری کند، ولی عملاً به عقیده عمومی احترام نهاده و باورهای مردم را ویران نسازد، نظام اسلامی با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یک جامعه اسلامی است که اکثریت آن با کمال آزادی به اسلام و مقدّسات رأی مثبت داده و خواهان حفظ آن هستند، ولی مرتدّ، با تظاهر به بازگشت از اصول، به نوعی به ملت دهن کجی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با قاطعیت هر چه تمام تر با انحرافات فکری مبارزه کرده و اجازه تظاهر برخلاف نظام را نمی دهد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نوعی تجاوز به حقوق عمومی ملّت است، باورها را به تدریج می سوزاند و زمینه براندازی را فراهم می 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ارتدادها نوعی از رویکرد به سوی خرافه پرستی یا عقب گرد از آیین کامل است، و در نتیجه، مرتدّ به بت پرستی و ماده پرستی گرویده و یا لااقل یکی از آیینهایی که از نظر کمال در</w:t>
      </w:r>
    </w:p>
    <w:p>
      <w:pPr>
        <w:pStyle w:val="BookText"/>
        <w:rPr/>
      </w:pPr>
      <w:r>
        <w:rPr>
          <w:rFonts w:ascii="IRNazanin" w:hAnsi="IRNazanin" w:eastAsia="IRNazanin"/>
          <w:color w:val="111111"/>
          <w:sz w:val="28"/>
          <w:sz w:val="28"/>
          <w:szCs w:val="28"/>
          <w:rtl w:val="true"/>
          <w:lang w:bidi="fa-IR"/>
        </w:rPr>
        <w:t>درجه پایین تر است، را جایگزین عقاید اسلامی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احیاناً به خلأ فکری و عقیدتی دچار شده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آف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رینش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مبدأ و معادی معتقد نبوده، و هیچ نوع حساب و کتابی برای آفرینش قائل نمی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نوعی رویکرد به جاهلیّت است، و عقب گردی است از 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نظامی با عوامل براندازی خود، با شدّت عمل، برخورد می کند، خواه جامعه های باز و نظامهای آزادیخواه، و یا جامعه های بسته و نظامهای استبدادی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نظامی روی اصول غیردینی تأسیس شود، و اکثریت مردم، آن را بپذیرند، هر نوع عملی که سبب فروپاشی نظام و براندازی آن بشود، به شدّت با آن مقابله می شود و این مسأله ای نیست که بر کسی پنهان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هست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غیرالهی براساس اصول مادّی تنظیم می شوند، و سکولاریسم یکی از اصول مهم عقیدتی نظام است، در حالی که در نظام دینی، عقیده به خدا اساس نظام سیاسی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نظام های مادی گروهی با ترویج بنیادگرایی، اساس نظام را متزلزل کنند، هرگز آنها را به حال خود رها نمی کنند و با شدّت با آنها برخورد می شود، و</w:t>
      </w:r>
      <w:bookmarkStart w:id="441" w:name="pg6402_56440"/>
    </w:p>
    <w:p>
      <w:pPr>
        <w:pStyle w:val="BookText"/>
        <w:rPr/>
      </w:pPr>
      <w:bookmarkEnd w:id="441"/>
      <w:r>
        <w:rPr>
          <w:rFonts w:ascii="IRNazanin" w:hAnsi="IRNazanin" w:eastAsia="IRNazanin"/>
          <w:color w:val="111111"/>
          <w:sz w:val="28"/>
          <w:sz w:val="28"/>
          <w:szCs w:val="28"/>
          <w:rtl w:val="true"/>
          <w:lang w:bidi="fa-IR"/>
        </w:rPr>
        <w:t>سکولاریسم برای آنها به قدری ارزشمند است که کشتن افراد و ویران کردن لانه ها و خانه ها در مقابل آن چیز مهمی نیست</w:t>
      </w:r>
      <w:r>
        <w:rPr>
          <w:rFonts w:eastAsia="IRNazanin" w:cs="IRNazanin"/>
          <w:color w:val="111111"/>
          <w:sz w:val="28"/>
          <w:szCs w:val="28"/>
          <w:rtl w:val="true"/>
          <w:lang w:bidi="fa-IR"/>
        </w:rPr>
        <w:t>.</w:t>
      </w:r>
    </w:p>
    <w:p>
      <w:pPr>
        <w:pStyle w:val="Heading3"/>
        <w:numPr>
          <w:ilvl w:val="2"/>
          <w:numId w:val="1"/>
        </w:numPr>
        <w:rPr/>
      </w:pPr>
      <w:bookmarkStart w:id="442" w:name="__RefHeading___Toc498686_653776707"/>
      <w:bookmarkStart w:id="443" w:name="_Toc162"/>
      <w:bookmarkEnd w:id="442"/>
      <w:r>
        <w:rPr/>
        <w:t>4</w:t>
      </w:r>
      <w:r>
        <w:rPr>
          <w:rtl w:val="true"/>
        </w:rPr>
        <w:t xml:space="preserve">. </w:t>
      </w:r>
      <w:r>
        <w:rPr>
          <w:rtl w:val="true"/>
        </w:rPr>
        <w:t>حال اگر فرض کنیم نظامی براساس دین و اعتقاد به خدا و ماوراء طبیعت پدید آمده باشد و مردم نیز روی عقیده به این نظام رأی دهند، ولی گروهی با ترویج سکولاریسم در صدد متزلزل کردن و نابودی نظام برآیند، آیا در این صورت، مسأله آزادی عقیده مطرح است؟ یا اینکه آزادی عقیده بهانه ای برای واژگون کردن نظام به شمار می آید؟</w:t>
      </w:r>
      <w:bookmarkEnd w:id="443"/>
    </w:p>
    <w:p>
      <w:pPr>
        <w:pStyle w:val="BookText"/>
        <w:rPr/>
      </w:pPr>
      <w:r>
        <w:rPr>
          <w:rFonts w:ascii="IRNazanin" w:hAnsi="IRNazanin" w:eastAsia="IRNazanin"/>
          <w:color w:val="111111"/>
          <w:sz w:val="28"/>
          <w:sz w:val="28"/>
          <w:szCs w:val="28"/>
          <w:rtl w:val="true"/>
          <w:lang w:bidi="fa-IR"/>
        </w:rPr>
        <w:t>مسأله مرتدّ، نمونه ای از این کارهای براندازانه است، هرگاه فردی، در عقیده دینی خود، متزلزل گردد، یا آن را نپذیرد، در این مورد مشکلی برای او پیش نمی آید، تنها چیزی که هست، افراد آشنا با این فرد، باید سعی کنند که شبهات و مشکلات او را حل کنند، هر چند بحث و گفتگو به طول انجامد، و اگر هم قانع نشد، تا وقتی که تظاهر نکند ارتداد او ثابت شود، کیفر و پیگردی برای او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هرگاه اوگام از این فراتر نهاده و با افراد و یا در مجامع عمومی از بازگشت خود از اسلام و گرایش به آیین دیگر سخن بگوید، به طور مسلّم، نظام در برابر آن ساکت نخواهد بود، زیرا</w:t>
      </w:r>
      <w:bookmarkStart w:id="444" w:name="pg6402_56441"/>
    </w:p>
    <w:p>
      <w:pPr>
        <w:pStyle w:val="BookText"/>
        <w:rPr/>
      </w:pPr>
      <w:bookmarkEnd w:id="444"/>
      <w:r>
        <w:rPr>
          <w:rFonts w:ascii="IRNazanin" w:hAnsi="IRNazanin" w:eastAsia="IRNazanin"/>
          <w:color w:val="111111"/>
          <w:sz w:val="28"/>
          <w:sz w:val="28"/>
          <w:szCs w:val="28"/>
          <w:rtl w:val="true"/>
          <w:lang w:bidi="fa-IR"/>
        </w:rPr>
        <w:t>چنین عملی، مایه ایجاد فتنه و اغتشاش در جامعه اسلامی می گردد و چه بسا، پیروانی هم پیدا کند، و قهراً کار به درگیری و فتنه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نظام در برابرچنین فردی که نتیجه کارش، درگیریها و فتنه ها و چه بسا خونریزی های بسیار خواهد بود، ساکت بنشیند؟</w:t>
      </w:r>
    </w:p>
    <w:p>
      <w:pPr>
        <w:pStyle w:val="BookText"/>
        <w:rPr/>
      </w:pPr>
      <w:r>
        <w:rPr>
          <w:rFonts w:ascii="IRNazanin" w:hAnsi="IRNazanin" w:eastAsia="IRNazanin"/>
          <w:color w:val="111111"/>
          <w:sz w:val="28"/>
          <w:sz w:val="28"/>
          <w:szCs w:val="28"/>
          <w:rtl w:val="true"/>
          <w:lang w:bidi="fa-IR"/>
        </w:rPr>
        <w:t xml:space="preserve">مسأله بابیگری و بهایی گری که در قرن سیزدهم از سالهای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در اثر ارتداد فردی بود که با بیان و ترفندهای خاصّ خود، گروهی را فریب داد و جنگها و خونریزی هایی پدید آورد که هنوز هم جامعه اسلامی با مشکلات آن، دست به گریبان است</w:t>
      </w:r>
      <w:r>
        <w:rPr>
          <w:rFonts w:eastAsia="IRNazanin" w:cs="IRNazanin"/>
          <w:color w:val="111111"/>
          <w:sz w:val="28"/>
          <w:szCs w:val="28"/>
          <w:rtl w:val="true"/>
          <w:lang w:bidi="fa-IR"/>
        </w:rPr>
        <w:t>.</w:t>
      </w:r>
    </w:p>
    <w:p>
      <w:pPr>
        <w:pStyle w:val="Heading3"/>
        <w:numPr>
          <w:ilvl w:val="2"/>
          <w:numId w:val="1"/>
        </w:numPr>
        <w:rPr/>
      </w:pPr>
      <w:bookmarkStart w:id="445" w:name="__RefHeading___Toc498688_653776707"/>
      <w:bookmarkStart w:id="446" w:name="_Toc163"/>
      <w:bookmarkEnd w:id="445"/>
      <w:r>
        <w:rPr/>
        <w:t>5</w:t>
      </w:r>
      <w:r>
        <w:rPr>
          <w:rtl w:val="true"/>
        </w:rPr>
        <w:t xml:space="preserve">. </w:t>
      </w:r>
      <w:r>
        <w:rPr>
          <w:rtl w:val="true"/>
        </w:rPr>
        <w:t>یکی از ترفندهای دشمنان در صدر اسلام</w:t>
      </w:r>
      <w:r>
        <w:rPr>
          <w:rtl w:val="true"/>
        </w:rPr>
        <w:t>...</w:t>
      </w:r>
      <w:bookmarkEnd w:id="446"/>
    </w:p>
    <w:p>
      <w:pPr>
        <w:pStyle w:val="BookText"/>
        <w:rPr/>
      </w:pPr>
      <w:r>
        <w:rPr>
          <w:rFonts w:ascii="IRNazanin" w:hAnsi="IRNazanin" w:eastAsia="IRNazanin"/>
          <w:color w:val="111111"/>
          <w:sz w:val="28"/>
          <w:sz w:val="28"/>
          <w:szCs w:val="28"/>
          <w:rtl w:val="true"/>
          <w:lang w:bidi="fa-IR"/>
        </w:rPr>
        <w:t>این بود که به عوامل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بامدادان تظاهر به اسلام کنید، و شامگاهان، از اسلام بازگردید و با این عمل، شک و تردید را در دل دیگر مسلمانان پدید آورید،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مِنْ أَهْلِ الْکِتابِ ءَامِنُوا بِالَّذِی أُنْزِلَ عَلی الَّذینَ ءَامنُوا وَجهَ النِّهار واکفُروا ءَاخرَهُ لَعَلَّهُمْ یَرجِعُون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حضور پیامبر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برسید و ایمان بیاورید و شامگاهان از اسلام دست بردارید، تا از این طریق، مسلمانان دچار شک و تردید شوند و از آیین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در تفسیر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توجیه کار خودشان می گفتند ما فکر می کردیم اسلام، بر حقانیت و درستی خود دلایلی دارد، ولی وقتی مسلمان شدیم، مشاهده کردیم که چنین نیست و شواهدی بر بطلان آن برای ما آشکار گشت و به همین خاطر از اسلام، دست کشیدم و این توطئه ای بود برای ایجاد تردید در مؤمنین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مسلّماً پیامدهای ارتداد در ایجاد شک و تردید در پیروان اسلام خلاصه نمی شود، بلکه پشت سر آن، اغتشاشات، فتنه گریها و جنگ و نبرد پیش می آید که هزینه آن بیش از آن می باشد که یک فرد کشته شود تا چنین خونریزیهای عظیمی به راه نیفتد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کسانی که مسأله مرتد را بزرگ می شمارند، از پیامدهای این ارتداد کاملاً غافلند، که این ارتداد به دنبال خود فرقه بازیها و جنگهای فرقه ای که خواسته دشمنان هر ملّتی است، پدید می آورد، در حقیقت ارتداد، یک نوع توطئه براندازی نظامی است که هر نوع مدارا و نرمش و تسامح در حق آن، زمینه ساز توطئه های بزرگتر و</w:t>
      </w:r>
      <w:r>
        <w:rPr>
          <w:rFonts w:eastAsia="IRNazanin" w:cs="IRNazanin"/>
          <w:color w:val="111111"/>
          <w:sz w:val="28"/>
          <w:szCs w:val="28"/>
          <w:lang w:bidi="fa-IR"/>
        </w:rPr>
        <w:t>7</w:t>
      </w:r>
      <w:r>
        <w:rPr>
          <w:rFonts w:eastAsia="IRNazanin" w:cs="IRNazanin"/>
          <w:color w:val="111111"/>
          <w:sz w:val="28"/>
          <w:szCs w:val="28"/>
          <w:rtl w:val="true"/>
          <w:lang w:bidi="fa-IR"/>
        </w:rPr>
        <w:t>.</w:t>
      </w:r>
      <w:bookmarkStart w:id="447" w:name="pg6402_56443"/>
    </w:p>
    <w:p>
      <w:pPr>
        <w:pStyle w:val="BookText"/>
        <w:rPr/>
      </w:pPr>
      <w:bookmarkEnd w:id="447"/>
      <w:r>
        <w:rPr>
          <w:rFonts w:ascii="IRNazanin" w:hAnsi="IRNazanin" w:eastAsia="IRNazanin"/>
          <w:color w:val="111111"/>
          <w:sz w:val="28"/>
          <w:sz w:val="28"/>
          <w:szCs w:val="28"/>
          <w:rtl w:val="true"/>
          <w:lang w:bidi="fa-IR"/>
        </w:rPr>
        <w:t>ضربات سنگین تر است</w:t>
      </w:r>
      <w:r>
        <w:rPr>
          <w:rFonts w:eastAsia="IRNazanin" w:cs="IRNazanin"/>
          <w:color w:val="111111"/>
          <w:sz w:val="28"/>
          <w:szCs w:val="28"/>
          <w:rtl w:val="true"/>
          <w:lang w:bidi="fa-IR"/>
        </w:rPr>
        <w:t>.</w:t>
      </w:r>
    </w:p>
    <w:p>
      <w:pPr>
        <w:pStyle w:val="Heading3"/>
        <w:numPr>
          <w:ilvl w:val="2"/>
          <w:numId w:val="1"/>
        </w:numPr>
        <w:rPr/>
      </w:pPr>
      <w:bookmarkStart w:id="448" w:name="__RefHeading___Toc498690_653776707"/>
      <w:bookmarkStart w:id="449" w:name="_Toc164"/>
      <w:bookmarkEnd w:id="448"/>
      <w:r>
        <w:rPr/>
        <w:t>6</w:t>
      </w:r>
      <w:r>
        <w:rPr>
          <w:rtl w:val="true"/>
        </w:rPr>
        <w:t xml:space="preserve">. </w:t>
      </w:r>
      <w:r>
        <w:rPr>
          <w:rtl w:val="true"/>
        </w:rPr>
        <w:t>مسأله ارتداد یک مسأله مربوط به محیط کتاب و درس و اندیشه و فکر تنها نیست، بلکه مرحله تظاهر بر عقیده ای است که، امنیّت و استقلال جامعه و حفظ جانها و اموال مردمی به آن بستگی دارد</w:t>
      </w:r>
      <w:r>
        <w:rPr>
          <w:rtl w:val="true"/>
        </w:rPr>
        <w:t>.</w:t>
      </w:r>
      <w:bookmarkEnd w:id="449"/>
    </w:p>
    <w:p>
      <w:pPr>
        <w:pStyle w:val="BookText"/>
        <w:rPr/>
      </w:pPr>
      <w:r>
        <w:rPr>
          <w:rFonts w:ascii="IRNazanin" w:hAnsi="IRNazanin" w:eastAsia="IRNazanin"/>
          <w:color w:val="111111"/>
          <w:sz w:val="28"/>
          <w:sz w:val="28"/>
          <w:szCs w:val="28"/>
          <w:rtl w:val="true"/>
          <w:lang w:bidi="fa-IR"/>
        </w:rPr>
        <w:t>کسانی که حکم اسلام را درباره مرتدّ به دور از آزادی می دانند، به مرتد از دیدگاه یک فرد می نگرند، که فرد باید آزاد باشد، ولی هرگاه محل این فرد را در ضمن حقوق جامعه بنگریم، مسلّماً ارتداد با آن شرایطی که یادآور شدیم نوعی خیانت به جامعه و سبب سلب حقوق جامعه می گردد، و در چنین جایی باید فرد، فدای مصالح عمومی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مسأله تعارض حقوق فرد با مصالح جامعه پیش می آید که در همه مکاتب حقوقی، دومی بر اوّلی مقدم می شمارند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یک فرد از دین به سان تغییر عقیده در یک فرضیه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گالیله روزگاری زمین را ساکن می دانست، ولی بعداً به دلایلی به حرکت زمین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بازگشت از عقیده دیرین، ضرر به جایی نمی زند، و اگر جلو این نوع دگراندیشیها را بگیریم، علم از پویایی می ایستد، و نظیر این</w:t>
      </w:r>
      <w:bookmarkStart w:id="450" w:name="pg6402_56444"/>
    </w:p>
    <w:p>
      <w:pPr>
        <w:pStyle w:val="BookText"/>
        <w:rPr/>
      </w:pPr>
      <w:bookmarkEnd w:id="450"/>
      <w:r>
        <w:rPr>
          <w:rFonts w:ascii="IRNazanin" w:hAnsi="IRNazanin" w:eastAsia="IRNazanin"/>
          <w:color w:val="111111"/>
          <w:sz w:val="28"/>
          <w:sz w:val="28"/>
          <w:szCs w:val="28"/>
          <w:rtl w:val="true"/>
          <w:lang w:bidi="fa-IR"/>
        </w:rPr>
        <w:t>مطلب، بازگشت یک فرد است از عقیده دینی ولی فقط در محیط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ارتداد، محکوم به حکمی نیست، ولی سخن در جایی است که فرد مرتد پس از جدایی از گروه دینداران، کم کم به سمت مخالفان دین و اپوزیسیون می رود و از این طریق، گروهی را تضعیف و گروه دیگر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گذرد که مخالفان دین از این فرد به عنوان ابزار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از همین افراد تشکیل می شود، و جنگ میان دو ملّت آغاز می گردد</w:t>
      </w:r>
      <w:r>
        <w:rPr>
          <w:rFonts w:eastAsia="IRNazanin" w:cs="IRNazanin"/>
          <w:color w:val="111111"/>
          <w:sz w:val="28"/>
          <w:szCs w:val="28"/>
          <w:rtl w:val="true"/>
          <w:lang w:bidi="fa-IR"/>
        </w:rPr>
        <w:t>.</w:t>
      </w:r>
    </w:p>
    <w:p>
      <w:pPr>
        <w:pStyle w:val="Heading3"/>
        <w:numPr>
          <w:ilvl w:val="2"/>
          <w:numId w:val="1"/>
        </w:numPr>
        <w:rPr/>
      </w:pPr>
      <w:bookmarkStart w:id="451" w:name="__RefHeading___Toc498692_653776707"/>
      <w:bookmarkStart w:id="452" w:name="_Toc165"/>
      <w:bookmarkEnd w:id="451"/>
      <w:r>
        <w:rPr/>
        <w:t>7</w:t>
      </w:r>
      <w:r>
        <w:rPr>
          <w:rtl w:val="true"/>
        </w:rPr>
        <w:t xml:space="preserve">. </w:t>
      </w:r>
      <w:r>
        <w:rPr>
          <w:rtl w:val="true"/>
        </w:rPr>
        <w:t>نویسنده ای برای انتقاد از حکم ارتداد</w:t>
      </w:r>
      <w:bookmarkEnd w:id="452"/>
    </w:p>
    <w:p>
      <w:pPr>
        <w:pStyle w:val="BookText"/>
        <w:rPr/>
      </w:pPr>
      <w:r>
        <w:rPr>
          <w:rFonts w:ascii="IRNazanin" w:hAnsi="IRNazanin" w:eastAsia="IRNazanin"/>
          <w:color w:val="111111"/>
          <w:sz w:val="28"/>
          <w:sz w:val="28"/>
          <w:szCs w:val="28"/>
          <w:rtl w:val="true"/>
          <w:lang w:bidi="fa-IR"/>
        </w:rPr>
        <w:t>، پیش فرضهایی را تصور کرده و همه را به باد انتقاد گرفته، ولی غافل از آنکه هیچ یک از آن پیش فرضها مورد نظر اسلام نبوده، و نظام اسلامی مانند نظامهای مادّی نیست که در آن، دگرگونی هایی ایجاد شود، و ایجاد حساسیت نکند، بلکه نظام مقدّسی است که آفریننده جهان، اساس آن را پی ریزی نموده و فرد مرتد در درون این نظام، پایه ها را متزلزل می کند و گرایشهای ضد دینی و ضد نظام را اشاعه می دهد، تا نظام را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حقوق عمومی تجاوز می نماید</w:t>
      </w:r>
      <w:r>
        <w:rPr>
          <w:rFonts w:eastAsia="IRNazanin" w:cs="IRNazanin"/>
          <w:color w:val="111111"/>
          <w:sz w:val="28"/>
          <w:szCs w:val="28"/>
          <w:rtl w:val="true"/>
          <w:lang w:bidi="fa-IR"/>
        </w:rPr>
        <w:t>.</w:t>
      </w:r>
    </w:p>
    <w:p>
      <w:pPr>
        <w:pStyle w:val="Heading3"/>
        <w:numPr>
          <w:ilvl w:val="2"/>
          <w:numId w:val="1"/>
        </w:numPr>
        <w:rPr/>
      </w:pPr>
      <w:bookmarkStart w:id="453" w:name="__RefHeading___Toc498694_653776707"/>
      <w:bookmarkStart w:id="454" w:name="_Toc166"/>
      <w:bookmarkEnd w:id="453"/>
      <w:r>
        <w:rPr/>
        <w:t>8</w:t>
      </w:r>
      <w:r>
        <w:rPr>
          <w:rtl w:val="true"/>
        </w:rPr>
        <w:t xml:space="preserve">. </w:t>
      </w:r>
      <w:r>
        <w:rPr>
          <w:rtl w:val="true"/>
        </w:rPr>
        <w:t>آنچه گفته شد مربوط به ارتدادهای دوران گذشته بود</w:t>
      </w:r>
      <w:bookmarkEnd w:id="4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غالباً از یک رشته مسائل جانبی پیراسته بودند، ولی ارتداد رایج در این قرن، حسابش، با ارتدادهای پیشین، جداست، ارتدادهای</w:t>
      </w:r>
    </w:p>
    <w:p>
      <w:pPr>
        <w:pStyle w:val="BookText"/>
        <w:rPr/>
      </w:pPr>
      <w:r>
        <w:rPr>
          <w:rFonts w:ascii="IRNazanin" w:hAnsi="IRNazanin" w:eastAsia="IRNazanin"/>
          <w:color w:val="111111"/>
          <w:sz w:val="28"/>
          <w:sz w:val="28"/>
          <w:szCs w:val="28"/>
          <w:rtl w:val="true"/>
          <w:lang w:bidi="fa-IR"/>
        </w:rPr>
        <w:t>امروز دارای ویژگیهای خاصّی است که هیچ لیبرالیستی بر آن صحّه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ارتدادهای امروز با به کار گرفتن ادبیات خاص، عقاید دینی را مورد هتاکی قرار داده و در نتیجه پیروان آنها را تحقیر و بی شخصیت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آزادی در عقیده این است که فردی به هر علّتی باشد، به توده های عظیم انسانها اهانت کند، و در سایه اصل ازادی عقیده، به آزادیهای دیگران احترام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ارتدادهای امروز یک ارتداد ساده ای نیست که فردی کتابی را خوانده و شبه های برایش پیدا شده است، بلکه غالباً قدرت های بزرگ از این افراد به عنوان وسیله ای برای تفرقه افکنی و ایجاد جبهه روانی داخلی علیه نظام، استفاده نموده و آنها را پیشقراول حملات نظامی و اشغالگرایهای متجاوزانه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ارتدادهای امروز در پوشش تبلیغات خارجی قرار گرفته و هرگز اجازه نمی دهند در فضای علمی و فکری محض و به دور از خیال و بهره برداری سیاسی مشکلات آنان، حل و فصل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غالب نقاط جهان مظلومان و ستمدیدگان با سرنیزه مستبدان کشته شده و روی زمین با خون پاک مظلومان رنگین می شود، با وجود این، دولتهایی که از فتوای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سلمان رشدی انتقاد می کردند، یکبارهم درباره آن خونریزیها سخنی نگفتند و انتقادی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آنگاه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سلمان رشدی صادر شد جار و جنجال به راه انداختند، این گواه بر آن است که مسأله، مسأله شخص سلمان رشدی نیست، بلکه به خاطر آن است که از آن ارتداد بهره سیاسی ببرند و مسلمانان را به گروههایی تقسیم کنند تا در سایه ضعف و تفرقه ها بر آنها حکومت کنند</w:t>
      </w:r>
      <w:r>
        <w:rPr>
          <w:rFonts w:eastAsia="IRNazanin" w:cs="IRNazanin"/>
          <w:color w:val="111111"/>
          <w:sz w:val="28"/>
          <w:szCs w:val="28"/>
          <w:rtl w:val="true"/>
          <w:lang w:bidi="fa-IR"/>
        </w:rPr>
        <w:t>.</w:t>
      </w:r>
      <w:bookmarkStart w:id="455" w:name="pg6402_56447"/>
    </w:p>
    <w:p>
      <w:pPr>
        <w:pStyle w:val="Heading2"/>
        <w:numPr>
          <w:ilvl w:val="1"/>
          <w:numId w:val="1"/>
        </w:numPr>
        <w:rPr/>
      </w:pPr>
      <w:bookmarkStart w:id="456" w:name="__RefHeading___Toc498696_653776707"/>
      <w:bookmarkStart w:id="457" w:name="_Toc167"/>
      <w:bookmarkEnd w:id="455"/>
      <w:bookmarkEnd w:id="456"/>
      <w:r>
        <w:rPr>
          <w:rtl w:val="true"/>
        </w:rPr>
        <w:t>فصل پانزدهم</w:t>
      </w:r>
      <w:r>
        <w:rPr>
          <w:rtl w:val="true"/>
        </w:rPr>
        <w:t xml:space="preserve">: </w:t>
      </w:r>
      <w:r>
        <w:rPr>
          <w:rtl w:val="true"/>
        </w:rPr>
        <w:t>عرفی شدن دین</w:t>
      </w:r>
      <w:bookmarkEnd w:id="457"/>
    </w:p>
    <w:p>
      <w:pPr>
        <w:pStyle w:val="Heading3"/>
        <w:numPr>
          <w:ilvl w:val="2"/>
          <w:numId w:val="1"/>
        </w:numPr>
        <w:rPr/>
      </w:pPr>
      <w:bookmarkStart w:id="458" w:name="__RefHeading___Toc498698_653776707"/>
      <w:bookmarkStart w:id="459" w:name="_Toc168"/>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آهنگ عرفی شدن دین و بالأخص فقه، از برخی از نشست ها و مقاله ها به گوش می رسد، طراحان نظریه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دارای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را باید به عقل فرو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 عقلانیت خود، در این مورد قضاوت 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که همان فقه و احکام فردی و اجتماعی است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صورت از دین بی نیاز شده و خِرد فرد و جمع جایگزین دین می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روشن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بخش نخست، از حالت تعبدی درآمده در قالب گزاره های عقلی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که مربوط به شیوه زندگی است، از طریق قانون گزاری و</w:t>
      </w:r>
    </w:p>
    <w:p>
      <w:pPr>
        <w:pStyle w:val="BookText"/>
        <w:rPr/>
      </w:pPr>
      <w:r>
        <w:rPr>
          <w:rFonts w:ascii="IRNazanin" w:hAnsi="IRNazanin" w:eastAsia="IRNazanin"/>
          <w:color w:val="111111"/>
          <w:sz w:val="28"/>
          <w:sz w:val="28"/>
          <w:szCs w:val="28"/>
          <w:rtl w:val="true"/>
          <w:lang w:bidi="fa-IR"/>
        </w:rPr>
        <w:t>سیستم های حزبی و پارلمانی تبیین می شود و مصوّبات مجالس تقنینی، تعیین کننده احکام و رفتارهای فردی و جمعی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 که درباره این موضوع سخن بگوییم یک رشته امور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نظریه صحیح باشد، دیگر از دین نه گوهری می ماند و نه صدفی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از برخی از گروه ها ممنون بود که لااقل گوهر دین را حفظ کرده و در صدف دین دستکاری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گروه نامبرده که هیچ کدام را حفظ نکرده و از هر دو خداحافظی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به عقل فردی واگذار می شود گویا طراح این نظریه، دین را در مقابل عقل می اندیشد، در حالی که در مورد عقاید، از نظر همه متکلمان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عرفی شدن دین، یعنی ایجاد کردن دگرگونی در دین، در بخش نخست قابل تصور نیست و اصلاً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بلکه از روز نخست همراه با برهان بوده و خواهند بود، و خلأیی در کار نیست تا عرفی شدن جای آن را بگیرد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که یک موحد به آن معتقد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مراحل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توحید در خالقیت، توحید در تدبیر، 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مراحل با دلیل و برهان عقلی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 آوران آسمانی و خاتم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روز جزا و حساب بازپسین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اصول در کتاب خدا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های متکلمان به صورت قطعی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خواهند این بخش را عرفی کنند؟</w:t>
      </w:r>
    </w:p>
    <w:p>
      <w:pPr>
        <w:pStyle w:val="BookText"/>
        <w:rPr/>
      </w:pPr>
      <w:r>
        <w:rPr>
          <w:rFonts w:ascii="IRNazanin" w:hAnsi="IRNazanin" w:eastAsia="IRNazanin"/>
          <w:color w:val="111111"/>
          <w:sz w:val="28"/>
          <w:sz w:val="28"/>
          <w:szCs w:val="28"/>
          <w:rtl w:val="true"/>
          <w:lang w:bidi="fa-IR"/>
        </w:rPr>
        <w:t>در مورد بخش احکام و به اصطلاح رفتار و هنجار اجتماعی، نیز تذکر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در همه موضوعات به صورت کلّی تشریع دارد که به وسیله وحی قرآنی یا حدیث نبوی یا حدیث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خلأی در کار نیست که عرفی شدن دین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شدن دین، فرع وجود خلأ است، در صورتی که در هیچ کدام از این قلمروها خلأی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بستر این نظریه، آیین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موجود درباره رفتارهای فردی و جمعی انسان ها، سخنی در میان نیست، ناچارند در این مورد عقل جمعی را جایگزین احکام مورد نیاز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خیلی خوشبین باشیم باید بگوییم اساس این نظریه را یک اندیشه تشکیل می دهد و آن این که دین باید در حوزه رابطه انسان با خدا سخن بگوید و امّا در امورد اجتماعی، باید از خرد جمعی استفاده کنیم و به اصطلاح هم دین دار باشیم و هم عقلانیت را در مسائل رفتاری و اجتماعی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طراح این نظریه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چه مقامی می گویید، آیا در مقام انشاء هستید؟ یعنی باید چنین کنیم، یا در مقام اخبار؟ یعنی از وضع شرایع آسمانی سخن می گویید؟</w:t>
      </w:r>
    </w:p>
    <w:p>
      <w:pPr>
        <w:pStyle w:val="BookText"/>
        <w:rPr/>
      </w:pPr>
      <w:r>
        <w:rPr>
          <w:rFonts w:ascii="IRNazanin" w:hAnsi="IRNazanin" w:eastAsia="IRNazanin"/>
          <w:color w:val="111111"/>
          <w:sz w:val="28"/>
          <w:sz w:val="28"/>
          <w:szCs w:val="28"/>
          <w:rtl w:val="true"/>
          <w:lang w:bidi="fa-IR"/>
        </w:rPr>
        <w:t>اگر در مقام انشاء، و دعوت اجتماع به این نظریه هستید باید بگوییم با دو مشکل روبرو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بشر می تواند از طریق خرد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خود را در این جهان تأمین کند یا این که باید آموزگاران الهی او را در این بخش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ممتد بشر گواهی می دهد که خرد جمعی از تأمین چنین خواسته ناتوان است، زیرا به روشنی می بینیم که بسیاری از مفاسد اخلاقی و اجتماعی، مورد تصویب مجامع قانون گذاری است، در حالی که بدبختی و هلاکت بشر به وسیله همین رفتارها صورت می پذیرد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بیماری های صعب العلاج که حیات بشری را بر روی</w:t>
      </w:r>
    </w:p>
    <w:p>
      <w:pPr>
        <w:pStyle w:val="BookText"/>
        <w:rPr/>
      </w:pPr>
      <w:r>
        <w:rPr>
          <w:rFonts w:ascii="IRNazanin" w:hAnsi="IRNazanin" w:eastAsia="IRNazanin"/>
          <w:color w:val="111111"/>
          <w:sz w:val="28"/>
          <w:sz w:val="28"/>
          <w:szCs w:val="28"/>
          <w:rtl w:val="true"/>
          <w:lang w:bidi="fa-IR"/>
        </w:rPr>
        <w:t xml:space="preserve">زمین تهدید می کند، معلول انحراف بشر از قوانین نورانی آسمانی و گرایش به مصوبات عقل جمعی است، برای مثال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آلودگی های جسمانی زاییده روگردانی از احکام شرایع اسمانی، و تسلیم در برابر مصوبات سیستم های قانون گذاری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آسمانی بر بقاء نوع بشر از طریق نکاح دو جنس مخالف تأکید میورزند، در حال یکه گاهی عقل جمعی تشکیل خانواده همجنسان را تصویب و برای آن ها قوانینی را وضع می کند، با این وضع آیا می شود سیستم های قانون گذاری را جایگزین احکام رفتاری اسلام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 که احکام رفتاری را به دست مجالس قانون گذاری سپردیم و اموری را جایز و برخی را ممنوع شمردیم، اکنون سؤال می شود ضامن اجرای این احکام چیست؟ آیا پلیس می تواند ضمانت بخش اجرای این احکام در خلوت و جلوت را برعهده بگیرد؟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برای اجرای قوانین، احکام کیفری شدیدی وضع کرده اند ولی باز نتوانسته است برای بشر آسایش و امنیت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چاره ای جز این نیست که احکام ریشه در معنویت داشته باشند و مخالفت با آن، مخالفت با خدا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مجازات های الهی، بازدارنده از ارتکاب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نقش دین در جامعه از جهات مختلف گسترده تر از آن است که در این مقاله گنجانیده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مربوط به این جهت بود که این نظریه را، پیشنهادی بدانیم ولی اگر آن را گزارشی و اخبار از واقع بدانیم، و بگوییم که شرایع آسمانی امور مربوط به دنیای مردم را به خود مردم واگذار کرده و در این مورد، خود لب فرو بسته است، مسلماً این گزارش، صد درصد، مخالف واقع و نوعی کذب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تحقیقات این گروه بی اطلاع از واقعیات دین این است که دین در یک رشته باورها و مناسک و عبادات خلاصه می شود، در حالی که دین، روش زندگی را می آموزد، روشی که ما را به سرای دیگر راهنمایی می کند، و در حقیقت، دین جز زندگی تحت برنامه های وحیانی، که منتهی به جهان دیگر می گردد چیز دیگری نیست، و هر نوع زندگی زیر چتر دیگر، انحراف از صراط مستقیم دین است چنان که قرآن آشکارا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و از راه های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 این چیزی است که خداوند شما را به آن سفارش می کند، شاید پرهیزکاری را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توجه است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به پیمودن فقط یک راه دعوت می کند و از پیروی از راه های دیگر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ده فرمان که مربوط به عقیده و شریعت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فرمانی که عناوین آن ها به صورت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یکتاپرست باشید،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نیکی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فرزدان را از ترس فقر نکشید،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زشت نزدیک نشوید،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مکشید مگر به حق،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یتیم جز به بهترین صورت نزدیک نگردید،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پیمانه و وزن را به عدالت ادا کنید،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به مقدار توانایی تکلیف نمی کنیم،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سخنی گفتید، عدالت را رعایت کنید، هر چند به ضرر نزدیکان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پیمانی که با خدا بسته اید وفادار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ده فرمان که بخشی مربوط به عقیده و معظم آن ها مربوط به زندگی دنیوی است، قرآن یادآور می شود که فقط از این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بنا باشد دین در باورها و مناسک عبادی خلاصه گردد دیگر این ده فرمان و ده ها فرمان دیگر، برای چه تشریع و تنظیم</w:t>
      </w:r>
      <w:bookmarkStart w:id="460" w:name="pg6402_56454"/>
    </w:p>
    <w:p>
      <w:pPr>
        <w:pStyle w:val="BookText"/>
        <w:rPr/>
      </w:pPr>
      <w:bookmarkEnd w:id="460"/>
      <w:r>
        <w:rPr>
          <w:rFonts w:ascii="IRNazanin" w:hAnsi="IRNazanin" w:eastAsia="IRNazanin"/>
          <w:color w:val="111111"/>
          <w:sz w:val="28"/>
          <w:sz w:val="28"/>
          <w:szCs w:val="28"/>
          <w:rtl w:val="true"/>
          <w:lang w:bidi="fa-IR"/>
        </w:rPr>
        <w:t>گردیده و دعوت به پیروی از آن ها چه مفهومی دارد؟</w:t>
      </w:r>
    </w:p>
    <w:p>
      <w:pPr>
        <w:pStyle w:val="BookText"/>
        <w:rPr/>
      </w:pPr>
      <w:r>
        <w:rPr>
          <w:rFonts w:ascii="IRNazanin" w:hAnsi="IRNazanin" w:eastAsia="IRNazanin"/>
          <w:color w:val="111111"/>
          <w:sz w:val="28"/>
          <w:sz w:val="28"/>
          <w:szCs w:val="28"/>
          <w:rtl w:val="true"/>
          <w:lang w:bidi="fa-IR"/>
        </w:rPr>
        <w:t>ما به عنوان اختصار به نمونه های کوچکی از قرآن اشاره کردیم و بررسی آیات قرآن مربوط به مسائل سیاسی و اجتماعی و اقتصادی و اخلاقی، حاکی از آن است که وحی الهی از افق بالا برای کلیه شئون زندگی بشر برنامه 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اجمالی به کتاب های فقهی به روشنی می رساند که اسلام پیوسته در صحنه است و آن چنان نیست که فقط رابطه شخصی انسان را با خدا در نظر بگیرد بلکه او درباره معاملات و روابط زناشویی و قضاوت و داوری، اقتصاد و سیاست، قانون وضع کرده و احکام خود را پایدار و جاودان خوانده است</w:t>
      </w:r>
      <w:r>
        <w:rPr>
          <w:rFonts w:eastAsia="IRNazanin" w:cs="IRNazanin"/>
          <w:color w:val="111111"/>
          <w:sz w:val="28"/>
          <w:szCs w:val="28"/>
          <w:rtl w:val="true"/>
          <w:lang w:bidi="fa-IR"/>
        </w:rPr>
        <w:t>.</w:t>
      </w:r>
    </w:p>
    <w:p>
      <w:pPr>
        <w:pStyle w:val="Heading3"/>
        <w:numPr>
          <w:ilvl w:val="2"/>
          <w:numId w:val="1"/>
        </w:numPr>
        <w:rPr/>
      </w:pPr>
      <w:bookmarkStart w:id="461" w:name="__RefHeading___Toc498700_653776707"/>
      <w:bookmarkStart w:id="462" w:name="_Toc169"/>
      <w:bookmarkEnd w:id="461"/>
      <w:r>
        <w:rPr>
          <w:rtl w:val="true"/>
        </w:rPr>
        <w:t>عرفی شدن دین، نفی دین است</w:t>
      </w:r>
      <w:bookmarkEnd w:id="4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 جاست که طرفداران نظریه عرفی شدن دین، با تلاش زیاد، یک گزاره غیر معقول را عرضه می کنند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آمده است تا خود را 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 چند این جمله را به زبان نمی آورند، ولی عرفی کردن دین یا فقه ملازم با نفی هزاران آیه و حدیث اسلامی است که از طریق وحی برای معیشت مردم برنامه ریزی کرده و حلال و حرام شریعت را تا روز رستاخیز جاودانی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در مسائل مربوط به زندگی دنیوی با چراغ عقل جمعی پیش برویم، و این قوانین نورانی را پایان یافته تلقی کنیم و این اندیشه را هم به اسلام نسبت بدهیم، مفاد آن این است که اسلام به دست خود وسیله انتحار خویش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این گروه پیشداور آن هاست، یعنی قبلا مدّعا را تنظیم کرده، سپس به دنبال دلیل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واقع از متفکران غربی که زندگی اجتماعی منهای مذهب را مورد تأیید قرار داده، تأثیر پذیرفته اند، و الگوی زندگی غربی را برای خود انتخاب کرده اند و طبعاً می خواهند ایین اسلام را نیز بر همان الگو تطبیق کنند، و برای کرسی نشاندن فکر خود به هر خار و خاشاکی چنگ می زنند، و چشم خود را بر هزاران شاهد که بر خلاف اندیشه آنان گواهی می دهد،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هنگامی که حزب رستاخیز از طرف محمدرضا پهلوی تأسیس شد و رسانه های گروهی به تبلیغ آن پرداختند و عضوگیری آغاز گردید و مراکزی به عنوان حزب رستاخیز افتتاح شد، در برخی از روزنامه های مرکز به صراحت نوشته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 به رسمیت شناخته شده و مراکز عضوگیری پدید آمده و الگوی نظام سیاسی کشور را تشکیل می دهد و اعلیحضرت دستور داده اند که گروهی به تدوین ایدئولوژی حزب</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زیر بنا را بعد از روبنا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نتیجه می گیریم که تفکیک احکام رفتاری انسان از متن دین یک نوع پیش داوری است که هرگز با واقعیت شریعت اسلام و حتی شریعت موسی که دارای احکام رفتاری فراوان است 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فقه مدوّن فقیهان عالی مقام که در این چهارده قرن در مورد احکام رفتارها تدوین کرده اند، در جایی گرد اید کتابخانه عظیمی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گروه واقعیت اسلام را درک نکرده و از پیش خود این همه احکام رفتاری اسلامی را تدوین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توضیح بیشتر یک رشته عناوین اجتماعی فقهی را که همگی مربوط به احکام رفتاری انسان است در این جا می آوریم که همگی برگرفته از قرآن و روایات اسلامی است، و اینک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انفال، غنائم، کشاورزی، بازرگانی، رهن، اجاره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زناشویی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طلاق، ایلاء، ظهار، میراث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شهادت، و مانند آن 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جزائی، حدود و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تعلیم و تربیت، خدمت به خلق، روابط مسلمانان با یکدیگر، طرز رفتار با کارگران و کارمندان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 حسن ظن و اعتماد به دیگران، دیدار بیماران، همدردی با مصیبت زدگان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هایی است که در این جا منعکس کردیم و تفصیل بیشتر در گرو مراجعه به کتاب های فقهی، اخلاقی، اجتماعی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عرفی شدن فقه یا سپری شدن عمر دین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عرفی کردن دین یا فقه تعبیری مؤدبانه از سپری شدن عمر دین است که هیچ نقشی در اجتماع نداشته باشد و این اندیشه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 پرچمدار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فرد یهودی بود و از نظر دینی خانوادگی، پیوسته مورد تحقیر قرار گرفته بود، او به فکر عقده گشایی افتاد و ناخودگاه به این نتیجه رسید که باید تمدن غربی جانشین دین گردد و بشر را از مذهب بی نیاز سازد، ولی او پس از مشاهده نتایج جنگ های جهانی اوّل از این نظریه برگشت، زیرا مشاهده کرد که غرب به ظاهر متمدن، در باطن، درنده ای بیش نیست و اگر شرایط دگرگون گردد، پرده از</w:t>
      </w:r>
    </w:p>
    <w:p>
      <w:pPr>
        <w:pStyle w:val="BookText"/>
        <w:rPr/>
      </w:pPr>
      <w:r>
        <w:rPr>
          <w:rFonts w:ascii="IRNazanin" w:hAnsi="IRNazanin" w:eastAsia="IRNazanin"/>
          <w:color w:val="111111"/>
          <w:sz w:val="28"/>
          <w:sz w:val="28"/>
          <w:szCs w:val="28"/>
          <w:rtl w:val="true"/>
          <w:lang w:bidi="fa-IR"/>
        </w:rPr>
        <w:t>چهره او کنار می رود و برای منافع خود، چیزی را رادع و مانع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فکر کهن که بنیانگذارانش از آن منصرف گردیده، به تدریج وارد کشور ما گشته و به زور می خواهند جامعه را از دین دور کنند، و دین فردی را جانشین دین اجتماعی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گاهی با آن چه در انجیل های کنونی آمده است بر مدّعای خود استدلال می کنند،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در کتاب مقدس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 را به خدا و سهم قیصر را به قیصر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این معناست که دین به ساحت خصوصی معطوف می گردد و به قول پارسونز یکی از متغیرهای الگوی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Patern Variabels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خصوصی شدن دیانت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مسلّماً این گفتار یک اندیشه استعماری است که متأسفانه به کتاب مقدس مسیحیان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ترین کتاب قرآن مجید است که هر نوع حکم و داوری را از آن خدا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تنها از آن خداست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کس سهمی در تشریع خدا ندارد، مگر به اذن او</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63" w:name="pg6402_56459"/>
    </w:p>
    <w:p>
      <w:pPr>
        <w:pStyle w:val="Heading3"/>
        <w:numPr>
          <w:ilvl w:val="2"/>
          <w:numId w:val="1"/>
        </w:numPr>
        <w:rPr/>
      </w:pPr>
      <w:bookmarkStart w:id="464" w:name="__RefHeading___Toc498702_653776707"/>
      <w:bookmarkStart w:id="465" w:name="_Toc170"/>
      <w:bookmarkEnd w:id="463"/>
      <w:bookmarkEnd w:id="464"/>
      <w:r>
        <w:rPr>
          <w:rtl w:val="true"/>
        </w:rPr>
        <w:t>بیت العدل جدید</w:t>
      </w:r>
      <w:bookmarkEnd w:id="465"/>
    </w:p>
    <w:p>
      <w:pPr>
        <w:pStyle w:val="BookText"/>
        <w:rPr/>
      </w:pPr>
      <w:r>
        <w:rPr>
          <w:rFonts w:ascii="IRNazanin" w:hAnsi="IRNazanin" w:eastAsia="IRNazanin"/>
          <w:color w:val="111111"/>
          <w:sz w:val="28"/>
          <w:sz w:val="28"/>
          <w:szCs w:val="28"/>
          <w:rtl w:val="true"/>
          <w:lang w:bidi="fa-IR"/>
        </w:rPr>
        <w:t xml:space="preserve">در مسلک باب و بهاء زمام تشریع و قانون گذاری به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 که برای پیروان این مسلک، مطابق شرایط زمان و مکان قانون وضع می کند، و اعضای بیت العدل، انتخابی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عقلانی کردن فقه، نوعی واپس گرایی است که نمونه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و همه اینها نسخه پذیری از غرب است</w:t>
      </w:r>
      <w:r>
        <w:rPr>
          <w:rFonts w:eastAsia="IRNazanin" w:cs="IRNazanin"/>
          <w:color w:val="111111"/>
          <w:sz w:val="28"/>
          <w:szCs w:val="28"/>
          <w:rtl w:val="true"/>
          <w:lang w:bidi="fa-IR"/>
        </w:rPr>
        <w:t>.</w:t>
      </w:r>
    </w:p>
    <w:p>
      <w:pPr>
        <w:pStyle w:val="Heading3"/>
        <w:numPr>
          <w:ilvl w:val="2"/>
          <w:numId w:val="1"/>
        </w:numPr>
        <w:rPr/>
      </w:pPr>
      <w:bookmarkStart w:id="466" w:name="__RefHeading___Toc498704_653776707"/>
      <w:bookmarkStart w:id="467" w:name="_Toc171"/>
      <w:bookmarkEnd w:id="466"/>
      <w:r>
        <w:rPr>
          <w:rtl w:val="true"/>
        </w:rPr>
        <w:t>تفسیر دوم از عرفی شدن دین</w:t>
      </w:r>
      <w:bookmarkEnd w:id="467"/>
    </w:p>
    <w:p>
      <w:pPr>
        <w:pStyle w:val="BookText"/>
        <w:rPr/>
      </w:pPr>
      <w:r>
        <w:rPr>
          <w:rFonts w:ascii="IRNazanin" w:hAnsi="IRNazanin" w:eastAsia="IRNazanin"/>
          <w:color w:val="111111"/>
          <w:sz w:val="28"/>
          <w:sz w:val="28"/>
          <w:szCs w:val="28"/>
          <w:rtl w:val="true"/>
          <w:lang w:bidi="fa-IR"/>
        </w:rPr>
        <w:t xml:space="preserve">با نخستین تفسیر از عرفی شدن دین آشنا شدیم، اکنون به تفسیر دوم آن، به نام سکولاریسم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پدیده ای غربی است و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دین بر تمام ابعاد زندگی انسان، حاکم بود و دین، ساختار زندگی انسان را تنظیم می کرد و تمام مدیریتها به دست عالمان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 سیاسی در اعصار گذشته که زندگی،</w:t>
      </w:r>
      <w:bookmarkStart w:id="468" w:name="pg6402_56460"/>
    </w:p>
    <w:p>
      <w:pPr>
        <w:pStyle w:val="BookText"/>
        <w:rPr/>
      </w:pPr>
      <w:bookmarkEnd w:id="468"/>
      <w:r>
        <w:rPr>
          <w:rFonts w:ascii="IRNazanin" w:hAnsi="IRNazanin" w:eastAsia="IRNazanin"/>
          <w:color w:val="111111"/>
          <w:sz w:val="28"/>
          <w:sz w:val="28"/>
          <w:szCs w:val="28"/>
          <w:rtl w:val="true"/>
          <w:lang w:bidi="fa-IR"/>
        </w:rPr>
        <w:t>بسیط و ساده بود،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زندگی بشر پیچیده شده و علم و دانش مرحله تکامل یافته ای را در اختیار بشر نهاده است، باید حکومت دین در ساختار زندگی بشر جز در موارد محدودی پایان پذیرد و زمان ساختار سیاسی و مدیریت در اختیار خود انسان قرار گیرد، و دین در رابطه شخصی انسان با خدا محدود شود و این حقیقتی است که طرفداران این نظریه آن را به صورت نظریه دوم عرفی شدن مطرح می کنند</w:t>
      </w:r>
      <w:r>
        <w:rPr>
          <w:rFonts w:eastAsia="IRNazanin" w:cs="IRNazanin"/>
          <w:color w:val="111111"/>
          <w:sz w:val="28"/>
          <w:szCs w:val="28"/>
          <w:rtl w:val="true"/>
          <w:lang w:bidi="fa-IR"/>
        </w:rPr>
        <w:t>.</w:t>
      </w:r>
    </w:p>
    <w:p>
      <w:pPr>
        <w:pStyle w:val="Heading3"/>
        <w:numPr>
          <w:ilvl w:val="2"/>
          <w:numId w:val="1"/>
        </w:numPr>
        <w:rPr/>
      </w:pPr>
      <w:bookmarkStart w:id="469" w:name="__RefHeading___Toc498706_653776707"/>
      <w:bookmarkStart w:id="470" w:name="_Toc172"/>
      <w:bookmarkEnd w:id="469"/>
      <w:r>
        <w:rPr>
          <w:rtl w:val="true"/>
        </w:rPr>
        <w:t>یادآوری نکاتی چند</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سکولاریسم تصور می کنند دین مزاحم سعادت و خوشبختی جامعه است و باید به تدریج زمینه حضور و سلطه آن از جامعه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گام به گام پیش برده و سرانجام به مرز الحاد و مادیگرایی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گروه باید در آموزه های دینی بیندیشند، اگر واقعاً آن ها را از جانب خدا می دانند همه را باید بپذیرند و امّا اگر از دیدگاه دیگری به آن می نگرند باید آموزه های دینی را به دو بخش تقسیم کرده و آن چه را که از لحاظ خرد و عقل جمعی، پسندیدند، در تمام عرصه ها حاکم سازند نه این که به یکبارگی بر تمام آموزه های دینی خط بطلان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جفاکاری است که انسان همه آموزه های دین را یکدست کنار زند و این حاکی از آن است که این گروه واقع گرا نبوده و دین را مزاحم تلقی می کنند و تلاش می نمایند ریشه آن را بزنند و در این مرحله به تدریج پیش می روند تا با محکومیت از سوی جامعه مواجه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این نظریه به عقل جمعی اهمیت به سزایی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عقول جمعی، در سازمان ملل گرد آمده و قریب دویست کشور، عاقل ترین و اندیشمندترین افراد خود را به این مرکز گسیل داشته تا معرف موقعیت کشور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عقول جمعی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را به عنوان الگو و منشور سیاسی خود برگزیدند، زیرا فهمیدند که نویسنده این فرمان از دیدگاهی فراتر از دیدگاه بشر برخوردار بوده و جز سعادت بشر، خواستار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جفا و به دور از عاطفه انسانی است که خود را از این تعالیم محروم سازیم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خود داریم از بیگانه تمنا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دینی به معنای حکومت کلیسا و روحانیون بر مردم نیست که همه مدیریت ها در اختیار عالمان دین قرار گیرد و غیر این صنف تنها نظاره گر مدیریت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معنای حکومت دینی این است که برنامه زندگی در تمام ابعاد از جانب خدا به وسیله آموزگاران الهی که انبیاء و اولیاء باشند به مردم ابلاغ شده و علمای دین به تشریح و تبیین آن پرداخته و در اختیار همگان قرار داده اند، آن گاه خود مردم به تناسب شرایط حاکم بر آن ها، در پرتو این تعالیم دینی، مدیریتی جامع پدید آورند و نظام اجتماعی را ساماندهی کنند و ولایت فقیه در این مورد نظاره گر حکومت برخاسته از دل مردم است که مبادا از برنامه های الهی گام فراتر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حاکم و مدیر، خود جامعه است و میزان گزینش، ایمان و تقوا و کارآمدی و آگاهی است و در این قسمت تفاوتی بین رجال دین وغیره نیست ولی همگان مکلفند در پرتو قوانین الهی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نوع حکومت، جز مردم سالاری دینی چیز دیگر نیست و با حکومت کشیشان صد درصد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باختگان همه چیز را از غرب گرفته حتی در تفسیر حکومت دینی الگو را حکومت کشیشان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 که به وسیله قرآن و سنت تبیین شده، گوهری و صدقی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قوانین تا روز رستاخیز ثابت و پایدار است زیرا مطابق فطرت و آفرینش انسان است و تا انسان انسان است</w:t>
      </w:r>
    </w:p>
    <w:p>
      <w:pPr>
        <w:pStyle w:val="BookText"/>
        <w:rPr/>
      </w:pPr>
      <w:r>
        <w:rPr>
          <w:rFonts w:ascii="IRNazanin" w:hAnsi="IRNazanin" w:eastAsia="IRNazanin"/>
          <w:color w:val="111111"/>
          <w:sz w:val="28"/>
          <w:sz w:val="28"/>
          <w:szCs w:val="28"/>
          <w:rtl w:val="true"/>
          <w:lang w:bidi="fa-IR"/>
        </w:rPr>
        <w:t>این قوانین با زندگی او هماهنگ بوده و سعادت آفرین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دعوت به اقامه قسط و عدل، برنامه های زناشویی و تشکیل خانواده، و کسب و کار، دفاع از محرومان و مظلومان، جهاد در راه خدا برای برداشتن موانع تا پیام خدا به گوش مردم برسد، مسایل مربوط به تعلیم و تربیت و ده ها مسائل دیگر، که گوهر دین را تشکیل می دهد، و مطابق آفرینش انسان است،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دین را چنین تعریف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ایین راست خدا آر، آیینی که هماهنگ با آفرینش انسان است و او را با فطرت دین آفریده و به خاطر هماهنگی با آفرینش انسان، برای آن دگرگونی نیست و این است آیین استوار و پایدار، هر چند بیشتر مردم از آن آگاه نیستند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لباس و به تعبیر دیگر صدف دین، تابع شرایط زمان و مکان است و پیچیدگی یا تکامل روابط انسانی، کوچک ترین لطمه ای بر گوهر دین وارد نمی کند و اگر عنصر زمان و مکان در استنباط احکام مؤثر است مربوط به این بخش از احکام الهی</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 نه بخش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پیوسته عزت و عظمت و استقلال مسلمین را خواهان است و این اصل در هیچ زمان تغییرپذیر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رسول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حفظ این اصل، قالب ها و شکل های مختلفی دارد، گاهی به صورت برقراری روابط با دولت های کافر صورت می پذیرد و گاهی با گسستن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گاهی به صورت صلح و مسالمت صورت می پذیرد و احیاناً به صورت جهاد و دفاع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پیوسته خواهان سعادت انسان در سایه تعلیم و تربیت است ولی ابزار تعلیم و تربیت،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قلم نی مقدس است و نه وسایل پیشرفته ای نظیر کامپیوتر، اساس آن را این آیه تشکیل می 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Style w:val="FootnoteAnchor"/>
        </w:rPr>
        <w:footnoteReference w:id="11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71" w:name="pg6402_56465"/>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وسیله تحصیل علم چه باشد در این جا اسلام نظر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نمونه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حدیث مفصل بخوان از این مجمل</w:t>
      </w:r>
      <w:r>
        <w:rPr>
          <w:rFonts w:eastAsia="IRNazanin" w:cs="IRNazanin"/>
          <w:color w:val="111111"/>
          <w:sz w:val="28"/>
          <w:szCs w:val="28"/>
          <w:rtl w:val="true"/>
          <w:lang w:bidi="fa-IR"/>
        </w:rPr>
        <w:t>».</w:t>
      </w:r>
    </w:p>
    <w:p>
      <w:pPr>
        <w:pStyle w:val="Heading3"/>
        <w:numPr>
          <w:ilvl w:val="2"/>
          <w:numId w:val="1"/>
        </w:numPr>
        <w:rPr/>
      </w:pPr>
      <w:bookmarkStart w:id="472" w:name="__RefHeading___Toc498708_653776707"/>
      <w:bookmarkStart w:id="473" w:name="_Toc173"/>
      <w:bookmarkEnd w:id="472"/>
      <w:r>
        <w:rPr>
          <w:rtl w:val="true"/>
        </w:rPr>
        <w:t>عوامل و زمینه های بروز سکولاریسم در غرب</w:t>
      </w:r>
      <w:bookmarkEnd w:id="473"/>
    </w:p>
    <w:p>
      <w:pPr>
        <w:pStyle w:val="BookText"/>
        <w:rPr/>
      </w:pPr>
      <w:r>
        <w:rPr>
          <w:rFonts w:ascii="IRNazanin" w:hAnsi="IRNazanin" w:eastAsia="IRNazanin"/>
          <w:color w:val="111111"/>
          <w:sz w:val="28"/>
          <w:sz w:val="28"/>
          <w:szCs w:val="28"/>
          <w:rtl w:val="true"/>
          <w:lang w:bidi="fa-IR"/>
        </w:rPr>
        <w:t>هر پدیده اجتماعی برخاسته از عامل یا عواملی است که به پیدایش آن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سکولاریسم از این ضابطه مستثنا نیست و باید با عوامل پدید آورنده آن آشنا شویم و ما در میان عوامل متعدد، به برخی از عوامل مهم آن اشاره می کنیم</w:t>
      </w:r>
      <w:r>
        <w:rPr>
          <w:rFonts w:eastAsia="IRNazanin" w:cs="IRNazanin"/>
          <w:color w:val="111111"/>
          <w:sz w:val="28"/>
          <w:szCs w:val="28"/>
          <w:rtl w:val="true"/>
          <w:lang w:bidi="fa-IR"/>
        </w:rPr>
        <w:t>:</w:t>
      </w:r>
    </w:p>
    <w:p>
      <w:pPr>
        <w:pStyle w:val="Heading3"/>
        <w:numPr>
          <w:ilvl w:val="2"/>
          <w:numId w:val="1"/>
        </w:numPr>
        <w:rPr/>
      </w:pPr>
      <w:bookmarkStart w:id="474" w:name="__RefHeading___Toc498710_653776707"/>
      <w:bookmarkStart w:id="475" w:name="_Toc174"/>
      <w:bookmarkEnd w:id="474"/>
      <w:r>
        <w:rPr/>
        <w:t>1</w:t>
      </w:r>
      <w:r>
        <w:rPr>
          <w:rtl w:val="true"/>
        </w:rPr>
        <w:t xml:space="preserve">. </w:t>
      </w:r>
      <w:r>
        <w:rPr>
          <w:rtl w:val="true"/>
        </w:rPr>
        <w:t>آموزه های کتاب مقدس</w:t>
      </w:r>
      <w:bookmarkEnd w:id="475"/>
    </w:p>
    <w:p>
      <w:pPr>
        <w:pStyle w:val="BookText"/>
        <w:rPr/>
      </w:pPr>
      <w:r>
        <w:rPr>
          <w:rFonts w:ascii="IRNazanin" w:hAnsi="IRNazanin" w:eastAsia="IRNazanin"/>
          <w:color w:val="111111"/>
          <w:sz w:val="28"/>
          <w:sz w:val="28"/>
          <w:szCs w:val="28"/>
          <w:rtl w:val="true"/>
          <w:lang w:bidi="fa-IR"/>
        </w:rPr>
        <w:t>در کتاب مقدس انجیل جمله هایی است که حاکی از بی اعتنایی حضرت مسیح به امور دنیوی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قیصر را به قیصر اداء کنید و مال خدا را به خدا</w:t>
      </w:r>
      <w:r>
        <w:rPr>
          <w:rFonts w:eastAsia="IRNazanin" w:cs="IRNazanin"/>
          <w:color w:val="111111"/>
          <w:sz w:val="28"/>
          <w:szCs w:val="28"/>
          <w:rtl w:val="true"/>
          <w:lang w:bidi="fa-IR"/>
        </w:rPr>
        <w:t>.</w:t>
      </w:r>
      <w:r>
        <w:rPr>
          <w:rStyle w:val="FootnoteAnchor"/>
          <w:rtl w:val="true"/>
        </w:rPr>
        <w:footnoteReference w:id="1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که حاکی از بی اعتنایی عیسی به امور دنیوی است، خود زمینه ساز اندیشه جدایی دین از حکومت، یا دین از دنیا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آن گاه که عوامل دیگر به آن ضمیمه 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76" w:name="pg6402_56466"/>
    </w:p>
    <w:p>
      <w:pPr>
        <w:pStyle w:val="Heading3"/>
        <w:numPr>
          <w:ilvl w:val="2"/>
          <w:numId w:val="1"/>
        </w:numPr>
        <w:rPr/>
      </w:pPr>
      <w:bookmarkStart w:id="477" w:name="__RefHeading___Toc498712_653776707"/>
      <w:bookmarkStart w:id="478" w:name="_Toc175"/>
      <w:bookmarkEnd w:id="476"/>
      <w:bookmarkEnd w:id="477"/>
      <w:r>
        <w:rPr/>
        <w:t>2</w:t>
      </w:r>
      <w:r>
        <w:rPr>
          <w:rtl w:val="true"/>
        </w:rPr>
        <w:t xml:space="preserve">. </w:t>
      </w:r>
      <w:r>
        <w:rPr>
          <w:rtl w:val="true"/>
        </w:rPr>
        <w:t>تفسیر متفکران و قدیسان مسیحی</w:t>
      </w:r>
      <w:bookmarkEnd w:id="478"/>
    </w:p>
    <w:p>
      <w:pPr>
        <w:pStyle w:val="BookText"/>
        <w:rPr/>
      </w:pPr>
      <w:r>
        <w:rPr>
          <w:rFonts w:ascii="IRNazanin" w:hAnsi="IRNazanin" w:eastAsia="IRNazanin"/>
          <w:color w:val="111111"/>
          <w:sz w:val="28"/>
          <w:sz w:val="28"/>
          <w:szCs w:val="28"/>
          <w:rtl w:val="true"/>
          <w:lang w:bidi="fa-IR"/>
        </w:rPr>
        <w:t xml:space="preserve">یکی دیگر از عوامل زمینه ساز پیدایش سکولاریسم در غرب، آموزه های مفسران و قدیسان مسیحی است، مثلا آگوستین قدیس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حواریین را چنین گزارش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 مسیح به پیروان مسیح اندرز داد که برای سلامت شاهان و فرماندهان مقتدر دعا کنند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باز در تعبیری نظریه دو شهر خدا و شهر دنیا را مطسرح کرد که برای هر یک پادشاهی جداگانه در نظر گرفت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479" w:name="__RefHeading___Toc498714_653776707"/>
      <w:bookmarkStart w:id="480" w:name="_Toc176"/>
      <w:bookmarkEnd w:id="479"/>
      <w:r>
        <w:rPr/>
        <w:t>3</w:t>
      </w:r>
      <w:r>
        <w:rPr>
          <w:rtl w:val="true"/>
        </w:rPr>
        <w:t xml:space="preserve">. </w:t>
      </w:r>
      <w:r>
        <w:rPr>
          <w:rtl w:val="true"/>
        </w:rPr>
        <w:t>فقدان نظام سیاسی و اجتماعی در اناجیل</w:t>
      </w:r>
      <w:bookmarkEnd w:id="480"/>
    </w:p>
    <w:p>
      <w:pPr>
        <w:pStyle w:val="BookText"/>
        <w:rPr/>
      </w:pPr>
      <w:r>
        <w:rPr>
          <w:rFonts w:ascii="IRNazanin" w:hAnsi="IRNazanin" w:eastAsia="IRNazanin"/>
          <w:color w:val="111111"/>
          <w:sz w:val="28"/>
          <w:sz w:val="28"/>
          <w:szCs w:val="28"/>
          <w:rtl w:val="true"/>
          <w:lang w:bidi="fa-IR"/>
        </w:rPr>
        <w:t>یکی از عوامل پدیده اندیشه جدایی دین و سیاست در غرب مسیحی، فقدان یک نظام اجتماعی و سیاسی گسترده 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کنونی نوعی زندگینامه حضرت مسیح است تا آن جا که دار آویزی و مراسم تدفین او را در پایان انجیل آورده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فقط نصایح و اندرزهایی به چشم می خورد در حالی که درباره نظام سیاسی و اجتماعی سخنی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تواند نظام سیاسی و اجتماعی را در درون دین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دهد و اگر هم روزی کلیسا بر جهان حکومت می کرد بر اساس پایه دین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لوینان لطفی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هیچ وقت برای اجتماعات قانون های موقتی که مشتمل بر پاره ای اوامر و نواهی باشد تدوین و تنظیم نفرمود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میلر، مورخ معاصر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مسیح، شریعتی چون شریعت موسی که در هر امر جزئی نیز تکلیفی از برای ما معین کند برقرار نفرموده و قوانینی از برای تقسیم ارث و عقوبت مجریان یا امور دیگر سیاسی که به مقتضیات هر دوره تغییرپذیر است، وضع ننموده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دستگاه کلیسا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در زمینه سازی ظهور سکولاریسم نقش مهمی داشت فساد در دستگاه کلیسا بود، یکی از مظاهر آن فروش آمرزش نامه و حراج بهشت از سوی کشیشان بود و معنای آن این بود که کسانی که خود را در برابر خدا گنهکار می اندیشیدند با خریدن آمرزش نامه، از گناه پاک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کلیسا خشم</w:t>
      </w:r>
      <w:r>
        <w:rPr>
          <w:rFonts w:eastAsia="IRNazanin" w:cs="IRNazanin"/>
          <w:color w:val="111111"/>
          <w:sz w:val="28"/>
          <w:szCs w:val="28"/>
          <w:lang w:bidi="fa-IR"/>
        </w:rPr>
        <w:t>9</w:t>
      </w:r>
      <w:r>
        <w:rPr>
          <w:rFonts w:eastAsia="IRNazanin" w:cs="IRNazanin"/>
          <w:color w:val="111111"/>
          <w:sz w:val="28"/>
          <w:szCs w:val="28"/>
          <w:rtl w:val="true"/>
          <w:lang w:bidi="fa-IR"/>
        </w:rPr>
        <w:t>.</w:t>
      </w:r>
      <w:bookmarkStart w:id="481" w:name="pg6402_56468"/>
    </w:p>
    <w:p>
      <w:pPr>
        <w:pStyle w:val="BookText"/>
        <w:rPr/>
      </w:pPr>
      <w:bookmarkEnd w:id="481"/>
      <w:r>
        <w:rPr>
          <w:rFonts w:ascii="IRNazanin" w:hAnsi="IRNazanin" w:eastAsia="IRNazanin"/>
          <w:color w:val="111111"/>
          <w:sz w:val="28"/>
          <w:sz w:val="28"/>
          <w:szCs w:val="28"/>
          <w:rtl w:val="true"/>
          <w:lang w:bidi="fa-IR"/>
        </w:rPr>
        <w:t>دانشمندان را برانگیخت و به قول ویل دورانت عامل نارضایتی و شکایتی که سرانجام چون جرقه ای آتش انقلاب اصلاح دینی را برافروخت، فروش آمرزش 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فساد در دستگاه پاپ سبب شد که گروهی دست به اصلاحاتی بزنند و در رأس آن ها مارتین لوتر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جنبش خود را جنبش اصلاح دینی و پروتستانیسم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جنبش اصلاح دینی، خصوصی سازی دین و اختصاص قلمرو آن به رابطه انسان با خدا، و حذف دین از صحنه اجتماع 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در امور دینوی دخالت نمی کند و با تسبیح نمی توان بر جهان حکومت کرد</w:t>
      </w:r>
      <w:r>
        <w:rPr>
          <w:rFonts w:eastAsia="IRNazanin" w:cs="IRNazanin"/>
          <w:color w:val="111111"/>
          <w:sz w:val="28"/>
          <w:szCs w:val="28"/>
          <w:rtl w:val="true"/>
          <w:lang w:bidi="fa-IR"/>
        </w:rPr>
        <w:t>.</w:t>
      </w:r>
    </w:p>
    <w:p>
      <w:pPr>
        <w:pStyle w:val="Heading3"/>
        <w:numPr>
          <w:ilvl w:val="2"/>
          <w:numId w:val="1"/>
        </w:numPr>
        <w:rPr/>
      </w:pPr>
      <w:bookmarkStart w:id="482" w:name="__RefHeading___Toc498716_653776707"/>
      <w:bookmarkStart w:id="483" w:name="_Toc177"/>
      <w:bookmarkEnd w:id="482"/>
      <w:r>
        <w:rPr/>
        <w:t>5</w:t>
      </w:r>
      <w:r>
        <w:rPr>
          <w:rtl w:val="true"/>
        </w:rPr>
        <w:t xml:space="preserve">. </w:t>
      </w:r>
      <w:r>
        <w:rPr>
          <w:rtl w:val="true"/>
        </w:rPr>
        <w:t>مخالفت با علم و دانش</w:t>
      </w:r>
      <w:bookmarkEnd w:id="4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کلیسا با علم و دانش سابقه بس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نوع علم و فنی را که رنگ غیر دینی و غیر ارسطویی داشت ممنوع اعلام کرده و دارنده آن را ملحد می دانستند، و برای جلوگیری از رسوخ این فکر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بودند که برای خود داستان هاهی مفصلی دارد و کسانی که بخواهند از برخورد شقاوتمندانه کلیسا با ارباب علم و دانش آگاه شوند</w:t>
      </w:r>
    </w:p>
    <w:p>
      <w:pPr>
        <w:pStyle w:val="BookText"/>
        <w:rPr/>
      </w:pPr>
      <w:r>
        <w:rPr>
          <w:rFonts w:ascii="IRNazanin" w:hAnsi="IRNazanin" w:eastAsia="IRNazanin"/>
          <w:color w:val="111111"/>
          <w:sz w:val="28"/>
          <w:sz w:val="28"/>
          <w:szCs w:val="28"/>
          <w:rtl w:val="true"/>
          <w:lang w:bidi="fa-IR"/>
        </w:rPr>
        <w:t xml:space="preserve">می توانند به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و بخش انگیزیسیون آن را مطالعه نمایند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محاکمه گالیله و توبه نامه او از سخن راندن درباره حرکت زمین چهره سیاه کلیسا را در مقاومت با علم و دانش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هیچ کدام از این عوامل در شریعت اسلام نبوده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هر دو آیین، یک نظر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نقد، سکولاریسم سخن بیش از این است ولی در این جا دامن سخن را کوتاه کرده و این نامه را نیز به پایان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eastAsia="Times New Roman" w:cs="Times New Roman" w:ascii="Times New Roman" w:hAnsi="Times New Roman"/>
          <w:color w:val="111111"/>
          <w:sz w:val="28"/>
          <w:szCs w:val="28"/>
          <w:lang w:val="en-US" w:bidi="en-US"/>
        </w:rPr>
        <w:t>8/6/1397</w:t>
      </w:r>
    </w:p>
    <w:p>
      <w:pPr>
        <w:pStyle w:val="BookText"/>
        <w:rPr/>
      </w:pPr>
      <w:r>
        <w:rPr>
          <w:rFonts w:ascii="IRNazanin" w:hAnsi="IRNazanin" w:eastAsia="IRNazanin"/>
          <w:color w:val="111111"/>
          <w:sz w:val="28"/>
          <w:sz w:val="28"/>
          <w:szCs w:val="28"/>
          <w:rtl w:val="true"/>
          <w:lang w:bidi="fa-IR"/>
        </w:rPr>
        <w:t>برابر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عید غدیر</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84" w:name="pg6402_56471"/>
    </w:p>
    <w:p>
      <w:pPr>
        <w:pStyle w:val="Heading2"/>
        <w:numPr>
          <w:ilvl w:val="1"/>
          <w:numId w:val="1"/>
        </w:numPr>
        <w:rPr/>
      </w:pPr>
      <w:bookmarkStart w:id="485" w:name="__RefHeading___Toc498718_653776707"/>
      <w:bookmarkStart w:id="486" w:name="_Toc178"/>
      <w:bookmarkEnd w:id="484"/>
      <w:bookmarkEnd w:id="485"/>
      <w:r>
        <w:rPr>
          <w:rtl w:val="true"/>
        </w:rPr>
        <w:t>فهرست مطالب</w:t>
      </w:r>
      <w:bookmarkEnd w:id="486"/>
    </w:p>
    <w:p>
      <w:pPr>
        <w:pStyle w:val="BookText"/>
        <w:rPr/>
      </w:pPr>
      <w:r>
        <w:rPr>
          <w:rFonts w:ascii="IRNazanin" w:hAnsi="IRNazanin" w:eastAsia="IRNazanin"/>
          <w:color w:val="111111"/>
          <w:sz w:val="28"/>
          <w:sz w:val="28"/>
          <w:szCs w:val="28"/>
          <w:rtl w:val="true"/>
          <w:lang w:bidi="fa-IR"/>
        </w:rPr>
        <w:t>پیش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مسائل جدید در علم کلام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پس از رنسانس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پیدایش دین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مانع آزادی بشر است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از ابزار شناخت نیست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یک پدیده فردی است یا گسترده تر از آن است؟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تعارض علم و دین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معرفت منحصر به تجربه است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نخست</w:t>
      </w:r>
    </w:p>
    <w:p>
      <w:pPr>
        <w:pStyle w:val="BookText"/>
        <w:rPr/>
      </w:pPr>
      <w:r>
        <w:rPr>
          <w:rFonts w:ascii="IRNazanin" w:hAnsi="IRNazanin" w:eastAsia="IRNazanin"/>
          <w:color w:val="111111"/>
          <w:sz w:val="28"/>
          <w:sz w:val="28"/>
          <w:szCs w:val="28"/>
          <w:rtl w:val="true"/>
          <w:lang w:bidi="fa-IR"/>
        </w:rPr>
        <w:t>برهان وجوب و امکان</w:t>
      </w:r>
    </w:p>
    <w:p>
      <w:pPr>
        <w:pStyle w:val="BookText"/>
        <w:rPr/>
      </w:pPr>
      <w:r>
        <w:rPr>
          <w:rFonts w:ascii="IRNazanin" w:hAnsi="IRNazanin" w:eastAsia="IRNazanin"/>
          <w:color w:val="111111"/>
          <w:sz w:val="28"/>
          <w:sz w:val="28"/>
          <w:szCs w:val="28"/>
          <w:rtl w:val="true"/>
          <w:lang w:bidi="fa-IR"/>
        </w:rPr>
        <w:t>در چشم انداز متکلمان اسلامی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تقریر برهان امکان از دیده شیخ الرئیس ابن سینا …</w:t>
      </w:r>
      <w:r>
        <w:rPr>
          <w:rFonts w:eastAsia="IRNazanin" w:cs="IRNazanin"/>
          <w:color w:val="111111"/>
          <w:sz w:val="28"/>
          <w:szCs w:val="28"/>
          <w:lang w:bidi="fa-IR"/>
        </w:rPr>
        <w:t>15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وجوب و امکان در قلمرو نقد غربیان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موجود بالضرورة، متضمن دو حمل متناقض است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بالضرورة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تحلیل نقد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علیت در خارج از جهان ماده روا نیست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تحلیل نقد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علل نامتناهی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تحلیل نقد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برهان نظم از دیدگاه متکلمان اسلامی</w:t>
      </w:r>
    </w:p>
    <w:p>
      <w:pPr>
        <w:pStyle w:val="BookText"/>
        <w:rPr/>
      </w:pPr>
      <w:r>
        <w:rPr>
          <w:rFonts w:ascii="IRNazanin" w:hAnsi="IRNazanin" w:eastAsia="IRNazanin"/>
          <w:color w:val="111111"/>
          <w:sz w:val="28"/>
          <w:sz w:val="28"/>
          <w:szCs w:val="28"/>
          <w:rtl w:val="true"/>
          <w:lang w:bidi="fa-IR"/>
        </w:rPr>
        <w:t>تعریف نظم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نمونه ای از نظم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ارتباط منطقی نظم با دخالت شعور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برهان نظم و دیدگاه برخی از غربیان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تحلیل نقد هیوم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خاصیت ماده 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تحلیل نقد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بی پایگی فرضیه سازی در مورد گرایش های وجدانی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فرضیه سازی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تفاوت گرایش های عادی و فطری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نشانه های امور فطری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خداشناسی فطری و ضوابط چهارگانه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خداشناسی جهانی است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فطرت هادی و رهبر به سوی خدا است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مذهبی مولود عوامل جغرافیای و یا اقتصادی و سیاسی نیست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بر ضد ، از رشد و شکوفایی می کاهد ولی ریشه کن نمی سازد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اعجاز پیامبران و اندیشه تعارض علم و دین</w:t>
      </w:r>
    </w:p>
    <w:p>
      <w:pPr>
        <w:pStyle w:val="BookText"/>
        <w:rPr/>
      </w:pPr>
      <w:r>
        <w:rPr>
          <w:rFonts w:ascii="IRNazanin" w:hAnsi="IRNazanin" w:eastAsia="IRNazanin"/>
          <w:color w:val="111111"/>
          <w:sz w:val="28"/>
          <w:sz w:val="28"/>
          <w:szCs w:val="28"/>
          <w:rtl w:val="true"/>
          <w:lang w:bidi="fa-IR"/>
        </w:rPr>
        <w:t>تعریف اعجاز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ناقض قانون علیت است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تحلیل نقد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ناقض برهان نظم است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تحلیل نقد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رابطه منطقی اعجاز با درست گویی مدعی نبوت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حکمت خدا، گواه بر صدق گفتار مدعی است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اجتماع شرایط سه گانه گرایش در پیامبر اسلام …</w:t>
      </w:r>
      <w:r>
        <w:rPr>
          <w:rFonts w:eastAsia="IRNazanin" w:cs="IRNazanin"/>
          <w:color w:val="111111"/>
          <w:sz w:val="28"/>
          <w:szCs w:val="28"/>
          <w:lang w:bidi="fa-IR"/>
        </w:rPr>
        <w:t>62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وجود رابطه بین اعجاز و راستگویی مدعی نبوت به بیان دیگر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نمونه محسوس از ادعای بزرگ مدعی وحی است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حدود دلالت اعجاز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وحی در چشم انداز الهیون</w:t>
      </w:r>
    </w:p>
    <w:p>
      <w:pPr>
        <w:pStyle w:val="BookText"/>
        <w:rPr/>
      </w:pPr>
      <w:r>
        <w:rPr>
          <w:rFonts w:ascii="IRNazanin" w:hAnsi="IRNazanin" w:eastAsia="IRNazanin"/>
          <w:color w:val="111111"/>
          <w:sz w:val="28"/>
          <w:sz w:val="28"/>
          <w:szCs w:val="28"/>
          <w:rtl w:val="true"/>
          <w:lang w:bidi="fa-IR"/>
        </w:rPr>
        <w:t>وحی ادراک عادی نیست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وحی قابل اندازه گیری با ابزار مادی نیست؟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چرا این آگاهی همگانی نیست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حقیقت وحی در چشم انداز غربیان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نظریه وحی نتیجه نبوغ فکری است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پیامبران با مصلحان در مبدأ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آنان در هدف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وحی نفسی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این تفسیر ریشه در جاهلیت دارد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وحی نفسی پوششی است بر جنون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نابسامانی های جهان آفرینش و معارف سه گانه</w:t>
      </w:r>
    </w:p>
    <w:p>
      <w:pPr>
        <w:pStyle w:val="BookText"/>
        <w:rPr/>
      </w:pPr>
      <w:r>
        <w:rPr>
          <w:rFonts w:ascii="IRNazanin" w:hAnsi="IRNazanin" w:eastAsia="IRNazanin"/>
          <w:color w:val="111111"/>
          <w:sz w:val="28"/>
          <w:sz w:val="28"/>
          <w:szCs w:val="28"/>
          <w:rtl w:val="true"/>
          <w:lang w:bidi="fa-IR"/>
        </w:rPr>
        <w:t>محور بودن انسان در بحث شرور این مسأله را پدید آورده است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با توحید در خالقیت سازگار نیست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شبهه …</w:t>
      </w:r>
      <w:r>
        <w:rPr>
          <w:rFonts w:eastAsia="IRNazanin" w:cs="IRNazanin"/>
          <w:color w:val="111111"/>
          <w:sz w:val="28"/>
          <w:szCs w:val="28"/>
          <w:lang w:bidi="fa-IR"/>
        </w:rPr>
        <w:t>92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قسم دوم از شرور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و حکمت الهی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با حکمت الهی منافات ندارد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و عدل الهی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علم و اختیار انسان</w:t>
      </w:r>
    </w:p>
    <w:p>
      <w:pPr>
        <w:pStyle w:val="BookText"/>
        <w:rPr/>
      </w:pPr>
      <w:r>
        <w:rPr>
          <w:rFonts w:ascii="IRNazanin" w:hAnsi="IRNazanin" w:eastAsia="IRNazanin"/>
          <w:color w:val="111111"/>
          <w:sz w:val="28"/>
          <w:sz w:val="28"/>
          <w:szCs w:val="28"/>
          <w:rtl w:val="true"/>
          <w:lang w:bidi="fa-IR"/>
        </w:rPr>
        <w:t>تفسیر قوانین طبیعی از دیدگاه فیزیک کلاسیک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جبر انگاری انسان با استناد به جبر طبیعی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تحلیل و نقد نظریه جبر انگاری مؤکد و ملایم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تجربه و آزمون دینی</w:t>
      </w:r>
    </w:p>
    <w:p>
      <w:pPr>
        <w:pStyle w:val="BookText"/>
        <w:rPr/>
      </w:pPr>
      <w:r>
        <w:rPr>
          <w:rFonts w:ascii="IRNazanin" w:hAnsi="IRNazanin" w:eastAsia="IRNazanin"/>
          <w:color w:val="111111"/>
          <w:sz w:val="28"/>
          <w:sz w:val="28"/>
          <w:szCs w:val="28"/>
          <w:rtl w:val="true"/>
          <w:lang w:bidi="fa-IR"/>
        </w:rPr>
        <w:t>تفسیر نخست از تجربه دینی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تحلیل تفسیر نخست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تفسیر دوم از تجربه دینی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تحلیل تفسیر دوم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تفسیر سوم از تجربه دینی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نقد جان هاسپرز از تجربه دینی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کثرت گرایی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پلورالیزم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زادگاه مسأله پلورالیزم بیان یک رشته گمانه زنی ها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یوحنای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الصفا در رسائل خود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معنی دین و شریعت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فقط دین اسلام است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حق، دین توحید است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شریعت چیست؟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انگیزه یا انگیزه ها از طرح پلورالیزم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گرایی رفتاری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مطالب ناموزون کتاب مقدس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تکثر و تعدد ادیان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یک پاسخ کلی بر قرائت های گوناگون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لزوم عرضه انگیزه ها بر سخنان پیام آوران الهی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استدلال با آیه ای برکثرت گرایی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زبان دینی در چشم انداز مفسران</w:t>
      </w:r>
    </w:p>
    <w:p>
      <w:pPr>
        <w:pStyle w:val="BookText"/>
        <w:rPr/>
      </w:pPr>
      <w:r>
        <w:rPr>
          <w:rFonts w:ascii="IRNazanin" w:hAnsi="IRNazanin" w:eastAsia="IRNazanin"/>
          <w:color w:val="111111"/>
          <w:sz w:val="28"/>
          <w:sz w:val="28"/>
          <w:szCs w:val="28"/>
          <w:rtl w:val="true"/>
          <w:lang w:bidi="fa-IR"/>
        </w:rPr>
        <w:t>تفسیر باطنیها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زبان دین در اندیشه گروهی از غربیان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نقد نظریه نمادین یا سمبلیک …</w:t>
      </w:r>
      <w:r>
        <w:rPr>
          <w:rFonts w:eastAsia="IRNazanin" w:cs="IRNazanin"/>
          <w:color w:val="111111"/>
          <w:sz w:val="28"/>
          <w:szCs w:val="28"/>
          <w:lang w:bidi="fa-IR"/>
        </w:rPr>
        <w:t>155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رابطه دین و اخلاق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خُلْق چیست؟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علم اخلاق چیست؟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تفاوت نظام اخلاقی و علم اخلاق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رابطه دین با اخلاق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صورت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سیرت های نیک و احیاء کرامت انسانی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 سرکش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ارزشهای اخلاقی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کشف برخی از ارزشها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هرمنوتیک یا تفسیر متن</w:t>
      </w:r>
    </w:p>
    <w:p>
      <w:pPr>
        <w:pStyle w:val="BookText"/>
        <w:rPr/>
      </w:pPr>
      <w:r>
        <w:rPr>
          <w:rFonts w:ascii="IRNazanin" w:hAnsi="IRNazanin" w:eastAsia="IRNazanin"/>
          <w:color w:val="111111"/>
          <w:sz w:val="28"/>
          <w:sz w:val="28"/>
          <w:szCs w:val="28"/>
          <w:rtl w:val="true"/>
          <w:lang w:bidi="fa-IR"/>
        </w:rPr>
        <w:t>هرمنوتیک فلسفی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فرهنگ حاکم بر مؤلف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نقد تأثیر ناپذیری وحی از شرایط حاکم بر نزول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حکمت نظری و عملی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احکام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ذهنیت خاص مؤلف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نظر ما در این شرط …</w:t>
      </w:r>
      <w:r>
        <w:rPr>
          <w:rFonts w:eastAsia="IRNazanin" w:cs="IRNazanin"/>
          <w:color w:val="111111"/>
          <w:sz w:val="28"/>
          <w:szCs w:val="28"/>
          <w:lang w:bidi="fa-IR"/>
        </w:rPr>
        <w:t>193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 هایدگر و گادامر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فرض های مشترک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فرض های غیر مشترک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فرض های تطبیقی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آزادی بیان و عقیده</w:t>
      </w:r>
    </w:p>
    <w:p>
      <w:pPr>
        <w:pStyle w:val="BookText"/>
        <w:rPr/>
      </w:pPr>
      <w:r>
        <w:rPr>
          <w:rFonts w:ascii="IRNazanin" w:hAnsi="IRNazanin" w:eastAsia="IRNazanin"/>
          <w:color w:val="111111"/>
          <w:sz w:val="28"/>
          <w:sz w:val="28"/>
          <w:szCs w:val="28"/>
          <w:rtl w:val="true"/>
          <w:lang w:bidi="fa-IR"/>
        </w:rPr>
        <w:t>آزادی در لغت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جهان بینی الهی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جهان بینی مادّی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آفرینش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وضعی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و برنامه ریزی در زندگی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خدمت انسان نه بر عکس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و عقیده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تفاوت های جوهری آزادی در اسلام و غرب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غرب فقط یک شرط دارد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 دو شرط دارد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غرب نفی تکلیف است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 مبنای تکلیف است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آزادی در غرب ارضای غرایز است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آزادی در اسلام احیای ارزش ها است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غرب، در محدوده ی نیازهای مادی است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 در محدوده ی حقوق الهی است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تجاوز به حقوق دیگران نباشد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ملّی را تهدید نکند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دمکراسی همسو باشد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آزادی عقیده و کیفر ارتداد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ارتداد، توطئه ای بر ضد نظام است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ارتداد تجاوز به حقوق عمومی است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ارتدادهای امروز و گذشته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عرفی شدن دین</w:t>
      </w:r>
    </w:p>
    <w:p>
      <w:pPr>
        <w:pStyle w:val="BookText"/>
        <w:rPr/>
      </w:pPr>
      <w:r>
        <w:rPr>
          <w:rFonts w:ascii="IRNazanin" w:hAnsi="IRNazanin" w:eastAsia="IRNazanin"/>
          <w:color w:val="111111"/>
          <w:sz w:val="28"/>
          <w:sz w:val="28"/>
          <w:szCs w:val="28"/>
          <w:rtl w:val="true"/>
          <w:lang w:bidi="fa-IR"/>
        </w:rPr>
        <w:t>عرفی شدن دین، نفی دین است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عرفی شدن فقه یا سپری شدن عمر دین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بیت العدل جدید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تفسیر دوم از عرفی شدن 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یادآوری نکاتی چند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عوامل و زمینه های بروز سکولاریسم در غرب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کتاب مقدس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متفکران و قدیسان مسیحی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نظام سیاسی و اجتماعی در اناجیل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دستگاه کلیسا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علم و دانش …</w:t>
      </w:r>
      <w:r>
        <w:rPr>
          <w:rFonts w:eastAsia="IRNazanin" w:cs="IRNazanin"/>
          <w:color w:val="111111"/>
          <w:sz w:val="28"/>
          <w:szCs w:val="28"/>
          <w:lang w:bidi="fa-IR"/>
        </w:rPr>
        <w:t>261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w:t>
      </w:r>
      <w:r>
        <w:rPr>
          <w:rFonts w:eastAsia="IRNazanin" w:cs="IRNazanin"/>
          <w:color w:val="111111"/>
          <w:sz w:val="28"/>
          <w:szCs w:val="28"/>
          <w:lang w:bidi="fa-IR"/>
        </w:rPr>
        <w:t>263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مقاله اوّل،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مطهر، کشف المراد، مقصد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شرح الهدایة الأثیریّة،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دایرة المعارف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اصالت مذهبی،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متافیزیک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فلیسین شاله،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در آزمایش ها و رویدادهای زندی،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آل عمران،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قوشجی، شرح تجرید،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بارهوحی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بریم به خاطر سهولت در تعبیر و تقریب ذهن و یک نوع تشبیه است، وگرنه دریافت وحی از مقوله احساس نیست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آیات پیشین به صورتی که در اینجا انجام می گیرد نتیجه دقتی است که در الفاظ و ضمایر آیات انجام گرفته است بنابر این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فرشته وحی است و تمام ضمایر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فاستوی و هو بالأُفق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به فرشته برمی گردد هم چنانکه ضمیر فاعل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او بر می کردد،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خدا است برخی از مفسران در تفسیر این بخش از آیات دچار اشتباه شده و مطالب دور از حقیقت عرضه کرده اند و گاهی نتیجه گرفته اند که پیامبر خدا را دید، یا در فاصله دو کمانی او قرار گرفت در صورتی که با توجه به ضمایر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آیه بسیار روشن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ضمن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الهیات بالمعنی الأخص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أَصَابَتْهُمْ مُصِیبَةٌ قَالُوا إِنَّا للهِ وَإِنَّا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عَلَیْهِمْ صَلَوَاتٌ مِنْ رَبِّهِمْ وَرَحْمَةٌ وَأُولَئِکَ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الأَعْمَی حَرَجٌ وَلاَ عَلَی الأَعْرَجِ حَرَجٌ وَلاَ عَلَی الْمَرِیضِ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در تجرید العقاید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والعوض نفع مستحق خال عن تعظیم واجلال، ویستحق علیه تعالی بانزال الآلام وتفویت المنافع لمصلحة الغیر وانزال الغموم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مؤسسة النشر الإسلامی،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از شقوق مسأله تعارض علم و دین است، نتیجه دین گرایی اختیار ولی نتیجه فیزیک کلاسیک جبر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جبر واختیار در مورد رفتار انسان،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زوایای گوناگون مورد بحث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علاقمندند نسبت به این مسئله بررسی جامعی داشته باشد،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نگارنده، نگارش استاد محترم جناب آقای علی ربانی گلپایگانی، چاپ انتشارات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 بور، علم ودین، ترجمه بهاء الدین خرمشاهی،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 بور، علم ودین، ترجمه بهاء الدین خرمشاهی،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از سری چه می دانید،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روان، ترجمه مهدی قائنی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و بستر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اندازهای ایران، شماره یکم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اخوان الصفا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فصیل التفرقة بین الإسلام والزندقة،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الحُکْمُ إلاّ للّه ِأمر أَنْ لا تَعْبُدُوا إلاّإیّاه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فِطْرَةَ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یَبْتَغِ غَیْرَ الإِسْلاَمِ دِینًا فَلَنْ یُقْبَلَ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إِبْرَاهِیمُ یَهُودِیًّا وَلاَ نَصْرَانِیًّا وَلَکِنْ کَانَ حَنِیفًا مُسْلِمًا وَمَا کَانَ مِنَ الْمُشْرِکِینَ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وَدِینِ الْحَقِّ لِیُظْهِرَهُ عَلَی الدِّینِ کُلِّهِ وَلَوْ کَرِهَ الْمُشْرِکُونَ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آرای مسلمانان و مسیحیان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جان هیک بیانیه شورا را به صورت دیگر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فلسفه دین،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برداشت های متفاوت پیامبران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عباس علی زمانی، زبان دین،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وتطهیر الاعراق،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الأخلاق، علم تحصل لأنفسنا خُلقاً تصدر به عنّا الأفعال کلّها جمیلة ویکون مع ذلک سهلة علینا لا کلفة فیها و لا مشقة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الأخلاق و تطهیر الاعراق،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5/1526</w:t>
      </w:r>
      <w:r>
        <w:rPr>
          <w:rFonts w:ascii="IRNazanin" w:hAnsi="IRNazanin" w:eastAsia="IRNazanin"/>
          <w:b w:val="false"/>
          <w:b w:val="false"/>
          <w:bCs w:val="false"/>
          <w:i w:val="false"/>
          <w:i w:val="false"/>
          <w:iCs w:val="false"/>
          <w:color w:val="333333"/>
          <w:sz w:val="20"/>
          <w:sz w:val="20"/>
          <w:szCs w:val="20"/>
          <w:rtl w:val="true"/>
        </w:rPr>
        <w:t xml:space="preserve">،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جامع التفاسیر،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کویت،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reggedieH nitraM.1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remadaG</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روتلج،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 هرمنوتیک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پالمر، پیشین،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سیمای فرزانگان،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نخست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و تربیت،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سال پنجم،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آگوستین، شهر خدا،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آگوستین، شهر خدا،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لوینان لطفی، مذهب و متجددین،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میلر، تاریخ کلیسای قدیم،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دورانت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45797</Words>
  <Characters>170078</Characters>
  <CharactersWithSpaces>214044</CharactersWithSpaces>
  <Paragraphs>1825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2026-08-19T22:48:00Z</dcterms:created>
  <dc:creator>ghaemiyeh.com</dc:creator>
  <dc:description/>
  <dc:language>en-US</dc:language>
  <cp:lastModifiedBy/>
  <dcterms:modified xsi:type="dcterms:W3CDTF">2026-08-20T02:18:05Z</dcterms:modified>
  <cp:revision>1</cp:revision>
  <dc:subject/>
  <dc:title>مسائل جدید کلامی</dc:title>
</cp:coreProperties>
</file>

<file path=docProps/custom.xml><?xml version="1.0" encoding="utf-8"?>
<Properties xmlns="http://schemas.openxmlformats.org/officeDocument/2006/custom-properties" xmlns:vt="http://schemas.openxmlformats.org/officeDocument/2006/docPropsVTypes"/>
</file>