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شبهاتی پیرامون هماورد خواهی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337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7339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7341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27343_653776707">
            <w:r>
              <w:rPr>
                <w:webHidden/>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227345_653776707">
            <w:r>
              <w:rPr>
                <w:webHidden/>
                <w:rStyle w:val="IndexLink"/>
                <w:rtl w:val="true"/>
              </w:rPr>
              <w:t>آيات تحدّى و محدودۀ آن</w:t>
            </w:r>
            <w:r>
              <w:rPr>
                <w:rStyle w:val="IndexLink"/>
                <w:rtl w:val="true"/>
              </w:rPr>
              <w:tab/>
            </w:r>
            <w:r>
              <w:rPr>
                <w:rStyle w:val="IndexLink"/>
              </w:rPr>
              <w:t>16</w:t>
            </w:r>
          </w:hyperlink>
        </w:p>
        <w:p>
          <w:pPr>
            <w:pStyle w:val="Contents2"/>
            <w:tabs>
              <w:tab w:val="clear" w:pos="8743"/>
              <w:tab w:val="right" w:pos="9026" w:leader="dot"/>
            </w:tabs>
            <w:rPr/>
          </w:pPr>
          <w:hyperlink w:anchor="__RefHeading___Toc227347_653776707">
            <w:r>
              <w:rPr>
                <w:webHidden/>
                <w:rStyle w:val="IndexLink"/>
                <w:rtl w:val="true"/>
              </w:rPr>
              <w:t>شبهۀ اوّل</w:t>
            </w:r>
            <w:r>
              <w:rPr>
                <w:rStyle w:val="IndexLink"/>
                <w:rtl w:val="true"/>
              </w:rPr>
              <w:t xml:space="preserve">: </w:t>
            </w:r>
            <w:r>
              <w:rPr>
                <w:rStyle w:val="IndexLink"/>
                <w:rtl w:val="true"/>
              </w:rPr>
              <w:t xml:space="preserve">نامفهوم بودن معناى </w:t>
            </w:r>
            <w:r>
              <w:rPr>
                <w:rStyle w:val="IndexLink"/>
                <w:rtl w:val="true"/>
              </w:rPr>
              <w:t>«</w:t>
            </w:r>
            <w:r>
              <w:rPr>
                <w:rStyle w:val="IndexLink"/>
                <w:rtl w:val="true"/>
              </w:rPr>
              <w:t>مثل</w:t>
            </w:r>
            <w:r>
              <w:rPr>
                <w:rStyle w:val="IndexLink"/>
                <w:rtl w:val="true"/>
              </w:rPr>
              <w:t>»</w:t>
              <w:tab/>
            </w:r>
            <w:r>
              <w:rPr>
                <w:rStyle w:val="IndexLink"/>
              </w:rPr>
              <w:t>24</w:t>
            </w:r>
          </w:hyperlink>
        </w:p>
        <w:p>
          <w:pPr>
            <w:pStyle w:val="Contents3"/>
            <w:tabs>
              <w:tab w:val="clear" w:pos="8459"/>
              <w:tab w:val="right" w:pos="9026" w:leader="dot"/>
            </w:tabs>
            <w:rPr/>
          </w:pPr>
          <w:hyperlink w:anchor="__RefHeading___Toc227349_65377670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27351_653776707">
            <w:r>
              <w:rPr>
                <w:webHidden/>
                <w:rStyle w:val="IndexLink"/>
                <w:rtl w:val="true"/>
              </w:rPr>
              <w:t>پاسخ</w:t>
            </w:r>
            <w:r>
              <w:rPr>
                <w:rStyle w:val="IndexLink"/>
                <w:rtl w:val="true"/>
              </w:rPr>
              <w:t>:</w:t>
              <w:tab/>
            </w:r>
            <w:r>
              <w:rPr>
                <w:rStyle w:val="IndexLink"/>
              </w:rPr>
              <w:t>25</w:t>
            </w:r>
          </w:hyperlink>
        </w:p>
        <w:p>
          <w:pPr>
            <w:pStyle w:val="Contents4"/>
            <w:tabs>
              <w:tab w:val="clear" w:pos="8176"/>
              <w:tab w:val="right" w:pos="9026" w:leader="dot"/>
            </w:tabs>
            <w:rPr/>
          </w:pPr>
          <w:hyperlink w:anchor="__RefHeading___Toc227353_65377670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27355_653776707">
            <w:r>
              <w:rPr>
                <w:webHidden/>
                <w:rStyle w:val="IndexLink"/>
                <w:rtl w:val="true"/>
              </w:rPr>
              <w:t xml:space="preserve">نمونه اى از آنچه </w:t>
            </w:r>
            <w:r>
              <w:rPr>
                <w:rStyle w:val="IndexLink"/>
                <w:rtl w:val="true"/>
              </w:rPr>
              <w:t>«</w:t>
            </w:r>
            <w:r>
              <w:rPr>
                <w:rStyle w:val="IndexLink"/>
                <w:rtl w:val="true"/>
              </w:rPr>
              <w:t>مثل</w:t>
            </w:r>
            <w:r>
              <w:rPr>
                <w:rStyle w:val="IndexLink"/>
                <w:rtl w:val="true"/>
              </w:rPr>
              <w:t xml:space="preserve">» </w:t>
            </w:r>
            <w:r>
              <w:rPr>
                <w:rStyle w:val="IndexLink"/>
                <w:rtl w:val="true"/>
              </w:rPr>
              <w:t>قرآن ادعا شده</w:t>
            </w:r>
            <w:r>
              <w:rPr>
                <w:rStyle w:val="IndexLink"/>
                <w:rtl w:val="true"/>
              </w:rPr>
              <w:tab/>
            </w:r>
            <w:r>
              <w:rPr>
                <w:rStyle w:val="IndexLink"/>
              </w:rPr>
              <w:t>28</w:t>
            </w:r>
          </w:hyperlink>
        </w:p>
        <w:p>
          <w:pPr>
            <w:pStyle w:val="Contents2"/>
            <w:tabs>
              <w:tab w:val="clear" w:pos="8743"/>
              <w:tab w:val="right" w:pos="9026" w:leader="dot"/>
            </w:tabs>
            <w:rPr/>
          </w:pPr>
          <w:hyperlink w:anchor="__RefHeading___Toc227357_653776707">
            <w:r>
              <w:rPr>
                <w:webHidden/>
                <w:rStyle w:val="IndexLink"/>
                <w:rtl w:val="true"/>
              </w:rPr>
              <w:t>شبهۀ دوّم</w:t>
            </w:r>
            <w:r>
              <w:rPr>
                <w:rStyle w:val="IndexLink"/>
                <w:rtl w:val="true"/>
              </w:rPr>
              <w:t xml:space="preserve">: </w:t>
            </w:r>
            <w:r>
              <w:rPr>
                <w:rStyle w:val="IndexLink"/>
                <w:rtl w:val="true"/>
              </w:rPr>
              <w:t>مبهم بودن تفسير تحدّى</w:t>
            </w:r>
            <w:r>
              <w:rPr>
                <w:rStyle w:val="IndexLink"/>
                <w:rtl w:val="true"/>
              </w:rPr>
              <w:tab/>
            </w:r>
            <w:r>
              <w:rPr>
                <w:rStyle w:val="IndexLink"/>
              </w:rPr>
              <w:t>32</w:t>
            </w:r>
          </w:hyperlink>
        </w:p>
        <w:p>
          <w:pPr>
            <w:pStyle w:val="Contents3"/>
            <w:tabs>
              <w:tab w:val="clear" w:pos="8459"/>
              <w:tab w:val="right" w:pos="9026" w:leader="dot"/>
            </w:tabs>
            <w:rPr/>
          </w:pPr>
          <w:hyperlink w:anchor="__RefHeading___Toc227359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27361_653776707">
            <w:r>
              <w:rPr>
                <w:webHidden/>
                <w:rStyle w:val="IndexLink"/>
                <w:rtl w:val="true"/>
              </w:rPr>
              <w:t>پاسخ قسمت اوّل</w:t>
            </w:r>
            <w:r>
              <w:rPr>
                <w:rStyle w:val="IndexLink"/>
                <w:rtl w:val="true"/>
              </w:rPr>
              <w:t>:</w:t>
              <w:tab/>
            </w:r>
            <w:r>
              <w:rPr>
                <w:rStyle w:val="IndexLink"/>
              </w:rPr>
              <w:t>33</w:t>
            </w:r>
          </w:hyperlink>
        </w:p>
        <w:p>
          <w:pPr>
            <w:pStyle w:val="Contents4"/>
            <w:tabs>
              <w:tab w:val="clear" w:pos="8176"/>
              <w:tab w:val="right" w:pos="9026" w:leader="dot"/>
            </w:tabs>
            <w:rPr/>
          </w:pPr>
          <w:hyperlink w:anchor="__RefHeading___Toc227363_65377670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27365_653776707">
            <w:r>
              <w:rPr>
                <w:webHidden/>
                <w:rStyle w:val="IndexLink"/>
              </w:rPr>
              <w:t>1</w:t>
            </w:r>
            <w:r>
              <w:rPr>
                <w:rStyle w:val="IndexLink"/>
                <w:rtl w:val="true"/>
              </w:rPr>
              <w:t xml:space="preserve"> - </w:t>
            </w:r>
            <w:r>
              <w:rPr>
                <w:rStyle w:val="IndexLink"/>
                <w:rtl w:val="true"/>
              </w:rPr>
              <w:t>معيار تحدّى ويژگى هاى قرآن</w:t>
            </w:r>
            <w:r>
              <w:rPr>
                <w:rStyle w:val="IndexLink"/>
                <w:rtl w:val="true"/>
              </w:rPr>
              <w:tab/>
            </w:r>
            <w:r>
              <w:rPr>
                <w:rStyle w:val="IndexLink"/>
              </w:rPr>
              <w:t>34</w:t>
            </w:r>
          </w:hyperlink>
        </w:p>
        <w:p>
          <w:pPr>
            <w:pStyle w:val="Contents4"/>
            <w:tabs>
              <w:tab w:val="clear" w:pos="8176"/>
              <w:tab w:val="right" w:pos="9026" w:leader="dot"/>
            </w:tabs>
            <w:rPr/>
          </w:pPr>
          <w:hyperlink w:anchor="__RefHeading___Toc227367_653776707">
            <w:r>
              <w:rPr>
                <w:webHidden/>
                <w:rStyle w:val="IndexLink"/>
              </w:rPr>
              <w:t>2</w:t>
            </w:r>
            <w:r>
              <w:rPr>
                <w:rStyle w:val="IndexLink"/>
                <w:rtl w:val="true"/>
              </w:rPr>
              <w:t xml:space="preserve"> - </w:t>
            </w:r>
            <w:r>
              <w:rPr>
                <w:rStyle w:val="IndexLink"/>
                <w:rtl w:val="true"/>
              </w:rPr>
              <w:t>معرفى قرآن توسط قرآن</w:t>
            </w:r>
            <w:r>
              <w:rPr>
                <w:rStyle w:val="IndexLink"/>
                <w:rtl w:val="true"/>
              </w:rPr>
              <w:tab/>
            </w:r>
            <w:r>
              <w:rPr>
                <w:rStyle w:val="IndexLink"/>
              </w:rPr>
              <w:t>35</w:t>
            </w:r>
          </w:hyperlink>
        </w:p>
        <w:p>
          <w:pPr>
            <w:pStyle w:val="Contents4"/>
            <w:tabs>
              <w:tab w:val="clear" w:pos="8176"/>
              <w:tab w:val="right" w:pos="9026" w:leader="dot"/>
            </w:tabs>
            <w:rPr/>
          </w:pPr>
          <w:hyperlink w:anchor="__RefHeading___Toc227369_653776707">
            <w:r>
              <w:rPr>
                <w:webHidden/>
                <w:rStyle w:val="IndexLink"/>
              </w:rPr>
              <w:t>3</w:t>
            </w:r>
            <w:r>
              <w:rPr>
                <w:rStyle w:val="IndexLink"/>
                <w:rtl w:val="true"/>
              </w:rPr>
              <w:t xml:space="preserve"> - </w:t>
            </w:r>
            <w:r>
              <w:rPr>
                <w:rStyle w:val="IndexLink"/>
                <w:rtl w:val="true"/>
              </w:rPr>
              <w:t>تجربۀ بيرونى در مقايسه و تطبيق</w:t>
            </w:r>
            <w:r>
              <w:rPr>
                <w:rStyle w:val="IndexLink"/>
                <w:rtl w:val="true"/>
              </w:rPr>
              <w:tab/>
            </w:r>
            <w:r>
              <w:rPr>
                <w:rStyle w:val="IndexLink"/>
              </w:rPr>
              <w:t>36</w:t>
            </w:r>
          </w:hyperlink>
        </w:p>
        <w:p>
          <w:pPr>
            <w:pStyle w:val="Contents2"/>
            <w:tabs>
              <w:tab w:val="clear" w:pos="8743"/>
              <w:tab w:val="right" w:pos="9026" w:leader="dot"/>
            </w:tabs>
            <w:rPr/>
          </w:pPr>
          <w:hyperlink w:anchor="__RefHeading___Toc227371_653776707">
            <w:r>
              <w:rPr>
                <w:webHidden/>
                <w:rStyle w:val="IndexLink"/>
                <w:rtl w:val="true"/>
              </w:rPr>
              <w:t>شبهۀ سوّم</w:t>
            </w:r>
            <w:r>
              <w:rPr>
                <w:rStyle w:val="IndexLink"/>
                <w:rtl w:val="true"/>
              </w:rPr>
              <w:t xml:space="preserve">: </w:t>
            </w:r>
            <w:r>
              <w:rPr>
                <w:rStyle w:val="IndexLink"/>
                <w:rtl w:val="true"/>
              </w:rPr>
              <w:t>در تحدّى داورى با كيست؟</w:t>
            </w:r>
            <w:r>
              <w:rPr>
                <w:rStyle w:val="IndexLink"/>
                <w:rtl w:val="true"/>
              </w:rPr>
              <w:tab/>
            </w:r>
            <w:r>
              <w:rPr>
                <w:rStyle w:val="IndexLink"/>
              </w:rPr>
              <w:t>38</w:t>
            </w:r>
          </w:hyperlink>
        </w:p>
        <w:p>
          <w:pPr>
            <w:pStyle w:val="Contents3"/>
            <w:tabs>
              <w:tab w:val="clear" w:pos="8459"/>
              <w:tab w:val="right" w:pos="9026" w:leader="dot"/>
            </w:tabs>
            <w:rPr/>
          </w:pPr>
          <w:hyperlink w:anchor="__RefHeading___Toc227373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27375_653776707">
            <w:r>
              <w:rPr>
                <w:webHidden/>
                <w:rStyle w:val="IndexLink"/>
                <w:rtl w:val="true"/>
              </w:rPr>
              <w:t>پاسخ</w:t>
            </w:r>
            <w:r>
              <w:rPr>
                <w:rStyle w:val="IndexLink"/>
                <w:rtl w:val="true"/>
              </w:rPr>
              <w:t>:</w:t>
              <w:tab/>
            </w:r>
            <w:r>
              <w:rPr>
                <w:rStyle w:val="IndexLink"/>
              </w:rPr>
              <w:t>38</w:t>
            </w:r>
          </w:hyperlink>
        </w:p>
        <w:p>
          <w:pPr>
            <w:pStyle w:val="Contents2"/>
            <w:tabs>
              <w:tab w:val="clear" w:pos="8743"/>
              <w:tab w:val="right" w:pos="9026" w:leader="dot"/>
            </w:tabs>
            <w:rPr/>
          </w:pPr>
          <w:hyperlink w:anchor="__RefHeading___Toc227377_653776707">
            <w:r>
              <w:rPr>
                <w:webHidden/>
                <w:rStyle w:val="IndexLink"/>
                <w:rtl w:val="true"/>
              </w:rPr>
              <w:t>شبهۀ چهارم</w:t>
            </w:r>
            <w:r>
              <w:rPr>
                <w:rStyle w:val="IndexLink"/>
                <w:rtl w:val="true"/>
              </w:rPr>
              <w:t xml:space="preserve">: </w:t>
            </w:r>
            <w:r>
              <w:rPr>
                <w:rStyle w:val="IndexLink"/>
                <w:rtl w:val="true"/>
              </w:rPr>
              <w:t>سه ايراد ديگر بر ملاك بودن نظر كارشناسان</w:t>
            </w:r>
            <w:r>
              <w:rPr>
                <w:rStyle w:val="IndexLink"/>
                <w:rtl w:val="true"/>
              </w:rPr>
              <w:tab/>
            </w:r>
            <w:r>
              <w:rPr>
                <w:rStyle w:val="IndexLink"/>
              </w:rPr>
              <w:t>40</w:t>
            </w:r>
          </w:hyperlink>
        </w:p>
        <w:p>
          <w:pPr>
            <w:pStyle w:val="Contents3"/>
            <w:tabs>
              <w:tab w:val="clear" w:pos="8459"/>
              <w:tab w:val="right" w:pos="9026" w:leader="dot"/>
            </w:tabs>
            <w:rPr/>
          </w:pPr>
          <w:hyperlink w:anchor="__RefHeading___Toc227379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27381_653776707">
            <w:r>
              <w:rPr>
                <w:webHidden/>
                <w:rStyle w:val="IndexLink"/>
                <w:rtl w:val="true"/>
              </w:rPr>
              <w:t>ايراد اوّل</w:t>
            </w:r>
            <w:r>
              <w:rPr>
                <w:rStyle w:val="IndexLink"/>
                <w:rtl w:val="true"/>
              </w:rPr>
              <w:t xml:space="preserve">: </w:t>
            </w:r>
            <w:r>
              <w:rPr>
                <w:rStyle w:val="IndexLink"/>
                <w:rtl w:val="true"/>
              </w:rPr>
              <w:t>عملى نبودن اين روش</w:t>
            </w:r>
            <w:r>
              <w:rPr>
                <w:rStyle w:val="IndexLink"/>
                <w:rtl w:val="true"/>
              </w:rPr>
              <w:tab/>
            </w:r>
            <w:r>
              <w:rPr>
                <w:rStyle w:val="IndexLink"/>
              </w:rPr>
              <w:t>40</w:t>
            </w:r>
          </w:hyperlink>
        </w:p>
        <w:p>
          <w:pPr>
            <w:pStyle w:val="Contents4"/>
            <w:tabs>
              <w:tab w:val="clear" w:pos="8176"/>
              <w:tab w:val="right" w:pos="9026" w:leader="dot"/>
            </w:tabs>
            <w:rPr/>
          </w:pPr>
          <w:hyperlink w:anchor="__RefHeading___Toc227383_65377670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27385_653776707">
            <w:r>
              <w:rPr>
                <w:webHidden/>
                <w:rStyle w:val="IndexLink"/>
                <w:rtl w:val="true"/>
              </w:rPr>
              <w:t>پاسخ</w:t>
            </w:r>
            <w:r>
              <w:rPr>
                <w:rStyle w:val="IndexLink"/>
                <w:rtl w:val="true"/>
              </w:rPr>
              <w:t>:</w:t>
              <w:tab/>
            </w:r>
            <w:r>
              <w:rPr>
                <w:rStyle w:val="IndexLink"/>
              </w:rPr>
              <w:t>40</w:t>
            </w:r>
          </w:hyperlink>
        </w:p>
        <w:p>
          <w:pPr>
            <w:pStyle w:val="Contents3"/>
            <w:tabs>
              <w:tab w:val="clear" w:pos="8459"/>
              <w:tab w:val="right" w:pos="9026" w:leader="dot"/>
            </w:tabs>
            <w:rPr/>
          </w:pPr>
          <w:hyperlink w:anchor="__RefHeading___Toc227387_653776707">
            <w:r>
              <w:rPr>
                <w:webHidden/>
                <w:rStyle w:val="IndexLink"/>
                <w:rtl w:val="true"/>
              </w:rPr>
              <w:t>ايراد دوّم</w:t>
            </w:r>
            <w:r>
              <w:rPr>
                <w:rStyle w:val="IndexLink"/>
                <w:rtl w:val="true"/>
              </w:rPr>
              <w:t xml:space="preserve">: </w:t>
            </w:r>
            <w:r>
              <w:rPr>
                <w:rStyle w:val="IndexLink"/>
                <w:rtl w:val="true"/>
              </w:rPr>
              <w:t>عدم امكان تجمع آراء كارشناسان</w:t>
            </w:r>
            <w:r>
              <w:rPr>
                <w:rStyle w:val="IndexLink"/>
                <w:rtl w:val="true"/>
              </w:rPr>
              <w:tab/>
            </w:r>
            <w:r>
              <w:rPr>
                <w:rStyle w:val="IndexLink"/>
              </w:rPr>
              <w:t>41</w:t>
            </w:r>
          </w:hyperlink>
        </w:p>
        <w:p>
          <w:pPr>
            <w:pStyle w:val="Contents4"/>
            <w:tabs>
              <w:tab w:val="clear" w:pos="8176"/>
              <w:tab w:val="right" w:pos="9026" w:leader="dot"/>
            </w:tabs>
            <w:rPr/>
          </w:pPr>
          <w:hyperlink w:anchor="__RefHeading___Toc227389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27391_653776707">
            <w:r>
              <w:rPr>
                <w:webHidden/>
                <w:rStyle w:val="IndexLink"/>
                <w:rtl w:val="true"/>
              </w:rPr>
              <w:t>پاسخ</w:t>
            </w:r>
            <w:r>
              <w:rPr>
                <w:rStyle w:val="IndexLink"/>
                <w:rtl w:val="true"/>
              </w:rPr>
              <w:t>:</w:t>
              <w:tab/>
            </w:r>
            <w:r>
              <w:rPr>
                <w:rStyle w:val="IndexLink"/>
              </w:rPr>
              <w:t>41</w:t>
            </w:r>
          </w:hyperlink>
        </w:p>
        <w:p>
          <w:pPr>
            <w:pStyle w:val="Contents3"/>
            <w:tabs>
              <w:tab w:val="clear" w:pos="8459"/>
              <w:tab w:val="right" w:pos="9026" w:leader="dot"/>
            </w:tabs>
            <w:rPr/>
          </w:pPr>
          <w:hyperlink w:anchor="__RefHeading___Toc227393_653776707">
            <w:r>
              <w:rPr>
                <w:webHidden/>
                <w:rStyle w:val="IndexLink"/>
                <w:rtl w:val="true"/>
              </w:rPr>
              <w:t>ايراد سوّم</w:t>
            </w:r>
            <w:r>
              <w:rPr>
                <w:rStyle w:val="IndexLink"/>
                <w:rtl w:val="true"/>
              </w:rPr>
              <w:t xml:space="preserve">: </w:t>
            </w:r>
            <w:r>
              <w:rPr>
                <w:rStyle w:val="IndexLink"/>
                <w:rtl w:val="true"/>
              </w:rPr>
              <w:t>عدم امكان احراز نظر كارشناسان</w:t>
            </w:r>
            <w:r>
              <w:rPr>
                <w:rStyle w:val="IndexLink"/>
                <w:rtl w:val="true"/>
              </w:rPr>
              <w:tab/>
            </w:r>
            <w:r>
              <w:rPr>
                <w:rStyle w:val="IndexLink"/>
              </w:rPr>
              <w:t>42</w:t>
            </w:r>
          </w:hyperlink>
        </w:p>
        <w:p>
          <w:pPr>
            <w:pStyle w:val="Contents4"/>
            <w:tabs>
              <w:tab w:val="clear" w:pos="8176"/>
              <w:tab w:val="right" w:pos="9026" w:leader="dot"/>
            </w:tabs>
            <w:rPr/>
          </w:pPr>
          <w:hyperlink w:anchor="__RefHeading___Toc227395_653776707">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27397_653776707">
            <w:r>
              <w:rPr>
                <w:webHidden/>
                <w:rStyle w:val="IndexLink"/>
                <w:rtl w:val="true"/>
              </w:rPr>
              <w:t>پاسخ</w:t>
            </w:r>
            <w:r>
              <w:rPr>
                <w:rStyle w:val="IndexLink"/>
                <w:rtl w:val="true"/>
              </w:rPr>
              <w:t>:</w:t>
              <w:tab/>
            </w:r>
            <w:r>
              <w:rPr>
                <w:rStyle w:val="IndexLink"/>
              </w:rPr>
              <w:t>42</w:t>
            </w:r>
          </w:hyperlink>
        </w:p>
        <w:p>
          <w:pPr>
            <w:pStyle w:val="Contents2"/>
            <w:tabs>
              <w:tab w:val="clear" w:pos="8743"/>
              <w:tab w:val="right" w:pos="9026" w:leader="dot"/>
            </w:tabs>
            <w:rPr/>
          </w:pPr>
          <w:hyperlink w:anchor="__RefHeading___Toc227399_653776707">
            <w:r>
              <w:rPr>
                <w:webHidden/>
                <w:rStyle w:val="IndexLink"/>
                <w:rtl w:val="true"/>
              </w:rPr>
              <w:t>شبهۀ پنجم</w:t>
            </w:r>
            <w:r>
              <w:rPr>
                <w:rStyle w:val="IndexLink"/>
                <w:rtl w:val="true"/>
              </w:rPr>
              <w:t xml:space="preserve">: </w:t>
            </w:r>
            <w:r>
              <w:rPr>
                <w:rStyle w:val="IndexLink"/>
                <w:rtl w:val="true"/>
              </w:rPr>
              <w:t>نقد شهادت غيرمسلمانان بر اعجاز قرآن</w:t>
            </w:r>
            <w:r>
              <w:rPr>
                <w:rStyle w:val="IndexLink"/>
                <w:rtl w:val="true"/>
              </w:rPr>
              <w:tab/>
            </w:r>
            <w:r>
              <w:rPr>
                <w:rStyle w:val="IndexLink"/>
              </w:rPr>
              <w:t>45</w:t>
            </w:r>
          </w:hyperlink>
        </w:p>
        <w:p>
          <w:pPr>
            <w:pStyle w:val="Contents3"/>
            <w:tabs>
              <w:tab w:val="clear" w:pos="8459"/>
              <w:tab w:val="right" w:pos="9026" w:leader="dot"/>
            </w:tabs>
            <w:rPr/>
          </w:pPr>
          <w:hyperlink w:anchor="__RefHeading___Toc227401_653776707">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27403_653776707">
            <w:r>
              <w:rPr>
                <w:webHidden/>
                <w:rStyle w:val="IndexLink"/>
                <w:rtl w:val="true"/>
              </w:rPr>
              <w:t>پاسخ</w:t>
            </w:r>
            <w:r>
              <w:rPr>
                <w:rStyle w:val="IndexLink"/>
                <w:rtl w:val="true"/>
              </w:rPr>
              <w:t>:</w:t>
              <w:tab/>
            </w:r>
            <w:r>
              <w:rPr>
                <w:rStyle w:val="IndexLink"/>
              </w:rPr>
              <w:t>46</w:t>
            </w:r>
          </w:hyperlink>
        </w:p>
        <w:p>
          <w:pPr>
            <w:pStyle w:val="Contents4"/>
            <w:tabs>
              <w:tab w:val="clear" w:pos="8176"/>
              <w:tab w:val="right" w:pos="9026" w:leader="dot"/>
            </w:tabs>
            <w:rPr/>
          </w:pPr>
          <w:hyperlink w:anchor="__RefHeading___Toc227405_65377670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27407_653776707">
            <w:r>
              <w:rPr>
                <w:webHidden/>
                <w:rStyle w:val="IndexLink"/>
                <w:rtl w:val="true"/>
              </w:rPr>
              <w:t>نكتۀ اوّل</w:t>
            </w:r>
            <w:r>
              <w:rPr>
                <w:rStyle w:val="IndexLink"/>
                <w:rtl w:val="true"/>
              </w:rPr>
              <w:t xml:space="preserve">: </w:t>
            </w:r>
            <w:r>
              <w:rPr>
                <w:rStyle w:val="IndexLink"/>
                <w:rtl w:val="true"/>
              </w:rPr>
              <w:t>اعتراف اديبان به عجز از معارضه با قرآن</w:t>
            </w:r>
            <w:r>
              <w:rPr>
                <w:rStyle w:val="IndexLink"/>
                <w:rtl w:val="true"/>
              </w:rPr>
              <w:tab/>
            </w:r>
            <w:r>
              <w:rPr>
                <w:rStyle w:val="IndexLink"/>
              </w:rPr>
              <w:t>46</w:t>
            </w:r>
          </w:hyperlink>
        </w:p>
        <w:p>
          <w:pPr>
            <w:pStyle w:val="Contents4"/>
            <w:tabs>
              <w:tab w:val="clear" w:pos="8176"/>
              <w:tab w:val="right" w:pos="9026" w:leader="dot"/>
            </w:tabs>
            <w:rPr/>
          </w:pPr>
          <w:hyperlink w:anchor="__RefHeading___Toc227409_653776707">
            <w:r>
              <w:rPr>
                <w:webHidden/>
                <w:rStyle w:val="IndexLink"/>
                <w:rtl w:val="true"/>
              </w:rPr>
              <w:t>نكتۀ دوّم</w:t>
            </w:r>
            <w:r>
              <w:rPr>
                <w:rStyle w:val="IndexLink"/>
                <w:rtl w:val="true"/>
              </w:rPr>
              <w:t xml:space="preserve">: </w:t>
            </w:r>
            <w:r>
              <w:rPr>
                <w:rStyle w:val="IndexLink"/>
                <w:rtl w:val="true"/>
              </w:rPr>
              <w:t>عدم تفاوت بين كارشناس مسلمان و غيرمسلمان</w:t>
            </w:r>
            <w:r>
              <w:rPr>
                <w:rStyle w:val="IndexLink"/>
                <w:rtl w:val="true"/>
              </w:rPr>
              <w:tab/>
            </w:r>
            <w:r>
              <w:rPr>
                <w:rStyle w:val="IndexLink"/>
              </w:rPr>
              <w:t>46</w:t>
            </w:r>
          </w:hyperlink>
        </w:p>
        <w:p>
          <w:pPr>
            <w:pStyle w:val="Contents4"/>
            <w:tabs>
              <w:tab w:val="clear" w:pos="8176"/>
              <w:tab w:val="right" w:pos="9026" w:leader="dot"/>
            </w:tabs>
            <w:rPr/>
          </w:pPr>
          <w:hyperlink w:anchor="__RefHeading___Toc227411_653776707">
            <w:r>
              <w:rPr>
                <w:webHidden/>
                <w:rStyle w:val="IndexLink"/>
                <w:rtl w:val="true"/>
              </w:rPr>
              <w:t>نكتۀ سوّم</w:t>
            </w:r>
            <w:r>
              <w:rPr>
                <w:rStyle w:val="IndexLink"/>
                <w:rtl w:val="true"/>
              </w:rPr>
              <w:t xml:space="preserve">: </w:t>
            </w:r>
            <w:r>
              <w:rPr>
                <w:rStyle w:val="IndexLink"/>
                <w:rtl w:val="true"/>
              </w:rPr>
              <w:t>انگيزه هاى كارشناسان غيرمسلمان</w:t>
            </w:r>
            <w:r>
              <w:rPr>
                <w:rStyle w:val="IndexLink"/>
                <w:rtl w:val="true"/>
              </w:rPr>
              <w:tab/>
            </w:r>
            <w:r>
              <w:rPr>
                <w:rStyle w:val="IndexLink"/>
              </w:rPr>
              <w:t>47</w:t>
            </w:r>
          </w:hyperlink>
        </w:p>
        <w:p>
          <w:pPr>
            <w:pStyle w:val="Contents3"/>
            <w:tabs>
              <w:tab w:val="clear" w:pos="8459"/>
              <w:tab w:val="right" w:pos="9026" w:leader="dot"/>
            </w:tabs>
            <w:rPr/>
          </w:pPr>
          <w:hyperlink w:anchor="__RefHeading___Toc227413_653776707">
            <w:r>
              <w:rPr>
                <w:webHidden/>
                <w:rStyle w:val="IndexLink"/>
                <w:rtl w:val="true"/>
              </w:rPr>
              <w:t>نمونه هايى از نظر صاحب نظران</w:t>
            </w:r>
            <w:r>
              <w:rPr>
                <w:rStyle w:val="IndexLink"/>
                <w:rtl w:val="true"/>
              </w:rPr>
              <w:tab/>
            </w:r>
            <w:r>
              <w:rPr>
                <w:rStyle w:val="IndexLink"/>
              </w:rPr>
              <w:t>49</w:t>
            </w:r>
          </w:hyperlink>
        </w:p>
        <w:p>
          <w:pPr>
            <w:pStyle w:val="Contents3"/>
            <w:tabs>
              <w:tab w:val="clear" w:pos="8459"/>
              <w:tab w:val="right" w:pos="9026" w:leader="dot"/>
            </w:tabs>
            <w:rPr/>
          </w:pPr>
          <w:hyperlink w:anchor="__RefHeading___Toc227415_653776707">
            <w:r>
              <w:rPr>
                <w:webHidden/>
                <w:rStyle w:val="IndexLink"/>
              </w:rPr>
              <w:t>1</w:t>
            </w:r>
            <w:r>
              <w:rPr>
                <w:rStyle w:val="IndexLink"/>
                <w:rtl w:val="true"/>
              </w:rPr>
              <w:t xml:space="preserve"> - </w:t>
            </w:r>
            <w:r>
              <w:rPr>
                <w:rStyle w:val="IndexLink"/>
                <w:rtl w:val="true"/>
              </w:rPr>
              <w:t>وليد بن مغيره</w:t>
            </w:r>
            <w:r>
              <w:rPr>
                <w:rStyle w:val="IndexLink"/>
                <w:rtl w:val="true"/>
              </w:rPr>
              <w:tab/>
            </w:r>
            <w:r>
              <w:rPr>
                <w:rStyle w:val="IndexLink"/>
              </w:rPr>
              <w:t>49</w:t>
            </w:r>
          </w:hyperlink>
        </w:p>
        <w:p>
          <w:pPr>
            <w:pStyle w:val="Contents3"/>
            <w:tabs>
              <w:tab w:val="clear" w:pos="8459"/>
              <w:tab w:val="right" w:pos="9026" w:leader="dot"/>
            </w:tabs>
            <w:rPr/>
          </w:pPr>
          <w:hyperlink w:anchor="__RefHeading___Toc227417_653776707">
            <w:r>
              <w:rPr>
                <w:webHidden/>
                <w:rStyle w:val="IndexLink"/>
              </w:rPr>
              <w:t>2</w:t>
            </w:r>
            <w:r>
              <w:rPr>
                <w:rStyle w:val="IndexLink"/>
                <w:rtl w:val="true"/>
              </w:rPr>
              <w:t xml:space="preserve"> - </w:t>
            </w:r>
            <w:r>
              <w:rPr>
                <w:rStyle w:val="IndexLink"/>
                <w:rtl w:val="true"/>
              </w:rPr>
              <w:t>جبير بن مطعم</w:t>
            </w:r>
            <w:r>
              <w:rPr>
                <w:rStyle w:val="IndexLink"/>
                <w:rtl w:val="true"/>
              </w:rPr>
              <w:tab/>
            </w:r>
            <w:r>
              <w:rPr>
                <w:rStyle w:val="IndexLink"/>
              </w:rPr>
              <w:t>50</w:t>
            </w:r>
          </w:hyperlink>
        </w:p>
        <w:p>
          <w:pPr>
            <w:pStyle w:val="Contents3"/>
            <w:tabs>
              <w:tab w:val="clear" w:pos="8459"/>
              <w:tab w:val="right" w:pos="9026" w:leader="dot"/>
            </w:tabs>
            <w:rPr/>
          </w:pPr>
          <w:hyperlink w:anchor="__RefHeading___Toc227419_653776707">
            <w:r>
              <w:rPr>
                <w:webHidden/>
                <w:rStyle w:val="IndexLink"/>
                <w:rtl w:val="true"/>
              </w:rPr>
              <w:t>[</w:t>
            </w:r>
            <w:r>
              <w:rPr>
                <w:rStyle w:val="IndexLink"/>
              </w:rPr>
              <w:t>3</w:t>
            </w:r>
            <w:r>
              <w:rPr>
                <w:rStyle w:val="IndexLink"/>
                <w:rtl w:val="true"/>
              </w:rPr>
              <w:t xml:space="preserve"> - </w:t>
            </w:r>
            <w:r>
              <w:rPr>
                <w:rStyle w:val="IndexLink"/>
                <w:rtl w:val="true"/>
              </w:rPr>
              <w:t>وليد بن مغيره، اخنس بن قيس و ابوجهل بن هشام</w:t>
            </w:r>
            <w:r>
              <w:rPr>
                <w:rStyle w:val="IndexLink"/>
                <w:rtl w:val="true"/>
              </w:rPr>
              <w:t>]</w:t>
              <w:tab/>
            </w:r>
            <w:r>
              <w:rPr>
                <w:rStyle w:val="IndexLink"/>
              </w:rPr>
              <w:t>51</w:t>
            </w:r>
          </w:hyperlink>
        </w:p>
        <w:p>
          <w:pPr>
            <w:pStyle w:val="Contents3"/>
            <w:tabs>
              <w:tab w:val="clear" w:pos="8459"/>
              <w:tab w:val="right" w:pos="9026" w:leader="dot"/>
            </w:tabs>
            <w:rPr/>
          </w:pPr>
          <w:hyperlink w:anchor="__RefHeading___Toc227421_653776707">
            <w:r>
              <w:rPr>
                <w:webHidden/>
                <w:rStyle w:val="IndexLink"/>
              </w:rPr>
              <w:t>4</w:t>
            </w:r>
            <w:r>
              <w:rPr>
                <w:rStyle w:val="IndexLink"/>
                <w:rtl w:val="true"/>
              </w:rPr>
              <w:t xml:space="preserve"> - </w:t>
            </w:r>
            <w:r>
              <w:rPr>
                <w:rStyle w:val="IndexLink"/>
                <w:rtl w:val="true"/>
              </w:rPr>
              <w:t>ابوالعلاء معرّى</w:t>
            </w:r>
            <w:r>
              <w:rPr>
                <w:rStyle w:val="IndexLink"/>
                <w:rtl w:val="true"/>
              </w:rPr>
              <w:tab/>
            </w:r>
            <w:r>
              <w:rPr>
                <w:rStyle w:val="IndexLink"/>
              </w:rPr>
              <w:t>52</w:t>
            </w:r>
          </w:hyperlink>
        </w:p>
        <w:p>
          <w:pPr>
            <w:pStyle w:val="Contents3"/>
            <w:tabs>
              <w:tab w:val="clear" w:pos="8459"/>
              <w:tab w:val="right" w:pos="9026" w:leader="dot"/>
            </w:tabs>
            <w:rPr/>
          </w:pPr>
          <w:hyperlink w:anchor="__RefHeading___Toc227423_653776707">
            <w:r>
              <w:rPr>
                <w:webHidden/>
                <w:rStyle w:val="IndexLink"/>
                <w:rtl w:val="true"/>
              </w:rPr>
              <w:t>[</w:t>
            </w:r>
            <w:r>
              <w:rPr>
                <w:rStyle w:val="IndexLink"/>
              </w:rPr>
              <w:t>5</w:t>
            </w:r>
            <w:r>
              <w:rPr>
                <w:rStyle w:val="IndexLink"/>
                <w:rtl w:val="true"/>
              </w:rPr>
              <w:t xml:space="preserve"> - </w:t>
            </w:r>
            <w:r>
              <w:rPr>
                <w:rStyle w:val="IndexLink"/>
                <w:rtl w:val="true"/>
              </w:rPr>
              <w:t>ابن مقفع، ابن ابى العوجاء، ابو شاكر و عبدالملك</w:t>
            </w:r>
            <w:r>
              <w:rPr>
                <w:rStyle w:val="IndexLink"/>
                <w:rtl w:val="true"/>
              </w:rPr>
              <w:t>]</w:t>
              <w:tab/>
            </w:r>
            <w:r>
              <w:rPr>
                <w:rStyle w:val="IndexLink"/>
              </w:rPr>
              <w:t>53</w:t>
            </w:r>
          </w:hyperlink>
        </w:p>
        <w:p>
          <w:pPr>
            <w:pStyle w:val="Contents3"/>
            <w:tabs>
              <w:tab w:val="clear" w:pos="8459"/>
              <w:tab w:val="right" w:pos="9026" w:leader="dot"/>
            </w:tabs>
            <w:rPr/>
          </w:pPr>
          <w:hyperlink w:anchor="__RefHeading___Toc227425_653776707">
            <w:r>
              <w:rPr>
                <w:webHidden/>
                <w:rStyle w:val="IndexLink"/>
              </w:rPr>
              <w:t>6</w:t>
            </w:r>
            <w:r>
              <w:rPr>
                <w:rStyle w:val="IndexLink"/>
                <w:rtl w:val="true"/>
              </w:rPr>
              <w:t xml:space="preserve"> - </w:t>
            </w:r>
            <w:r>
              <w:rPr>
                <w:rStyle w:val="IndexLink"/>
                <w:rtl w:val="true"/>
              </w:rPr>
              <w:t>شبلى شميل</w:t>
            </w:r>
            <w:r>
              <w:rPr>
                <w:rStyle w:val="IndexLink"/>
                <w:rtl w:val="true"/>
              </w:rPr>
              <w:tab/>
            </w:r>
            <w:r>
              <w:rPr>
                <w:rStyle w:val="IndexLink"/>
              </w:rPr>
              <w:t>53</w:t>
            </w:r>
          </w:hyperlink>
        </w:p>
        <w:p>
          <w:pPr>
            <w:pStyle w:val="Contents3"/>
            <w:tabs>
              <w:tab w:val="clear" w:pos="8459"/>
              <w:tab w:val="right" w:pos="9026" w:leader="dot"/>
            </w:tabs>
            <w:rPr/>
          </w:pPr>
          <w:hyperlink w:anchor="__RefHeading___Toc227427_653776707">
            <w:r>
              <w:rPr>
                <w:webHidden/>
                <w:rStyle w:val="IndexLink"/>
              </w:rPr>
              <w:t>7</w:t>
            </w:r>
            <w:r>
              <w:rPr>
                <w:rStyle w:val="IndexLink"/>
                <w:rtl w:val="true"/>
              </w:rPr>
              <w:t xml:space="preserve"> - </w:t>
            </w:r>
            <w:r>
              <w:rPr>
                <w:rStyle w:val="IndexLink"/>
                <w:rtl w:val="true"/>
              </w:rPr>
              <w:t>مستشرق فرانسوى دكتر ماردريس</w:t>
            </w:r>
            <w:r>
              <w:rPr>
                <w:rStyle w:val="IndexLink"/>
                <w:rtl w:val="true"/>
              </w:rPr>
              <w:tab/>
            </w:r>
            <w:r>
              <w:rPr>
                <w:rStyle w:val="IndexLink"/>
              </w:rPr>
              <w:t>54</w:t>
            </w:r>
          </w:hyperlink>
        </w:p>
        <w:p>
          <w:pPr>
            <w:pStyle w:val="Contents3"/>
            <w:tabs>
              <w:tab w:val="clear" w:pos="8459"/>
              <w:tab w:val="right" w:pos="9026" w:leader="dot"/>
            </w:tabs>
            <w:rPr/>
          </w:pPr>
          <w:hyperlink w:anchor="__RefHeading___Toc227429_653776707">
            <w:r>
              <w:rPr>
                <w:webHidden/>
                <w:rStyle w:val="IndexLink"/>
              </w:rPr>
              <w:t>8</w:t>
            </w:r>
            <w:r>
              <w:rPr>
                <w:rStyle w:val="IndexLink"/>
                <w:rtl w:val="true"/>
              </w:rPr>
              <w:t xml:space="preserve"> - </w:t>
            </w:r>
            <w:r>
              <w:rPr>
                <w:rStyle w:val="IndexLink"/>
                <w:rtl w:val="true"/>
              </w:rPr>
              <w:t>كونستان ور جيل جيور جيو</w:t>
            </w:r>
            <w:r>
              <w:rPr>
                <w:rStyle w:val="IndexLink"/>
                <w:rtl w:val="true"/>
              </w:rPr>
              <w:tab/>
            </w:r>
            <w:r>
              <w:rPr>
                <w:rStyle w:val="IndexLink"/>
              </w:rPr>
              <w:t>55</w:t>
            </w:r>
          </w:hyperlink>
        </w:p>
        <w:p>
          <w:pPr>
            <w:pStyle w:val="Contents3"/>
            <w:tabs>
              <w:tab w:val="clear" w:pos="8459"/>
              <w:tab w:val="right" w:pos="9026" w:leader="dot"/>
            </w:tabs>
            <w:rPr/>
          </w:pPr>
          <w:hyperlink w:anchor="__RefHeading___Toc227431_653776707">
            <w:r>
              <w:rPr>
                <w:webHidden/>
                <w:rStyle w:val="IndexLink"/>
              </w:rPr>
              <w:t>9</w:t>
            </w:r>
            <w:r>
              <w:rPr>
                <w:rStyle w:val="IndexLink"/>
                <w:rtl w:val="true"/>
              </w:rPr>
              <w:t xml:space="preserve"> - </w:t>
            </w:r>
            <w:r>
              <w:rPr>
                <w:rStyle w:val="IndexLink"/>
                <w:rtl w:val="true"/>
              </w:rPr>
              <w:t xml:space="preserve">بانو دكتر </w:t>
            </w:r>
            <w:r>
              <w:rPr>
                <w:rStyle w:val="IndexLink"/>
                <w:rtl w:val="true"/>
              </w:rPr>
              <w:t>«</w:t>
            </w:r>
            <w:r>
              <w:rPr>
                <w:rStyle w:val="IndexLink"/>
                <w:rtl w:val="true"/>
              </w:rPr>
              <w:t>لورا واكسيا واگليرى</w:t>
            </w:r>
            <w:r>
              <w:rPr>
                <w:rStyle w:val="IndexLink"/>
                <w:rtl w:val="true"/>
              </w:rPr>
              <w:t>»</w:t>
              <w:tab/>
            </w:r>
            <w:r>
              <w:rPr>
                <w:rStyle w:val="IndexLink"/>
              </w:rPr>
              <w:t>55</w:t>
            </w:r>
          </w:hyperlink>
        </w:p>
        <w:p>
          <w:pPr>
            <w:pStyle w:val="Contents3"/>
            <w:tabs>
              <w:tab w:val="clear" w:pos="8459"/>
              <w:tab w:val="right" w:pos="9026" w:leader="dot"/>
            </w:tabs>
            <w:rPr/>
          </w:pPr>
          <w:hyperlink w:anchor="__RefHeading___Toc227433_653776707">
            <w:r>
              <w:rPr>
                <w:webHidden/>
                <w:rStyle w:val="IndexLink"/>
              </w:rPr>
              <w:t>10</w:t>
            </w:r>
            <w:r>
              <w:rPr>
                <w:rStyle w:val="IndexLink"/>
                <w:rtl w:val="true"/>
              </w:rPr>
              <w:t xml:space="preserve"> - </w:t>
            </w:r>
            <w:r>
              <w:rPr>
                <w:rStyle w:val="IndexLink"/>
                <w:rtl w:val="true"/>
              </w:rPr>
              <w:t>بورس ورث سميت</w:t>
            </w:r>
            <w:r>
              <w:rPr>
                <w:rStyle w:val="IndexLink"/>
                <w:rtl w:val="true"/>
              </w:rPr>
              <w:tab/>
            </w:r>
            <w:r>
              <w:rPr>
                <w:rStyle w:val="IndexLink"/>
              </w:rPr>
              <w:t>56</w:t>
            </w:r>
          </w:hyperlink>
        </w:p>
        <w:p>
          <w:pPr>
            <w:pStyle w:val="Contents3"/>
            <w:tabs>
              <w:tab w:val="clear" w:pos="8459"/>
              <w:tab w:val="right" w:pos="9026" w:leader="dot"/>
            </w:tabs>
            <w:rPr/>
          </w:pPr>
          <w:hyperlink w:anchor="__RefHeading___Toc227435_653776707">
            <w:r>
              <w:rPr>
                <w:webHidden/>
                <w:rStyle w:val="IndexLink"/>
              </w:rPr>
              <w:t>11</w:t>
            </w:r>
            <w:r>
              <w:rPr>
                <w:rStyle w:val="IndexLink"/>
                <w:rtl w:val="true"/>
              </w:rPr>
              <w:t xml:space="preserve"> - </w:t>
            </w:r>
            <w:r>
              <w:rPr>
                <w:rStyle w:val="IndexLink"/>
                <w:rtl w:val="true"/>
              </w:rPr>
              <w:t>مستشرق ديگرى به نام دينورت</w:t>
            </w:r>
            <w:r>
              <w:rPr>
                <w:rStyle w:val="IndexLink"/>
                <w:rtl w:val="true"/>
              </w:rPr>
              <w:tab/>
            </w:r>
            <w:r>
              <w:rPr>
                <w:rStyle w:val="IndexLink"/>
              </w:rPr>
              <w:t>57</w:t>
            </w:r>
          </w:hyperlink>
        </w:p>
        <w:p>
          <w:pPr>
            <w:pStyle w:val="Contents3"/>
            <w:tabs>
              <w:tab w:val="clear" w:pos="8459"/>
              <w:tab w:val="right" w:pos="9026" w:leader="dot"/>
            </w:tabs>
            <w:rPr/>
          </w:pPr>
          <w:hyperlink w:anchor="__RefHeading___Toc227437_653776707">
            <w:r>
              <w:rPr>
                <w:webHidden/>
                <w:rStyle w:val="IndexLink"/>
              </w:rPr>
              <w:t>12</w:t>
            </w:r>
            <w:r>
              <w:rPr>
                <w:rStyle w:val="IndexLink"/>
                <w:rtl w:val="true"/>
              </w:rPr>
              <w:t xml:space="preserve"> - </w:t>
            </w:r>
            <w:r>
              <w:rPr>
                <w:rStyle w:val="IndexLink"/>
                <w:rtl w:val="true"/>
              </w:rPr>
              <w:t>ژول لابوم انديشمند و نويسندۀ فرانسوى</w:t>
            </w:r>
            <w:r>
              <w:rPr>
                <w:rStyle w:val="IndexLink"/>
                <w:rtl w:val="true"/>
              </w:rPr>
              <w:tab/>
            </w:r>
            <w:r>
              <w:rPr>
                <w:rStyle w:val="IndexLink"/>
              </w:rPr>
              <w:t>57</w:t>
            </w:r>
          </w:hyperlink>
        </w:p>
        <w:p>
          <w:pPr>
            <w:pStyle w:val="Contents3"/>
            <w:tabs>
              <w:tab w:val="clear" w:pos="8459"/>
              <w:tab w:val="right" w:pos="9026" w:leader="dot"/>
            </w:tabs>
            <w:rPr/>
          </w:pPr>
          <w:hyperlink w:anchor="__RefHeading___Toc227439_653776707">
            <w:r>
              <w:rPr>
                <w:webHidden/>
                <w:rStyle w:val="IndexLink"/>
              </w:rPr>
              <w:t>13</w:t>
            </w:r>
            <w:r>
              <w:rPr>
                <w:rStyle w:val="IndexLink"/>
                <w:rtl w:val="true"/>
              </w:rPr>
              <w:t xml:space="preserve"> - </w:t>
            </w:r>
            <w:r>
              <w:rPr>
                <w:rStyle w:val="IndexLink"/>
                <w:rtl w:val="true"/>
              </w:rPr>
              <w:t>كارلايل مورخ و دانشمند معروف انگليسى</w:t>
            </w:r>
            <w:r>
              <w:rPr>
                <w:rStyle w:val="IndexLink"/>
                <w:rtl w:val="true"/>
              </w:rPr>
              <w:tab/>
            </w:r>
            <w:r>
              <w:rPr>
                <w:rStyle w:val="IndexLink"/>
              </w:rPr>
              <w:t>58</w:t>
            </w:r>
          </w:hyperlink>
        </w:p>
        <w:p>
          <w:pPr>
            <w:pStyle w:val="Contents3"/>
            <w:tabs>
              <w:tab w:val="clear" w:pos="8459"/>
              <w:tab w:val="right" w:pos="9026" w:leader="dot"/>
            </w:tabs>
            <w:rPr/>
          </w:pPr>
          <w:hyperlink w:anchor="__RefHeading___Toc227441_653776707">
            <w:r>
              <w:rPr>
                <w:webHidden/>
                <w:rStyle w:val="IndexLink"/>
              </w:rPr>
              <w:t>14</w:t>
            </w:r>
            <w:r>
              <w:rPr>
                <w:rStyle w:val="IndexLink"/>
                <w:rtl w:val="true"/>
              </w:rPr>
              <w:t xml:space="preserve"> - </w:t>
            </w:r>
            <w:r>
              <w:rPr>
                <w:rStyle w:val="IndexLink"/>
                <w:rtl w:val="true"/>
              </w:rPr>
              <w:t>جان ديون پورت</w:t>
            </w:r>
            <w:r>
              <w:rPr>
                <w:rStyle w:val="IndexLink"/>
                <w:rtl w:val="true"/>
              </w:rPr>
              <w:tab/>
            </w:r>
            <w:r>
              <w:rPr>
                <w:rStyle w:val="IndexLink"/>
              </w:rPr>
              <w:t>58</w:t>
            </w:r>
          </w:hyperlink>
        </w:p>
        <w:p>
          <w:pPr>
            <w:pStyle w:val="Contents3"/>
            <w:tabs>
              <w:tab w:val="clear" w:pos="8459"/>
              <w:tab w:val="right" w:pos="9026" w:leader="dot"/>
            </w:tabs>
            <w:rPr/>
          </w:pPr>
          <w:hyperlink w:anchor="__RefHeading___Toc227443_653776707">
            <w:r>
              <w:rPr>
                <w:webHidden/>
                <w:rStyle w:val="IndexLink"/>
              </w:rPr>
              <w:t>15</w:t>
            </w:r>
            <w:r>
              <w:rPr>
                <w:rStyle w:val="IndexLink"/>
                <w:rtl w:val="true"/>
              </w:rPr>
              <w:t xml:space="preserve"> - </w:t>
            </w:r>
            <w:r>
              <w:rPr>
                <w:rStyle w:val="IndexLink"/>
                <w:rtl w:val="true"/>
              </w:rPr>
              <w:t>ادوارد براون</w:t>
            </w:r>
            <w:r>
              <w:rPr>
                <w:rStyle w:val="IndexLink"/>
                <w:rtl w:val="true"/>
              </w:rPr>
              <w:tab/>
            </w:r>
            <w:r>
              <w:rPr>
                <w:rStyle w:val="IndexLink"/>
              </w:rPr>
              <w:t>59</w:t>
            </w:r>
          </w:hyperlink>
        </w:p>
        <w:p>
          <w:pPr>
            <w:pStyle w:val="Contents3"/>
            <w:tabs>
              <w:tab w:val="clear" w:pos="8459"/>
              <w:tab w:val="right" w:pos="9026" w:leader="dot"/>
            </w:tabs>
            <w:rPr/>
          </w:pPr>
          <w:hyperlink w:anchor="__RefHeading___Toc227445_653776707">
            <w:r>
              <w:rPr>
                <w:webHidden/>
                <w:rStyle w:val="IndexLink"/>
              </w:rPr>
              <w:t>16</w:t>
            </w:r>
            <w:r>
              <w:rPr>
                <w:rStyle w:val="IndexLink"/>
                <w:rtl w:val="true"/>
              </w:rPr>
              <w:t xml:space="preserve"> - </w:t>
            </w:r>
            <w:r>
              <w:rPr>
                <w:rStyle w:val="IndexLink"/>
                <w:rtl w:val="true"/>
              </w:rPr>
              <w:t>هاميلتون گيپ، خاورشناس اسكاتلندى</w:t>
            </w:r>
            <w:r>
              <w:rPr>
                <w:rStyle w:val="IndexLink"/>
                <w:rtl w:val="true"/>
              </w:rPr>
              <w:tab/>
            </w:r>
            <w:r>
              <w:rPr>
                <w:rStyle w:val="IndexLink"/>
              </w:rPr>
              <w:t>59</w:t>
            </w:r>
          </w:hyperlink>
        </w:p>
        <w:p>
          <w:pPr>
            <w:pStyle w:val="Contents3"/>
            <w:tabs>
              <w:tab w:val="clear" w:pos="8459"/>
              <w:tab w:val="right" w:pos="9026" w:leader="dot"/>
            </w:tabs>
            <w:rPr/>
          </w:pPr>
          <w:hyperlink w:anchor="__RefHeading___Toc227447_653776707">
            <w:r>
              <w:rPr>
                <w:webHidden/>
                <w:rStyle w:val="IndexLink"/>
              </w:rPr>
              <w:t>17</w:t>
            </w:r>
            <w:r>
              <w:rPr>
                <w:rStyle w:val="IndexLink"/>
                <w:rtl w:val="true"/>
              </w:rPr>
              <w:t xml:space="preserve"> - </w:t>
            </w:r>
            <w:r>
              <w:rPr>
                <w:rStyle w:val="IndexLink"/>
                <w:rtl w:val="true"/>
              </w:rPr>
              <w:t>آرتور جان آربرى خاورشناس انگليسى</w:t>
            </w:r>
            <w:r>
              <w:rPr>
                <w:rStyle w:val="IndexLink"/>
                <w:rtl w:val="true"/>
              </w:rPr>
              <w:tab/>
            </w:r>
            <w:r>
              <w:rPr>
                <w:rStyle w:val="IndexLink"/>
              </w:rPr>
              <w:t>59</w:t>
            </w:r>
          </w:hyperlink>
        </w:p>
        <w:p>
          <w:pPr>
            <w:pStyle w:val="Contents3"/>
            <w:tabs>
              <w:tab w:val="clear" w:pos="8459"/>
              <w:tab w:val="right" w:pos="9026" w:leader="dot"/>
            </w:tabs>
            <w:rPr/>
          </w:pPr>
          <w:hyperlink w:anchor="__RefHeading___Toc227449_653776707">
            <w:r>
              <w:rPr>
                <w:webHidden/>
                <w:rStyle w:val="IndexLink"/>
              </w:rPr>
              <w:t>18</w:t>
            </w:r>
            <w:r>
              <w:rPr>
                <w:rStyle w:val="IndexLink"/>
                <w:rtl w:val="true"/>
              </w:rPr>
              <w:t xml:space="preserve"> - </w:t>
            </w:r>
            <w:r>
              <w:rPr>
                <w:rStyle w:val="IndexLink"/>
                <w:rtl w:val="true"/>
              </w:rPr>
              <w:t>دكتر موريس فرانسوى</w:t>
            </w:r>
            <w:r>
              <w:rPr>
                <w:rStyle w:val="IndexLink"/>
                <w:rtl w:val="true"/>
              </w:rPr>
              <w:tab/>
            </w:r>
            <w:r>
              <w:rPr>
                <w:rStyle w:val="IndexLink"/>
              </w:rPr>
              <w:t>60</w:t>
            </w:r>
          </w:hyperlink>
        </w:p>
        <w:p>
          <w:pPr>
            <w:pStyle w:val="Contents2"/>
            <w:tabs>
              <w:tab w:val="clear" w:pos="8743"/>
              <w:tab w:val="right" w:pos="9026" w:leader="dot"/>
            </w:tabs>
            <w:rPr/>
          </w:pPr>
          <w:hyperlink w:anchor="__RefHeading___Toc227451_653776707">
            <w:r>
              <w:rPr>
                <w:webHidden/>
                <w:rStyle w:val="IndexLink"/>
                <w:rtl w:val="true"/>
              </w:rPr>
              <w:t>شبهۀ ششم</w:t>
            </w:r>
            <w:r>
              <w:rPr>
                <w:rStyle w:val="IndexLink"/>
                <w:rtl w:val="true"/>
              </w:rPr>
              <w:t xml:space="preserve">: </w:t>
            </w:r>
            <w:r>
              <w:rPr>
                <w:rStyle w:val="IndexLink"/>
                <w:rtl w:val="true"/>
              </w:rPr>
              <w:t>امكان مقابله با تحدّى قرآن</w:t>
            </w:r>
            <w:r>
              <w:rPr>
                <w:rStyle w:val="IndexLink"/>
                <w:rtl w:val="true"/>
              </w:rPr>
              <w:tab/>
            </w:r>
            <w:r>
              <w:rPr>
                <w:rStyle w:val="IndexLink"/>
              </w:rPr>
              <w:t>60</w:t>
            </w:r>
          </w:hyperlink>
        </w:p>
        <w:p>
          <w:pPr>
            <w:pStyle w:val="Contents3"/>
            <w:tabs>
              <w:tab w:val="clear" w:pos="8459"/>
              <w:tab w:val="right" w:pos="9026" w:leader="dot"/>
            </w:tabs>
            <w:rPr/>
          </w:pPr>
          <w:hyperlink w:anchor="__RefHeading___Toc227453_65377670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27455_653776707">
            <w:r>
              <w:rPr>
                <w:webHidden/>
                <w:rStyle w:val="IndexLink"/>
                <w:rtl w:val="true"/>
              </w:rPr>
              <w:t>پاسخ</w:t>
            </w:r>
            <w:r>
              <w:rPr>
                <w:rStyle w:val="IndexLink"/>
                <w:rtl w:val="true"/>
              </w:rPr>
              <w:t>:</w:t>
              <w:tab/>
            </w:r>
            <w:r>
              <w:rPr>
                <w:rStyle w:val="IndexLink"/>
              </w:rPr>
              <w:t>61</w:t>
            </w:r>
          </w:hyperlink>
        </w:p>
        <w:p>
          <w:pPr>
            <w:pStyle w:val="Contents3"/>
            <w:tabs>
              <w:tab w:val="clear" w:pos="8459"/>
              <w:tab w:val="right" w:pos="9026" w:leader="dot"/>
            </w:tabs>
            <w:rPr/>
          </w:pPr>
          <w:hyperlink w:anchor="__RefHeading___Toc227457_653776707">
            <w:r>
              <w:rPr>
                <w:webHidden/>
                <w:rStyle w:val="IndexLink"/>
                <w:rtl w:val="true"/>
              </w:rPr>
              <w:t>ادامۀ شبهۀ ششم</w:t>
            </w:r>
            <w:r>
              <w:rPr>
                <w:rStyle w:val="IndexLink"/>
                <w:rtl w:val="true"/>
              </w:rPr>
              <w:t>:</w:t>
              <w:tab/>
            </w:r>
            <w:r>
              <w:rPr>
                <w:rStyle w:val="IndexLink"/>
              </w:rPr>
              <w:t>61</w:t>
            </w:r>
          </w:hyperlink>
        </w:p>
        <w:p>
          <w:pPr>
            <w:pStyle w:val="Contents4"/>
            <w:tabs>
              <w:tab w:val="clear" w:pos="8176"/>
              <w:tab w:val="right" w:pos="9026" w:leader="dot"/>
            </w:tabs>
            <w:rPr/>
          </w:pPr>
          <w:hyperlink w:anchor="__RefHeading___Toc227459_65377670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27461_653776707">
            <w:r>
              <w:rPr>
                <w:webHidden/>
                <w:rStyle w:val="IndexLink"/>
                <w:rtl w:val="true"/>
              </w:rPr>
              <w:t>پاسخ</w:t>
            </w:r>
            <w:r>
              <w:rPr>
                <w:rStyle w:val="IndexLink"/>
                <w:rtl w:val="true"/>
              </w:rPr>
              <w:t>:</w:t>
              <w:tab/>
            </w:r>
            <w:r>
              <w:rPr>
                <w:rStyle w:val="IndexLink"/>
              </w:rPr>
              <w:t>62</w:t>
            </w:r>
          </w:hyperlink>
        </w:p>
        <w:p>
          <w:pPr>
            <w:pStyle w:val="Contents2"/>
            <w:tabs>
              <w:tab w:val="clear" w:pos="8743"/>
              <w:tab w:val="right" w:pos="9026" w:leader="dot"/>
            </w:tabs>
            <w:rPr/>
          </w:pPr>
          <w:hyperlink w:anchor="__RefHeading___Toc227463_653776707">
            <w:r>
              <w:rPr>
                <w:webHidden/>
                <w:rStyle w:val="IndexLink"/>
                <w:rtl w:val="true"/>
              </w:rPr>
              <w:t>شبهۀ هفتم</w:t>
            </w:r>
            <w:r>
              <w:rPr>
                <w:rStyle w:val="IndexLink"/>
                <w:rtl w:val="true"/>
              </w:rPr>
              <w:t xml:space="preserve">: </w:t>
            </w:r>
            <w:r>
              <w:rPr>
                <w:rStyle w:val="IndexLink"/>
                <w:rtl w:val="true"/>
              </w:rPr>
              <w:t>آوردن آيه اى مانند قرآن</w:t>
            </w:r>
            <w:r>
              <w:rPr>
                <w:rStyle w:val="IndexLink"/>
                <w:rtl w:val="true"/>
              </w:rPr>
              <w:tab/>
            </w:r>
            <w:r>
              <w:rPr>
                <w:rStyle w:val="IndexLink"/>
              </w:rPr>
              <w:t>67</w:t>
            </w:r>
          </w:hyperlink>
        </w:p>
        <w:p>
          <w:pPr>
            <w:pStyle w:val="Contents3"/>
            <w:tabs>
              <w:tab w:val="clear" w:pos="8459"/>
              <w:tab w:val="right" w:pos="9026" w:leader="dot"/>
            </w:tabs>
            <w:rPr/>
          </w:pPr>
          <w:hyperlink w:anchor="__RefHeading___Toc227465_65377670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27467_653776707">
            <w:r>
              <w:rPr>
                <w:webHidden/>
                <w:rStyle w:val="IndexLink"/>
                <w:rtl w:val="true"/>
              </w:rPr>
              <w:t>پاسخ</w:t>
            </w:r>
            <w:r>
              <w:rPr>
                <w:rStyle w:val="IndexLink"/>
                <w:rtl w:val="true"/>
              </w:rPr>
              <w:t>:</w:t>
              <w:tab/>
            </w:r>
            <w:r>
              <w:rPr>
                <w:rStyle w:val="IndexLink"/>
              </w:rPr>
              <w:t>67</w:t>
            </w:r>
          </w:hyperlink>
        </w:p>
        <w:p>
          <w:pPr>
            <w:pStyle w:val="Contents2"/>
            <w:tabs>
              <w:tab w:val="clear" w:pos="8743"/>
              <w:tab w:val="right" w:pos="9026" w:leader="dot"/>
            </w:tabs>
            <w:rPr/>
          </w:pPr>
          <w:hyperlink w:anchor="__RefHeading___Toc227469_653776707">
            <w:r>
              <w:rPr>
                <w:webHidden/>
                <w:rStyle w:val="IndexLink"/>
                <w:rtl w:val="true"/>
              </w:rPr>
              <w:t>شبهۀ هشتم</w:t>
            </w:r>
            <w:r>
              <w:rPr>
                <w:rStyle w:val="IndexLink"/>
                <w:rtl w:val="true"/>
              </w:rPr>
              <w:t xml:space="preserve">: </w:t>
            </w:r>
            <w:r>
              <w:rPr>
                <w:rStyle w:val="IndexLink"/>
                <w:rtl w:val="true"/>
              </w:rPr>
              <w:t>نقد ملازمه ميان عجز از معارضه با قرآن و الهى بودن آن</w:t>
            </w:r>
            <w:r>
              <w:rPr>
                <w:rStyle w:val="IndexLink"/>
                <w:rtl w:val="true"/>
              </w:rPr>
              <w:tab/>
            </w:r>
            <w:r>
              <w:rPr>
                <w:rStyle w:val="IndexLink"/>
              </w:rPr>
              <w:t>70</w:t>
            </w:r>
          </w:hyperlink>
        </w:p>
        <w:p>
          <w:pPr>
            <w:pStyle w:val="Contents3"/>
            <w:tabs>
              <w:tab w:val="clear" w:pos="8459"/>
              <w:tab w:val="right" w:pos="9026" w:leader="dot"/>
            </w:tabs>
            <w:rPr/>
          </w:pPr>
          <w:hyperlink w:anchor="__RefHeading___Toc227471_65377670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27473_653776707">
            <w:r>
              <w:rPr>
                <w:webHidden/>
                <w:rStyle w:val="IndexLink"/>
                <w:rtl w:val="true"/>
              </w:rPr>
              <w:t>پاسخ</w:t>
            </w:r>
            <w:r>
              <w:rPr>
                <w:rStyle w:val="IndexLink"/>
                <w:rtl w:val="true"/>
              </w:rPr>
              <w:t>:</w:t>
              <w:tab/>
            </w:r>
            <w:r>
              <w:rPr>
                <w:rStyle w:val="IndexLink"/>
              </w:rPr>
              <w:t>72</w:t>
            </w:r>
          </w:hyperlink>
        </w:p>
        <w:p>
          <w:pPr>
            <w:pStyle w:val="Contents4"/>
            <w:tabs>
              <w:tab w:val="clear" w:pos="8176"/>
              <w:tab w:val="right" w:pos="9026" w:leader="dot"/>
            </w:tabs>
            <w:rPr/>
          </w:pPr>
          <w:hyperlink w:anchor="__RefHeading___Toc227475_65377670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27477_653776707">
            <w:r>
              <w:rPr>
                <w:webHidden/>
                <w:rStyle w:val="IndexLink"/>
                <w:rtl w:val="true"/>
              </w:rPr>
              <w:t>نكتۀ اوّل</w:t>
            </w:r>
            <w:r>
              <w:rPr>
                <w:rStyle w:val="IndexLink"/>
                <w:rtl w:val="true"/>
              </w:rPr>
              <w:t xml:space="preserve">: </w:t>
            </w:r>
            <w:r>
              <w:rPr>
                <w:rStyle w:val="IndexLink"/>
                <w:rtl w:val="true"/>
              </w:rPr>
              <w:t>صحت تحدّى و عدم استحالۀ آوردن مثل قرآن</w:t>
            </w:r>
            <w:r>
              <w:rPr>
                <w:rStyle w:val="IndexLink"/>
                <w:rtl w:val="true"/>
              </w:rPr>
              <w:tab/>
            </w:r>
            <w:r>
              <w:rPr>
                <w:rStyle w:val="IndexLink"/>
              </w:rPr>
              <w:t>72</w:t>
            </w:r>
          </w:hyperlink>
        </w:p>
        <w:p>
          <w:pPr>
            <w:pStyle w:val="Contents4"/>
            <w:tabs>
              <w:tab w:val="clear" w:pos="8176"/>
              <w:tab w:val="right" w:pos="9026" w:leader="dot"/>
            </w:tabs>
            <w:rPr/>
          </w:pPr>
          <w:hyperlink w:anchor="__RefHeading___Toc227479_653776707">
            <w:r>
              <w:rPr>
                <w:webHidden/>
                <w:rStyle w:val="IndexLink"/>
                <w:rtl w:val="true"/>
              </w:rPr>
              <w:t>نكتۀ دوّم</w:t>
            </w:r>
            <w:r>
              <w:rPr>
                <w:rStyle w:val="IndexLink"/>
                <w:rtl w:val="true"/>
              </w:rPr>
              <w:t xml:space="preserve">: </w:t>
            </w:r>
            <w:r>
              <w:rPr>
                <w:rStyle w:val="IndexLink"/>
                <w:rtl w:val="true"/>
              </w:rPr>
              <w:t>دعوت به تحدّى و نگاه به پيشينۀ آن</w:t>
            </w:r>
            <w:r>
              <w:rPr>
                <w:rStyle w:val="IndexLink"/>
                <w:rtl w:val="true"/>
              </w:rPr>
              <w:tab/>
            </w:r>
            <w:r>
              <w:rPr>
                <w:rStyle w:val="IndexLink"/>
              </w:rPr>
              <w:t>75</w:t>
            </w:r>
          </w:hyperlink>
        </w:p>
        <w:p>
          <w:pPr>
            <w:pStyle w:val="Contents4"/>
            <w:tabs>
              <w:tab w:val="clear" w:pos="8176"/>
              <w:tab w:val="right" w:pos="9026" w:leader="dot"/>
            </w:tabs>
            <w:rPr/>
          </w:pPr>
          <w:hyperlink w:anchor="__RefHeading___Toc227481_653776707">
            <w:r>
              <w:rPr>
                <w:webHidden/>
                <w:rStyle w:val="IndexLink"/>
                <w:rtl w:val="true"/>
              </w:rPr>
              <w:t>نكتۀ سوّم</w:t>
            </w:r>
            <w:r>
              <w:rPr>
                <w:rStyle w:val="IndexLink"/>
                <w:rtl w:val="true"/>
              </w:rPr>
              <w:t xml:space="preserve">: </w:t>
            </w:r>
            <w:r>
              <w:rPr>
                <w:rStyle w:val="IndexLink"/>
                <w:rtl w:val="true"/>
              </w:rPr>
              <w:t>عدم مقايسۀ مثل قرآن با صنايع بشرى</w:t>
            </w:r>
            <w:r>
              <w:rPr>
                <w:rStyle w:val="IndexLink"/>
                <w:rtl w:val="true"/>
              </w:rPr>
              <w:tab/>
            </w:r>
            <w:r>
              <w:rPr>
                <w:rStyle w:val="IndexLink"/>
              </w:rPr>
              <w:t>76</w:t>
            </w:r>
          </w:hyperlink>
        </w:p>
        <w:p>
          <w:pPr>
            <w:pStyle w:val="Contents4"/>
            <w:tabs>
              <w:tab w:val="clear" w:pos="8176"/>
              <w:tab w:val="right" w:pos="9026" w:leader="dot"/>
            </w:tabs>
            <w:rPr/>
          </w:pPr>
          <w:hyperlink w:anchor="__RefHeading___Toc227483_653776707">
            <w:r>
              <w:rPr>
                <w:webHidden/>
                <w:rStyle w:val="IndexLink"/>
                <w:rtl w:val="true"/>
              </w:rPr>
              <w:t>نكتۀ چهارم</w:t>
            </w:r>
            <w:r>
              <w:rPr>
                <w:rStyle w:val="IndexLink"/>
                <w:rtl w:val="true"/>
              </w:rPr>
              <w:t xml:space="preserve">: </w:t>
            </w:r>
            <w:r>
              <w:rPr>
                <w:rStyle w:val="IndexLink"/>
                <w:rtl w:val="true"/>
              </w:rPr>
              <w:t>امّى بودن پيامبر اسلام صلى الله عليه و آله و سلم</w:t>
            </w:r>
            <w:r>
              <w:rPr>
                <w:rStyle w:val="IndexLink"/>
                <w:rtl w:val="true"/>
              </w:rPr>
              <w:tab/>
            </w:r>
            <w:r>
              <w:rPr>
                <w:rStyle w:val="IndexLink"/>
              </w:rPr>
              <w:t>77</w:t>
            </w:r>
          </w:hyperlink>
        </w:p>
        <w:p>
          <w:pPr>
            <w:pStyle w:val="Contents4"/>
            <w:tabs>
              <w:tab w:val="clear" w:pos="8176"/>
              <w:tab w:val="right" w:pos="9026" w:leader="dot"/>
            </w:tabs>
            <w:rPr/>
          </w:pPr>
          <w:hyperlink w:anchor="__RefHeading___Toc227485_653776707">
            <w:r>
              <w:rPr>
                <w:webHidden/>
                <w:rStyle w:val="IndexLink"/>
                <w:rtl w:val="true"/>
              </w:rPr>
              <w:t>نكتۀ پنجم</w:t>
            </w:r>
            <w:r>
              <w:rPr>
                <w:rStyle w:val="IndexLink"/>
                <w:rtl w:val="true"/>
              </w:rPr>
              <w:t xml:space="preserve">: </w:t>
            </w:r>
            <w:r>
              <w:rPr>
                <w:rStyle w:val="IndexLink"/>
                <w:rtl w:val="true"/>
              </w:rPr>
              <w:t>عدم ادعاى الهى بودن آثار دانشمندان</w:t>
            </w:r>
            <w:r>
              <w:rPr>
                <w:rStyle w:val="IndexLink"/>
                <w:rtl w:val="true"/>
              </w:rPr>
              <w:tab/>
            </w:r>
            <w:r>
              <w:rPr>
                <w:rStyle w:val="IndexLink"/>
              </w:rPr>
              <w:t>79</w:t>
            </w:r>
          </w:hyperlink>
        </w:p>
        <w:p>
          <w:pPr>
            <w:pStyle w:val="Contents4"/>
            <w:tabs>
              <w:tab w:val="clear" w:pos="8176"/>
              <w:tab w:val="right" w:pos="9026" w:leader="dot"/>
            </w:tabs>
            <w:rPr/>
          </w:pPr>
          <w:hyperlink w:anchor="__RefHeading___Toc227487_653776707">
            <w:r>
              <w:rPr>
                <w:webHidden/>
                <w:rStyle w:val="IndexLink"/>
                <w:rtl w:val="true"/>
              </w:rPr>
              <w:t>نكتۀ ششم</w:t>
            </w:r>
            <w:r>
              <w:rPr>
                <w:rStyle w:val="IndexLink"/>
                <w:rtl w:val="true"/>
              </w:rPr>
              <w:t xml:space="preserve">: </w:t>
            </w:r>
            <w:r>
              <w:rPr>
                <w:rStyle w:val="IndexLink"/>
                <w:rtl w:val="true"/>
              </w:rPr>
              <w:t>مقابله و مقايسۀ آثار هنرمندان با يكديگر</w:t>
            </w:r>
            <w:r>
              <w:rPr>
                <w:rStyle w:val="IndexLink"/>
                <w:rtl w:val="true"/>
              </w:rPr>
              <w:tab/>
            </w:r>
            <w:r>
              <w:rPr>
                <w:rStyle w:val="IndexLink"/>
              </w:rPr>
              <w:t>81</w:t>
            </w:r>
          </w:hyperlink>
        </w:p>
        <w:p>
          <w:pPr>
            <w:pStyle w:val="Contents4"/>
            <w:tabs>
              <w:tab w:val="clear" w:pos="8176"/>
              <w:tab w:val="right" w:pos="9026" w:leader="dot"/>
            </w:tabs>
            <w:rPr/>
          </w:pPr>
          <w:hyperlink w:anchor="__RefHeading___Toc227489_653776707">
            <w:r>
              <w:rPr>
                <w:webHidden/>
                <w:rStyle w:val="IndexLink"/>
                <w:rtl w:val="true"/>
              </w:rPr>
              <w:t>نكتۀ هفتم</w:t>
            </w:r>
            <w:r>
              <w:rPr>
                <w:rStyle w:val="IndexLink"/>
                <w:rtl w:val="true"/>
              </w:rPr>
              <w:t xml:space="preserve">: </w:t>
            </w:r>
            <w:r>
              <w:rPr>
                <w:rStyle w:val="IndexLink"/>
                <w:rtl w:val="true"/>
              </w:rPr>
              <w:t>رابطۀ شاهكار فرهنگى هر ملت با زبان و فرهنگ خاصّ خود</w:t>
            </w:r>
            <w:r>
              <w:rPr>
                <w:rStyle w:val="IndexLink"/>
                <w:rtl w:val="true"/>
              </w:rPr>
              <w:tab/>
            </w:r>
            <w:r>
              <w:rPr>
                <w:rStyle w:val="IndexLink"/>
              </w:rPr>
              <w:t>82</w:t>
            </w:r>
          </w:hyperlink>
        </w:p>
        <w:p>
          <w:pPr>
            <w:pStyle w:val="Contents2"/>
            <w:tabs>
              <w:tab w:val="clear" w:pos="8743"/>
              <w:tab w:val="right" w:pos="9026" w:leader="dot"/>
            </w:tabs>
            <w:rPr/>
          </w:pPr>
          <w:hyperlink w:anchor="__RefHeading___Toc227491_653776707">
            <w:r>
              <w:rPr>
                <w:webHidden/>
                <w:rStyle w:val="IndexLink"/>
                <w:rtl w:val="true"/>
              </w:rPr>
              <w:t>شبهۀ نهم</w:t>
            </w:r>
            <w:r>
              <w:rPr>
                <w:rStyle w:val="IndexLink"/>
                <w:rtl w:val="true"/>
              </w:rPr>
              <w:t xml:space="preserve">: </w:t>
            </w:r>
            <w:r>
              <w:rPr>
                <w:rStyle w:val="IndexLink"/>
                <w:rtl w:val="true"/>
              </w:rPr>
              <w:t>رابطۀ غيربشرى بودن قرآن و الهى بودن آن</w:t>
            </w:r>
            <w:r>
              <w:rPr>
                <w:rStyle w:val="IndexLink"/>
                <w:rtl w:val="true"/>
              </w:rPr>
              <w:tab/>
            </w:r>
            <w:r>
              <w:rPr>
                <w:rStyle w:val="IndexLink"/>
              </w:rPr>
              <w:t>83</w:t>
            </w:r>
          </w:hyperlink>
        </w:p>
        <w:p>
          <w:pPr>
            <w:pStyle w:val="Contents3"/>
            <w:tabs>
              <w:tab w:val="clear" w:pos="8459"/>
              <w:tab w:val="right" w:pos="9026" w:leader="dot"/>
            </w:tabs>
            <w:rPr/>
          </w:pPr>
          <w:hyperlink w:anchor="__RefHeading___Toc227493_65377670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27495_653776707">
            <w:r>
              <w:rPr>
                <w:webHidden/>
                <w:rStyle w:val="IndexLink"/>
                <w:rtl w:val="true"/>
              </w:rPr>
              <w:t>پاسخ</w:t>
            </w:r>
            <w:r>
              <w:rPr>
                <w:rStyle w:val="IndexLink"/>
                <w:rtl w:val="true"/>
              </w:rPr>
              <w:t>:</w:t>
              <w:tab/>
            </w:r>
            <w:r>
              <w:rPr>
                <w:rStyle w:val="IndexLink"/>
              </w:rPr>
              <w:t>84</w:t>
            </w:r>
          </w:hyperlink>
        </w:p>
        <w:p>
          <w:pPr>
            <w:pStyle w:val="Contents3"/>
            <w:tabs>
              <w:tab w:val="clear" w:pos="8459"/>
              <w:tab w:val="right" w:pos="9026" w:leader="dot"/>
            </w:tabs>
            <w:rPr/>
          </w:pPr>
          <w:hyperlink w:anchor="__RefHeading___Toc227497_653776707">
            <w:r>
              <w:rPr>
                <w:webHidden/>
                <w:rStyle w:val="IndexLink"/>
                <w:rtl w:val="true"/>
              </w:rPr>
              <w:t>فرض هاى پنجگانه</w:t>
            </w:r>
            <w:r>
              <w:rPr>
                <w:rStyle w:val="IndexLink"/>
                <w:rtl w:val="true"/>
              </w:rPr>
              <w:tab/>
            </w:r>
            <w:r>
              <w:rPr>
                <w:rStyle w:val="IndexLink"/>
              </w:rPr>
              <w:t>84</w:t>
            </w:r>
          </w:hyperlink>
        </w:p>
        <w:p>
          <w:pPr>
            <w:pStyle w:val="Contents4"/>
            <w:tabs>
              <w:tab w:val="clear" w:pos="8176"/>
              <w:tab w:val="right" w:pos="9026" w:leader="dot"/>
            </w:tabs>
            <w:rPr/>
          </w:pPr>
          <w:hyperlink w:anchor="__RefHeading___Toc227499_653776707">
            <w:r>
              <w:rPr>
                <w:webHidden/>
                <w:rStyle w:val="IndexLink"/>
                <w:rtl w:val="true"/>
              </w:rPr>
              <w:t>فرض اوّل</w:t>
            </w:r>
            <w:r>
              <w:rPr>
                <w:rStyle w:val="IndexLink"/>
                <w:rtl w:val="true"/>
              </w:rPr>
              <w:t xml:space="preserve">: </w:t>
            </w:r>
            <w:r>
              <w:rPr>
                <w:rStyle w:val="IndexLink"/>
                <w:rtl w:val="true"/>
              </w:rPr>
              <w:t>القاء قرآن توسط شيطان</w:t>
            </w:r>
            <w:r>
              <w:rPr>
                <w:rStyle w:val="IndexLink"/>
                <w:rtl w:val="true"/>
              </w:rPr>
              <w:tab/>
            </w:r>
            <w:r>
              <w:rPr>
                <w:rStyle w:val="IndexLink"/>
              </w:rPr>
              <w:t>84</w:t>
            </w:r>
          </w:hyperlink>
        </w:p>
        <w:p>
          <w:pPr>
            <w:pStyle w:val="Contents4"/>
            <w:tabs>
              <w:tab w:val="clear" w:pos="8176"/>
              <w:tab w:val="right" w:pos="9026" w:leader="dot"/>
            </w:tabs>
            <w:rPr/>
          </w:pPr>
          <w:hyperlink w:anchor="__RefHeading___Toc227501_653776707">
            <w:r>
              <w:rPr>
                <w:webHidden/>
                <w:rStyle w:val="IndexLink"/>
                <w:rtl w:val="true"/>
              </w:rPr>
              <w:t>فرض دوّم</w:t>
            </w:r>
            <w:r>
              <w:rPr>
                <w:rStyle w:val="IndexLink"/>
                <w:rtl w:val="true"/>
              </w:rPr>
              <w:t xml:space="preserve">: </w:t>
            </w:r>
            <w:r>
              <w:rPr>
                <w:rStyle w:val="IndexLink"/>
                <w:rtl w:val="true"/>
              </w:rPr>
              <w:t>سحر و جادو بودن قرآن</w:t>
            </w:r>
            <w:r>
              <w:rPr>
                <w:rStyle w:val="IndexLink"/>
                <w:rtl w:val="true"/>
              </w:rPr>
              <w:tab/>
            </w:r>
            <w:r>
              <w:rPr>
                <w:rStyle w:val="IndexLink"/>
              </w:rPr>
              <w:t>86</w:t>
            </w:r>
          </w:hyperlink>
        </w:p>
        <w:p>
          <w:pPr>
            <w:pStyle w:val="Contents4"/>
            <w:tabs>
              <w:tab w:val="clear" w:pos="8176"/>
              <w:tab w:val="right" w:pos="9026" w:leader="dot"/>
            </w:tabs>
            <w:rPr/>
          </w:pPr>
          <w:hyperlink w:anchor="__RefHeading___Toc227503_653776707">
            <w:r>
              <w:rPr>
                <w:webHidden/>
                <w:rStyle w:val="IndexLink"/>
                <w:rtl w:val="true"/>
              </w:rPr>
              <w:t>فرض سوّم</w:t>
            </w:r>
            <w:r>
              <w:rPr>
                <w:rStyle w:val="IndexLink"/>
                <w:rtl w:val="true"/>
              </w:rPr>
              <w:t xml:space="preserve">: </w:t>
            </w:r>
            <w:r>
              <w:rPr>
                <w:rStyle w:val="IndexLink"/>
                <w:rtl w:val="true"/>
              </w:rPr>
              <w:t>نقش اجنّه در القاء قرآن</w:t>
            </w:r>
            <w:r>
              <w:rPr>
                <w:rStyle w:val="IndexLink"/>
                <w:rtl w:val="true"/>
              </w:rPr>
              <w:tab/>
            </w:r>
            <w:r>
              <w:rPr>
                <w:rStyle w:val="IndexLink"/>
              </w:rPr>
              <w:t>88</w:t>
            </w:r>
          </w:hyperlink>
        </w:p>
        <w:p>
          <w:pPr>
            <w:pStyle w:val="Contents4"/>
            <w:tabs>
              <w:tab w:val="clear" w:pos="8176"/>
              <w:tab w:val="right" w:pos="9026" w:leader="dot"/>
            </w:tabs>
            <w:rPr/>
          </w:pPr>
          <w:hyperlink w:anchor="__RefHeading___Toc227505_653776707">
            <w:r>
              <w:rPr>
                <w:webHidden/>
                <w:rStyle w:val="IndexLink"/>
                <w:rtl w:val="true"/>
              </w:rPr>
              <w:t>فرض چهارم</w:t>
            </w:r>
            <w:r>
              <w:rPr>
                <w:rStyle w:val="IndexLink"/>
                <w:rtl w:val="true"/>
              </w:rPr>
              <w:t xml:space="preserve">: </w:t>
            </w:r>
            <w:r>
              <w:rPr>
                <w:rStyle w:val="IndexLink"/>
                <w:rtl w:val="true"/>
              </w:rPr>
              <w:t>نقش فرشته در القاء قرآن</w:t>
            </w:r>
            <w:r>
              <w:rPr>
                <w:rStyle w:val="IndexLink"/>
                <w:rtl w:val="true"/>
              </w:rPr>
              <w:tab/>
            </w:r>
            <w:r>
              <w:rPr>
                <w:rStyle w:val="IndexLink"/>
              </w:rPr>
              <w:t>91</w:t>
            </w:r>
          </w:hyperlink>
        </w:p>
        <w:p>
          <w:pPr>
            <w:pStyle w:val="Contents4"/>
            <w:tabs>
              <w:tab w:val="clear" w:pos="8176"/>
              <w:tab w:val="right" w:pos="9026" w:leader="dot"/>
            </w:tabs>
            <w:rPr/>
          </w:pPr>
          <w:hyperlink w:anchor="__RefHeading___Toc227507_653776707">
            <w:r>
              <w:rPr>
                <w:webHidden/>
                <w:rStyle w:val="IndexLink"/>
                <w:rtl w:val="true"/>
              </w:rPr>
              <w:t>فرض پنجم</w:t>
            </w:r>
            <w:r>
              <w:rPr>
                <w:rStyle w:val="IndexLink"/>
                <w:rtl w:val="true"/>
              </w:rPr>
              <w:t xml:space="preserve">: </w:t>
            </w:r>
            <w:r>
              <w:rPr>
                <w:rStyle w:val="IndexLink"/>
                <w:rtl w:val="true"/>
              </w:rPr>
              <w:t>كلام الهى بودن قرآن</w:t>
            </w:r>
            <w:r>
              <w:rPr>
                <w:rStyle w:val="IndexLink"/>
                <w:rtl w:val="true"/>
              </w:rPr>
              <w:tab/>
            </w:r>
            <w:r>
              <w:rPr>
                <w:rStyle w:val="IndexLink"/>
              </w:rPr>
              <w:t>92</w:t>
            </w:r>
          </w:hyperlink>
        </w:p>
        <w:p>
          <w:pPr>
            <w:pStyle w:val="Contents2"/>
            <w:tabs>
              <w:tab w:val="clear" w:pos="8743"/>
              <w:tab w:val="right" w:pos="9026" w:leader="dot"/>
            </w:tabs>
            <w:rPr/>
          </w:pPr>
          <w:hyperlink w:anchor="__RefHeading___Toc227509_653776707">
            <w:r>
              <w:rPr>
                <w:webHidden/>
                <w:rStyle w:val="IndexLink"/>
                <w:rtl w:val="true"/>
              </w:rPr>
              <w:t>شبهۀ دهم</w:t>
            </w:r>
            <w:r>
              <w:rPr>
                <w:rStyle w:val="IndexLink"/>
                <w:rtl w:val="true"/>
              </w:rPr>
              <w:t xml:space="preserve">: </w:t>
            </w:r>
            <w:r>
              <w:rPr>
                <w:rStyle w:val="IndexLink"/>
                <w:rtl w:val="true"/>
              </w:rPr>
              <w:t>وجود ميليون ها مدعى براى بشرى بودن قرآن</w:t>
            </w:r>
            <w:r>
              <w:rPr>
                <w:rStyle w:val="IndexLink"/>
                <w:rtl w:val="true"/>
              </w:rPr>
              <w:tab/>
            </w:r>
            <w:r>
              <w:rPr>
                <w:rStyle w:val="IndexLink"/>
              </w:rPr>
              <w:t>94</w:t>
            </w:r>
          </w:hyperlink>
        </w:p>
        <w:p>
          <w:pPr>
            <w:pStyle w:val="Contents3"/>
            <w:tabs>
              <w:tab w:val="clear" w:pos="8459"/>
              <w:tab w:val="right" w:pos="9026" w:leader="dot"/>
            </w:tabs>
            <w:rPr/>
          </w:pPr>
          <w:hyperlink w:anchor="__RefHeading___Toc227511_65377670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27513_653776707">
            <w:r>
              <w:rPr>
                <w:webHidden/>
                <w:rStyle w:val="IndexLink"/>
                <w:rtl w:val="true"/>
              </w:rPr>
              <w:t>پاسخ</w:t>
            </w:r>
            <w:r>
              <w:rPr>
                <w:rStyle w:val="IndexLink"/>
                <w:rtl w:val="true"/>
              </w:rPr>
              <w:t>:</w:t>
              <w:tab/>
            </w:r>
            <w:r>
              <w:rPr>
                <w:rStyle w:val="IndexLink"/>
              </w:rPr>
              <w:t>95</w:t>
            </w:r>
          </w:hyperlink>
        </w:p>
        <w:p>
          <w:pPr>
            <w:pStyle w:val="Contents4"/>
            <w:tabs>
              <w:tab w:val="clear" w:pos="8176"/>
              <w:tab w:val="right" w:pos="9026" w:leader="dot"/>
            </w:tabs>
            <w:rPr/>
          </w:pPr>
          <w:hyperlink w:anchor="__RefHeading___Toc227515_653776707">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7517_653776707">
            <w:r>
              <w:rPr>
                <w:webHidden/>
                <w:rStyle w:val="IndexLink"/>
                <w:rtl w:val="true"/>
              </w:rPr>
              <w:t>نكتۀ اوّل</w:t>
            </w:r>
            <w:r>
              <w:rPr>
                <w:rStyle w:val="IndexLink"/>
                <w:rtl w:val="true"/>
              </w:rPr>
              <w:t xml:space="preserve">: </w:t>
            </w:r>
            <w:r>
              <w:rPr>
                <w:rStyle w:val="IndexLink"/>
                <w:rtl w:val="true"/>
              </w:rPr>
              <w:t>ادعاى بدون دليل نويسنده</w:t>
            </w:r>
            <w:r>
              <w:rPr>
                <w:rStyle w:val="IndexLink"/>
                <w:rtl w:val="true"/>
              </w:rPr>
              <w:tab/>
            </w:r>
            <w:r>
              <w:rPr>
                <w:rStyle w:val="IndexLink"/>
              </w:rPr>
              <w:t>95</w:t>
            </w:r>
          </w:hyperlink>
        </w:p>
        <w:p>
          <w:pPr>
            <w:pStyle w:val="Contents4"/>
            <w:tabs>
              <w:tab w:val="clear" w:pos="8176"/>
              <w:tab w:val="right" w:pos="9026" w:leader="dot"/>
            </w:tabs>
            <w:rPr/>
          </w:pPr>
          <w:hyperlink w:anchor="__RefHeading___Toc227519_653776707">
            <w:r>
              <w:rPr>
                <w:webHidden/>
                <w:rStyle w:val="IndexLink"/>
                <w:rtl w:val="true"/>
              </w:rPr>
              <w:t>نكتۀ دوّم</w:t>
            </w:r>
            <w:r>
              <w:rPr>
                <w:rStyle w:val="IndexLink"/>
                <w:rtl w:val="true"/>
              </w:rPr>
              <w:t xml:space="preserve">: </w:t>
            </w:r>
            <w:r>
              <w:rPr>
                <w:rStyle w:val="IndexLink"/>
                <w:rtl w:val="true"/>
              </w:rPr>
              <w:t>يكسان نبودن مخالفان اعجاز قرآن</w:t>
            </w:r>
            <w:r>
              <w:rPr>
                <w:rStyle w:val="IndexLink"/>
                <w:rtl w:val="true"/>
              </w:rPr>
              <w:tab/>
            </w:r>
            <w:r>
              <w:rPr>
                <w:rStyle w:val="IndexLink"/>
              </w:rPr>
              <w:t>95</w:t>
            </w:r>
          </w:hyperlink>
        </w:p>
        <w:p>
          <w:pPr>
            <w:pStyle w:val="Contents4"/>
            <w:tabs>
              <w:tab w:val="clear" w:pos="8176"/>
              <w:tab w:val="right" w:pos="9026" w:leader="dot"/>
            </w:tabs>
            <w:rPr/>
          </w:pPr>
          <w:hyperlink w:anchor="__RefHeading___Toc227521_653776707">
            <w:r>
              <w:rPr>
                <w:webHidden/>
                <w:rStyle w:val="IndexLink"/>
                <w:rtl w:val="true"/>
              </w:rPr>
              <w:t>نكتۀ سوّم</w:t>
            </w:r>
            <w:r>
              <w:rPr>
                <w:rStyle w:val="IndexLink"/>
                <w:rtl w:val="true"/>
              </w:rPr>
              <w:t xml:space="preserve">: </w:t>
            </w:r>
            <w:r>
              <w:rPr>
                <w:rStyle w:val="IndexLink"/>
                <w:rtl w:val="true"/>
              </w:rPr>
              <w:t>بدفهمى هاى نويسنده از قرآن</w:t>
            </w:r>
            <w:r>
              <w:rPr>
                <w:rStyle w:val="IndexLink"/>
                <w:rtl w:val="true"/>
              </w:rPr>
              <w:tab/>
            </w:r>
            <w:r>
              <w:rPr>
                <w:rStyle w:val="IndexLink"/>
              </w:rPr>
              <w:t>97</w:t>
            </w:r>
          </w:hyperlink>
        </w:p>
        <w:p>
          <w:pPr>
            <w:pStyle w:val="Contents4"/>
            <w:tabs>
              <w:tab w:val="clear" w:pos="8176"/>
              <w:tab w:val="right" w:pos="9026" w:leader="dot"/>
            </w:tabs>
            <w:rPr/>
          </w:pPr>
          <w:hyperlink w:anchor="__RefHeading___Toc227523_653776707">
            <w:r>
              <w:rPr>
                <w:webHidden/>
                <w:rStyle w:val="IndexLink"/>
                <w:rtl w:val="true"/>
              </w:rPr>
              <w:t>نكتۀ چهارم</w:t>
            </w:r>
            <w:r>
              <w:rPr>
                <w:rStyle w:val="IndexLink"/>
                <w:rtl w:val="true"/>
              </w:rPr>
              <w:t xml:space="preserve">: </w:t>
            </w:r>
            <w:r>
              <w:rPr>
                <w:rStyle w:val="IndexLink"/>
                <w:rtl w:val="true"/>
              </w:rPr>
              <w:t>ضعف هاى ادبى قرآن را نشان دهند</w:t>
            </w:r>
            <w:r>
              <w:rPr>
                <w:rStyle w:val="IndexLink"/>
                <w:rtl w:val="true"/>
              </w:rPr>
              <w:tab/>
            </w:r>
            <w:r>
              <w:rPr>
                <w:rStyle w:val="IndexLink"/>
              </w:rPr>
              <w:t>98</w:t>
            </w:r>
          </w:hyperlink>
        </w:p>
        <w:p>
          <w:pPr>
            <w:pStyle w:val="Contents4"/>
            <w:tabs>
              <w:tab w:val="clear" w:pos="8176"/>
              <w:tab w:val="right" w:pos="9026" w:leader="dot"/>
            </w:tabs>
            <w:rPr/>
          </w:pPr>
          <w:hyperlink w:anchor="__RefHeading___Toc227525_653776707">
            <w:r>
              <w:rPr>
                <w:webHidden/>
                <w:rStyle w:val="IndexLink"/>
                <w:rtl w:val="true"/>
              </w:rPr>
              <w:t>نكتۀ پنجم</w:t>
            </w:r>
            <w:r>
              <w:rPr>
                <w:rStyle w:val="IndexLink"/>
                <w:rtl w:val="true"/>
              </w:rPr>
              <w:t xml:space="preserve">: </w:t>
            </w:r>
            <w:r>
              <w:rPr>
                <w:rStyle w:val="IndexLink"/>
                <w:rtl w:val="true"/>
              </w:rPr>
              <w:t>كلى گويى نويسنده در مورد محتواى قرآن</w:t>
            </w:r>
            <w:r>
              <w:rPr>
                <w:rStyle w:val="IndexLink"/>
                <w:rtl w:val="true"/>
              </w:rPr>
              <w:tab/>
            </w:r>
            <w:r>
              <w:rPr>
                <w:rStyle w:val="IndexLink"/>
              </w:rPr>
              <w:t>99</w:t>
            </w:r>
          </w:hyperlink>
        </w:p>
        <w:p>
          <w:pPr>
            <w:pStyle w:val="Contents2"/>
            <w:tabs>
              <w:tab w:val="clear" w:pos="8743"/>
              <w:tab w:val="right" w:pos="9026" w:leader="dot"/>
            </w:tabs>
            <w:rPr/>
          </w:pPr>
          <w:hyperlink w:anchor="__RefHeading___Toc227527_653776707">
            <w:r>
              <w:rPr>
                <w:webHidden/>
                <w:rStyle w:val="IndexLink"/>
                <w:rtl w:val="true"/>
              </w:rPr>
              <w:t>شبهۀ يازدهم</w:t>
            </w:r>
            <w:r>
              <w:rPr>
                <w:rStyle w:val="IndexLink"/>
                <w:rtl w:val="true"/>
              </w:rPr>
              <w:t xml:space="preserve">: </w:t>
            </w:r>
            <w:r>
              <w:rPr>
                <w:rStyle w:val="IndexLink"/>
                <w:rtl w:val="true"/>
              </w:rPr>
              <w:t>درخواست نامعقول قرآن از مردم جهان</w:t>
            </w:r>
            <w:r>
              <w:rPr>
                <w:rStyle w:val="IndexLink"/>
                <w:rtl w:val="true"/>
              </w:rPr>
              <w:tab/>
            </w:r>
            <w:r>
              <w:rPr>
                <w:rStyle w:val="IndexLink"/>
              </w:rPr>
              <w:t>111</w:t>
            </w:r>
          </w:hyperlink>
        </w:p>
        <w:p>
          <w:pPr>
            <w:pStyle w:val="Contents3"/>
            <w:tabs>
              <w:tab w:val="clear" w:pos="8459"/>
              <w:tab w:val="right" w:pos="9026" w:leader="dot"/>
            </w:tabs>
            <w:rPr/>
          </w:pPr>
          <w:hyperlink w:anchor="__RefHeading___Toc227529_653776707">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27531_653776707">
            <w:r>
              <w:rPr>
                <w:webHidden/>
                <w:rStyle w:val="IndexLink"/>
                <w:rtl w:val="true"/>
              </w:rPr>
              <w:t>پاسخ</w:t>
            </w:r>
            <w:r>
              <w:rPr>
                <w:rStyle w:val="IndexLink"/>
                <w:rtl w:val="true"/>
              </w:rPr>
              <w:t>:</w:t>
              <w:tab/>
            </w:r>
            <w:r>
              <w:rPr>
                <w:rStyle w:val="IndexLink"/>
              </w:rPr>
              <w:t>112</w:t>
            </w:r>
          </w:hyperlink>
        </w:p>
        <w:p>
          <w:pPr>
            <w:pStyle w:val="Contents2"/>
            <w:tabs>
              <w:tab w:val="clear" w:pos="8743"/>
              <w:tab w:val="right" w:pos="9026" w:leader="dot"/>
            </w:tabs>
            <w:rPr/>
          </w:pPr>
          <w:hyperlink w:anchor="__RefHeading___Toc227533_653776707">
            <w:r>
              <w:rPr>
                <w:webHidden/>
                <w:rStyle w:val="IndexLink"/>
                <w:rtl w:val="true"/>
              </w:rPr>
              <w:t>شبهۀ دوازدهم</w:t>
            </w:r>
            <w:r>
              <w:rPr>
                <w:rStyle w:val="IndexLink"/>
                <w:rtl w:val="true"/>
              </w:rPr>
              <w:t xml:space="preserve">: </w:t>
            </w:r>
            <w:r>
              <w:rPr>
                <w:rStyle w:val="IndexLink"/>
                <w:rtl w:val="true"/>
              </w:rPr>
              <w:t>بى توجهى به انگيزه ها و اشكالات مخالفان قرآن</w:t>
            </w:r>
            <w:r>
              <w:rPr>
                <w:rStyle w:val="IndexLink"/>
                <w:rtl w:val="true"/>
              </w:rPr>
              <w:tab/>
            </w:r>
            <w:r>
              <w:rPr>
                <w:rStyle w:val="IndexLink"/>
              </w:rPr>
              <w:t>116</w:t>
            </w:r>
          </w:hyperlink>
        </w:p>
        <w:p>
          <w:pPr>
            <w:pStyle w:val="Contents3"/>
            <w:tabs>
              <w:tab w:val="clear" w:pos="8459"/>
              <w:tab w:val="right" w:pos="9026" w:leader="dot"/>
            </w:tabs>
            <w:rPr/>
          </w:pPr>
          <w:hyperlink w:anchor="__RefHeading___Toc227535_65377670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27537_653776707">
            <w:r>
              <w:rPr>
                <w:webHidden/>
                <w:rStyle w:val="IndexLink"/>
                <w:rtl w:val="true"/>
              </w:rPr>
              <w:t>ادّعاى اوّل</w:t>
            </w:r>
            <w:r>
              <w:rPr>
                <w:rStyle w:val="IndexLink"/>
                <w:rtl w:val="true"/>
              </w:rPr>
              <w:t xml:space="preserve">: </w:t>
            </w:r>
            <w:r>
              <w:rPr>
                <w:rStyle w:val="IndexLink"/>
                <w:rtl w:val="true"/>
              </w:rPr>
              <w:t>بى توجهى قرآن به انگيزه هاى شك مخالفان</w:t>
            </w:r>
            <w:r>
              <w:rPr>
                <w:rStyle w:val="IndexLink"/>
                <w:rtl w:val="true"/>
              </w:rPr>
              <w:tab/>
            </w:r>
            <w:r>
              <w:rPr>
                <w:rStyle w:val="IndexLink"/>
              </w:rPr>
              <w:t>116</w:t>
            </w:r>
          </w:hyperlink>
        </w:p>
        <w:p>
          <w:pPr>
            <w:pStyle w:val="Contents3"/>
            <w:tabs>
              <w:tab w:val="clear" w:pos="8459"/>
              <w:tab w:val="right" w:pos="9026" w:leader="dot"/>
            </w:tabs>
            <w:rPr/>
          </w:pPr>
          <w:hyperlink w:anchor="__RefHeading___Toc227539_653776707">
            <w:r>
              <w:rPr>
                <w:webHidden/>
                <w:rStyle w:val="IndexLink"/>
                <w:rtl w:val="true"/>
              </w:rPr>
              <w:t>پاسخ</w:t>
            </w:r>
            <w:r>
              <w:rPr>
                <w:rStyle w:val="IndexLink"/>
                <w:rtl w:val="true"/>
              </w:rPr>
              <w:t>:</w:t>
              <w:tab/>
            </w:r>
            <w:r>
              <w:rPr>
                <w:rStyle w:val="IndexLink"/>
              </w:rPr>
              <w:t>116</w:t>
            </w:r>
          </w:hyperlink>
        </w:p>
        <w:p>
          <w:pPr>
            <w:pStyle w:val="Contents4"/>
            <w:tabs>
              <w:tab w:val="clear" w:pos="8176"/>
              <w:tab w:val="right" w:pos="9026" w:leader="dot"/>
            </w:tabs>
            <w:rPr/>
          </w:pPr>
          <w:hyperlink w:anchor="__RefHeading___Toc227541_653776707">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27543_653776707">
            <w:r>
              <w:rPr>
                <w:webHidden/>
                <w:rStyle w:val="IndexLink"/>
                <w:rtl w:val="true"/>
              </w:rPr>
              <w:t>نكتۀ اوّل</w:t>
            </w:r>
            <w:r>
              <w:rPr>
                <w:rStyle w:val="IndexLink"/>
                <w:rtl w:val="true"/>
              </w:rPr>
              <w:t xml:space="preserve">: </w:t>
            </w:r>
            <w:r>
              <w:rPr>
                <w:rStyle w:val="IndexLink"/>
                <w:rtl w:val="true"/>
              </w:rPr>
              <w:t>نگاهى به انگيزۀ تشكيك مخالفان</w:t>
            </w:r>
            <w:r>
              <w:rPr>
                <w:rStyle w:val="IndexLink"/>
                <w:rtl w:val="true"/>
              </w:rPr>
              <w:tab/>
            </w:r>
            <w:r>
              <w:rPr>
                <w:rStyle w:val="IndexLink"/>
              </w:rPr>
              <w:t>116</w:t>
            </w:r>
          </w:hyperlink>
        </w:p>
        <w:p>
          <w:pPr>
            <w:pStyle w:val="Contents4"/>
            <w:tabs>
              <w:tab w:val="clear" w:pos="8176"/>
              <w:tab w:val="right" w:pos="9026" w:leader="dot"/>
            </w:tabs>
            <w:rPr/>
          </w:pPr>
          <w:hyperlink w:anchor="__RefHeading___Toc227545_653776707">
            <w:r>
              <w:rPr>
                <w:webHidden/>
                <w:rStyle w:val="IndexLink"/>
                <w:rtl w:val="true"/>
              </w:rPr>
              <w:t>نكتۀ دوّم</w:t>
            </w:r>
            <w:r>
              <w:rPr>
                <w:rStyle w:val="IndexLink"/>
                <w:rtl w:val="true"/>
              </w:rPr>
              <w:t xml:space="preserve">: </w:t>
            </w:r>
            <w:r>
              <w:rPr>
                <w:rStyle w:val="IndexLink"/>
                <w:rtl w:val="true"/>
              </w:rPr>
              <w:t>توجه قرآن به عناد مخالفان و انگيزۀ آن</w:t>
            </w:r>
            <w:r>
              <w:rPr>
                <w:rStyle w:val="IndexLink"/>
                <w:rtl w:val="true"/>
              </w:rPr>
              <w:tab/>
            </w:r>
            <w:r>
              <w:rPr>
                <w:rStyle w:val="IndexLink"/>
              </w:rPr>
              <w:t>122</w:t>
            </w:r>
          </w:hyperlink>
        </w:p>
        <w:p>
          <w:pPr>
            <w:pStyle w:val="Contents4"/>
            <w:tabs>
              <w:tab w:val="clear" w:pos="8176"/>
              <w:tab w:val="right" w:pos="9026" w:leader="dot"/>
            </w:tabs>
            <w:rPr/>
          </w:pPr>
          <w:hyperlink w:anchor="__RefHeading___Toc227547_653776707">
            <w:r>
              <w:rPr>
                <w:webHidden/>
                <w:rStyle w:val="IndexLink"/>
                <w:rtl w:val="true"/>
              </w:rPr>
              <w:t>نكتۀ سوّم</w:t>
            </w:r>
            <w:r>
              <w:rPr>
                <w:rStyle w:val="IndexLink"/>
                <w:rtl w:val="true"/>
              </w:rPr>
              <w:t xml:space="preserve">: </w:t>
            </w:r>
            <w:r>
              <w:rPr>
                <w:rStyle w:val="IndexLink"/>
                <w:rtl w:val="true"/>
              </w:rPr>
              <w:t>توجه قرآن به بهانه هاى ديگر منكران</w:t>
            </w:r>
            <w:r>
              <w:rPr>
                <w:rStyle w:val="IndexLink"/>
                <w:rtl w:val="true"/>
              </w:rPr>
              <w:tab/>
            </w:r>
            <w:r>
              <w:rPr>
                <w:rStyle w:val="IndexLink"/>
              </w:rPr>
              <w:t>126</w:t>
            </w:r>
          </w:hyperlink>
        </w:p>
        <w:p>
          <w:pPr>
            <w:pStyle w:val="Contents5"/>
            <w:tabs>
              <w:tab w:val="clear" w:pos="7892"/>
              <w:tab w:val="right" w:pos="9026" w:leader="dot"/>
            </w:tabs>
            <w:rPr/>
          </w:pPr>
          <w:hyperlink w:anchor="__RefHeading___Toc227549_65377670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27551_653776707">
            <w:r>
              <w:rPr>
                <w:webHidden/>
                <w:rStyle w:val="IndexLink"/>
                <w:rtl w:val="true"/>
              </w:rPr>
              <w:t>موضوع اوّل</w:t>
            </w:r>
            <w:r>
              <w:rPr>
                <w:rStyle w:val="IndexLink"/>
                <w:rtl w:val="true"/>
              </w:rPr>
              <w:t xml:space="preserve">: </w:t>
            </w:r>
            <w:r>
              <w:rPr>
                <w:rStyle w:val="IndexLink"/>
                <w:rtl w:val="true"/>
              </w:rPr>
              <w:t>تقاضاى معجزات محسوس از پيامبر صلى الله عليه و آله و سلم</w:t>
            </w:r>
            <w:r>
              <w:rPr>
                <w:rStyle w:val="IndexLink"/>
                <w:rtl w:val="true"/>
              </w:rPr>
              <w:tab/>
            </w:r>
            <w:r>
              <w:rPr>
                <w:rStyle w:val="IndexLink"/>
              </w:rPr>
              <w:t>126</w:t>
            </w:r>
          </w:hyperlink>
        </w:p>
        <w:p>
          <w:pPr>
            <w:pStyle w:val="Contents5"/>
            <w:tabs>
              <w:tab w:val="clear" w:pos="7892"/>
              <w:tab w:val="right" w:pos="9026" w:leader="dot"/>
            </w:tabs>
            <w:rPr/>
          </w:pPr>
          <w:hyperlink w:anchor="__RefHeading___Toc227553_653776707">
            <w:r>
              <w:rPr>
                <w:webHidden/>
                <w:rStyle w:val="IndexLink"/>
                <w:rtl w:val="true"/>
              </w:rPr>
              <w:t>موضوع دوّم</w:t>
            </w:r>
            <w:r>
              <w:rPr>
                <w:rStyle w:val="IndexLink"/>
                <w:rtl w:val="true"/>
              </w:rPr>
              <w:t xml:space="preserve">: </w:t>
            </w:r>
            <w:r>
              <w:rPr>
                <w:rStyle w:val="IndexLink"/>
                <w:rtl w:val="true"/>
              </w:rPr>
              <w:t>تعجب مخالفان از نزول تدريجى قرآن</w:t>
            </w:r>
            <w:r>
              <w:rPr>
                <w:rStyle w:val="IndexLink"/>
                <w:rtl w:val="true"/>
              </w:rPr>
              <w:tab/>
            </w:r>
            <w:r>
              <w:rPr>
                <w:rStyle w:val="IndexLink"/>
              </w:rPr>
              <w:t>130</w:t>
            </w:r>
          </w:hyperlink>
        </w:p>
        <w:p>
          <w:pPr>
            <w:pStyle w:val="Contents4"/>
            <w:tabs>
              <w:tab w:val="clear" w:pos="8176"/>
              <w:tab w:val="right" w:pos="9026" w:leader="dot"/>
            </w:tabs>
            <w:rPr/>
          </w:pPr>
          <w:hyperlink w:anchor="__RefHeading___Toc227555_653776707">
            <w:r>
              <w:rPr>
                <w:webHidden/>
                <w:rStyle w:val="IndexLink"/>
                <w:rtl w:val="true"/>
              </w:rPr>
              <w:t>نكتۀ چهارم</w:t>
            </w:r>
            <w:r>
              <w:rPr>
                <w:rStyle w:val="IndexLink"/>
                <w:rtl w:val="true"/>
              </w:rPr>
              <w:t xml:space="preserve">: </w:t>
            </w:r>
            <w:r>
              <w:rPr>
                <w:rStyle w:val="IndexLink"/>
                <w:rtl w:val="true"/>
              </w:rPr>
              <w:t>طرح بعضى از شبهات مخالفان در قرآن</w:t>
            </w:r>
            <w:r>
              <w:rPr>
                <w:rStyle w:val="IndexLink"/>
                <w:rtl w:val="true"/>
              </w:rPr>
              <w:tab/>
            </w:r>
            <w:r>
              <w:rPr>
                <w:rStyle w:val="IndexLink"/>
              </w:rPr>
              <w:t>134</w:t>
            </w:r>
          </w:hyperlink>
        </w:p>
        <w:p>
          <w:pPr>
            <w:pStyle w:val="Contents3"/>
            <w:tabs>
              <w:tab w:val="clear" w:pos="8459"/>
              <w:tab w:val="right" w:pos="9026" w:leader="dot"/>
            </w:tabs>
            <w:rPr/>
          </w:pPr>
          <w:hyperlink w:anchor="__RefHeading___Toc227557_653776707">
            <w:r>
              <w:rPr>
                <w:webHidden/>
                <w:rStyle w:val="IndexLink"/>
                <w:rtl w:val="true"/>
              </w:rPr>
              <w:t>ادعاى دوّم</w:t>
            </w:r>
            <w:r>
              <w:rPr>
                <w:rStyle w:val="IndexLink"/>
                <w:rtl w:val="true"/>
              </w:rPr>
              <w:t xml:space="preserve">: </w:t>
            </w:r>
            <w:r>
              <w:rPr>
                <w:rStyle w:val="IndexLink"/>
                <w:rtl w:val="true"/>
              </w:rPr>
              <w:t>طرح صدها اشكال و عيب در قرآن و زندگى پيامبر صلى الله عليه و آله و سلم</w:t>
            </w:r>
            <w:r>
              <w:rPr>
                <w:rStyle w:val="IndexLink"/>
                <w:rtl w:val="true"/>
              </w:rPr>
              <w:tab/>
            </w:r>
            <w:r>
              <w:rPr>
                <w:rStyle w:val="IndexLink"/>
              </w:rPr>
              <w:t>137</w:t>
            </w:r>
          </w:hyperlink>
        </w:p>
        <w:p>
          <w:pPr>
            <w:pStyle w:val="Contents4"/>
            <w:tabs>
              <w:tab w:val="clear" w:pos="8176"/>
              <w:tab w:val="right" w:pos="9026" w:leader="dot"/>
            </w:tabs>
            <w:rPr/>
          </w:pPr>
          <w:hyperlink w:anchor="__RefHeading___Toc227559_65377670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27561_653776707">
            <w:r>
              <w:rPr>
                <w:webHidden/>
                <w:rStyle w:val="IndexLink"/>
                <w:rtl w:val="true"/>
              </w:rPr>
              <w:t>پاسخ</w:t>
            </w:r>
            <w:r>
              <w:rPr>
                <w:rStyle w:val="IndexLink"/>
                <w:rtl w:val="true"/>
              </w:rPr>
              <w:t>:</w:t>
              <w:tab/>
            </w:r>
            <w:r>
              <w:rPr>
                <w:rStyle w:val="IndexLink"/>
              </w:rPr>
              <w:t>137</w:t>
            </w:r>
          </w:hyperlink>
        </w:p>
        <w:p>
          <w:pPr>
            <w:pStyle w:val="Contents5"/>
            <w:tabs>
              <w:tab w:val="clear" w:pos="7892"/>
              <w:tab w:val="right" w:pos="9026" w:leader="dot"/>
            </w:tabs>
            <w:rPr/>
          </w:pPr>
          <w:hyperlink w:anchor="__RefHeading___Toc227563_653776707">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27565_653776707">
            <w:r>
              <w:rPr>
                <w:webHidden/>
                <w:rStyle w:val="IndexLink"/>
                <w:rtl w:val="true"/>
              </w:rPr>
              <w:t>نكتۀ اوّل</w:t>
            </w:r>
            <w:r>
              <w:rPr>
                <w:rStyle w:val="IndexLink"/>
                <w:rtl w:val="true"/>
              </w:rPr>
              <w:t xml:space="preserve">: </w:t>
            </w:r>
            <w:r>
              <w:rPr>
                <w:rStyle w:val="IndexLink"/>
                <w:rtl w:val="true"/>
              </w:rPr>
              <w:t>ردّ ادعاى صدها اشكال در زندگى پيامبر صلى الله عليه و آله و سلم</w:t>
            </w:r>
            <w:r>
              <w:rPr>
                <w:rStyle w:val="IndexLink"/>
                <w:rtl w:val="true"/>
              </w:rPr>
              <w:tab/>
            </w:r>
            <w:r>
              <w:rPr>
                <w:rStyle w:val="IndexLink"/>
              </w:rPr>
              <w:t>137</w:t>
            </w:r>
          </w:hyperlink>
        </w:p>
        <w:p>
          <w:pPr>
            <w:pStyle w:val="Contents5"/>
            <w:tabs>
              <w:tab w:val="clear" w:pos="7892"/>
              <w:tab w:val="right" w:pos="9026" w:leader="dot"/>
            </w:tabs>
            <w:rPr/>
          </w:pPr>
          <w:hyperlink w:anchor="__RefHeading___Toc227567_653776707">
            <w:r>
              <w:rPr>
                <w:webHidden/>
                <w:rStyle w:val="IndexLink"/>
                <w:rtl w:val="true"/>
              </w:rPr>
              <w:t>نكتۀ دوّم</w:t>
            </w:r>
            <w:r>
              <w:rPr>
                <w:rStyle w:val="IndexLink"/>
                <w:rtl w:val="true"/>
              </w:rPr>
              <w:t xml:space="preserve">: </w:t>
            </w:r>
            <w:r>
              <w:rPr>
                <w:rStyle w:val="IndexLink"/>
                <w:rtl w:val="true"/>
              </w:rPr>
              <w:t>ردّ ادعاى صدها اشكال در قرآن</w:t>
            </w:r>
            <w:r>
              <w:rPr>
                <w:rStyle w:val="IndexLink"/>
                <w:rtl w:val="true"/>
              </w:rPr>
              <w:tab/>
            </w:r>
            <w:r>
              <w:rPr>
                <w:rStyle w:val="IndexLink"/>
              </w:rPr>
              <w:t>138</w:t>
            </w:r>
          </w:hyperlink>
        </w:p>
        <w:p>
          <w:pPr>
            <w:pStyle w:val="Contents3"/>
            <w:tabs>
              <w:tab w:val="clear" w:pos="8459"/>
              <w:tab w:val="right" w:pos="9026" w:leader="dot"/>
            </w:tabs>
            <w:rPr/>
          </w:pPr>
          <w:hyperlink w:anchor="__RefHeading___Toc227569_653776707">
            <w:r>
              <w:rPr>
                <w:webHidden/>
                <w:rStyle w:val="IndexLink"/>
                <w:rtl w:val="true"/>
              </w:rPr>
              <w:t>جمع بندى شبهات طىّ چند پرسش</w:t>
            </w:r>
            <w:r>
              <w:rPr>
                <w:rStyle w:val="IndexLink"/>
                <w:rtl w:val="true"/>
              </w:rPr>
              <w:tab/>
            </w:r>
            <w:r>
              <w:rPr>
                <w:rStyle w:val="IndexLink"/>
              </w:rPr>
              <w:t>140</w:t>
            </w:r>
          </w:hyperlink>
        </w:p>
        <w:p>
          <w:pPr>
            <w:pStyle w:val="Contents4"/>
            <w:tabs>
              <w:tab w:val="clear" w:pos="8176"/>
              <w:tab w:val="right" w:pos="9026" w:leader="dot"/>
            </w:tabs>
            <w:rPr/>
          </w:pPr>
          <w:hyperlink w:anchor="__RefHeading___Toc227571_65377670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27573_653776707">
            <w:r>
              <w:rPr>
                <w:webHidden/>
                <w:rStyle w:val="IndexLink"/>
                <w:rtl w:val="true"/>
              </w:rPr>
              <w:t>پرسش اوّل</w:t>
            </w:r>
            <w:r>
              <w:rPr>
                <w:rStyle w:val="IndexLink"/>
                <w:rtl w:val="true"/>
              </w:rPr>
              <w:t xml:space="preserve">: </w:t>
            </w:r>
            <w:r>
              <w:rPr>
                <w:rStyle w:val="IndexLink"/>
                <w:rtl w:val="true"/>
              </w:rPr>
              <w:t>منظور از متن مثل قرآن</w:t>
            </w:r>
            <w:r>
              <w:rPr>
                <w:rStyle w:val="IndexLink"/>
                <w:rtl w:val="true"/>
              </w:rPr>
              <w:tab/>
            </w:r>
            <w:r>
              <w:rPr>
                <w:rStyle w:val="IndexLink"/>
              </w:rPr>
              <w:t>140</w:t>
            </w:r>
          </w:hyperlink>
        </w:p>
        <w:p>
          <w:pPr>
            <w:pStyle w:val="Contents5"/>
            <w:tabs>
              <w:tab w:val="clear" w:pos="7892"/>
              <w:tab w:val="right" w:pos="9026" w:leader="dot"/>
            </w:tabs>
            <w:rPr/>
          </w:pPr>
          <w:hyperlink w:anchor="__RefHeading___Toc227575_65377670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27577_653776707">
            <w:r>
              <w:rPr>
                <w:webHidden/>
                <w:rStyle w:val="IndexLink"/>
                <w:rtl w:val="true"/>
              </w:rPr>
              <w:t>پاسخ</w:t>
            </w:r>
            <w:r>
              <w:rPr>
                <w:rStyle w:val="IndexLink"/>
                <w:rtl w:val="true"/>
              </w:rPr>
              <w:t>:</w:t>
              <w:tab/>
            </w:r>
            <w:r>
              <w:rPr>
                <w:rStyle w:val="IndexLink"/>
              </w:rPr>
              <w:t>140</w:t>
            </w:r>
          </w:hyperlink>
        </w:p>
        <w:p>
          <w:pPr>
            <w:pStyle w:val="Contents4"/>
            <w:tabs>
              <w:tab w:val="clear" w:pos="8176"/>
              <w:tab w:val="right" w:pos="9026" w:leader="dot"/>
            </w:tabs>
            <w:rPr/>
          </w:pPr>
          <w:hyperlink w:anchor="__RefHeading___Toc227579_653776707">
            <w:r>
              <w:rPr>
                <w:webHidden/>
                <w:rStyle w:val="IndexLink"/>
                <w:rtl w:val="true"/>
              </w:rPr>
              <w:t>پرسش دوّم</w:t>
            </w:r>
            <w:r>
              <w:rPr>
                <w:rStyle w:val="IndexLink"/>
                <w:rtl w:val="true"/>
              </w:rPr>
              <w:t xml:space="preserve">: </w:t>
            </w:r>
            <w:r>
              <w:rPr>
                <w:rStyle w:val="IndexLink"/>
                <w:rtl w:val="true"/>
              </w:rPr>
              <w:t>تحقيق پيرامون آوردن مثل قرآن</w:t>
            </w:r>
            <w:r>
              <w:rPr>
                <w:rStyle w:val="IndexLink"/>
                <w:rtl w:val="true"/>
              </w:rPr>
              <w:tab/>
            </w:r>
            <w:r>
              <w:rPr>
                <w:rStyle w:val="IndexLink"/>
              </w:rPr>
              <w:t>141</w:t>
            </w:r>
          </w:hyperlink>
        </w:p>
        <w:p>
          <w:pPr>
            <w:pStyle w:val="Contents5"/>
            <w:tabs>
              <w:tab w:val="clear" w:pos="7892"/>
              <w:tab w:val="right" w:pos="9026" w:leader="dot"/>
            </w:tabs>
            <w:rPr/>
          </w:pPr>
          <w:hyperlink w:anchor="__RefHeading___Toc227581_653776707">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27583_653776707">
            <w:r>
              <w:rPr>
                <w:webHidden/>
                <w:rStyle w:val="IndexLink"/>
                <w:rtl w:val="true"/>
              </w:rPr>
              <w:t>پاسخ</w:t>
            </w:r>
            <w:r>
              <w:rPr>
                <w:rStyle w:val="IndexLink"/>
                <w:rtl w:val="true"/>
              </w:rPr>
              <w:t>:</w:t>
              <w:tab/>
            </w:r>
            <w:r>
              <w:rPr>
                <w:rStyle w:val="IndexLink"/>
              </w:rPr>
              <w:t>142</w:t>
            </w:r>
          </w:hyperlink>
        </w:p>
        <w:p>
          <w:pPr>
            <w:pStyle w:val="Contents4"/>
            <w:tabs>
              <w:tab w:val="clear" w:pos="8176"/>
              <w:tab w:val="right" w:pos="9026" w:leader="dot"/>
            </w:tabs>
            <w:rPr/>
          </w:pPr>
          <w:hyperlink w:anchor="__RefHeading___Toc227585_653776707">
            <w:r>
              <w:rPr>
                <w:webHidden/>
                <w:rStyle w:val="IndexLink"/>
                <w:rtl w:val="true"/>
              </w:rPr>
              <w:t>پرسش سوّم</w:t>
            </w:r>
            <w:r>
              <w:rPr>
                <w:rStyle w:val="IndexLink"/>
                <w:rtl w:val="true"/>
              </w:rPr>
              <w:t xml:space="preserve">: </w:t>
            </w:r>
            <w:r>
              <w:rPr>
                <w:rStyle w:val="IndexLink"/>
                <w:rtl w:val="true"/>
              </w:rPr>
              <w:t>احتمال آوردن مثل قرآن در آينده</w:t>
            </w:r>
            <w:r>
              <w:rPr>
                <w:rStyle w:val="IndexLink"/>
                <w:rtl w:val="true"/>
              </w:rPr>
              <w:tab/>
            </w:r>
            <w:r>
              <w:rPr>
                <w:rStyle w:val="IndexLink"/>
              </w:rPr>
              <w:t>143</w:t>
            </w:r>
          </w:hyperlink>
        </w:p>
        <w:p>
          <w:pPr>
            <w:pStyle w:val="Contents5"/>
            <w:tabs>
              <w:tab w:val="clear" w:pos="7892"/>
              <w:tab w:val="right" w:pos="9026" w:leader="dot"/>
            </w:tabs>
            <w:rPr/>
          </w:pPr>
          <w:hyperlink w:anchor="__RefHeading___Toc227587_65377670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227589_653776707">
            <w:r>
              <w:rPr>
                <w:webHidden/>
                <w:rStyle w:val="IndexLink"/>
                <w:rtl w:val="true"/>
              </w:rPr>
              <w:t>پاسخ</w:t>
            </w:r>
            <w:r>
              <w:rPr>
                <w:rStyle w:val="IndexLink"/>
                <w:rtl w:val="true"/>
              </w:rPr>
              <w:t>:</w:t>
              <w:tab/>
            </w:r>
            <w:r>
              <w:rPr>
                <w:rStyle w:val="IndexLink"/>
              </w:rPr>
              <w:t>143</w:t>
            </w:r>
          </w:hyperlink>
        </w:p>
        <w:p>
          <w:pPr>
            <w:pStyle w:val="Contents4"/>
            <w:tabs>
              <w:tab w:val="clear" w:pos="8176"/>
              <w:tab w:val="right" w:pos="9026" w:leader="dot"/>
            </w:tabs>
            <w:rPr/>
          </w:pPr>
          <w:hyperlink w:anchor="__RefHeading___Toc227591_653776707">
            <w:r>
              <w:rPr>
                <w:webHidden/>
                <w:rStyle w:val="IndexLink"/>
                <w:rtl w:val="true"/>
              </w:rPr>
              <w:t>پرسش چهارم</w:t>
            </w:r>
            <w:r>
              <w:rPr>
                <w:rStyle w:val="IndexLink"/>
                <w:rtl w:val="true"/>
              </w:rPr>
              <w:t xml:space="preserve">: </w:t>
            </w:r>
            <w:r>
              <w:rPr>
                <w:rStyle w:val="IndexLink"/>
                <w:rtl w:val="true"/>
              </w:rPr>
              <w:t>رابطۀ نياوردن مثلى براى قرآن با وحيانى بودن آن</w:t>
            </w:r>
            <w:r>
              <w:rPr>
                <w:rStyle w:val="IndexLink"/>
                <w:rtl w:val="true"/>
              </w:rPr>
              <w:tab/>
            </w:r>
            <w:r>
              <w:rPr>
                <w:rStyle w:val="IndexLink"/>
              </w:rPr>
              <w:t>145</w:t>
            </w:r>
          </w:hyperlink>
        </w:p>
        <w:p>
          <w:pPr>
            <w:pStyle w:val="Contents5"/>
            <w:tabs>
              <w:tab w:val="clear" w:pos="7892"/>
              <w:tab w:val="right" w:pos="9026" w:leader="dot"/>
            </w:tabs>
            <w:rPr/>
          </w:pPr>
          <w:hyperlink w:anchor="__RefHeading___Toc227593_65377670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27595_653776707">
            <w:r>
              <w:rPr>
                <w:webHidden/>
                <w:rStyle w:val="IndexLink"/>
                <w:rtl w:val="true"/>
              </w:rPr>
              <w:t>پاسخ</w:t>
            </w:r>
            <w:r>
              <w:rPr>
                <w:rStyle w:val="IndexLink"/>
                <w:rtl w:val="true"/>
              </w:rPr>
              <w:t>:</w:t>
              <w:tab/>
            </w:r>
            <w:r>
              <w:rPr>
                <w:rStyle w:val="IndexLink"/>
              </w:rPr>
              <w:t>145</w:t>
            </w:r>
          </w:hyperlink>
        </w:p>
        <w:p>
          <w:pPr>
            <w:pStyle w:val="Contents2"/>
            <w:tabs>
              <w:tab w:val="clear" w:pos="8743"/>
              <w:tab w:val="right" w:pos="9026" w:leader="dot"/>
            </w:tabs>
            <w:rPr/>
          </w:pPr>
          <w:hyperlink w:anchor="__RefHeading___Toc227597_653776707">
            <w:r>
              <w:rPr>
                <w:webHidden/>
                <w:rStyle w:val="IndexLink"/>
                <w:rtl w:val="true"/>
              </w:rPr>
              <w:t>شبهۀ سيزدهم</w:t>
            </w:r>
            <w:r>
              <w:rPr>
                <w:rStyle w:val="IndexLink"/>
                <w:rtl w:val="true"/>
              </w:rPr>
              <w:t xml:space="preserve">: </w:t>
            </w:r>
            <w:r>
              <w:rPr>
                <w:rStyle w:val="IndexLink"/>
                <w:rtl w:val="true"/>
              </w:rPr>
              <w:t>انكار وجود اوصافى كه قرآن آن ها را ادعا كرده است</w:t>
            </w:r>
            <w:r>
              <w:rPr>
                <w:rStyle w:val="IndexLink"/>
                <w:rtl w:val="true"/>
              </w:rPr>
              <w:tab/>
            </w:r>
            <w:r>
              <w:rPr>
                <w:rStyle w:val="IndexLink"/>
              </w:rPr>
              <w:t>147</w:t>
            </w:r>
          </w:hyperlink>
        </w:p>
        <w:p>
          <w:pPr>
            <w:pStyle w:val="Contents3"/>
            <w:tabs>
              <w:tab w:val="clear" w:pos="8459"/>
              <w:tab w:val="right" w:pos="9026" w:leader="dot"/>
            </w:tabs>
            <w:rPr/>
          </w:pPr>
          <w:hyperlink w:anchor="__RefHeading___Toc227599_653776707">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227601_653776707">
            <w:r>
              <w:rPr>
                <w:webHidden/>
                <w:rStyle w:val="IndexLink"/>
                <w:rtl w:val="true"/>
              </w:rPr>
              <w:t>پاسخ</w:t>
            </w:r>
            <w:r>
              <w:rPr>
                <w:rStyle w:val="IndexLink"/>
                <w:rtl w:val="true"/>
              </w:rPr>
              <w:t>:</w:t>
              <w:tab/>
            </w:r>
            <w:r>
              <w:rPr>
                <w:rStyle w:val="IndexLink"/>
              </w:rPr>
              <w:t>149</w:t>
            </w:r>
          </w:hyperlink>
        </w:p>
        <w:p>
          <w:pPr>
            <w:pStyle w:val="Contents4"/>
            <w:tabs>
              <w:tab w:val="clear" w:pos="8176"/>
              <w:tab w:val="right" w:pos="9026" w:leader="dot"/>
            </w:tabs>
            <w:rPr/>
          </w:pPr>
          <w:hyperlink w:anchor="__RefHeading___Toc227603_65377670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27605_653776707">
            <w:r>
              <w:rPr>
                <w:webHidden/>
                <w:rStyle w:val="IndexLink"/>
                <w:rtl w:val="true"/>
              </w:rPr>
              <w:t>نكتۀ اول</w:t>
            </w:r>
            <w:r>
              <w:rPr>
                <w:rStyle w:val="IndexLink"/>
                <w:rtl w:val="true"/>
              </w:rPr>
              <w:t xml:space="preserve">: </w:t>
            </w:r>
            <w:r>
              <w:rPr>
                <w:rStyle w:val="IndexLink"/>
                <w:rtl w:val="true"/>
              </w:rPr>
              <w:t>اصرار قرآن نسبت به معارف الهى</w:t>
            </w:r>
            <w:r>
              <w:rPr>
                <w:rStyle w:val="IndexLink"/>
                <w:rtl w:val="true"/>
              </w:rPr>
              <w:tab/>
            </w:r>
            <w:r>
              <w:rPr>
                <w:rStyle w:val="IndexLink"/>
              </w:rPr>
              <w:t>149</w:t>
            </w:r>
          </w:hyperlink>
        </w:p>
        <w:p>
          <w:pPr>
            <w:pStyle w:val="Contents4"/>
            <w:tabs>
              <w:tab w:val="clear" w:pos="8176"/>
              <w:tab w:val="right" w:pos="9026" w:leader="dot"/>
            </w:tabs>
            <w:rPr/>
          </w:pPr>
          <w:hyperlink w:anchor="__RefHeading___Toc227607_653776707">
            <w:r>
              <w:rPr>
                <w:webHidden/>
                <w:rStyle w:val="IndexLink"/>
                <w:rtl w:val="true"/>
              </w:rPr>
              <w:t>نكتۀ دوّم</w:t>
            </w:r>
            <w:r>
              <w:rPr>
                <w:rStyle w:val="IndexLink"/>
                <w:rtl w:val="true"/>
              </w:rPr>
              <w:t xml:space="preserve">: </w:t>
            </w:r>
            <w:r>
              <w:rPr>
                <w:rStyle w:val="IndexLink"/>
                <w:rtl w:val="true"/>
              </w:rPr>
              <w:t>عدم گزاره هاى بدون دليل قطعى در قرآن</w:t>
            </w:r>
            <w:r>
              <w:rPr>
                <w:rStyle w:val="IndexLink"/>
                <w:rtl w:val="true"/>
              </w:rPr>
              <w:tab/>
            </w:r>
            <w:r>
              <w:rPr>
                <w:rStyle w:val="IndexLink"/>
              </w:rPr>
              <w:t>150</w:t>
            </w:r>
          </w:hyperlink>
        </w:p>
        <w:p>
          <w:pPr>
            <w:pStyle w:val="Contents3"/>
            <w:tabs>
              <w:tab w:val="clear" w:pos="8459"/>
              <w:tab w:val="right" w:pos="9026" w:leader="dot"/>
            </w:tabs>
            <w:rPr/>
          </w:pPr>
          <w:hyperlink w:anchor="__RefHeading___Toc227609_653776707">
            <w:r>
              <w:rPr>
                <w:webHidden/>
                <w:rStyle w:val="IndexLink"/>
                <w:rtl w:val="true"/>
              </w:rPr>
              <w:t>گزاره هاى قرآنى</w:t>
            </w:r>
            <w:r>
              <w:rPr>
                <w:rStyle w:val="IndexLink"/>
                <w:rtl w:val="true"/>
              </w:rPr>
              <w:tab/>
            </w:r>
            <w:r>
              <w:rPr>
                <w:rStyle w:val="IndexLink"/>
              </w:rPr>
              <w:t>151</w:t>
            </w:r>
          </w:hyperlink>
        </w:p>
        <w:p>
          <w:pPr>
            <w:pStyle w:val="Contents3"/>
            <w:tabs>
              <w:tab w:val="clear" w:pos="8459"/>
              <w:tab w:val="right" w:pos="9026" w:leader="dot"/>
            </w:tabs>
            <w:rPr/>
          </w:pPr>
          <w:hyperlink w:anchor="__RefHeading___Toc227611_653776707">
            <w:r>
              <w:rPr>
                <w:webHidden/>
                <w:rStyle w:val="IndexLink"/>
                <w:rtl w:val="true"/>
              </w:rPr>
              <w:t>ترديد در فصاحت و بلاغت قرآن</w:t>
            </w:r>
            <w:r>
              <w:rPr>
                <w:rStyle w:val="IndexLink"/>
                <w:rtl w:val="true"/>
              </w:rPr>
              <w:tab/>
            </w:r>
            <w:r>
              <w:rPr>
                <w:rStyle w:val="IndexLink"/>
              </w:rPr>
              <w:t>156</w:t>
            </w:r>
          </w:hyperlink>
        </w:p>
        <w:p>
          <w:pPr>
            <w:pStyle w:val="Contents4"/>
            <w:tabs>
              <w:tab w:val="clear" w:pos="8176"/>
              <w:tab w:val="right" w:pos="9026" w:leader="dot"/>
            </w:tabs>
            <w:rPr/>
          </w:pPr>
          <w:hyperlink w:anchor="__RefHeading___Toc227613_65377670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27615_653776707">
            <w:r>
              <w:rPr>
                <w:webHidden/>
                <w:rStyle w:val="IndexLink"/>
                <w:rtl w:val="true"/>
              </w:rPr>
              <w:t>پاسخ</w:t>
            </w:r>
            <w:r>
              <w:rPr>
                <w:rStyle w:val="IndexLink"/>
                <w:rtl w:val="true"/>
              </w:rPr>
              <w:t>:</w:t>
              <w:tab/>
            </w:r>
            <w:r>
              <w:rPr>
                <w:rStyle w:val="IndexLink"/>
              </w:rPr>
              <w:t>157</w:t>
            </w:r>
          </w:hyperlink>
        </w:p>
        <w:p>
          <w:pPr>
            <w:pStyle w:val="Contents5"/>
            <w:tabs>
              <w:tab w:val="clear" w:pos="7892"/>
              <w:tab w:val="right" w:pos="9026" w:leader="dot"/>
            </w:tabs>
            <w:rPr/>
          </w:pPr>
          <w:hyperlink w:anchor="__RefHeading___Toc227617_65377670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27619_653776707">
            <w:r>
              <w:rPr>
                <w:webHidden/>
                <w:rStyle w:val="IndexLink"/>
                <w:rtl w:val="true"/>
              </w:rPr>
              <w:t>نكتۀ اول</w:t>
            </w:r>
            <w:r>
              <w:rPr>
                <w:rStyle w:val="IndexLink"/>
                <w:rtl w:val="true"/>
              </w:rPr>
              <w:t xml:space="preserve">: </w:t>
            </w:r>
            <w:r>
              <w:rPr>
                <w:rStyle w:val="IndexLink"/>
                <w:rtl w:val="true"/>
              </w:rPr>
              <w:t>ويژگى كلام با مخاطبان نامحدود</w:t>
            </w:r>
            <w:r>
              <w:rPr>
                <w:rStyle w:val="IndexLink"/>
                <w:rtl w:val="true"/>
              </w:rPr>
              <w:tab/>
            </w:r>
            <w:r>
              <w:rPr>
                <w:rStyle w:val="IndexLink"/>
              </w:rPr>
              <w:t>157</w:t>
            </w:r>
          </w:hyperlink>
        </w:p>
        <w:p>
          <w:pPr>
            <w:pStyle w:val="Contents5"/>
            <w:tabs>
              <w:tab w:val="clear" w:pos="7892"/>
              <w:tab w:val="right" w:pos="9026" w:leader="dot"/>
            </w:tabs>
            <w:rPr/>
          </w:pPr>
          <w:hyperlink w:anchor="__RefHeading___Toc227621_653776707">
            <w:r>
              <w:rPr>
                <w:webHidden/>
                <w:rStyle w:val="IndexLink"/>
                <w:rtl w:val="true"/>
              </w:rPr>
              <w:t>نكتۀ دوّم</w:t>
            </w:r>
            <w:r>
              <w:rPr>
                <w:rStyle w:val="IndexLink"/>
                <w:rtl w:val="true"/>
              </w:rPr>
              <w:t xml:space="preserve">: </w:t>
            </w:r>
            <w:r>
              <w:rPr>
                <w:rStyle w:val="IndexLink"/>
                <w:rtl w:val="true"/>
              </w:rPr>
              <w:t>فصاحت و بلاغت و ارتباط آن ها با اجمال</w:t>
            </w:r>
            <w:r>
              <w:rPr>
                <w:rStyle w:val="IndexLink"/>
                <w:rtl w:val="true"/>
              </w:rPr>
              <w:tab/>
            </w:r>
            <w:r>
              <w:rPr>
                <w:rStyle w:val="IndexLink"/>
              </w:rPr>
              <w:t>160</w:t>
            </w:r>
          </w:hyperlink>
        </w:p>
        <w:p>
          <w:pPr>
            <w:pStyle w:val="Contents5"/>
            <w:tabs>
              <w:tab w:val="clear" w:pos="7892"/>
              <w:tab w:val="right" w:pos="9026" w:leader="dot"/>
            </w:tabs>
            <w:rPr/>
          </w:pPr>
          <w:hyperlink w:anchor="__RefHeading___Toc227623_653776707">
            <w:r>
              <w:rPr>
                <w:webHidden/>
                <w:rStyle w:val="IndexLink"/>
                <w:rtl w:val="true"/>
              </w:rPr>
              <w:t>نكتۀ سوم</w:t>
            </w:r>
            <w:r>
              <w:rPr>
                <w:rStyle w:val="IndexLink"/>
                <w:rtl w:val="true"/>
              </w:rPr>
              <w:t xml:space="preserve">: </w:t>
            </w:r>
            <w:r>
              <w:rPr>
                <w:rStyle w:val="IndexLink"/>
                <w:rtl w:val="true"/>
              </w:rPr>
              <w:t>تأمل در بلاغت از منظرى ديگر</w:t>
            </w:r>
            <w:r>
              <w:rPr>
                <w:rStyle w:val="IndexLink"/>
                <w:rtl w:val="true"/>
              </w:rPr>
              <w:tab/>
            </w:r>
            <w:r>
              <w:rPr>
                <w:rStyle w:val="IndexLink"/>
              </w:rPr>
              <w:t>163</w:t>
            </w:r>
          </w:hyperlink>
        </w:p>
        <w:p>
          <w:pPr>
            <w:pStyle w:val="Contents5"/>
            <w:tabs>
              <w:tab w:val="clear" w:pos="7892"/>
              <w:tab w:val="right" w:pos="9026" w:leader="dot"/>
            </w:tabs>
            <w:rPr/>
          </w:pPr>
          <w:hyperlink w:anchor="__RefHeading___Toc227625_653776707">
            <w:r>
              <w:rPr>
                <w:webHidden/>
                <w:rStyle w:val="IndexLink"/>
                <w:rtl w:val="true"/>
              </w:rPr>
              <w:t>نكتۀ چهارم</w:t>
            </w:r>
            <w:r>
              <w:rPr>
                <w:rStyle w:val="IndexLink"/>
                <w:rtl w:val="true"/>
              </w:rPr>
              <w:t xml:space="preserve">: </w:t>
            </w:r>
            <w:r>
              <w:rPr>
                <w:rStyle w:val="IndexLink"/>
                <w:rtl w:val="true"/>
              </w:rPr>
              <w:t>معانى طولى و معانى عرضى قرآن</w:t>
            </w:r>
            <w:r>
              <w:rPr>
                <w:rStyle w:val="IndexLink"/>
                <w:rtl w:val="true"/>
              </w:rPr>
              <w:tab/>
            </w:r>
            <w:r>
              <w:rPr>
                <w:rStyle w:val="IndexLink"/>
              </w:rPr>
              <w:t>166</w:t>
            </w:r>
          </w:hyperlink>
        </w:p>
        <w:p>
          <w:pPr>
            <w:pStyle w:val="Contents5"/>
            <w:tabs>
              <w:tab w:val="clear" w:pos="7892"/>
              <w:tab w:val="right" w:pos="9026" w:leader="dot"/>
            </w:tabs>
            <w:rPr/>
          </w:pPr>
          <w:hyperlink w:anchor="__RefHeading___Toc227627_653776707">
            <w:r>
              <w:rPr>
                <w:webHidden/>
                <w:rStyle w:val="IndexLink"/>
                <w:rtl w:val="true"/>
              </w:rPr>
              <w:t>نكتۀ پنجم</w:t>
            </w:r>
            <w:r>
              <w:rPr>
                <w:rStyle w:val="IndexLink"/>
                <w:rtl w:val="true"/>
              </w:rPr>
              <w:t xml:space="preserve">: </w:t>
            </w:r>
            <w:r>
              <w:rPr>
                <w:rStyle w:val="IndexLink"/>
                <w:rtl w:val="true"/>
              </w:rPr>
              <w:t>منظور عالمان اسلام از فصاحت و بلاغت قرآن</w:t>
            </w:r>
            <w:r>
              <w:rPr>
                <w:rStyle w:val="IndexLink"/>
                <w:rtl w:val="true"/>
              </w:rPr>
              <w:tab/>
            </w:r>
            <w:r>
              <w:rPr>
                <w:rStyle w:val="IndexLink"/>
              </w:rPr>
              <w:t>170</w:t>
            </w:r>
          </w:hyperlink>
        </w:p>
        <w:p>
          <w:pPr>
            <w:pStyle w:val="Contents5"/>
            <w:tabs>
              <w:tab w:val="clear" w:pos="7892"/>
              <w:tab w:val="right" w:pos="9026" w:leader="dot"/>
            </w:tabs>
            <w:rPr/>
          </w:pPr>
          <w:hyperlink w:anchor="__RefHeading___Toc227629_653776707">
            <w:r>
              <w:rPr>
                <w:webHidden/>
                <w:rStyle w:val="IndexLink"/>
                <w:rtl w:val="true"/>
              </w:rPr>
              <w:t>نكتۀ ششم</w:t>
            </w:r>
            <w:r>
              <w:rPr>
                <w:rStyle w:val="IndexLink"/>
                <w:rtl w:val="true"/>
              </w:rPr>
              <w:t xml:space="preserve">: </w:t>
            </w:r>
            <w:r>
              <w:rPr>
                <w:rStyle w:val="IndexLink"/>
                <w:rtl w:val="true"/>
              </w:rPr>
              <w:t>عدم تنافى اختلافات در فهم قرآن با فصاحت و بلاغت آن</w:t>
            </w:r>
            <w:r>
              <w:rPr>
                <w:rStyle w:val="IndexLink"/>
                <w:rtl w:val="true"/>
              </w:rPr>
              <w:tab/>
            </w:r>
            <w:r>
              <w:rPr>
                <w:rStyle w:val="IndexLink"/>
              </w:rPr>
              <w:t>171</w:t>
            </w:r>
          </w:hyperlink>
        </w:p>
        <w:p>
          <w:pPr>
            <w:pStyle w:val="Contents2"/>
            <w:tabs>
              <w:tab w:val="clear" w:pos="8743"/>
              <w:tab w:val="right" w:pos="9026" w:leader="dot"/>
            </w:tabs>
            <w:rPr/>
          </w:pPr>
          <w:hyperlink w:anchor="__RefHeading___Toc227631_653776707">
            <w:r>
              <w:rPr>
                <w:webHidden/>
                <w:rStyle w:val="IndexLink"/>
                <w:rtl w:val="true"/>
              </w:rPr>
              <w:t>تشكيك در نقش اسلام در تحول عرب</w:t>
            </w:r>
            <w:r>
              <w:rPr>
                <w:rStyle w:val="IndexLink"/>
                <w:rtl w:val="true"/>
              </w:rPr>
              <w:tab/>
            </w:r>
            <w:r>
              <w:rPr>
                <w:rStyle w:val="IndexLink"/>
              </w:rPr>
              <w:t>173</w:t>
            </w:r>
          </w:hyperlink>
        </w:p>
        <w:p>
          <w:pPr>
            <w:pStyle w:val="Contents3"/>
            <w:tabs>
              <w:tab w:val="clear" w:pos="8459"/>
              <w:tab w:val="right" w:pos="9026" w:leader="dot"/>
            </w:tabs>
            <w:rPr/>
          </w:pPr>
          <w:hyperlink w:anchor="__RefHeading___Toc227633_653776707">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27635_653776707">
            <w:r>
              <w:rPr>
                <w:webHidden/>
                <w:rStyle w:val="IndexLink"/>
                <w:rtl w:val="true"/>
              </w:rPr>
              <w:t>پاسخ</w:t>
            </w:r>
            <w:r>
              <w:rPr>
                <w:rStyle w:val="IndexLink"/>
                <w:rtl w:val="true"/>
              </w:rPr>
              <w:t>:</w:t>
              <w:tab/>
            </w:r>
            <w:r>
              <w:rPr>
                <w:rStyle w:val="IndexLink"/>
              </w:rPr>
              <w:t>174</w:t>
            </w:r>
          </w:hyperlink>
        </w:p>
        <w:p>
          <w:pPr>
            <w:pStyle w:val="Contents2"/>
            <w:tabs>
              <w:tab w:val="clear" w:pos="8743"/>
              <w:tab w:val="right" w:pos="9026" w:leader="dot"/>
            </w:tabs>
            <w:rPr/>
          </w:pPr>
          <w:hyperlink w:anchor="__RefHeading___Toc227637_653776707">
            <w:r>
              <w:rPr>
                <w:webHidden/>
                <w:rStyle w:val="IndexLink"/>
                <w:rtl w:val="true"/>
              </w:rPr>
              <w:t>اظهارات دو دانشمند غير اسلامى</w:t>
            </w:r>
            <w:r>
              <w:rPr>
                <w:rStyle w:val="IndexLink"/>
                <w:rtl w:val="true"/>
              </w:rPr>
              <w:tab/>
            </w:r>
            <w:r>
              <w:rPr>
                <w:rStyle w:val="IndexLink"/>
              </w:rPr>
              <w:t>174</w:t>
            </w:r>
          </w:hyperlink>
        </w:p>
        <w:p>
          <w:pPr>
            <w:pStyle w:val="Contents2"/>
            <w:tabs>
              <w:tab w:val="clear" w:pos="8743"/>
              <w:tab w:val="right" w:pos="9026" w:leader="dot"/>
            </w:tabs>
            <w:rPr/>
          </w:pPr>
          <w:hyperlink w:anchor="__RefHeading___Toc227639_653776707">
            <w:r>
              <w:rPr>
                <w:webHidden/>
                <w:rStyle w:val="IndexLink"/>
                <w:rtl w:val="true"/>
              </w:rPr>
              <w:t>نقد اخلاقى برهان تحدّى و مقدمات آن</w:t>
            </w:r>
            <w:r>
              <w:rPr>
                <w:rStyle w:val="IndexLink"/>
                <w:rtl w:val="true"/>
              </w:rPr>
              <w:tab/>
            </w:r>
            <w:r>
              <w:rPr>
                <w:rStyle w:val="IndexLink"/>
              </w:rPr>
              <w:t>180</w:t>
            </w:r>
          </w:hyperlink>
        </w:p>
        <w:p>
          <w:pPr>
            <w:pStyle w:val="Contents3"/>
            <w:tabs>
              <w:tab w:val="clear" w:pos="8459"/>
              <w:tab w:val="right" w:pos="9026" w:leader="dot"/>
            </w:tabs>
            <w:rPr/>
          </w:pPr>
          <w:hyperlink w:anchor="__RefHeading___Toc227641_65377670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27643_653776707">
            <w:r>
              <w:rPr>
                <w:webHidden/>
                <w:rStyle w:val="IndexLink"/>
                <w:rtl w:val="true"/>
              </w:rPr>
              <w:t>طرح سه سؤال از طرف نويسنده</w:t>
            </w:r>
            <w:r>
              <w:rPr>
                <w:rStyle w:val="IndexLink"/>
                <w:rtl w:val="true"/>
              </w:rPr>
              <w:tab/>
            </w:r>
            <w:r>
              <w:rPr>
                <w:rStyle w:val="IndexLink"/>
              </w:rPr>
              <w:t>182</w:t>
            </w:r>
          </w:hyperlink>
        </w:p>
        <w:p>
          <w:pPr>
            <w:pStyle w:val="Contents4"/>
            <w:tabs>
              <w:tab w:val="clear" w:pos="8176"/>
              <w:tab w:val="right" w:pos="9026" w:leader="dot"/>
            </w:tabs>
            <w:rPr/>
          </w:pPr>
          <w:hyperlink w:anchor="__RefHeading___Toc227645_65377670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27647_653776707">
            <w:r>
              <w:rPr>
                <w:webHidden/>
                <w:rStyle w:val="IndexLink"/>
                <w:rtl w:val="true"/>
              </w:rPr>
              <w:t>سؤال اوّل</w:t>
            </w:r>
            <w:r>
              <w:rPr>
                <w:rStyle w:val="IndexLink"/>
                <w:rtl w:val="true"/>
              </w:rPr>
              <w:t xml:space="preserve">: </w:t>
            </w:r>
            <w:r>
              <w:rPr>
                <w:rStyle w:val="IndexLink"/>
                <w:rtl w:val="true"/>
              </w:rPr>
              <w:t>بررسى ادعاى مدعيان تحدّى قرآن</w:t>
            </w:r>
            <w:r>
              <w:rPr>
                <w:rStyle w:val="IndexLink"/>
                <w:rtl w:val="true"/>
              </w:rPr>
              <w:tab/>
            </w:r>
            <w:r>
              <w:rPr>
                <w:rStyle w:val="IndexLink"/>
              </w:rPr>
              <w:t>182</w:t>
            </w:r>
          </w:hyperlink>
        </w:p>
        <w:p>
          <w:pPr>
            <w:pStyle w:val="Contents5"/>
            <w:tabs>
              <w:tab w:val="clear" w:pos="7892"/>
              <w:tab w:val="right" w:pos="9026" w:leader="dot"/>
            </w:tabs>
            <w:rPr/>
          </w:pPr>
          <w:hyperlink w:anchor="__RefHeading___Toc227649_653776707">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27651_653776707">
            <w:r>
              <w:rPr>
                <w:webHidden/>
                <w:rStyle w:val="IndexLink"/>
                <w:rtl w:val="true"/>
              </w:rPr>
              <w:t>پاسخ</w:t>
            </w:r>
            <w:r>
              <w:rPr>
                <w:rStyle w:val="IndexLink"/>
                <w:rtl w:val="true"/>
              </w:rPr>
              <w:t>:</w:t>
              <w:tab/>
            </w:r>
            <w:r>
              <w:rPr>
                <w:rStyle w:val="IndexLink"/>
              </w:rPr>
              <w:t>182</w:t>
            </w:r>
          </w:hyperlink>
        </w:p>
        <w:p>
          <w:pPr>
            <w:pStyle w:val="Contents4"/>
            <w:tabs>
              <w:tab w:val="clear" w:pos="8176"/>
              <w:tab w:val="right" w:pos="9026" w:leader="dot"/>
            </w:tabs>
            <w:rPr/>
          </w:pPr>
          <w:hyperlink w:anchor="__RefHeading___Toc227653_653776707">
            <w:r>
              <w:rPr>
                <w:webHidden/>
                <w:rStyle w:val="IndexLink"/>
                <w:rtl w:val="true"/>
              </w:rPr>
              <w:t>سؤال دوّم</w:t>
            </w:r>
            <w:r>
              <w:rPr>
                <w:rStyle w:val="IndexLink"/>
                <w:rtl w:val="true"/>
              </w:rPr>
              <w:t xml:space="preserve">: </w:t>
            </w:r>
            <w:r>
              <w:rPr>
                <w:rStyle w:val="IndexLink"/>
                <w:rtl w:val="true"/>
              </w:rPr>
              <w:t>تشكيك در مقدمات برهان تحدّى</w:t>
            </w:r>
            <w:r>
              <w:rPr>
                <w:rStyle w:val="IndexLink"/>
                <w:rtl w:val="true"/>
              </w:rPr>
              <w:tab/>
            </w:r>
            <w:r>
              <w:rPr>
                <w:rStyle w:val="IndexLink"/>
              </w:rPr>
              <w:t>185</w:t>
            </w:r>
          </w:hyperlink>
        </w:p>
        <w:p>
          <w:pPr>
            <w:pStyle w:val="Contents5"/>
            <w:tabs>
              <w:tab w:val="clear" w:pos="7892"/>
              <w:tab w:val="right" w:pos="9026" w:leader="dot"/>
            </w:tabs>
            <w:rPr/>
          </w:pPr>
          <w:hyperlink w:anchor="__RefHeading___Toc227655_65377670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27657_653776707">
            <w:r>
              <w:rPr>
                <w:webHidden/>
                <w:rStyle w:val="IndexLink"/>
                <w:rtl w:val="true"/>
              </w:rPr>
              <w:t>پاسخ</w:t>
            </w:r>
            <w:r>
              <w:rPr>
                <w:rStyle w:val="IndexLink"/>
                <w:rtl w:val="true"/>
              </w:rPr>
              <w:t>:</w:t>
              <w:tab/>
            </w:r>
            <w:r>
              <w:rPr>
                <w:rStyle w:val="IndexLink"/>
              </w:rPr>
              <w:t>185</w:t>
            </w:r>
          </w:hyperlink>
        </w:p>
        <w:p>
          <w:pPr>
            <w:pStyle w:val="Contents6"/>
            <w:tabs>
              <w:tab w:val="clear" w:pos="7609"/>
              <w:tab w:val="right" w:pos="9026" w:leader="dot"/>
            </w:tabs>
            <w:rPr/>
          </w:pPr>
          <w:hyperlink w:anchor="__RefHeading___Toc227659_653776707">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227661_653776707">
            <w:r>
              <w:rPr>
                <w:webHidden/>
                <w:rStyle w:val="IndexLink"/>
                <w:rtl w:val="true"/>
              </w:rPr>
              <w:t>نكتۀ اوّل</w:t>
            </w:r>
            <w:r>
              <w:rPr>
                <w:rStyle w:val="IndexLink"/>
                <w:rtl w:val="true"/>
              </w:rPr>
              <w:t xml:space="preserve">: </w:t>
            </w:r>
            <w:r>
              <w:rPr>
                <w:rStyle w:val="IndexLink"/>
                <w:rtl w:val="true"/>
              </w:rPr>
              <w:t>شرايط مقدمات برهان</w:t>
            </w:r>
            <w:r>
              <w:rPr>
                <w:rStyle w:val="IndexLink"/>
                <w:rtl w:val="true"/>
              </w:rPr>
              <w:tab/>
            </w:r>
            <w:r>
              <w:rPr>
                <w:rStyle w:val="IndexLink"/>
              </w:rPr>
              <w:t>185</w:t>
            </w:r>
          </w:hyperlink>
        </w:p>
        <w:p>
          <w:pPr>
            <w:pStyle w:val="Contents6"/>
            <w:tabs>
              <w:tab w:val="clear" w:pos="7609"/>
              <w:tab w:val="right" w:pos="9026" w:leader="dot"/>
            </w:tabs>
            <w:rPr/>
          </w:pPr>
          <w:hyperlink w:anchor="__RefHeading___Toc227663_653776707">
            <w:r>
              <w:rPr>
                <w:webHidden/>
                <w:rStyle w:val="IndexLink"/>
                <w:rtl w:val="true"/>
              </w:rPr>
              <w:t>نكتۀ دوّم</w:t>
            </w:r>
            <w:r>
              <w:rPr>
                <w:rStyle w:val="IndexLink"/>
                <w:rtl w:val="true"/>
              </w:rPr>
              <w:t xml:space="preserve">: </w:t>
            </w:r>
            <w:r>
              <w:rPr>
                <w:rStyle w:val="IndexLink"/>
                <w:rtl w:val="true"/>
              </w:rPr>
              <w:t>ادعاى كلّى و بدون دليل نويسنده</w:t>
            </w:r>
            <w:r>
              <w:rPr>
                <w:rStyle w:val="IndexLink"/>
                <w:rtl w:val="true"/>
              </w:rPr>
              <w:tab/>
            </w:r>
            <w:r>
              <w:rPr>
                <w:rStyle w:val="IndexLink"/>
              </w:rPr>
              <w:t>186</w:t>
            </w:r>
          </w:hyperlink>
        </w:p>
        <w:p>
          <w:pPr>
            <w:pStyle w:val="Contents6"/>
            <w:tabs>
              <w:tab w:val="clear" w:pos="7609"/>
              <w:tab w:val="right" w:pos="9026" w:leader="dot"/>
            </w:tabs>
            <w:rPr/>
          </w:pPr>
          <w:hyperlink w:anchor="__RefHeading___Toc227665_653776707">
            <w:r>
              <w:rPr>
                <w:webHidden/>
                <w:rStyle w:val="IndexLink"/>
                <w:rtl w:val="true"/>
              </w:rPr>
              <w:t>نكتۀ سوّم</w:t>
            </w:r>
            <w:r>
              <w:rPr>
                <w:rStyle w:val="IndexLink"/>
                <w:rtl w:val="true"/>
              </w:rPr>
              <w:t xml:space="preserve">: </w:t>
            </w:r>
            <w:r>
              <w:rPr>
                <w:rStyle w:val="IndexLink"/>
                <w:rtl w:val="true"/>
              </w:rPr>
              <w:t>دعوت از مدعيان آوردن مثل قرآن</w:t>
            </w:r>
            <w:r>
              <w:rPr>
                <w:rStyle w:val="IndexLink"/>
                <w:rtl w:val="true"/>
              </w:rPr>
              <w:tab/>
            </w:r>
            <w:r>
              <w:rPr>
                <w:rStyle w:val="IndexLink"/>
              </w:rPr>
              <w:t>187</w:t>
            </w:r>
          </w:hyperlink>
        </w:p>
        <w:p>
          <w:pPr>
            <w:pStyle w:val="Contents4"/>
            <w:tabs>
              <w:tab w:val="clear" w:pos="8176"/>
              <w:tab w:val="right" w:pos="9026" w:leader="dot"/>
            </w:tabs>
            <w:rPr/>
          </w:pPr>
          <w:hyperlink w:anchor="__RefHeading___Toc227667_653776707">
            <w:r>
              <w:rPr>
                <w:webHidden/>
                <w:rStyle w:val="IndexLink"/>
                <w:rtl w:val="true"/>
              </w:rPr>
              <w:t>سؤال سوّم</w:t>
            </w:r>
            <w:r>
              <w:rPr>
                <w:rStyle w:val="IndexLink"/>
                <w:rtl w:val="true"/>
              </w:rPr>
              <w:t xml:space="preserve">: </w:t>
            </w:r>
            <w:r>
              <w:rPr>
                <w:rStyle w:val="IndexLink"/>
                <w:rtl w:val="true"/>
              </w:rPr>
              <w:t>تشكيكى ديگر در مقدمات برهان تحدّى</w:t>
            </w:r>
            <w:r>
              <w:rPr>
                <w:rStyle w:val="IndexLink"/>
                <w:rtl w:val="true"/>
              </w:rPr>
              <w:tab/>
            </w:r>
            <w:r>
              <w:rPr>
                <w:rStyle w:val="IndexLink"/>
              </w:rPr>
              <w:t>188</w:t>
            </w:r>
          </w:hyperlink>
        </w:p>
        <w:p>
          <w:pPr>
            <w:pStyle w:val="Contents5"/>
            <w:tabs>
              <w:tab w:val="clear" w:pos="7892"/>
              <w:tab w:val="right" w:pos="9026" w:leader="dot"/>
            </w:tabs>
            <w:rPr/>
          </w:pPr>
          <w:hyperlink w:anchor="__RefHeading___Toc227669_653776707">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27671_653776707">
            <w:r>
              <w:rPr>
                <w:webHidden/>
                <w:rStyle w:val="IndexLink"/>
                <w:rtl w:val="true"/>
              </w:rPr>
              <w:t>پاسخ</w:t>
            </w:r>
            <w:r>
              <w:rPr>
                <w:rStyle w:val="IndexLink"/>
                <w:rtl w:val="true"/>
              </w:rPr>
              <w:t>:</w:t>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8_55766"/>
      <w:bookmarkStart w:id="1" w:name="pg6378_55766"/>
      <w:bookmarkEnd w:id="1"/>
    </w:p>
    <w:p>
      <w:pPr>
        <w:pStyle w:val="Heading2"/>
        <w:numPr>
          <w:ilvl w:val="1"/>
          <w:numId w:val="1"/>
        </w:numPr>
        <w:rPr/>
      </w:pPr>
      <w:bookmarkStart w:id="2" w:name="pg6378_55766"/>
      <w:bookmarkStart w:id="3" w:name="__RefHeading___Toc22733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پاسخ به شبهاتى پيرامون هماورد خواهى قرآن</w:t>
      </w:r>
    </w:p>
    <w:p>
      <w:pPr>
        <w:pStyle w:val="BookText"/>
        <w:rPr/>
      </w:pPr>
      <w:r>
        <w:rPr>
          <w:rFonts w:ascii="Amiri" w:hAnsi="Amiri" w:eastAsia="Amiri" w:cs="Amiri"/>
          <w:color w:val="111111"/>
          <w:sz w:val="28"/>
          <w:sz w:val="28"/>
          <w:szCs w:val="28"/>
          <w:rtl w:val="true"/>
          <w:lang w:bidi="ar-SA"/>
        </w:rPr>
        <w:t>حضرت آيت اللّه العظمى منتظرى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معظم له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 Amontazeri . 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339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پاسخ به شبهاتى پيرامون</w:t>
      </w:r>
    </w:p>
    <w:p>
      <w:pPr>
        <w:pStyle w:val="BookText"/>
        <w:rPr/>
      </w:pPr>
      <w:r>
        <w:rPr>
          <w:rFonts w:ascii="IRNazanin" w:hAnsi="IRNazanin" w:eastAsia="IRNazanin"/>
          <w:color w:val="111111"/>
          <w:sz w:val="28"/>
          <w:sz w:val="28"/>
          <w:szCs w:val="28"/>
          <w:rtl w:val="true"/>
          <w:lang w:bidi="fa-IR"/>
        </w:rPr>
        <w:t>هماورد خواهى قرآن</w:t>
      </w:r>
    </w:p>
    <w:p>
      <w:pPr>
        <w:pStyle w:val="BookText"/>
        <w:rPr/>
      </w:pPr>
      <w:r>
        <w:rPr>
          <w:rFonts w:ascii="Amiri" w:hAnsi="Amiri" w:eastAsia="Amiri" w:cs="Amiri"/>
          <w:color w:val="111111"/>
          <w:sz w:val="28"/>
          <w:sz w:val="28"/>
          <w:szCs w:val="28"/>
          <w:rtl w:val="true"/>
          <w:lang w:bidi="ar-SA"/>
        </w:rPr>
        <w:t>حضرت آيت اللّه العظمى منتظرى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معظم له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1391</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 Amontazeri . com</w:t>
      </w:r>
      <w:r>
        <w:rPr>
          <w:rFonts w:eastAsia="Times New Roman" w:cs="Times New Roman" w:ascii="Times New Roman" w:hAnsi="Times New Roman"/>
          <w:color w:val="111111"/>
          <w:sz w:val="28"/>
          <w:szCs w:val="28"/>
          <w:rtl w:val="true"/>
          <w:lang w:val="en-US" w:bidi="en-US"/>
        </w:rPr>
        <w:t xml:space="preserve"> »</w:t>
      </w:r>
      <w:bookmarkStart w:id="7" w:name="pg6378_55773"/>
    </w:p>
    <w:p>
      <w:pPr>
        <w:pStyle w:val="Heading2"/>
        <w:numPr>
          <w:ilvl w:val="1"/>
          <w:numId w:val="1"/>
        </w:numPr>
        <w:rPr/>
      </w:pPr>
      <w:bookmarkStart w:id="8" w:name="__RefHeading___Toc227341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آيات تحدّى و محدودۀ آن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نامفهوم بودن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نمونه اى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ادعا شده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شبهۀ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بودن تفسير تحدّى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پاسخ قسمت اوّل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معيار تحدّى ويژگى هاى قرآن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قرآن توسط قرآن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تجربۀ بيرونى در مقايسه و تطبيق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پاسخ قسمت دوّم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شبهۀ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تحدّى داورى با كيست؟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ايراد ديگر بر ملاك بودن نظر كارشناسان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ايراد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عملى نبودن اين روش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ايراد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تجمع آراء كارشناسان </w:t>
      </w:r>
      <w:r>
        <w:rPr>
          <w:rFonts w:eastAsia="Amiri" w:cs="Amiri" w:ascii="Amiri" w:hAnsi="Amiri"/>
          <w:color w:val="111111"/>
          <w:sz w:val="28"/>
          <w:szCs w:val="28"/>
          <w:lang w:bidi="ar-SA"/>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ايراد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احراز نظر كارشناسان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شبهۀ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شهادت غير مسلمانان بر اعجاز قرآن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اديبان به عجز از معارضه با قرآن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تفاوت بين كارشناس مسلمان و غيرمسلمان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كارشناسان غيرمسلمان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نمونه هايى از نظر صاحب نظران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وليد بن مغيره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وليد بن مغيره، اخنس بن قيس و ابوجهل بن هشام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ابوالعلاء معرّى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مقفع، ابن ابى العوجاء، ابو شاكر و عبدالملك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شبلى شميل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مستشرق فرانسوى دكتر ماردريس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كونستان ور جيل جيور جيو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واكسيا واگليرى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بورس ورث سميت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مستشرق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ژول لابوم انديشمند و نويسندۀ فرانسوى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كارلايل مورخ و دانشمند معروف انگليسى </w:t>
      </w:r>
      <w:r>
        <w:rPr>
          <w:rFonts w:eastAsia="IRNazanin" w:cs="IRNazanin"/>
          <w:color w:val="111111"/>
          <w:sz w:val="28"/>
          <w:szCs w:val="28"/>
          <w:lang w:bidi="fa-IR"/>
        </w:rPr>
        <w:t>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ديون پورت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ادوارد براون انگليسى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هاميلتون گيپ، خاورشناس اسكاتلندى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آرتور جان آربرى خاورشناس انگليسى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دكتر موريس فرانسوى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شبهۀ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مقابله با تحدّى قرآن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ادامۀ شبهۀ ششم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شبهۀ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آيه اى مانند قرآن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شبهۀ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ملازمه ميان عجز از معارضه با قرآن و الهى بودن آن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تحدّى و عدم استحاله آوردن مثل قرآن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تحدّى و نگاه به پيشينۀ آن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نكتۀ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مقايسۀ مثل قرآن با صنايع بشرى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بودن پيامبر اسلام صلى الله عليه و آله و سلم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نكتۀ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ادعاى الهى بودن آثار دانشمندان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نكتۀ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مقايسۀ آثار هنرمندان با يكديگر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نكتۀ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شاهكار فرهنگى هر ملت با زبان 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شبهۀ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رابطۀ غيربشرى بودن قرآن و الهى بودن آن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هاى پنجگانه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فرض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القاء قرآن توسط شيطان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جادو بودن 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اجنّه در القاء قرآن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فرشته در القاء قرآن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الهى بودن قرآن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شبهۀ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ميليون ها مدعى بشرى بودن قرآن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بدون دليل نويسنده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يكسان نبودن مخالفان اعجاز قرآن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نكتۀ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بدفهمى هاى نويسنده از قرآن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هاى ادبى قرآن را نشان دهند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نكتۀ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كلى گويى نويسنده در مورد محتواى قرآن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شبهۀ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نامعقول قرآن از مردم جهان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شبهۀ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به انگيزه ها و اشكالات مخالفان قرآن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ادّعاى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قرآن به انگيزه هاى شك مخالفان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انگيزۀ تشكيك مخالفان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قرآن به عناد مخالفان و انگيزۀ آن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قرآن به بهانه هاى ديگر منكران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معجزات محسوس از پيامبر صلى الله عليه و آله و سلم </w:t>
      </w:r>
      <w:r>
        <w:rPr>
          <w:rFonts w:eastAsia="IRNazanin" w:cs="IRNazanin"/>
          <w:color w:val="111111"/>
          <w:sz w:val="28"/>
          <w:szCs w:val="28"/>
          <w:lang w:bidi="fa-IR"/>
        </w:rPr>
        <w:t>132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مخالفان از نزول تدريجى قرآن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بعضى از شبهات مخالفان در قرآن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ادعاى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صدهااشكال و عيب در قرآن و زندگى پيامبر صلى الله عليه و آله و سلم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ادعاى صدها اشكال در زندگى پيامبر صلى الله عليه و آله و سلم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ادعاى صدها اشكال در قرآن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جمع بندى شبهات طىّ چند پرسش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متن مثل قرآن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پيرامون آوردن مثل قرآن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آوردن مثل قرآن در آينده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نياوردن مثلى براى قرآن با وحيانى بودن آن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شبهۀ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وجود اوصافى كه قرآن آن ها را ادعا كرده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اصرار قرآن نسبت به معارف الهى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گزاره هاى بدون دليل قطعى در قرآن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گزاره هاى قرآنى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ترديد در فصاحت و بلاغت قرآن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كلام با مخاطبان نامحدود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و بلاغت و ارتباط آن ها با اجمال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بلاغت از منظرى ديگر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نكتۀ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طولى و معانى عرضى قرآن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نكتۀ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عالمان اسلام از فصاحت و بلاغت قرآن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نكتۀ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تنافى اختلافات در فهم قرآن با فصاحت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تشكيك در نقش اسلام در تحول عرب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اظهارات دو دانشمند غيراسلامى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نقد اخلاقى برهان تحدّى و مقدمات آن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طرح سه سؤال از طرف نويسنده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ادعاى مدعيان تحدّى قرآن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تشكيك در مقدمات برهان تحدّى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نكتۀ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مقدمات برهان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نكتۀ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كلّى و بدون دليل نويسنده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نكتۀ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از مدعيان آوردن مثل قرآن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تشكيكى ديگر در مقدمات برهان تحدّى </w:t>
      </w:r>
      <w:r>
        <w:rPr>
          <w:rFonts w:eastAsia="IRNazanin" w:cs="IRNazanin"/>
          <w:color w:val="111111"/>
          <w:sz w:val="28"/>
          <w:szCs w:val="28"/>
          <w:lang w:bidi="fa-IR"/>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195</w:t>
      </w:r>
      <w:bookmarkStart w:id="10" w:name="pg6378_55785"/>
    </w:p>
    <w:p>
      <w:pPr>
        <w:pStyle w:val="Heading2"/>
        <w:numPr>
          <w:ilvl w:val="1"/>
          <w:numId w:val="1"/>
        </w:numPr>
        <w:rPr/>
      </w:pPr>
      <w:bookmarkStart w:id="11" w:name="__RefHeading___Toc227343_653776707"/>
      <w:bookmarkStart w:id="12" w:name="_Toc4"/>
      <w:bookmarkEnd w:id="10"/>
      <w:bookmarkEnd w:id="11"/>
      <w:r>
        <w:rPr>
          <w:rtl w:val="true"/>
        </w:rPr>
        <w:t>مقدمه</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مجموعۀ حاضر پاسخ به شبهاتى است كه به تحدّى قرآن يعنى هماوردخواهى قرآن ايراد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اشكالات، چندى پيش پيرو طرح شبهاتى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نظرى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سايت ها مطرح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مربوط به مبانى نظرى نبوّت توسط بخش پاسخگويى به مسائل دينى دفتر حضرت آيت اللّه العظمى منتظرى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معظم له تدوين و منتشر شد؛ و پاسخ به اشكالات پيرامون معجزه نيز در زمان حيات معظم له تنظيم و آمادۀ چاپ و انتشار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اكنون ملاحظه مى كنيد پاسخ به شبهات سيزده گانه پيرامون تحدّى قرآن مى باشد كه توسط همان بخش و با اشراف معظم له تهيه و تنظيم شده و اكنون در اختيار علاقه مندان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قبول حضرت احديّت جلّ‌شأنه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بخش پاسخگويى به مسائل دينى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حضرت آيت اللّه العظمى منتظرى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bookmarkStart w:id="13" w:name="pg6378_55789"/>
    </w:p>
    <w:p>
      <w:pPr>
        <w:pStyle w:val="Heading2"/>
        <w:numPr>
          <w:ilvl w:val="1"/>
          <w:numId w:val="1"/>
        </w:numPr>
        <w:rPr/>
      </w:pPr>
      <w:bookmarkStart w:id="14" w:name="__RefHeading___Toc227345_653776707"/>
      <w:bookmarkStart w:id="15" w:name="_Toc5"/>
      <w:bookmarkEnd w:id="13"/>
      <w:bookmarkEnd w:id="14"/>
      <w:r>
        <w:rPr>
          <w:rtl w:val="true"/>
        </w:rPr>
        <w:t>آيات تحدّى و محدودۀ آن</w:t>
      </w:r>
      <w:bookmarkEnd w:id="15"/>
    </w:p>
    <w:p>
      <w:pPr>
        <w:pStyle w:val="BookText"/>
        <w:rPr/>
      </w:pPr>
      <w:r>
        <w:rPr>
          <w:rFonts w:ascii="Amiri" w:hAnsi="Amiri" w:eastAsia="Amiri" w:cs="Amiri"/>
          <w:color w:val="111111"/>
          <w:sz w:val="28"/>
          <w:sz w:val="28"/>
          <w:szCs w:val="28"/>
          <w:rtl w:val="true"/>
          <w:lang w:bidi="ar-SA"/>
        </w:rPr>
        <w:t>از جمله شبهاتى كه نسبت به قرآن وارد شده، شبهه در تحدّى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تحدّى و مبارز طلبى و همتاخواهى براى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قرآن يكى از موضوعات علوم قرآنى است كه با آن، معجزه بودن قرآن ثابت مى شود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نيامده است، اما معنا و محتواى آن در آيات بسيارى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آيات، تحدّى به طور عام مطرح شده است؛ يعنى شامل مخاطبان و معاصران قرآن و نيز ديگر مردمان و حتى جنّ‌ها تا روز قيامت مى شود، مانند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گرد هم آيند تا مثل اين قرآن را بياورند، هرگز مثل آن را نياورند، هرچند برخى از آن ها پشتيبان برخى ديگر باشند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در بسيارى ديگر از آيات قرآن، تحدّى به طور خاصّ، يعنى ناظر به مخاطبان معاصر قرآن مطرح شده است؛ نظير اين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يَقُولُونَ افْتَراهُ، قُلْ فَأْتُوا بِعَشْرِ سُوَرٍ مِثْلِهِ مُفْتَرَياتٍ وَ ادْعُوا مَنِ اسْتَطَعْتُمْ مِنْ دُونِ اللّهِ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فَإِلَّمْ يَسْتَجِيبُوا لَكُمْ فَاعْلَمُوا أَنَّما أُنْزِلَ بِعِلْمِ اللّهِ وَ أَنْ لا إِلهَ إِلاّ هُوَ فَهَلْ أَنْتُمْ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پس شما نيز ده سورۀ افترا بسته مانند آن را بياوريد و هر كس غير خدا را كه مى توانيد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قبول نكردند بدانيد اين قرآن با علم خدا نازل شده، و جز او خدايى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آيۀ شريفه فهميده مى شود كه عجز مخالفين از آوردن مثل قرآن، علاوه بر اين كه دلالت مى كند قرآن كلامى الهى است، بر وحدانيت و توحيد الهى نيز دلالت دارد؛ زيرا هنگامى كلامى مثلى نداشته باشد متكلم آن كلام نيز مثل نخواهد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عَلى</w:t>
      </w:r>
    </w:p>
    <w:p>
      <w:pPr>
        <w:pStyle w:val="BookText"/>
        <w:rPr/>
      </w:pPr>
      <w:r>
        <w:rPr>
          <w:rFonts w:ascii="IRNazanin" w:hAnsi="IRNazanin" w:eastAsia="IRNazanin"/>
          <w:color w:val="111111"/>
          <w:sz w:val="28"/>
          <w:sz w:val="28"/>
          <w:szCs w:val="28"/>
          <w:rtl w:val="true"/>
          <w:lang w:bidi="fa-IR"/>
        </w:rPr>
        <w:t xml:space="preserve">عَبْدِنا فَأْتُوا بِسُورَةٍ مِنْ مِثْلِهِ وَ ادْعُوا شُهَداءَكُمْ مِنْ دُونِ اللّهِ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وَ لَنْ تَفْعَلُوا فَاتَّقُوا النّارَ الَّتِي وَقُودُهَا النّاسُ وَ الْحِجارَةُ أُعِدَّتْ لِلْكافِرِينَ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بر بندۀ خود نازل كرده ايم شك داريد، پس سوره اى مثل آن بياوريد و جز خدا همۀ گواهانتان را فرا خوانيد اگر راست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نكرديد و هرگز نخواهيد كرد، پس بترسيد از آتشى كه آتش گيرۀ آن، مردم و سنگ ها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كافران مهيّا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در آيۀ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آوردن همانند و مثل براى قرآن مورد تحدّى قرار گرفته، و در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آوردن همانند و مثل ده سوره از قرآن و در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آوردن مثل يك سورۀ قرآن مورد تحدّى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هايى كه در هر دو نوع آيات تحدّى، مخصوصاً آياتى كه در مدينه نازل شده و متضمن قصص و اخبار غيبى و قوانين و نظامات مستحكم مى باشد، مورد تحدّى قرار گرفته عبارت است از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تحدّى به فصاحت و بلاغت و نظم خاصّ و زيبايى قرآن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به علم و معرفت و جامعيت قرآن نسبت به معارف دقيق نظرى، اخلاق فاضله، قوانين و فروع مربوط به عبادات، معاملات، سياسات و اجتماعيات و هر آنچه با عمل و رفتار انسان ها از نظر هدايت و سعادت آنان ارتباط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تحدّى از جهت كسى كه قرآن به او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از جهت عدم وجود اختلاف و تناقض در قرآن، با اين كه نزول آن در طول بيست و سه سال به تدريج و به مناسبت هاى گوناگون و در اماكن مختلف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از جهت اخبار غيبى قرآن، اعمّ از حوادث گذشته يا آينده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در مورد حوادث آينده كه در زمان خود آن حضرت رخ داد در قرآن ضمن آياتى به آن ها اشاره شده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آياتى كه به نحوى خبر از غيب آينده در آن ها ديده مى شود آيات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تحدّى از جهت عدم الگوگيرى از متن ديگر و عدم تشابه با آن در جهات لفظى و معنوى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تحدّى قرآن منحصر به فصاحت و بلاغت و نظم خاصّ الفاظ و معانى آن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و نيز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كه مشركين و مخالفين معاصر قرآن مخاطب قرار گرفته 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غير از خداوند، از هر كس كه مى توانيد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شامل غير عرب نيز مى شود؛ و بديهى است كه غير عرب هرگز نمى تواند به فصاحت و بلاغت متنى</w:t>
      </w:r>
    </w:p>
    <w:p>
      <w:pPr>
        <w:pStyle w:val="BookText"/>
        <w:rPr/>
      </w:pPr>
      <w:r>
        <w:rPr>
          <w:rFonts w:ascii="IRNazanin" w:hAnsi="IRNazanin" w:eastAsia="IRNazanin"/>
          <w:color w:val="111111"/>
          <w:sz w:val="28"/>
          <w:sz w:val="28"/>
          <w:szCs w:val="28"/>
          <w:rtl w:val="true"/>
          <w:lang w:bidi="fa-IR"/>
        </w:rPr>
        <w:t>عربى كمك نمايد تا استمداد از او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تحدّى قرآن منحصر به فصاحت و بلاغت زبان عربى قرآن بود، مناسب آن بود كه در آيات فوق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عرب هاى ديگر نيز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نيز جنّ و انس را مورد تحدّى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نيست كه همۀ جنّ و انس در فصاحت و بلاغت زبان عربى تبحّر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تحدّى در ويژگى هاى ذكر شده، عامّ و نسبت به همۀ افراد و اقشار يكسان باشد، بلكه تحدّى در هر ويژگى نسبت به كسانى صادق است كه در آن ويژگى آشنايى و يا تبحّر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تحدّى در ويژگى فصاحت و بلاغت با اهل زبان و فن فصاحت و بلاغت است، و تحدّى در حكمت و معارف با اهل آن، و تحدّى در تربيت يا قانون گذارى با كسانى است كه در اين علوم تبحر داشته باشند؛ و همچنين است در ساير جهات و ويژگى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اين مطلب آن است كه از يك سو تحدّى عرب معاصر قرآن در غير فن فصاحت و بلاغت از ساير ويژگى هاى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 آن زمان يا آشنايى با آن ها نداشتند يا حداقل تبحّرى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عقلايى نمى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در آيات تحدّى كه در مكه در اوايل بعثت نازل شد هنوز بسيارى از آيات مربوط به قصص و اخبار غيبى و نظامات اجتماعى محكم و استوار و معارف تفصيلى دين نازل نشده بود تا بتوان</w:t>
      </w:r>
    </w:p>
    <w:p>
      <w:pPr>
        <w:pStyle w:val="BookText"/>
        <w:rPr/>
      </w:pPr>
      <w:r>
        <w:rPr>
          <w:rFonts w:ascii="IRNazanin" w:hAnsi="IRNazanin" w:eastAsia="IRNazanin"/>
          <w:color w:val="111111"/>
          <w:sz w:val="28"/>
          <w:sz w:val="28"/>
          <w:szCs w:val="28"/>
          <w:rtl w:val="true"/>
          <w:lang w:bidi="fa-IR"/>
        </w:rPr>
        <w:t>معاصران را نسبت به آن ها مورد تحدّى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مقصود از تحدّى در ويژگى هاى ذكر شده اين است كه مجموعۀ آن ها در مجموعۀ قرآن وجود دارد نه همۀ آن ها در يك سوره مثلاً، زيرا يك سوره غالباً از يك يا چند جهت ويژگى دارد و مى تواند مورد تحدّى قرار گيرد نه در تمام جهات ششگانه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آيات مانند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يك سوره مورد تحدّى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تحدّى قرآن در هر عصر و زمانى به قوت خود باقى خواهد بود، زيرا تحدّى آن منحصر به فصاحت و بلاغت نيست تا گفته شود فقط مخاطبان معاصر نزول قرآن كه در فن زبان عرب و سخنورى و فصاحت و بلاغت تبحّر كامل داشتند، مورد تحدّى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تحدّى قرآن در سه ويژگى مى تواند عام و نسبت به همه يكسان باشد، و آن سه ويژگى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از غيب؛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اختلاف در احكام و محتوا و اتقان محتوا؛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آن از شخصى امّى همچون پيامبراكرم صلى الله عليه و آله و سلم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ويژگى ها تحدّى قرآن نسبت به همۀ افراد و اقشار يكسان است، زيرا هيچ كس قادر بر اخبار از غيب به طور يقين و قطع و آوردن</w:t>
      </w:r>
    </w:p>
    <w:p>
      <w:pPr>
        <w:pStyle w:val="BookText"/>
        <w:rPr/>
      </w:pPr>
      <w:r>
        <w:rPr>
          <w:rFonts w:ascii="Amiri" w:hAnsi="Amiri" w:eastAsia="Amiri" w:cs="Amiri"/>
          <w:color w:val="111111"/>
          <w:sz w:val="28"/>
          <w:sz w:val="28"/>
          <w:szCs w:val="28"/>
          <w:rtl w:val="true"/>
          <w:lang w:bidi="ar-SA"/>
        </w:rPr>
        <w:t>متنى در حد اتقان قرآن بدون تحصيل علم و دانش نخواهد بود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در كتاب البرهان فى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وجوه اعجاز قرآن را امورى ذكر كرده كه مربوط به اخبار از ضمائر و قلوب اشخاص خاصى مى باشد بدون اينكه هيچ گونه قول و عملى از آن ها ظاهر شده باشد، مانند آيات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هَمَّتْ طائِفَتانِ مِنْكُمْ أَنْ تَفْشَلا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 گروه از شما همت گماردند كه سستى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جاؤُكَ حَيَّوْكَ بِما لَمْ يُحَيِّكَ بِهِ اللّهُ وَ يَقُولُونَ فِي أَنْفُسِهِمْ لَوْ لا يُعَذِّبُنَا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نزد تو آيند، تو را بدانچه خدا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نگفته تحيت گويند، و با خودشان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آنچه مى گوييم خدا ما را عذاب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 يَعِدُكُمُ اللّهُ إِحْدَى الطّائِفَتَيْنِ أَنَّها لَكُمْ وَ تَوَدُّونَ أَنَّ غَيْرَ ذاتِ الشَّوْكَةِ تَكُونُ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خدا يكى از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تجارى قريش يا سپاه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داد كه بى گمان از آن شما باشند و شما دوست داشتيد كه دستۀ بى ساز و برگ براى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يَتَمَنَّوْهُ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مرگ را آرزو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ظَنَنْتُمْ أَنْ يَخْرُجُوا وَ ظَنُّوا أَنَّهُمْ مانِعَتُهُمْ حُصُونُهُمْ مِنَ اللّهِ فَأَتاهُمُ اللّهُ مِنْ حَيْثُ لَمْ يَحْتَسِبُوا وَ قَذَفَ فِي قُلُوبِهِمُ 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نمى كرديد كه بيرون روند و خودشان همواره گمان داشتند كه دژهايشان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جايى كه هرگز گمان نمى كردند بر آنان درآمد و در دل هايشان بيم افكند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لَأَنْتُمْ أَشَدُّ رَهْبَةً فِي صُدُورِهِمْ مِنَ اللّهِ ذلِكَ بِأَنَّهُمْ قَوْمٌ لا يَفْقَهُونَ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آيۀ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بى گمان در سينه هاى آنان بيش از خدا هراسناكيد، چرا كه آنان گروهى اند كه دقت و بررسى نمى كنند</w:t>
      </w:r>
      <w:r>
        <w:rPr>
          <w:rFonts w:eastAsia="IRNazanin" w:cs="IRNazanin"/>
          <w:color w:val="111111"/>
          <w:sz w:val="28"/>
          <w:szCs w:val="28"/>
          <w:rtl w:val="true"/>
          <w:lang w:bidi="fa-IR"/>
        </w:rPr>
        <w:t>.»</w:t>
      </w:r>
      <w:bookmarkStart w:id="16" w:name="pg6378_55824"/>
    </w:p>
    <w:p>
      <w:pPr>
        <w:pStyle w:val="BookText"/>
        <w:rPr/>
      </w:pPr>
      <w:bookmarkEnd w:id="16"/>
      <w:r>
        <w:rPr>
          <w:rFonts w:ascii="IRNazanin" w:hAnsi="IRNazanin" w:eastAsia="IRNazanin"/>
          <w:color w:val="111111"/>
          <w:sz w:val="28"/>
          <w:sz w:val="28"/>
          <w:szCs w:val="28"/>
          <w:rtl w:val="true"/>
          <w:lang w:bidi="fa-IR"/>
        </w:rPr>
        <w:t xml:space="preserve">ضمناً روشن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كه به آوردن يك سوره مثل قرآن تحدّى شده است، مثل و مانند تمام ويژگى هايى است كه در آن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ويژگى ها علاوه بر فصاحت و بلاغت و رسايى بيان و اتقان محتوا بدون الگوگيرى از متنى ديگر، آوردن مثل يك سوره از شخصى امّى مانند پيامبراكرم صلى الله عليه و آله و سلم است؛ هرچند آن سوره، كوچك ترين سورۀ قرآن باشد</w:t>
      </w:r>
      <w:r>
        <w:rPr>
          <w:rFonts w:eastAsia="IRNazanin" w:cs="IRNazanin"/>
          <w:color w:val="111111"/>
          <w:sz w:val="28"/>
          <w:szCs w:val="28"/>
          <w:rtl w:val="true"/>
          <w:lang w:bidi="fa-IR"/>
        </w:rPr>
        <w:t>.</w:t>
      </w:r>
    </w:p>
    <w:p>
      <w:pPr>
        <w:pStyle w:val="Heading2"/>
        <w:numPr>
          <w:ilvl w:val="1"/>
          <w:numId w:val="1"/>
        </w:numPr>
        <w:rPr/>
      </w:pPr>
      <w:bookmarkStart w:id="17" w:name="__RefHeading___Toc227347_653776707"/>
      <w:bookmarkStart w:id="18" w:name="_Toc6"/>
      <w:bookmarkEnd w:id="17"/>
      <w:r>
        <w:rPr>
          <w:rtl w:val="true"/>
        </w:rPr>
        <w:t>شبهۀ اوّل</w:t>
      </w:r>
      <w:r>
        <w:rPr>
          <w:rtl w:val="true"/>
        </w:rPr>
        <w:t xml:space="preserve">: </w:t>
      </w:r>
      <w:r>
        <w:rPr>
          <w:rtl w:val="true"/>
        </w:rPr>
        <w:t xml:space="preserve">نامفهوم بودن معناى </w:t>
      </w:r>
      <w:r>
        <w:rPr>
          <w:rtl w:val="true"/>
        </w:rPr>
        <w:t>«</w:t>
      </w:r>
      <w:r>
        <w:rPr>
          <w:rtl w:val="true"/>
        </w:rPr>
        <w:t>مثل</w:t>
      </w:r>
      <w:r>
        <w:rPr>
          <w:rtl w:val="true"/>
        </w:rPr>
        <w:t>»</w:t>
      </w:r>
      <w:bookmarkEnd w:id="18"/>
    </w:p>
    <w:p>
      <w:pPr>
        <w:pStyle w:val="Heading3"/>
        <w:numPr>
          <w:ilvl w:val="2"/>
          <w:numId w:val="1"/>
        </w:numPr>
        <w:rPr/>
      </w:pPr>
      <w:bookmarkStart w:id="19" w:name="__RefHeading___Toc227349_65377670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نويسندۀ ياد شده در مقدمه، شبهۀ خود را در مورد تحّدى در آيات فوق ضمن پنج اشكال ارائه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اشكالى كه به تحدّى قرآن كرده است نامفهوم بودن معنا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فوق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همۀ آيات فوق از مخالفان خواسته شده است تا متنى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بياورند، اما معناى دقيق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تحدّى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bookmarkStart w:id="21" w:name="pg6378_55826"/>
    </w:p>
    <w:p>
      <w:pPr>
        <w:pStyle w:val="BookText"/>
        <w:rPr/>
      </w:pPr>
      <w:bookmarkEnd w:id="21"/>
      <w:r>
        <w:rPr>
          <w:rFonts w:ascii="IRNazanin" w:hAnsi="IRNazanin" w:eastAsia="IRNazanin"/>
          <w:color w:val="111111"/>
          <w:sz w:val="28"/>
          <w:sz w:val="28"/>
          <w:szCs w:val="28"/>
          <w:rtl w:val="true"/>
          <w:lang w:bidi="fa-IR"/>
        </w:rPr>
        <w:t>نگفته است كه منظورش از مثل چيست؟ بنابراين دعوت به رقابت و مبارزه اى كرده كه معيار و ميزان داورى آن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هر چقدر هم متن هاى زيبا و فصيح و بليغ و با مضامين عالى اخلاقى،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پيروان قرآن به راحتى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 متن ها مثل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ها سؤال شود كه به چه دليل و با كدام معيار و ميزانى چنين حكمى صادر مى شود، خواهيد ديد كه پاسخ دقيق و محكم و واحدى براى اين سؤال وجود ندارد</w:t>
      </w:r>
      <w:r>
        <w:rPr>
          <w:rFonts w:eastAsia="IRNazanin" w:cs="IRNazanin"/>
          <w:color w:val="111111"/>
          <w:sz w:val="28"/>
          <w:szCs w:val="28"/>
          <w:rtl w:val="true"/>
          <w:lang w:bidi="fa-IR"/>
        </w:rPr>
        <w:t>.»</w:t>
      </w:r>
    </w:p>
    <w:p>
      <w:pPr>
        <w:pStyle w:val="Heading3"/>
        <w:numPr>
          <w:ilvl w:val="2"/>
          <w:numId w:val="1"/>
        </w:numPr>
        <w:rPr/>
      </w:pPr>
      <w:bookmarkStart w:id="22" w:name="__RefHeading___Toc227351_653776707"/>
      <w:bookmarkStart w:id="23" w:name="_Toc8"/>
      <w:bookmarkEnd w:id="22"/>
      <w:r>
        <w:rPr>
          <w:rtl w:val="true"/>
        </w:rPr>
        <w:t>پاسخ</w:t>
      </w:r>
      <w:r>
        <w:rPr>
          <w:rtl w:val="true"/>
        </w:rPr>
        <w:t>:</w:t>
      </w:r>
      <w:bookmarkEnd w:id="23"/>
    </w:p>
    <w:p>
      <w:pPr>
        <w:pStyle w:val="Heading4"/>
        <w:numPr>
          <w:ilvl w:val="3"/>
          <w:numId w:val="1"/>
        </w:numPr>
        <w:rPr/>
      </w:pPr>
      <w:bookmarkStart w:id="24" w:name="__RefHeading___Toc227353_653776707"/>
      <w:bookmarkStart w:id="25" w:name="_Toc9"/>
      <w:bookmarkEnd w:id="24"/>
      <w:r>
        <w:rPr>
          <w:rtl w:val="true"/>
        </w:rPr>
        <w:t>اشاره</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قسمت از شبهه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آيات براى دعوت مخالفان و كسانى كه در اصالت و وحيانى بودن قرآن ترديد دارند، از كلمۀ مثل و مانند آن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قرآن به متنى گفته مى شود كه با تمام ويژگى هاى صورى و معنوى مانند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براى آشنايان به قرآن به ويژه اهل تخصص روشن است، زيرا قرآنى كه هماورد خواهى براى خود مى كند همان قرآنى است كه خود را به عنوان عربى مبين و كتاب هدايت و مخزن علوم معارف و هماهنگ با عقل و دريافت هاى درونى و عارى از تناقض و مانند آن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مثل آن، مثل در اين گونه امور است؛ و عموم مردم به خصوص متخصصان در اين امور كه با قرآن آشنا باشند مى دانند چه متنى مى تواند در اين ويژگى ها همانند و مثل قرآن باشد و با آن برابرى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زمان نزول قرآن، اعراب مخالفى كه آيات تحدّى را</w:t>
      </w:r>
    </w:p>
    <w:p>
      <w:pPr>
        <w:pStyle w:val="BookText"/>
        <w:rPr/>
      </w:pPr>
      <w:r>
        <w:rPr>
          <w:rFonts w:ascii="IRNazanin" w:hAnsi="IRNazanin" w:eastAsia="IRNazanin"/>
          <w:color w:val="111111"/>
          <w:sz w:val="28"/>
          <w:sz w:val="28"/>
          <w:szCs w:val="28"/>
          <w:rtl w:val="true"/>
          <w:lang w:bidi="fa-IR"/>
        </w:rPr>
        <w:t>مى شنيدند و خود صاحب سخن و اهل شعر و نثر فصيح و بليغ بودند و كم و بيش با حكمت ها و معارف بشرى نيز آشنا بودند، معناى مثل و همانندى براى آنان روشن بود و لزومى نداشت معناى دقيق واژه مثل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مخالفين قرآن كه آن را افسانه و اسطوره مى خواندند در يكى از برخوردهاى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مى خواستيم مثل قرآن را مى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عَلَيْهِمْ آياتُنا قالُوا قَدْ سَمِعْنا لَوْ نَشاءُ لَقُلْنا مِثْلَ هذا إِنْ هذا إِلاّ أَساطِيرُ الْأَوَّلِينَ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آيات ما بر آنان خوانده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شنيديم اگر مى خواستيم قطعاً ما نيز مثل اين را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افسانۀ گذشتگان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خوبى فهميده مى شود كه مخاطبان آيات تحدّى معناى مثل را كاملاً مى فهميدند؛ و از اين رو هيچ يك از آنان از معنا و مراد مثل سؤالى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تحدّى بين عرب، امرى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و همتاطلبى بين امرؤ القيس و علقمه در تاريخ مشهور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همچنين بين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كلثوم، حرث بن حلزة، جرير، فرزدق</w:t>
      </w:r>
      <w:r>
        <w:rPr>
          <w:rStyle w:val="FootnoteAnchor"/>
          <w:rtl w:val="true"/>
        </w:rPr>
        <w:footnoteReference w:id="7"/>
      </w:r>
      <w:r>
        <w:rPr>
          <w:rFonts w:ascii="IRNazanin" w:hAnsi="IRNazanin" w:eastAsia="IRNazanin"/>
          <w:color w:val="111111"/>
          <w:sz w:val="28"/>
          <w:sz w:val="28"/>
          <w:szCs w:val="28"/>
          <w:rtl w:val="true"/>
          <w:lang w:bidi="fa-IR"/>
        </w:rPr>
        <w:t>و اخطل</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كسى ادعا كند من تابلويى نقاشى كرده ام كه هيچكس</w:t>
      </w:r>
    </w:p>
    <w:p>
      <w:pPr>
        <w:pStyle w:val="BookText"/>
        <w:rPr/>
      </w:pPr>
      <w:r>
        <w:rPr>
          <w:rFonts w:ascii="IRNazanin" w:hAnsi="IRNazanin" w:eastAsia="IRNazanin"/>
          <w:color w:val="111111"/>
          <w:sz w:val="28"/>
          <w:sz w:val="28"/>
          <w:szCs w:val="28"/>
          <w:rtl w:val="true"/>
          <w:lang w:bidi="fa-IR"/>
        </w:rPr>
        <w:t>نمى تواند مانند آن را بياورد، براى مخاطب هنرمند و نقاش، اين همانندى شناخته شده است؛ و ملاك داورى، تخصص و كارشناس بودن داور است، خواه مخالف باشد يا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عصر نزول قرآن هم كه اهل فن و كارشناس بودند به شهادت تاريخ نتوانستند متنى بياورند كه در تمام ويژگى ها مثل و مانند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كسانى كه در پنهان و آشكار به مقابله با قرآن پرداختند، جمله ها و كلماتى را ارائه دادند؛ ولى ديگرانى كه در فن فصاحت و بلاغت و جهات معنوى متون تا حدودى تخصص داشتند و اين جمله ها را شنيدند، چه آن هايى كه مسلمان بودند و چه آن هايى كه مسلمان نبودند، هرگز حاضر نشدند ادعا كنند كه اين جمله ها با قرآن برابرى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كارشناسان زمان ما كه مخالف اعجاز قرآن هستند نيز اگر متنى همانند و مثل قرآن بياورند، به يقين در بين مردم دنيا به عنوان يك مسألۀ مهم روز تلقى مى شود و هرگز مسلمانان نمى توانند آن را مخفى و مكتوم نگه دارند؛ يا برخلاف نظر كارشناسان و افكار عمومى مردم دنيا قضاوت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هم نوشته هايى در سايت هاى مختلف توسط برخى اعراب مسيحى عرضه شده و همه مى توانند به راحتى به آن ها مراجعه كنند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پيرو قرآن باشند، ديگران هم مى توانند به راحتى داورى كنند كه متن آن ها مثل قرآن نيستند؛ و نزد آنان دليل و معيار مثل نبودنشان هم روشن است</w:t>
      </w:r>
      <w:r>
        <w:rPr>
          <w:rFonts w:eastAsia="IRNazanin" w:cs="IRNazanin"/>
          <w:color w:val="111111"/>
          <w:sz w:val="28"/>
          <w:szCs w:val="28"/>
          <w:rtl w:val="true"/>
          <w:lang w:bidi="fa-IR"/>
        </w:rPr>
        <w:t>.</w:t>
      </w:r>
      <w:bookmarkStart w:id="26" w:name="pg6378_55833"/>
    </w:p>
    <w:p>
      <w:pPr>
        <w:pStyle w:val="Heading4"/>
        <w:numPr>
          <w:ilvl w:val="3"/>
          <w:numId w:val="1"/>
        </w:numPr>
        <w:rPr/>
      </w:pPr>
      <w:bookmarkStart w:id="27" w:name="__RefHeading___Toc227355_653776707"/>
      <w:bookmarkStart w:id="28" w:name="_Toc10"/>
      <w:bookmarkEnd w:id="26"/>
      <w:bookmarkEnd w:id="27"/>
      <w:r>
        <w:rPr>
          <w:rtl w:val="true"/>
        </w:rPr>
        <w:t xml:space="preserve">نمونه اى از آنچه </w:t>
      </w:r>
      <w:r>
        <w:rPr>
          <w:rtl w:val="true"/>
        </w:rPr>
        <w:t>«</w:t>
      </w:r>
      <w:r>
        <w:rPr>
          <w:rtl w:val="true"/>
        </w:rPr>
        <w:t>مثل</w:t>
      </w:r>
      <w:r>
        <w:rPr>
          <w:rtl w:val="true"/>
        </w:rPr>
        <w:t xml:space="preserve">» </w:t>
      </w:r>
      <w:r>
        <w:rPr>
          <w:rtl w:val="true"/>
        </w:rPr>
        <w:t>قرآن ادعا شده</w:t>
      </w:r>
      <w:bookmarkEnd w:id="28"/>
    </w:p>
    <w:p>
      <w:pPr>
        <w:pStyle w:val="BookText"/>
        <w:rPr/>
      </w:pPr>
      <w:r>
        <w:rPr>
          <w:rFonts w:ascii="IRNazanin" w:hAnsi="IRNazanin" w:eastAsia="IRNazanin"/>
          <w:color w:val="111111"/>
          <w:sz w:val="28"/>
          <w:sz w:val="28"/>
          <w:szCs w:val="28"/>
          <w:rtl w:val="true"/>
          <w:lang w:bidi="fa-IR"/>
        </w:rPr>
        <w:t>به نمونۀ كوچكى از اين متون كه به عنوان مثل قرآن آورده شده است توجه شود تا آن هايى كه با زبان عربى و كلمات قرآن آشنا هستند قضاوت كنند و روشن شود كه واژه مثل معيار دارد، و اين گونه نيست كه در چهارده قرن پيش، معاصران عرب قرآن كه اهل زبان بودند نفهميده باشند كه مراد از مثل در آيات تحدّى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با همه توسعه اى كه در فلسفۀ تحليلى زبان انجام گرفته و پيچيدگى هاى كلام برجسته شده وقتى سخن از مثل قرآن مى شود معنا و مراد آن را مى فهمند و تلاش مى كنند كه با سبك و سياق قرآن، مانندى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نمونه اى از آخرين تلاش مخالفان قرآن نشان داده مى شود تا معلوم گردد كه 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شده كه براى آوردن آن تلاش كرده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الأب الكلمة الروح الا له الواحد الاوحد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حق لا ريب فيه، يهدى للّتى هى أقوم فاتبعوه و 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الا نور الحق يهدى الضالّين و يفضح الافك و ما يكتم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انزلناه بالحق مصدقا لدين الحق ليظهره على الدين كله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انزلناه نوراً على قلبه فبلغه بلسان مبين و انا له لحافظون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اين چند سطر كه به عنوان مقابله و همطرازى با قرآن نوشته شده، نقل شد تا آشكار گردد تحدّى قرآن امر ناشناخته اى نيست و اهل تخصص از هر ملت و مذهبى مى توانند مانندش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اشكالات اين متن از جهات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نوشته از خود قرآن گرفته شده و نام سورۀ بيست و پنجم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جمله ها تقليد از خود قرآن، بلكه مونتاژ جمله هايى با جمله هاى ديگر از اين كتاب است كه هر كس كمى آشنايى با آن داشته باشد مى فهمد؛ هرچند مسلمان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برخى جمله ها مضحك و سبك و ناهماهنگ است و نشان مى دهد كه چگونه نويسندۀ آن ها كه با تقليد و كپى بردارى از قرآن به مقابله با آن برخاسته، با اين حال نتوانسته از نزد خود جمله هايى مستقل، قوى و مرتبط با هم و معنادار همانند قرآن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مسيلمۀ كذاب نيز كه اهل يمامه بود به مبارزه با قرآن برخاسته و به اصطلاح آياتى آورده است كه در مقابل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نمونۀ آن اشاره مى شود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والمبذرات بذراً والحاصدات حصداً والذاريات قمحاً والطاحنات طحناً والعاجنات عجناً والخابزات خبزاً والثاردات ثرداً واللاقمات لقماً اهالة و سمناً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مقابل سورۀ كوثر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اعطيناك الجواهر فصل لربك وهاجر انّ مبغضك رجل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اعطيناك الكوثر فصل لربك وبادر فى الليالى الغوادر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در مقابل سورۀ فيل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ما الفيل له ذنب و بيل و خرطوم طويل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در مقابل سورۀ نبأ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النساء ازواجاً فنولج فيهن ايلاجاً ثم يخرج منهن ما يشاء اخراجاً فينتجن انتاجاً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اين به اصطلاح سوره را براى خوش آمدن سجاح دختر حارث از طايفۀ بنى تميم كه او هم مدعى نبوت بود انشاء كرد و سجاح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نبىّ</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عبهلة بن كعب كه به او اسود عنسى نيز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پيامبراسلام صلى الله عليه و آله و سلم ادعاى نبوت نمود ولى چيزى به نام قرآن عرضه نكرد جز چند كلمۀ مهمل و بى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طليحة بن خويلد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رحلت پيامبر صلى الله عليه و آله و سلم ادعاى نبوت نمود و جملات زير را به عنوان وحى نازل شده بر خود را براى پيروان متعصبش اظهار مى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لايصنع بتعفير وجوهكم وقبح ادباركم شيئا فاذكروا اللّه قياماً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ادعاى نبوت نكرد ولى حكايت ها و داستان هايى از ملوك و پادشاهان عجم و فارس را كه عرب ها از آن ها بى اطلاع بودند با هم تلفيق و به خيال خود با قرآن معارضه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اشكالاتى كه به متن قبلى وارد بود به اين متون نيز وارد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با الهام از يك ديوان شعر و با انتخاب فرازها و جمله هاى آن ها، شعرى بسازد نمى گويند توانسته است مانند آن ديوان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تابلوى نقاشى را زير دست خود بگذارد و با كپى كردن قسمت هايى از آن تابلو، تابلوى ديگرى را رنگ آميزى كند نمى گويند دست به خلق اثرى هنرى زده است، بلكه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كرده و عجز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اين مدعيان، حتى با كنار هم گذاردن جملات و فرازهاى قرآن، نتوانسته اند متنى بليغ و رسا و با محتوا ارائه دهند؛ به گونه اى كه برخى از فرازهاى آن به طنز شباهت يافته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قرآن با اين كه خود از كتاب هاى آسمانى ديگر كراراً</w:t>
      </w:r>
      <w:bookmarkStart w:id="29" w:name="pg6378_55841"/>
    </w:p>
    <w:p>
      <w:pPr>
        <w:pStyle w:val="BookText"/>
        <w:rPr/>
      </w:pPr>
      <w:bookmarkEnd w:id="29"/>
      <w:r>
        <w:rPr>
          <w:rFonts w:ascii="IRNazanin" w:hAnsi="IRNazanin" w:eastAsia="IRNazanin"/>
          <w:color w:val="111111"/>
          <w:sz w:val="28"/>
          <w:sz w:val="28"/>
          <w:szCs w:val="28"/>
          <w:rtl w:val="true"/>
          <w:lang w:bidi="fa-IR"/>
        </w:rPr>
        <w:t>ياد مى كند و آن ها را تصديق مى نمايد، كسى كه در جهات و ويژگى هاى مربوط به اعجاز يك متن اهل فنّ باشد احتمال نمى دهد كه از نظر الفاظ و ادبيات يا محتوا و معانى متأثّر و برگرفتۀ از آن ها باشد</w:t>
      </w:r>
      <w:r>
        <w:rPr>
          <w:rFonts w:eastAsia="IRNazanin" w:cs="IRNazanin"/>
          <w:color w:val="111111"/>
          <w:sz w:val="28"/>
          <w:szCs w:val="28"/>
          <w:rtl w:val="true"/>
          <w:lang w:bidi="fa-IR"/>
        </w:rPr>
        <w:t>.</w:t>
      </w:r>
    </w:p>
    <w:p>
      <w:pPr>
        <w:pStyle w:val="Heading2"/>
        <w:numPr>
          <w:ilvl w:val="1"/>
          <w:numId w:val="1"/>
        </w:numPr>
        <w:rPr/>
      </w:pPr>
      <w:bookmarkStart w:id="30" w:name="__RefHeading___Toc227357_653776707"/>
      <w:bookmarkStart w:id="31" w:name="_Toc11"/>
      <w:bookmarkEnd w:id="30"/>
      <w:r>
        <w:rPr>
          <w:rtl w:val="true"/>
        </w:rPr>
        <w:t>شبهۀ دوّم</w:t>
      </w:r>
      <w:r>
        <w:rPr>
          <w:rtl w:val="true"/>
        </w:rPr>
        <w:t xml:space="preserve">: </w:t>
      </w:r>
      <w:r>
        <w:rPr>
          <w:rtl w:val="true"/>
        </w:rPr>
        <w:t>مبهم بودن تفسير تحدّى</w:t>
      </w:r>
      <w:bookmarkEnd w:id="31"/>
    </w:p>
    <w:p>
      <w:pPr>
        <w:pStyle w:val="Heading3"/>
        <w:numPr>
          <w:ilvl w:val="2"/>
          <w:numId w:val="1"/>
        </w:numPr>
        <w:rPr/>
      </w:pPr>
      <w:bookmarkStart w:id="32" w:name="__RefHeading___Toc227359_653776707"/>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نويسنده در دومين شبهۀ خود بر تحدّى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عالمان اسلام معتقد به اعجاز لفظى و معنوى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آن ها معناى آيات تحدّى اين است كه هيچ بشرى نمى تواند سوره اى بياورد كه به لحاظ زيبايى و فصاحت و بلاغت و عمق معانى مثل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چنين تفسيرى از آيات تحدّى با كدام دليل قطعى و با استناد به كدام شواهد و قرائن محكم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آيات تحدّى در اين مورد سكوت كرده اند و در آيات ديگر قرآن نيز هيچ نشانه و اشاره اى در اين مورد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فصاحت، بلاغت و عمق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معيارهاى دقيق و قابل اندازه گيرى ندارند تا با آن ها بتوان معلوم كرد كه به عنوان مثال اشعار ابن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اشعار دعبل خزاعى هست يا نه؟ و اگر اين دو مثل هم نيستند، كدام بهتر از ديگرى است؟ قضاوت در چنين مواردى بستگى به سليقه ها، ذوقيات، روحيات و پيش فرض ها و پيش زمينه هاى فكرى، تربيتى،</w:t>
      </w:r>
      <w:bookmarkStart w:id="34" w:name="pg6378_55843"/>
    </w:p>
    <w:p>
      <w:pPr>
        <w:pStyle w:val="BookText"/>
        <w:rPr/>
      </w:pPr>
      <w:bookmarkEnd w:id="34"/>
      <w:r>
        <w:rPr>
          <w:rFonts w:ascii="IRNazanin" w:hAnsi="IRNazanin" w:eastAsia="IRNazanin"/>
          <w:color w:val="111111"/>
          <w:sz w:val="28"/>
          <w:sz w:val="28"/>
          <w:szCs w:val="28"/>
          <w:rtl w:val="true"/>
          <w:lang w:bidi="fa-IR"/>
        </w:rPr>
        <w:t>اخلاقى، روحى و روانى انسان ها دارد، و چون اين امور در انسان ها يكسان نيستند قضاوت ها نيز متفاوت از آب 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نيست كه فصاحت و بلاغت هيچ ضابطه و قاعده اى ندارد، بلكه منظور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قواعد، خصوصاً در هنگام مقايسۀ شاهكارهاى ادبى نمى توانند نقش خط كش و ترازو را بازى كنند و ميزان زيبايى و فصاحت و بلاغت يك متن را به گونه اى دقيق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انسان هاى معمولى توانسته اند و مى توانند با رعايت همين قواعد، متن هايى زيبا، فصيح، بليغ و مشتمل بر مطالب عميق اخلاقى، عرفانى،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كرده اند و نمونه هاى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اين است كه هيچ گاه نمى توانيم به طور محكم و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گونه كه وزن يا ابعاد دو جسم را با خط كش و ترازو اندازه گرفته و مقايسه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كنيم كه آيا اين متن ها مثل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هستنديا نه؟</w:t>
      </w:r>
    </w:p>
    <w:p>
      <w:pPr>
        <w:pStyle w:val="BookText"/>
        <w:rPr/>
      </w:pPr>
      <w:r>
        <w:rPr>
          <w:rFonts w:ascii="IRNazanin" w:hAnsi="IRNazanin" w:eastAsia="IRNazanin"/>
          <w:color w:val="111111"/>
          <w:sz w:val="28"/>
          <w:sz w:val="28"/>
          <w:szCs w:val="28"/>
          <w:rtl w:val="true"/>
          <w:lang w:bidi="fa-IR"/>
        </w:rPr>
        <w:t>بنابراين در تحدّى قرآن معيار و ميزان داورى معلوم نيست و اين اشكال بزرگى است كه پاسخ مى طلبد</w:t>
      </w:r>
      <w:r>
        <w:rPr>
          <w:rFonts w:eastAsia="IRNazanin" w:cs="IRNazanin"/>
          <w:color w:val="111111"/>
          <w:sz w:val="28"/>
          <w:szCs w:val="28"/>
          <w:rtl w:val="true"/>
          <w:lang w:bidi="fa-IR"/>
        </w:rPr>
        <w:t>.»</w:t>
      </w:r>
    </w:p>
    <w:p>
      <w:pPr>
        <w:pStyle w:val="Heading3"/>
        <w:numPr>
          <w:ilvl w:val="2"/>
          <w:numId w:val="1"/>
        </w:numPr>
        <w:rPr/>
      </w:pPr>
      <w:bookmarkStart w:id="35" w:name="__RefHeading___Toc227361_653776707"/>
      <w:bookmarkStart w:id="36" w:name="_Toc13"/>
      <w:bookmarkEnd w:id="35"/>
      <w:r>
        <w:rPr>
          <w:rtl w:val="true"/>
        </w:rPr>
        <w:t>پاسخ قسمت اوّل</w:t>
      </w:r>
      <w:r>
        <w:rPr>
          <w:rtl w:val="true"/>
        </w:rPr>
        <w:t>:</w:t>
      </w:r>
      <w:bookmarkEnd w:id="36"/>
    </w:p>
    <w:p>
      <w:pPr>
        <w:pStyle w:val="Heading4"/>
        <w:numPr>
          <w:ilvl w:val="3"/>
          <w:numId w:val="1"/>
        </w:numPr>
        <w:rPr/>
      </w:pPr>
      <w:bookmarkStart w:id="37" w:name="__RefHeading___Toc227363_653776707"/>
      <w:bookmarkStart w:id="38" w:name="_Toc14"/>
      <w:bookmarkEnd w:id="37"/>
      <w:r>
        <w:rPr>
          <w:rtl w:val="true"/>
        </w:rPr>
        <w:t>اشاره</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با سبك نزول تدريجى قرآن آشنا باشد مى داند كه قرآن مطالب خود را يكجا بيان نكرده است و اين سبك قرآن اهدافى را دنبال كرده كه فعلاً موضوع سخن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تحدّى نيز در سوره هايى كه</w:t>
      </w:r>
      <w:bookmarkStart w:id="39" w:name="pg6378_55844"/>
    </w:p>
    <w:p>
      <w:pPr>
        <w:pStyle w:val="BookText"/>
        <w:rPr/>
      </w:pPr>
      <w:bookmarkEnd w:id="39"/>
      <w:r>
        <w:rPr>
          <w:rFonts w:ascii="IRNazanin" w:hAnsi="IRNazanin" w:eastAsia="IRNazanin"/>
          <w:color w:val="111111"/>
          <w:sz w:val="28"/>
          <w:sz w:val="28"/>
          <w:szCs w:val="28"/>
          <w:rtl w:val="true"/>
          <w:lang w:bidi="fa-IR"/>
        </w:rPr>
        <w:t>قبلاً بيان شد در مجموع ويژگى هاى ذكر شده را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اسلامى و غير اسلامى در تفسير اين آيات همگى اتفاق نظر دارند كه منظور از همتاطلبى، همانندى قرآن با همۀ ويژگى هاى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هايى كه بخشى از آن ها در عصر نزول قرآن مورد توجه قرار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فصاحت و بلاغت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كه بعدها شناخته و برجسته گرديد، مانند عمق معانى و جاذبۀ معنوى و تأثيرگذارى اجتماعى و ديگر ويژگى هايى كه خود قرآن براى خود در آيات متعدد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 و مانند قرآن بودن، از هرجهت مى تواند باشد، نه در بعضى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ميان مفسران در اين جهت ترديدى نيست و شواهد آن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27365_653776707"/>
      <w:bookmarkStart w:id="41" w:name="_Toc15"/>
      <w:bookmarkEnd w:id="40"/>
      <w:r>
        <w:rPr/>
        <w:t>1</w:t>
      </w:r>
      <w:r>
        <w:rPr>
          <w:rtl w:val="true"/>
        </w:rPr>
        <w:t xml:space="preserve"> - </w:t>
      </w:r>
      <w:r>
        <w:rPr>
          <w:rtl w:val="true"/>
        </w:rPr>
        <w:t>معيار تحدّى ويژگى هاى قرآن</w:t>
      </w:r>
      <w:bookmarkEnd w:id="41"/>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چيزى با چيز ديگر در تمام خصوصيات و ويژگى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دو چيز است در جوهر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دو چيز است در كيفيت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آن دو در كميت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در اندازه و مساحت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آن ها در تمام امور ذكر شده</w:t>
      </w:r>
      <w:r>
        <w:rPr>
          <w:rFonts w:eastAsia="IRNazanin" w:cs="IRNazanin"/>
          <w:color w:val="111111"/>
          <w:sz w:val="28"/>
          <w:szCs w:val="28"/>
          <w:rtl w:val="true"/>
          <w:lang w:bidi="fa-IR"/>
        </w:rPr>
        <w:t>.»</w:t>
      </w:r>
      <w:r>
        <w:rPr>
          <w:rStyle w:val="FootnoteAnchor"/>
          <w:rtl w:val="true"/>
        </w:rPr>
        <w:footnoteReference w:id="14"/>
      </w:r>
      <w:bookmarkStart w:id="42" w:name="pg6378_55846"/>
    </w:p>
    <w:p>
      <w:pPr>
        <w:pStyle w:val="BookText"/>
        <w:rPr/>
      </w:pPr>
      <w:bookmarkEnd w:id="42"/>
      <w:r>
        <w:rPr>
          <w:rFonts w:ascii="IRNazanin" w:hAnsi="IRNazanin" w:eastAsia="IRNazanin"/>
          <w:color w:val="111111"/>
          <w:sz w:val="28"/>
          <w:sz w:val="28"/>
          <w:szCs w:val="28"/>
          <w:rtl w:val="true"/>
          <w:lang w:bidi="fa-IR"/>
        </w:rPr>
        <w:t>البته معناى ذكر شده در امور محسوس و مادى كاملاً مفهوم است، يعنى اگر بخواهيم براى چيزى مثل بياوريم بايد در تمام امور ذكر شده همانند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قرآن وقتى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معيار تحدّى همۀ ويژگى هاى قرآن از لفظ و معنا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كه در ميان مفسران كسانى به صورت و لفظ تأكيد بيشترى داشته باشند و كسانى به معنا و محتواى قرآن تكيه نمايند، اما همگى همانندى و مثل قرآن در همۀ جهات را فهميده و پذيرفته اند</w:t>
      </w:r>
      <w:r>
        <w:rPr>
          <w:rFonts w:eastAsia="IRNazanin" w:cs="IRNazanin"/>
          <w:color w:val="111111"/>
          <w:sz w:val="28"/>
          <w:szCs w:val="28"/>
          <w:rtl w:val="true"/>
          <w:lang w:bidi="fa-IR"/>
        </w:rPr>
        <w:t>.</w:t>
      </w:r>
    </w:p>
    <w:p>
      <w:pPr>
        <w:pStyle w:val="Heading4"/>
        <w:numPr>
          <w:ilvl w:val="3"/>
          <w:numId w:val="1"/>
        </w:numPr>
        <w:rPr/>
      </w:pPr>
      <w:bookmarkStart w:id="43" w:name="__RefHeading___Toc227367_653776707"/>
      <w:bookmarkStart w:id="44" w:name="_Toc16"/>
      <w:bookmarkEnd w:id="43"/>
      <w:r>
        <w:rPr/>
        <w:t>2</w:t>
      </w:r>
      <w:r>
        <w:rPr>
          <w:rtl w:val="true"/>
        </w:rPr>
        <w:t xml:space="preserve"> - </w:t>
      </w:r>
      <w:r>
        <w:rPr>
          <w:rtl w:val="true"/>
        </w:rPr>
        <w:t>معرفى قرآن توسط قرآن</w:t>
      </w:r>
      <w:bookmarkEnd w:id="44"/>
    </w:p>
    <w:p>
      <w:pPr>
        <w:pStyle w:val="BookText"/>
        <w:rPr/>
      </w:pPr>
      <w:r>
        <w:rPr>
          <w:rFonts w:ascii="Amiri" w:hAnsi="Amiri" w:eastAsia="Amiri" w:cs="Amiri"/>
          <w:color w:val="111111"/>
          <w:sz w:val="28"/>
          <w:sz w:val="28"/>
          <w:szCs w:val="28"/>
          <w:rtl w:val="true"/>
          <w:lang w:bidi="ar-SA"/>
        </w:rPr>
        <w:t>قرآن كريم در آياتى خود را به صفاتى معرفى كرده است،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كننده به چيزها و معارفى بسيار محكم و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جداكنندۀ 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شفاء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پندآموز و يادآور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رحمت 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وسيلۀ بيرون آمدن از تاريكى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مخاطبان مى خواهد كه اين ويژگى ها را مورد توجه قرار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آيات با صراحت دربارۀ محتواى قرآن تحدّى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بِكِتابٍ مِنْ عِنْدِ اللّهِ هُوَ أَهْدى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w:t>
      </w:r>
      <w:bookmarkStart w:id="45" w:name="pg6378_55848"/>
    </w:p>
    <w:p>
      <w:pPr>
        <w:pStyle w:val="BookText"/>
        <w:rPr/>
      </w:pPr>
      <w:bookmarkEnd w:id="45"/>
      <w:r>
        <w:rPr>
          <w:rFonts w:ascii="IRNazanin" w:hAnsi="IRNazanin" w:eastAsia="IRNazanin"/>
          <w:color w:val="111111"/>
          <w:sz w:val="28"/>
          <w:sz w:val="28"/>
          <w:szCs w:val="28"/>
          <w:rtl w:val="true"/>
          <w:lang w:bidi="fa-IR"/>
        </w:rPr>
        <w:t xml:space="preserve">كتابى را از نزد خدا بياوريد كه هدايتگرتر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آيۀ شريفه، صراحت در تحدّى در هدايتگرى است كه البته فصاحت و بلاغت و ديگر امور هم به گونه اى در آن، تأثير گذار است</w:t>
      </w:r>
      <w:r>
        <w:rPr>
          <w:rFonts w:eastAsia="IRNazanin" w:cs="IRNazanin"/>
          <w:color w:val="111111"/>
          <w:sz w:val="28"/>
          <w:szCs w:val="28"/>
          <w:rtl w:val="true"/>
          <w:lang w:bidi="fa-IR"/>
        </w:rPr>
        <w:t>.</w:t>
      </w:r>
    </w:p>
    <w:p>
      <w:pPr>
        <w:pStyle w:val="Heading4"/>
        <w:numPr>
          <w:ilvl w:val="3"/>
          <w:numId w:val="1"/>
        </w:numPr>
        <w:rPr/>
      </w:pPr>
      <w:bookmarkStart w:id="46" w:name="__RefHeading___Toc227369_653776707"/>
      <w:bookmarkStart w:id="47" w:name="_Toc17"/>
      <w:bookmarkEnd w:id="46"/>
      <w:r>
        <w:rPr/>
        <w:t>3</w:t>
      </w:r>
      <w:r>
        <w:rPr>
          <w:rtl w:val="true"/>
        </w:rPr>
        <w:t xml:space="preserve"> - </w:t>
      </w:r>
      <w:r>
        <w:rPr>
          <w:rtl w:val="true"/>
        </w:rPr>
        <w:t>تجربۀ بيرونى در مقايسه و تطبيق</w:t>
      </w:r>
      <w:bookmarkEnd w:id="47"/>
    </w:p>
    <w:p>
      <w:pPr>
        <w:pStyle w:val="BookText"/>
        <w:rPr/>
      </w:pPr>
      <w:r>
        <w:rPr>
          <w:rFonts w:ascii="IRNazanin" w:hAnsi="IRNazanin" w:eastAsia="IRNazanin"/>
          <w:color w:val="111111"/>
          <w:sz w:val="28"/>
          <w:sz w:val="28"/>
          <w:szCs w:val="28"/>
          <w:rtl w:val="true"/>
          <w:lang w:bidi="fa-IR"/>
        </w:rPr>
        <w:t>مسلمانان صرف نظر از كتاب آسمانى كه به آن اعتقاد دارند، در مواردى ديگر دست به مقايسه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مقايسه متنى با متنى ديگر يا اثر هنرى با اثرى ديگر امرى رايج بين صاحبان اين فنون است و اختصاص به مسلمانان و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نيز در آيات تحدّى به همين شيوۀ رايج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قسمت دوّم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و شاغول هر چيزى متناسب با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براى مقايسۀ متنى با متن ديگر از جهات گوناگون موازينى دارند كه به آسانى متون را از نظر الفاظ و ادبيات و معانى و محتوا با يكديگر مقايسه كرده و جايگاه هركدام را معيّن مى كنند، همان گونه كه عرب فصيح و بليغ جاهليت كه معاصر نزول قرآن بودند به راحتى بهترين شعر زمان خود را انتخاب مى كردند كه از اين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كارهايى از سنخ ارزيابى متن، مانند امور فيزيك و شيمى و رياضى نيست كه با كميت قابل شناخت و</w:t>
      </w:r>
    </w:p>
    <w:p>
      <w:pPr>
        <w:pStyle w:val="BookText"/>
        <w:rPr/>
      </w:pPr>
      <w:r>
        <w:rPr>
          <w:rFonts w:ascii="IRNazanin" w:hAnsi="IRNazanin" w:eastAsia="IRNazanin"/>
          <w:color w:val="111111"/>
          <w:sz w:val="28"/>
          <w:sz w:val="28"/>
          <w:szCs w:val="28"/>
          <w:rtl w:val="true"/>
          <w:lang w:bidi="fa-IR"/>
        </w:rPr>
        <w:t>مقايسه باشند؛ نظير مقايسه و برترى زيبايى يك چهره بر چهره هاى ديگر كه قطعاً امرى ممكن و عملى است ولى نه با كميت و شاغول خاصى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هنرى و علمى و انسانى با همۀ اختلاف سليقه ها و ذوقيات و روحيات و پيش فرض ها مى توانند با ميزان خاصّ خود قابل مقايسه باشند و كارشناسان اين فنون اعم از مسلمان و غير مسلمان تشخيص دهند كه اثرى خاص با همۀ ابعاد و جهات مانند اثر ديگر هست 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تشخيص برترى قرآن و عدم امكان هماوردى با آن هم همان عقل بشرى است كه همواره قرآن آن را به تدبّر و تعقّل در آيات خود فراخوانده و آن را به عنوان داورى مصيب قلمداد كرده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نكتۀ آن اين است كه قرآن در يك كلام كتاب هدايت است و تمام ويژگى هايى را هم كه براى خود برشمرده در همين راستا است و عقل انسان نيز با مراتبى كه دارد بالاترين نيروى ادراكى اوست كه او را به سمت و سوى تعالى و كمال هدايت مى نمايد و قهراً همين نيروست كه مى تواند ميزان و محك جايگاه بلند قرآن در هدايتگرى از ابعاد گوناگون باشد و عقل ترازوى دقيقى براى سنجش حق و حقيقت از باطل و تميز راه از بيراهه در دو بعد نظر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اثبات اين كه عقل داراى چنين مقام منيعى است موكول به مباحث حكمت الهى و معرفت شناسى است و در اينجا اين منزلت براى عقل به عنوان اصل موضوعى پذيرفته شده است</w:t>
      </w:r>
      <w:r>
        <w:rPr>
          <w:rFonts w:eastAsia="IRNazanin" w:cs="IRNazanin"/>
          <w:color w:val="111111"/>
          <w:sz w:val="28"/>
          <w:szCs w:val="28"/>
          <w:rtl w:val="true"/>
          <w:lang w:bidi="fa-IR"/>
        </w:rPr>
        <w:t>.</w:t>
      </w:r>
      <w:bookmarkStart w:id="48" w:name="pg6378_55852"/>
    </w:p>
    <w:p>
      <w:pPr>
        <w:pStyle w:val="Heading2"/>
        <w:numPr>
          <w:ilvl w:val="1"/>
          <w:numId w:val="1"/>
        </w:numPr>
        <w:rPr/>
      </w:pPr>
      <w:bookmarkStart w:id="49" w:name="__RefHeading___Toc227371_653776707"/>
      <w:bookmarkStart w:id="50" w:name="_Toc18"/>
      <w:bookmarkEnd w:id="48"/>
      <w:bookmarkEnd w:id="49"/>
      <w:r>
        <w:rPr>
          <w:rtl w:val="true"/>
        </w:rPr>
        <w:t>شبهۀ سوّم</w:t>
      </w:r>
      <w:r>
        <w:rPr>
          <w:rtl w:val="true"/>
        </w:rPr>
        <w:t xml:space="preserve">: </w:t>
      </w:r>
      <w:r>
        <w:rPr>
          <w:rtl w:val="true"/>
        </w:rPr>
        <w:t>در تحدّى داورى با كيست؟</w:t>
      </w:r>
      <w:bookmarkEnd w:id="50"/>
    </w:p>
    <w:p>
      <w:pPr>
        <w:pStyle w:val="Heading3"/>
        <w:numPr>
          <w:ilvl w:val="2"/>
          <w:numId w:val="1"/>
        </w:numPr>
        <w:rPr/>
      </w:pPr>
      <w:bookmarkStart w:id="51" w:name="__RefHeading___Toc227373_653776707"/>
      <w:bookmarkStart w:id="52" w:name="_Toc19"/>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سومين اشكال نويسنده بر تحدّى قرآن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فرضاً يك مسيحى عرب زبان در پاسخ به تحدّى قرآن متنى را ارائه كرد و مدعى شد كه اين متن حاوى مضامين عالى، اخلاقى و عرفانى است و حتى از قرآن برتر است، داورى آن را بر عهدۀ چه كسى بايد گذاشت؟ پيداست كه داور نبايد از ميان طرفين دعوا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حالت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يكى از پيروان اديان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شخص بى دين و لائيك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نيز نمى توانند بى طرفانه قضاوت كنند، زيرا هر دو به دليلى با قرآن مخالفند و آن را ساختۀ دست بشرى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منصف و بى غرض هم ممكن است قضاوت هاى مختلف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فرض اين سؤال پيش مى آيد كه قضاوت كدام يك از آن ها حجّت است و به چه دليل؟ و آيا هنگامى كه كار داورى به اختلاف نظر و مشاجرات و مباحثات داغ مى كشد مى توان انتظار نتيجه اى قطعى را داشت</w:t>
      </w:r>
      <w:r>
        <w:rPr>
          <w:rFonts w:eastAsia="IRNazanin" w:cs="IRNazanin"/>
          <w:color w:val="111111"/>
          <w:sz w:val="28"/>
          <w:szCs w:val="28"/>
          <w:rtl w:val="true"/>
          <w:lang w:bidi="fa-IR"/>
        </w:rPr>
        <w:t>.»</w:t>
      </w:r>
    </w:p>
    <w:p>
      <w:pPr>
        <w:pStyle w:val="Heading3"/>
        <w:numPr>
          <w:ilvl w:val="2"/>
          <w:numId w:val="1"/>
        </w:numPr>
        <w:rPr/>
      </w:pPr>
      <w:bookmarkStart w:id="53" w:name="__RefHeading___Toc227375_653776707"/>
      <w:bookmarkStart w:id="54" w:name="_Toc20"/>
      <w:bookmarkEnd w:id="53"/>
      <w:r>
        <w:rPr>
          <w:rtl w:val="true"/>
        </w:rPr>
        <w:t>پاسخ</w:t>
      </w:r>
      <w:r>
        <w:rPr>
          <w:rtl w:val="true"/>
        </w:rPr>
        <w:t>:</w:t>
      </w:r>
      <w:bookmarkEnd w:id="54"/>
    </w:p>
    <w:p>
      <w:pPr>
        <w:pStyle w:val="BookText"/>
        <w:rPr/>
      </w:pPr>
      <w:r>
        <w:rPr>
          <w:rFonts w:ascii="IRNazanin" w:hAnsi="IRNazanin" w:eastAsia="IRNazanin"/>
          <w:color w:val="111111"/>
          <w:sz w:val="28"/>
          <w:sz w:val="28"/>
          <w:szCs w:val="28"/>
          <w:rtl w:val="true"/>
          <w:lang w:bidi="fa-IR"/>
        </w:rPr>
        <w:t>در پاسخ به اين شبهه گفته مى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گفته شد ميزان در اين باب عقل تخصصى است، و عقل امرى برون دينى و خارج از حوزۀ اديان است هرچند مى تواند</w:t>
      </w:r>
    </w:p>
    <w:p>
      <w:pPr>
        <w:pStyle w:val="BookText"/>
        <w:rPr/>
      </w:pPr>
      <w:r>
        <w:rPr>
          <w:rFonts w:ascii="IRNazanin" w:hAnsi="IRNazanin" w:eastAsia="IRNazanin"/>
          <w:color w:val="111111"/>
          <w:sz w:val="28"/>
          <w:sz w:val="28"/>
          <w:szCs w:val="28"/>
          <w:rtl w:val="true"/>
          <w:lang w:bidi="fa-IR"/>
        </w:rPr>
        <w:t>ره آوردهاى دينى را در باب معارف، اخلاق و كردار انسانى بفهمد و با آن هماهنگ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كشيدن ردپاى صاحبان اديان ديگر يا افراد لائيك دخلى در اين زمينه ندارد و آنچه بايد به عرصه و كرسى داورى نشانده شود عقل حاكم بر انسان و قواى انسانى است، و در صورت تعارض و تشاحّ در ديدگاه هايى كه به عنوان ديدگاه عقل عرضه مى شود بايد آن ديدگاه ها به عقل جمعى و متخصصان عرضه گرديده و عقول ديگران به محكمۀ داورى كشانده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از پاسخ اوّل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آن مى تواند متخصصان و كارشناسان از هر ملت و عقيده باشند، به شرط آن كه اكثر آنان تصديق كنند كه متن رقيب مانند قرآن است يا بر قرآن برترى صورى و معنايى با همۀ ويژگى هاى قرآن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متنى با اين ويژگى ها نگارش يافت، نياز به دعوت از كارشناسان خاصّ از اديان و افراد لائيك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چنين متنى با داعيۀ تحدّى منتشر شود تا با انتشار آن قضاوت ديگران را به سوى خود جلب كند و در سطح افكار عمومى مشخص شود كه آيا واقعاً برترى دارد يا نه؟ و البته تاكنون يعنى قرن پانزدهم هجرى، نوشته اى در تقابل و تحدّى با قرآن نوشته نشده كه زيبايى، بلاغت، فصاحت و مضامين عالى اخلاقى و عرفانى قرآن را به چالش بكشد و كارشناسان بگويند كه اين نوشته با قرآن همانندى دارد، تا چه رسد به اين كه برترى داشته باشد؛ وگرنه كتمان آن ممكن نبود</w:t>
      </w:r>
      <w:r>
        <w:rPr>
          <w:rFonts w:eastAsia="IRNazanin" w:cs="IRNazanin"/>
          <w:color w:val="111111"/>
          <w:sz w:val="28"/>
          <w:szCs w:val="28"/>
          <w:rtl w:val="true"/>
          <w:lang w:bidi="fa-IR"/>
        </w:rPr>
        <w:t>.</w:t>
      </w:r>
      <w:bookmarkStart w:id="55" w:name="pg6378_55857"/>
    </w:p>
    <w:p>
      <w:pPr>
        <w:pStyle w:val="BookText"/>
        <w:rPr/>
      </w:pPr>
      <w:bookmarkEnd w:id="5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قضاوت افراد منصف و بى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آن را قبول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باشد بايد ملاك را همان نظر اكثريت كارشناسان بى غرض و منصف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چنين قضاوتى ديده نشده است</w:t>
      </w:r>
      <w:r>
        <w:rPr>
          <w:rFonts w:eastAsia="IRNazanin" w:cs="IRNazanin"/>
          <w:color w:val="111111"/>
          <w:sz w:val="28"/>
          <w:szCs w:val="28"/>
          <w:rtl w:val="true"/>
          <w:lang w:bidi="fa-IR"/>
        </w:rPr>
        <w:t>.</w:t>
      </w:r>
    </w:p>
    <w:p>
      <w:pPr>
        <w:pStyle w:val="Heading2"/>
        <w:numPr>
          <w:ilvl w:val="1"/>
          <w:numId w:val="1"/>
        </w:numPr>
        <w:rPr/>
      </w:pPr>
      <w:bookmarkStart w:id="56" w:name="__RefHeading___Toc227377_653776707"/>
      <w:bookmarkStart w:id="57" w:name="_Toc21"/>
      <w:bookmarkEnd w:id="56"/>
      <w:r>
        <w:rPr>
          <w:rtl w:val="true"/>
        </w:rPr>
        <w:t>شبهۀ چهارم</w:t>
      </w:r>
      <w:r>
        <w:rPr>
          <w:rtl w:val="true"/>
        </w:rPr>
        <w:t xml:space="preserve">: </w:t>
      </w:r>
      <w:r>
        <w:rPr>
          <w:rtl w:val="true"/>
        </w:rPr>
        <w:t>سه ايراد ديگر بر ملاك بودن نظر كارشناسان</w:t>
      </w:r>
      <w:bookmarkEnd w:id="57"/>
    </w:p>
    <w:p>
      <w:pPr>
        <w:pStyle w:val="Heading3"/>
        <w:numPr>
          <w:ilvl w:val="2"/>
          <w:numId w:val="1"/>
        </w:numPr>
        <w:rPr/>
      </w:pPr>
      <w:bookmarkStart w:id="58" w:name="__RefHeading___Toc227379_653776707"/>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نويسندۀ مزبور از منظر ديگرى در رابطه با ملاك قراردادن نظر كارشناسان در تشخيص معجزه، سه ايراد ديگر را مطرح مى كند</w:t>
      </w:r>
      <w:r>
        <w:rPr>
          <w:rFonts w:eastAsia="IRNazanin" w:cs="IRNazanin"/>
          <w:color w:val="111111"/>
          <w:sz w:val="28"/>
          <w:szCs w:val="28"/>
          <w:rtl w:val="true"/>
          <w:lang w:bidi="fa-IR"/>
        </w:rPr>
        <w:t>.</w:t>
      </w:r>
    </w:p>
    <w:p>
      <w:pPr>
        <w:pStyle w:val="Heading3"/>
        <w:numPr>
          <w:ilvl w:val="2"/>
          <w:numId w:val="1"/>
        </w:numPr>
        <w:rPr/>
      </w:pPr>
      <w:bookmarkStart w:id="60" w:name="__RefHeading___Toc227381_653776707"/>
      <w:bookmarkStart w:id="61" w:name="_Toc23"/>
      <w:bookmarkEnd w:id="60"/>
      <w:r>
        <w:rPr>
          <w:rtl w:val="true"/>
        </w:rPr>
        <w:t>ايراد اوّل</w:t>
      </w:r>
      <w:r>
        <w:rPr>
          <w:rtl w:val="true"/>
        </w:rPr>
        <w:t xml:space="preserve">: </w:t>
      </w:r>
      <w:r>
        <w:rPr>
          <w:rtl w:val="true"/>
        </w:rPr>
        <w:t>عملى نبودن اين روش</w:t>
      </w:r>
      <w:bookmarkEnd w:id="61"/>
    </w:p>
    <w:p>
      <w:pPr>
        <w:pStyle w:val="Heading4"/>
        <w:numPr>
          <w:ilvl w:val="3"/>
          <w:numId w:val="1"/>
        </w:numPr>
        <w:rPr/>
      </w:pPr>
      <w:bookmarkStart w:id="62" w:name="__RefHeading___Toc227383_653776707"/>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اشكال اين روش اين است كه هيچگاه عملى نيست چرا كه نمى توان تعريف دقيق و روشنى از مفهوم كارشناس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ارائه داد تا مصاديق آن معلوم شود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227385_653776707"/>
      <w:bookmarkStart w:id="65" w:name="_Toc25"/>
      <w:bookmarkEnd w:id="64"/>
      <w:r>
        <w:rPr>
          <w:rtl w:val="true"/>
        </w:rPr>
        <w:t>پاسخ</w:t>
      </w:r>
      <w:r>
        <w:rPr>
          <w:rtl w:val="true"/>
        </w:rPr>
        <w:t>:</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شبهه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تمام امور مهمه كه خودشان اهل نظر نيستند به كارشناسان مورد اعتمادشان مراجعه مى كنند و هيچگاه در فهم مفهوم كارشناس يا شناخت مصاديق آن دچار تحيّر نمى شوند، زيرا كارشناس در هر فن و علمى همان شخص متبحر در آن فن و علم است كه با ابراز نظر مستدل و مقبول در پيشگاه عقل،</w:t>
      </w:r>
      <w:bookmarkStart w:id="66" w:name="pg6378_55859"/>
    </w:p>
    <w:p>
      <w:pPr>
        <w:pStyle w:val="BookText"/>
        <w:rPr/>
      </w:pPr>
      <w:bookmarkEnd w:id="66"/>
      <w:r>
        <w:rPr>
          <w:rFonts w:ascii="IRNazanin" w:hAnsi="IRNazanin" w:eastAsia="IRNazanin"/>
          <w:color w:val="111111"/>
          <w:sz w:val="28"/>
          <w:sz w:val="28"/>
          <w:szCs w:val="28"/>
          <w:rtl w:val="true"/>
          <w:lang w:bidi="fa-IR"/>
        </w:rPr>
        <w:t>كارشناسى و تبحر خود را نشان مى دهد و از اين طريق هم آزموده شده و به عنوان مصداق كارشناس، شناسايى مى گردد؛ و عموم مردم هرچند كارشناس در فن و علمى نباشند ولى عقول جمعى آن ها پس از عرضه و ابراز مكرّر فنّ و علم و تجربۀ آن از سوى شخص، به كارشناسى وى به عنوان يك قضيۀ بديهى تجربى كه يكى از مبادى برهان است پى مى برد و آن را ميزان در تشخيص مصداق كارشناس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امورى نيز كه مربوط به صفات كلام و ويژگى هاى آن هاست همين روش را به كار مى گيرند، مثلاً اين كه در مورد ويژگى هاى كلامى و معانى اشعار حافظ، سعدى و مولوى و ديگران به نظرهايى مى رسند و هركدام را داراى ويژگى هايى مى دانند در اثر اظهار نظر كارشناسان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تمام امور مورد نياز آنان جريان دارد</w:t>
      </w:r>
      <w:r>
        <w:rPr>
          <w:rFonts w:eastAsia="IRNazanin" w:cs="IRNazanin"/>
          <w:color w:val="111111"/>
          <w:sz w:val="28"/>
          <w:szCs w:val="28"/>
          <w:rtl w:val="true"/>
          <w:lang w:bidi="fa-IR"/>
        </w:rPr>
        <w:t>.</w:t>
      </w:r>
    </w:p>
    <w:p>
      <w:pPr>
        <w:pStyle w:val="Heading3"/>
        <w:numPr>
          <w:ilvl w:val="2"/>
          <w:numId w:val="1"/>
        </w:numPr>
        <w:rPr/>
      </w:pPr>
      <w:bookmarkStart w:id="67" w:name="__RefHeading___Toc227387_653776707"/>
      <w:bookmarkStart w:id="68" w:name="_Toc26"/>
      <w:bookmarkEnd w:id="67"/>
      <w:r>
        <w:rPr>
          <w:rtl w:val="true"/>
        </w:rPr>
        <w:t>ايراد دوّم</w:t>
      </w:r>
      <w:r>
        <w:rPr>
          <w:rtl w:val="true"/>
        </w:rPr>
        <w:t xml:space="preserve">: </w:t>
      </w:r>
      <w:r>
        <w:rPr>
          <w:rtl w:val="true"/>
        </w:rPr>
        <w:t>عدم امكان تجمع آراء كارشناسان</w:t>
      </w:r>
      <w:bookmarkEnd w:id="68"/>
    </w:p>
    <w:p>
      <w:pPr>
        <w:pStyle w:val="Heading4"/>
        <w:numPr>
          <w:ilvl w:val="3"/>
          <w:numId w:val="1"/>
        </w:numPr>
        <w:rPr/>
      </w:pPr>
      <w:bookmarkStart w:id="69" w:name="__RefHeading___Toc227389_653776707"/>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روش نمى توان قضاوت همۀ كارشناسان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تا با شمارش آراء و مشخص شدن رأى اكثريت به نتيجه رسيد</w:t>
      </w:r>
      <w:r>
        <w:rPr>
          <w:rFonts w:eastAsia="IRNazanin" w:cs="IRNazanin"/>
          <w:color w:val="111111"/>
          <w:sz w:val="28"/>
          <w:szCs w:val="28"/>
          <w:rtl w:val="true"/>
          <w:lang w:bidi="fa-IR"/>
        </w:rPr>
        <w:t>.»</w:t>
      </w:r>
    </w:p>
    <w:p>
      <w:pPr>
        <w:pStyle w:val="Heading4"/>
        <w:numPr>
          <w:ilvl w:val="3"/>
          <w:numId w:val="1"/>
        </w:numPr>
        <w:rPr/>
      </w:pPr>
      <w:bookmarkStart w:id="71" w:name="__RefHeading___Toc227391_653776707"/>
      <w:bookmarkStart w:id="72" w:name="_Toc28"/>
      <w:bookmarkEnd w:id="71"/>
      <w:r>
        <w:rPr>
          <w:rtl w:val="true"/>
        </w:rPr>
        <w:t>پاسخ</w:t>
      </w:r>
      <w:r>
        <w:rPr>
          <w:rtl w:val="true"/>
        </w:rPr>
        <w:t>:</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شبهه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به دست آوردن قضاوت همۀ كارشناسان جهان مشكل بود، امروز ديگر با پيشرفت</w:t>
      </w:r>
      <w:bookmarkStart w:id="73" w:name="pg6378_55861"/>
    </w:p>
    <w:p>
      <w:pPr>
        <w:pStyle w:val="BookText"/>
        <w:rPr/>
      </w:pPr>
      <w:bookmarkEnd w:id="73"/>
      <w:r>
        <w:rPr>
          <w:rFonts w:ascii="IRNazanin" w:hAnsi="IRNazanin" w:eastAsia="IRNazanin"/>
          <w:color w:val="111111"/>
          <w:sz w:val="28"/>
          <w:sz w:val="28"/>
          <w:szCs w:val="28"/>
          <w:rtl w:val="true"/>
          <w:lang w:bidi="fa-IR"/>
        </w:rPr>
        <w:t>تكنولوژى و پيشرفت وسائل ارتباط جمعى هيچ مشكلى در اين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گذشته نيز همين امكان وجود داشت، ولى با كندى همراه بود و نياز به زمان بيشترى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تشخيص اعجاز و خارق العاده بودن امرى، نظر و قضاوت همۀ كارشناسان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كارشناس، كارشناس باشد يقيناً اعجاز و خرق عادت را تشخيص مى دهد، منتها قبول نظر و تشخيص او منوط به حصول اطمينان از قول اوست كه مى تواند از جمع قرائن و شواهد از جمله تعدد كارشناس يا مخالفت و هم مسلك نبودن او با مدّعى نبوّت و مانند آن حاصل گردد</w:t>
      </w:r>
      <w:r>
        <w:rPr>
          <w:rFonts w:eastAsia="IRNazanin" w:cs="IRNazanin"/>
          <w:color w:val="111111"/>
          <w:sz w:val="28"/>
          <w:szCs w:val="28"/>
          <w:rtl w:val="true"/>
          <w:lang w:bidi="fa-IR"/>
        </w:rPr>
        <w:t>.</w:t>
      </w:r>
    </w:p>
    <w:p>
      <w:pPr>
        <w:pStyle w:val="Heading3"/>
        <w:numPr>
          <w:ilvl w:val="2"/>
          <w:numId w:val="1"/>
        </w:numPr>
        <w:rPr/>
      </w:pPr>
      <w:bookmarkStart w:id="74" w:name="__RefHeading___Toc227393_653776707"/>
      <w:bookmarkStart w:id="75" w:name="_Toc29"/>
      <w:bookmarkEnd w:id="74"/>
      <w:r>
        <w:rPr>
          <w:rtl w:val="true"/>
        </w:rPr>
        <w:t>ايراد سوّم</w:t>
      </w:r>
      <w:r>
        <w:rPr>
          <w:rtl w:val="true"/>
        </w:rPr>
        <w:t xml:space="preserve">: </w:t>
      </w:r>
      <w:r>
        <w:rPr>
          <w:rtl w:val="true"/>
        </w:rPr>
        <w:t>عدم امكان احراز نظر كارشناسان</w:t>
      </w:r>
      <w:bookmarkEnd w:id="75"/>
    </w:p>
    <w:p>
      <w:pPr>
        <w:pStyle w:val="Heading4"/>
        <w:numPr>
          <w:ilvl w:val="3"/>
          <w:numId w:val="1"/>
        </w:numPr>
        <w:rPr/>
      </w:pPr>
      <w:bookmarkStart w:id="76" w:name="__RefHeading___Toc227395_653776707"/>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ها گذشته اگر روش درست داورى در مسابقۀ تحدّى اين است كه نظر كارشناسان معيار قضاوت قرار بگيرد، پس در مواردى كه در هزار و چهارصد سال گذشته و در زمان حاضر توسط مخالفان ارائه شده است نمى توان قضاوت قطعى كرد كه آيا مثل قرآن بوده اند و هستند يا نه، زيرا در هيچكدام از آن موارد نظر كارشناسان احراز نشده است تا نظر اكثريت آن ها به دست آيد</w:t>
      </w:r>
      <w:r>
        <w:rPr>
          <w:rFonts w:eastAsia="IRNazanin" w:cs="IRNazanin"/>
          <w:color w:val="111111"/>
          <w:sz w:val="28"/>
          <w:szCs w:val="28"/>
          <w:rtl w:val="true"/>
          <w:lang w:bidi="fa-IR"/>
        </w:rPr>
        <w:t>.»</w:t>
      </w:r>
    </w:p>
    <w:p>
      <w:pPr>
        <w:pStyle w:val="Heading4"/>
        <w:numPr>
          <w:ilvl w:val="3"/>
          <w:numId w:val="1"/>
        </w:numPr>
        <w:rPr/>
      </w:pPr>
      <w:bookmarkStart w:id="78" w:name="__RefHeading___Toc227397_653776707"/>
      <w:bookmarkStart w:id="79" w:name="_Toc31"/>
      <w:bookmarkEnd w:id="78"/>
      <w:r>
        <w:rPr>
          <w:rtl w:val="true"/>
        </w:rPr>
        <w:t>پاسخ</w:t>
      </w:r>
      <w:r>
        <w:rPr>
          <w:rtl w:val="true"/>
        </w:rPr>
        <w:t>:</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ايراد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 صد سال است كه قرآن</w:t>
      </w:r>
    </w:p>
    <w:p>
      <w:pPr>
        <w:pStyle w:val="BookText"/>
        <w:rPr/>
      </w:pPr>
      <w:r>
        <w:rPr>
          <w:rFonts w:ascii="IRNazanin" w:hAnsi="IRNazanin" w:eastAsia="IRNazanin"/>
          <w:color w:val="111111"/>
          <w:sz w:val="28"/>
          <w:sz w:val="28"/>
          <w:szCs w:val="28"/>
          <w:rtl w:val="true"/>
          <w:lang w:bidi="fa-IR"/>
        </w:rPr>
        <w:t xml:space="preserve">تحدّى خود را به دنيا اعلام نموده و تمام مخالفان قرآن از آن با خبر شده و درصدد مقابله و معارضه برآمده اند و كار خود را مخفى نگاه نمى داشتند، بلكه آن را در هر زمان به تناسب وسائل نشر و ارتباط جمعى آن زمان در اختيار ديگران اعم از موافق قرآن و مخالف آن قرار داده اند، و در حقيقت بدون اعلام رسمى، در طول قرن هاى گذشته تا حال يك نظر سنجى در مورد متونى كه از طرف مخالفين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به عمل آمده است و در كتاب ها چاپ و به دست همگان مخصوصاً كارشناسان رسيده و قضاوت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كنيم نويسنده يك كارشناس مربوطه را سراغ داشته باشد كه از اين جريان با خبر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همانندى براى قرآن آمده بود هر آينه آشكار مى گرديد، به ويژه اين كه موضوع از اهميت بين المللى و بين الاديانى به 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روايت ذيل قابل توجه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رابطه روايت ذيل قابل توجه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نورالثقلين</w:t>
      </w:r>
      <w:r>
        <w:rPr>
          <w:rStyle w:val="FootnoteAnchor"/>
          <w:rtl w:val="true"/>
        </w:rPr>
        <w:footnoteReference w:id="15"/>
      </w:r>
      <w:r>
        <w:rPr>
          <w:rFonts w:ascii="IRNazanin" w:hAnsi="IRNazanin" w:eastAsia="IRNazanin"/>
          <w:color w:val="111111"/>
          <w:sz w:val="28"/>
          <w:sz w:val="28"/>
          <w:szCs w:val="28"/>
          <w:rtl w:val="true"/>
          <w:lang w:bidi="fa-IR"/>
        </w:rPr>
        <w:t>و تفسير صافى ذيل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والجرايح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اعلام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با سه نفر از دهريه كه همگى در مكه بودند، پيمان بستند كه هركدام يك چهارم كتابى مانند قرآن را تهيه و تنظيم نمايند و سال آينده آن را در مكه براى معارضه با</w:t>
      </w:r>
    </w:p>
    <w:p>
      <w:pPr>
        <w:pStyle w:val="BookText"/>
        <w:rPr/>
      </w:pPr>
      <w:r>
        <w:rPr>
          <w:rFonts w:ascii="IRNazanin" w:hAnsi="IRNazanin" w:eastAsia="IRNazanin"/>
          <w:color w:val="111111"/>
          <w:sz w:val="28"/>
          <w:sz w:val="28"/>
          <w:szCs w:val="28"/>
          <w:rtl w:val="true"/>
          <w:lang w:bidi="fa-IR"/>
        </w:rPr>
        <w:t>قرآن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موعد آن پيمان رسيد، هنگامى آنان نزد مقام ابراهيم عليه السلام با يكديگر ديدار نمودند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اين آيه برخوردم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يا أَرْضُ ابْلَعِي ماءَكِ وَ يا سَماءُ أَقْلِعِي وَ غِيضَ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زمين آب خود را فرو بر، و اى آسمان آبت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بيخ و بن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بازماندم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اين آيه برخورد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اسْتَيْأَسُوا مِنْهُ خَلَصُوا نَجِيًّا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شدند، رازگويان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معارضه مأيوس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امر را نزد خود پنهان مى داشتند، ناگهان امام صادق عليه السلام به آنان برخورد و اين آيۀ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مبهوت شدند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نويسندۀ پاورقى در صحت اصل روايت مذكور تشكيك كرده است</w:t>
      </w:r>
      <w:r>
        <w:rPr>
          <w:rFonts w:eastAsia="IRNazanin" w:cs="IRNazanin"/>
          <w:color w:val="111111"/>
          <w:sz w:val="28"/>
          <w:szCs w:val="28"/>
          <w:rtl w:val="true"/>
          <w:lang w:bidi="fa-IR"/>
        </w:rPr>
        <w:t>.</w:t>
      </w:r>
      <w:bookmarkStart w:id="80" w:name="pg6378_55867"/>
    </w:p>
    <w:p>
      <w:pPr>
        <w:pStyle w:val="Heading2"/>
        <w:numPr>
          <w:ilvl w:val="1"/>
          <w:numId w:val="1"/>
        </w:numPr>
        <w:rPr/>
      </w:pPr>
      <w:bookmarkStart w:id="81" w:name="__RefHeading___Toc227399_653776707"/>
      <w:bookmarkStart w:id="82" w:name="_Toc32"/>
      <w:bookmarkEnd w:id="80"/>
      <w:bookmarkEnd w:id="81"/>
      <w:r>
        <w:rPr>
          <w:rtl w:val="true"/>
        </w:rPr>
        <w:t>شبهۀ پنجم</w:t>
      </w:r>
      <w:r>
        <w:rPr>
          <w:rtl w:val="true"/>
        </w:rPr>
        <w:t xml:space="preserve">: </w:t>
      </w:r>
      <w:r>
        <w:rPr>
          <w:rtl w:val="true"/>
        </w:rPr>
        <w:t>نقد شهادت غيرمسلمانان بر اعجاز قرآن</w:t>
      </w:r>
      <w:bookmarkEnd w:id="82"/>
    </w:p>
    <w:p>
      <w:pPr>
        <w:pStyle w:val="Heading3"/>
        <w:numPr>
          <w:ilvl w:val="2"/>
          <w:numId w:val="1"/>
        </w:numPr>
        <w:rPr/>
      </w:pPr>
      <w:bookmarkStart w:id="83" w:name="__RefHeading___Toc227401_653776707"/>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پنجمين شبهۀ نويسنده در آيات تحدّى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در تمام كتب كلامى و تفسيرى مسلمانان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اديبان بزرگ عرب از صدر اسلام تاكنون، بر فوق توان بشرى بودن فصاحت و بلاغت قرآن، بهترين دليل خدايى بودن قرآن از اين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تأمل در نكاتى كه آمد سستى اين استدلال آشكار مى 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اديبان بزرگ عرب از صدر اسلام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مسلمانان در چنين جايى البته چيزى را اثبات نمى كند، و براى پى بردن به نظرات اديبان غير مسلمان چه در قرن هاى گذشته و چه در زمان حاضر، بهترين و منطقى ترين راه، رجوع مستقيم به آثار مكتوب و رسمى خود آنان است، نه اعتماد به منابع مفسران مسلمان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اين روش در اين مورد تحقيق شود آنگاه معلوم مى شود كه چه تعداد از اين اديبان و تا چه مقدار براى متن قرآن ارزش ادبى قائلند و چند نفر در ميان آن ها پيدا مى شوند كه فصاحت و بلاغت قرآن را در حدّ اعجاز و فوق توان بشر مى دانند و به حقانيت نبوت محمد و آسمانى بودن قرآن اعتراف مى كنند تا مسلمان شوند</w:t>
      </w:r>
      <w:r>
        <w:rPr>
          <w:rFonts w:eastAsia="IRNazanin" w:cs="IRNazanin"/>
          <w:color w:val="111111"/>
          <w:sz w:val="28"/>
          <w:szCs w:val="28"/>
          <w:rtl w:val="true"/>
          <w:lang w:bidi="fa-IR"/>
        </w:rPr>
        <w:t>.»</w:t>
      </w:r>
      <w:bookmarkStart w:id="85" w:name="pg6378_55869"/>
    </w:p>
    <w:p>
      <w:pPr>
        <w:pStyle w:val="Heading3"/>
        <w:numPr>
          <w:ilvl w:val="2"/>
          <w:numId w:val="1"/>
        </w:numPr>
        <w:rPr/>
      </w:pPr>
      <w:bookmarkStart w:id="86" w:name="__RefHeading___Toc227403_653776707"/>
      <w:bookmarkStart w:id="87" w:name="_Toc34"/>
      <w:bookmarkEnd w:id="85"/>
      <w:bookmarkEnd w:id="86"/>
      <w:r>
        <w:rPr>
          <w:rtl w:val="true"/>
        </w:rPr>
        <w:t>پاسخ</w:t>
      </w:r>
      <w:r>
        <w:rPr>
          <w:rtl w:val="true"/>
        </w:rPr>
        <w:t>:</w:t>
      </w:r>
      <w:bookmarkEnd w:id="87"/>
    </w:p>
    <w:p>
      <w:pPr>
        <w:pStyle w:val="Heading4"/>
        <w:numPr>
          <w:ilvl w:val="3"/>
          <w:numId w:val="1"/>
        </w:numPr>
        <w:rPr/>
      </w:pPr>
      <w:bookmarkStart w:id="88" w:name="__RefHeading___Toc227405_653776707"/>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پاسخ به شبهۀ فوق سه نكته يادآورى مى شود</w:t>
      </w:r>
      <w:r>
        <w:rPr>
          <w:rFonts w:eastAsia="IRNazanin" w:cs="IRNazanin"/>
          <w:color w:val="111111"/>
          <w:sz w:val="28"/>
          <w:szCs w:val="28"/>
          <w:rtl w:val="true"/>
          <w:lang w:bidi="fa-IR"/>
        </w:rPr>
        <w:t>:</w:t>
      </w:r>
    </w:p>
    <w:p>
      <w:pPr>
        <w:pStyle w:val="Heading4"/>
        <w:numPr>
          <w:ilvl w:val="3"/>
          <w:numId w:val="1"/>
        </w:numPr>
        <w:rPr/>
      </w:pPr>
      <w:bookmarkStart w:id="90" w:name="__RefHeading___Toc227407_653776707"/>
      <w:bookmarkStart w:id="91" w:name="_Toc36"/>
      <w:bookmarkEnd w:id="90"/>
      <w:r>
        <w:rPr>
          <w:rtl w:val="true"/>
        </w:rPr>
        <w:t>نكتۀ اوّل</w:t>
      </w:r>
      <w:r>
        <w:rPr>
          <w:rtl w:val="true"/>
        </w:rPr>
        <w:t xml:space="preserve">: </w:t>
      </w:r>
      <w:r>
        <w:rPr>
          <w:rtl w:val="true"/>
        </w:rPr>
        <w:t>اعتراف اديبان به عجز از معارضه با قرآن</w:t>
      </w:r>
      <w:bookmarkEnd w:id="91"/>
    </w:p>
    <w:p>
      <w:pPr>
        <w:pStyle w:val="BookText"/>
        <w:rPr/>
      </w:pPr>
      <w:r>
        <w:rPr>
          <w:rFonts w:ascii="IRNazanin" w:hAnsi="IRNazanin" w:eastAsia="IRNazanin"/>
          <w:color w:val="111111"/>
          <w:sz w:val="28"/>
          <w:sz w:val="28"/>
          <w:szCs w:val="28"/>
          <w:rtl w:val="true"/>
          <w:lang w:bidi="fa-IR"/>
        </w:rPr>
        <w:t>مقصود از آنچه در كتب كلامى و تفسيرى مسلمانان گفته شده است اعتراف اديبان به ناتوانى آنان از آغاز تاكنون براى معارضه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فرقى بين شهادت مسلمان و غير مسلمان نيست زيرا وقتى موضوع عجز از معارضه با قرآن مطرح است تفاوتى نمى كند كه اين شهادت از سوى اديبان مسلمان باشد يا غير مسلمان و در اين صورت اساس اشكال مستشكل ويران مى شود؛ زيرا مراد از شهادت، شهادت مصطلح نيست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مسلمانان در چنين جايى معتبر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شهادت بر يك امر تاريخى است و آن اين كه به طور قطع و يقين تاكنون متنى كه بتواند در تمام جهات با قرآن معارضه كند ارائه نشده است، و اگر ارائه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اعتقاد اديبان غيرمسلمان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طول تاريخ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يقينى مى تواند در افزايش درصد اطمينان به اعجاز قرآن مؤثر باشد و در برهان براى اثبات اعجاز قرآن به كار رود</w:t>
      </w:r>
      <w:r>
        <w:rPr>
          <w:rFonts w:eastAsia="IRNazanin" w:cs="IRNazanin"/>
          <w:color w:val="111111"/>
          <w:sz w:val="28"/>
          <w:szCs w:val="28"/>
          <w:rtl w:val="true"/>
          <w:lang w:bidi="fa-IR"/>
        </w:rPr>
        <w:t>.</w:t>
      </w:r>
    </w:p>
    <w:p>
      <w:pPr>
        <w:pStyle w:val="Heading4"/>
        <w:numPr>
          <w:ilvl w:val="3"/>
          <w:numId w:val="1"/>
        </w:numPr>
        <w:rPr/>
      </w:pPr>
      <w:bookmarkStart w:id="92" w:name="__RefHeading___Toc227409_653776707"/>
      <w:bookmarkStart w:id="93" w:name="_Toc37"/>
      <w:bookmarkEnd w:id="92"/>
      <w:r>
        <w:rPr>
          <w:rtl w:val="true"/>
        </w:rPr>
        <w:t>نكتۀ دوّم</w:t>
      </w:r>
      <w:r>
        <w:rPr>
          <w:rtl w:val="true"/>
        </w:rPr>
        <w:t xml:space="preserve">: </w:t>
      </w:r>
      <w:r>
        <w:rPr>
          <w:rtl w:val="true"/>
        </w:rPr>
        <w:t>عدم تفاوت بين كارشناس مسلمان و غيرمسلمان</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اغماض از نكتۀ اوّل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كارشناسى كارشناسان</w:t>
      </w:r>
      <w:bookmarkStart w:id="94" w:name="pg6378_55871"/>
    </w:p>
    <w:p>
      <w:pPr>
        <w:pStyle w:val="BookText"/>
        <w:rPr/>
      </w:pPr>
      <w:bookmarkEnd w:id="94"/>
      <w:r>
        <w:rPr>
          <w:rFonts w:ascii="IRNazanin" w:hAnsi="IRNazanin" w:eastAsia="IRNazanin"/>
          <w:color w:val="111111"/>
          <w:sz w:val="28"/>
          <w:sz w:val="28"/>
          <w:szCs w:val="28"/>
          <w:rtl w:val="true"/>
          <w:lang w:bidi="fa-IR"/>
        </w:rPr>
        <w:t>مسلمان مورد تصديق و تأييد كارشناسان غيرمسلمان باشد چرا شهادت اديبان عرب مسلمان به عنوان متخصص رشتۀ ادبيات و سخن شناس نمى تواند چيزى را اثبات كند، مگر در حجت بودن نظر كارشناسان نزد عقلاء درصورت حصول اطمينان تفاوتى بين كارشناس مسلمان و غيرمسلمان وجود دارد؟ با اين كه اين اديبان براى خود صاحب نظر هستند و اگر در اين باره ترديدى داشته باشند، ترديد آن ها مى تواند براى خود و ديگران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 ها و خبر از بى مانند بودن قرآن دست كم براى مسلمانان ديگر و حتى غير مسلمانانى كه بدون تعصب در صدد رسيدن به حقّ باشند و از شهادت كارشناسان مسلمان اطمينان پيدا كنند حجّت مى باشد، چنان كه كسانى از آنان پيش از آشنايى با قرآن مسلمان نبوده اند و در اثر شهادت كارشناسان مسلمان و جاذبۀ قرآن مسلمان و مؤمن به آن شده اند</w:t>
      </w:r>
      <w:r>
        <w:rPr>
          <w:rFonts w:eastAsia="IRNazanin" w:cs="IRNazanin"/>
          <w:color w:val="111111"/>
          <w:sz w:val="28"/>
          <w:szCs w:val="28"/>
          <w:rtl w:val="true"/>
          <w:lang w:bidi="fa-IR"/>
        </w:rPr>
        <w:t>.</w:t>
      </w:r>
    </w:p>
    <w:p>
      <w:pPr>
        <w:pStyle w:val="Heading4"/>
        <w:numPr>
          <w:ilvl w:val="3"/>
          <w:numId w:val="1"/>
        </w:numPr>
        <w:rPr/>
      </w:pPr>
      <w:bookmarkStart w:id="95" w:name="__RefHeading___Toc227411_653776707"/>
      <w:bookmarkStart w:id="96" w:name="_Toc38"/>
      <w:bookmarkEnd w:id="95"/>
      <w:r>
        <w:rPr>
          <w:rtl w:val="true"/>
        </w:rPr>
        <w:t>نكتۀ سوّم</w:t>
      </w:r>
      <w:r>
        <w:rPr>
          <w:rtl w:val="true"/>
        </w:rPr>
        <w:t xml:space="preserve">: </w:t>
      </w:r>
      <w:r>
        <w:rPr>
          <w:rtl w:val="true"/>
        </w:rPr>
        <w:t>انگيزه هاى كارشناسان غيرمسلمان</w:t>
      </w:r>
      <w:bookmarkEnd w:id="96"/>
    </w:p>
    <w:p>
      <w:pPr>
        <w:pStyle w:val="BookText"/>
        <w:rPr/>
      </w:pPr>
      <w:r>
        <w:rPr>
          <w:rFonts w:ascii="IRNazanin" w:hAnsi="IRNazanin" w:eastAsia="IRNazanin"/>
          <w:color w:val="111111"/>
          <w:sz w:val="28"/>
          <w:sz w:val="28"/>
          <w:szCs w:val="28"/>
          <w:rtl w:val="true"/>
          <w:lang w:bidi="fa-IR"/>
        </w:rPr>
        <w:t>اما در مورد نظرات دانشمندان اديب غير مسلمان بايد به سه امر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نظرات منفى بعضى از آنان نسبت به ارزش فوق العاده ادبى قرآن و اعجاز آن؛ و ديگرى عدم ايمان آنان به آسمانى بودن قرآن و حقانيت نبوت حضرت محمّد صلى الله عليه و آله و سلم؛ و سوّم، اشاره به بخشى از مخالفان قرآن كه نسبت به آن نظر مثبت داده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امر اوّل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قرآن يك جنبه از ويژگى هاى آن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منكرين ويژگى هاى ادبى قرآن متنى را بياورند كه در اين جهت همتاى قرآن باشد و آن گونه كه قرآن در دنيا جاذبه پيدا كرده است، جاذبه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امكان آوردن متنى مثل قرآن در فصاحت و بلاغت،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بودن با قرآن فقط جهت فصاحت و بلاغت آن نيست، بلكه در صورتى ادعاى قرآن نقض مى شود كه مخالفان متنى ارائه كنند كه در تمام ويژگى هاى قرآن با آن مثل و همتا باشد و صرف تشكيك در فصاحت و بلاغت فوق توان بشرى قرآن مستلزم آوردن مثل قرآن در تمام جهات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كه هر اديبى كه قرآن را مطالعه مى كند اعتراف به آسمانى بودن آن كند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كردن و پذيرفتن دين به عوامل گوناگونى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مسيحى يا تابع اديان ديگر شده اند، همگى به دليل داشتن متن برتر مسيحى و يهودى و بودايى نبوده و همۀ مشركانى كه در صدر اسلام به پيامبر صلى الله عليه و آله و سلم ايمان آوردند و مسلمان شدند الزاماً به خاطر فصاحت و بلاغت قرآن مسلمان نمى شدند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مشركانى كه به شگرفى و زيبايى قرآن اذعان داشتند</w:t>
      </w:r>
      <w:r>
        <w:rPr>
          <w:rStyle w:val="FootnoteAnchor"/>
          <w:rtl w:val="true"/>
        </w:rPr>
        <w:footnoteReference w:id="17"/>
      </w:r>
      <w:r>
        <w:rPr>
          <w:rFonts w:ascii="IRNazanin" w:hAnsi="IRNazanin" w:eastAsia="IRNazanin"/>
          <w:color w:val="111111"/>
          <w:sz w:val="28"/>
          <w:sz w:val="28"/>
          <w:szCs w:val="28"/>
          <w:rtl w:val="true"/>
          <w:lang w:bidi="fa-IR"/>
        </w:rPr>
        <w:t>و</w:t>
      </w:r>
      <w:bookmarkStart w:id="97" w:name="pg6378_55875"/>
    </w:p>
    <w:p>
      <w:pPr>
        <w:pStyle w:val="BookText"/>
        <w:rPr/>
      </w:pPr>
      <w:bookmarkEnd w:id="97"/>
      <w:r>
        <w:rPr>
          <w:rFonts w:ascii="IRNazanin" w:hAnsi="IRNazanin" w:eastAsia="IRNazanin"/>
          <w:color w:val="111111"/>
          <w:sz w:val="28"/>
          <w:sz w:val="28"/>
          <w:szCs w:val="28"/>
          <w:rtl w:val="true"/>
          <w:lang w:bidi="fa-IR"/>
        </w:rPr>
        <w:t>يهوديان و مسيحيانى كه حقانيت پيامبر صلى الله عليه و آله و سلم را اعتراف مى كردند، اما در اثر لجاجت و عناد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ممكن است كسانى باشند كه حقيقت را بشناسند، اما به دلايل ديگر چون ترس و هوى و هوس و منافع، يا رفتار غلط مسلمانان، عقب ماندگى، ستم و استبداد حاكمان كشورهاى اسلامى به نام 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نشوند يا از اسلام گريزان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سوّم، اين كه بسيارى از مخالفان قرآن از صدر اسلام تاكنون اعم از عرب و غير عرب كه يا اهل زبان بوده و يا در ساير علوم تبحّر داشته اند دربارۀ قرآن نظرات مثبتى داده اند كه شهادت و قضاوت آن ها مى تواند قابل استناد باشد</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27413_653776707"/>
      <w:bookmarkStart w:id="99" w:name="_Toc39"/>
      <w:bookmarkEnd w:id="98"/>
      <w:r>
        <w:rPr>
          <w:rtl w:val="true"/>
        </w:rPr>
        <w:t>نمونه هايى از نظر صاحب نظران</w:t>
      </w:r>
      <w:bookmarkEnd w:id="99"/>
    </w:p>
    <w:p>
      <w:pPr>
        <w:pStyle w:val="BookText"/>
        <w:rPr/>
      </w:pPr>
      <w:r>
        <w:rPr>
          <w:rFonts w:ascii="IRNazanin" w:hAnsi="IRNazanin" w:eastAsia="IRNazanin"/>
          <w:color w:val="111111"/>
          <w:sz w:val="28"/>
          <w:sz w:val="28"/>
          <w:szCs w:val="28"/>
          <w:rtl w:val="true"/>
          <w:lang w:bidi="fa-IR"/>
        </w:rPr>
        <w:t>براى نمونه به چند نفر آنان اشاره مى شود</w:t>
      </w:r>
      <w:r>
        <w:rPr>
          <w:rFonts w:eastAsia="IRNazanin" w:cs="IRNazanin"/>
          <w:color w:val="111111"/>
          <w:sz w:val="28"/>
          <w:szCs w:val="28"/>
          <w:rtl w:val="true"/>
          <w:lang w:bidi="fa-IR"/>
        </w:rPr>
        <w:t>:</w:t>
      </w:r>
    </w:p>
    <w:p>
      <w:pPr>
        <w:pStyle w:val="Heading3"/>
        <w:numPr>
          <w:ilvl w:val="2"/>
          <w:numId w:val="1"/>
        </w:numPr>
        <w:rPr/>
      </w:pPr>
      <w:bookmarkStart w:id="100" w:name="__RefHeading___Toc227415_653776707"/>
      <w:bookmarkStart w:id="101" w:name="_Toc40"/>
      <w:bookmarkEnd w:id="100"/>
      <w:r>
        <w:rPr/>
        <w:t>1</w:t>
      </w:r>
      <w:r>
        <w:rPr>
          <w:rtl w:val="true"/>
        </w:rPr>
        <w:t xml:space="preserve"> - </w:t>
      </w:r>
      <w:r>
        <w:rPr>
          <w:rtl w:val="true"/>
        </w:rPr>
        <w:t>وليد بن مغيره</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خود اهل زبان بود از طرف مشركين براى عيبجويى نزد پيامبر صلى الله عليه و آله و سلم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آياتى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شنيد و برگشت و چون از او دربارۀ قرآن نظر خواستند،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محمّد سخنى شنيدم كه از جنس سخن آدمى و پرى نبود و بى گمان در آن حلاوتى و بر آن زيبايى و آرايشى مى باشد، قسمت اعلاى آن داراى ثمرات باقيه و حكمت هاى عاليه است و قسمت پايين آن سنگين بار از وظائف فردى و اجتماعى</w:t>
      </w:r>
      <w:bookmarkStart w:id="102" w:name="pg6378_55878"/>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پر منفعت و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قطعاً آن برتر از هر سخنى است و هيچ سخنى برتر از آن نيست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همين داستان با اندكى تفاوت در بعضى جزئيات آن در تفسير الدرّالمنثور، ذيل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 هذا إِلاّ سِحْرٌ يُؤْثَرُ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گفت 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سحرى بر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مستدرك حاكم با تأييد صحت آن، و نيز اعجاز القرآن رافعى،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103" w:name="__RefHeading___Toc227417_653776707"/>
      <w:bookmarkStart w:id="104" w:name="_Toc41"/>
      <w:bookmarkEnd w:id="103"/>
      <w:r>
        <w:rPr/>
        <w:t>2</w:t>
      </w:r>
      <w:r>
        <w:rPr>
          <w:rtl w:val="true"/>
        </w:rPr>
        <w:t xml:space="preserve"> - </w:t>
      </w:r>
      <w:r>
        <w:rPr>
          <w:rtl w:val="true"/>
        </w:rPr>
        <w:t>جبير بن مطعم</w:t>
      </w:r>
      <w:bookmarkEnd w:id="1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سورۀ طور را كه پيامبر صلى الله عليه و آله و سلم آن را قرائت مى نمودند و به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رَبِّكَ 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عذاب پروردگارت به يقين وقوع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عذاب الهى مرا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نقلى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قلبم پرواز كند و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شده كه عمر نيز هنگامى سورۀ طه را شنيد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نويسندگان كتابى را تأليف نموده اند كه مربوط است به تعداد كسانى كه با شنيدن آيه اى از قرآن فوت كرده 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در نقل ديگرى آمده كه 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طور بود كه جبير را منقلب نمود</w:t>
      </w:r>
      <w:r>
        <w:rPr>
          <w:rFonts w:eastAsia="IRNazanin" w:cs="IRNazanin"/>
          <w:color w:val="111111"/>
          <w:sz w:val="28"/>
          <w:szCs w:val="28"/>
          <w:rtl w:val="true"/>
          <w:lang w:bidi="fa-IR"/>
        </w:rPr>
        <w:t>.</w:t>
      </w:r>
      <w:r>
        <w:rPr>
          <w:rStyle w:val="FootnoteAnchor"/>
          <w:rtl w:val="true"/>
        </w:rPr>
        <w:footnoteReference w:id="20"/>
      </w:r>
      <w:bookmarkStart w:id="105" w:name="pg6378_55880"/>
    </w:p>
    <w:p>
      <w:pPr>
        <w:pStyle w:val="Heading3"/>
        <w:numPr>
          <w:ilvl w:val="2"/>
          <w:numId w:val="1"/>
        </w:numPr>
        <w:rPr/>
      </w:pPr>
      <w:bookmarkStart w:id="106" w:name="__RefHeading___Toc227419_653776707"/>
      <w:bookmarkStart w:id="107" w:name="_Toc42"/>
      <w:bookmarkEnd w:id="105"/>
      <w:bookmarkEnd w:id="106"/>
      <w:r>
        <w:rPr>
          <w:rtl w:val="true"/>
        </w:rPr>
        <w:t>[</w:t>
      </w:r>
      <w:r>
        <w:rPr/>
        <w:t>3</w:t>
      </w:r>
      <w:r>
        <w:rPr>
          <w:rtl w:val="true"/>
        </w:rPr>
        <w:t xml:space="preserve"> - </w:t>
      </w:r>
      <w:r>
        <w:rPr>
          <w:rtl w:val="true"/>
        </w:rPr>
        <w:t>وليد بن مغيره، اخنس بن قيس و ابوجهل بن هشام</w:t>
      </w:r>
      <w:r>
        <w:rPr>
          <w:rtl w:val="true"/>
        </w:rPr>
        <w:t>]</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رابطه با تأثير معنوى و روحى قرآن روى افراد حتى مخالف، 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افراد بليغ قريش كه هيچ كس مانند آنان در بلاغت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وليدبن مغيرة، اخنس بن قيس و ابوجهل بن هشام شبى تصميم گرفتند هنگامى پيامبر صلى الله عليه و آله و سلم در نماز قرآن را تلاوت مى كند به آن گوش دهند و تا صبح در پشت خانۀ آن حضرت ماندند، هنگامى صبح فرارسيد در جلسۀ خصوصى يكديگر را ملامت كردند و گفتند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 مشاهده كنند كه ما به قرآن گوش مى داديم آنان نيز چنين مى كنند و به قرآن متمايل شده و سپس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شب دوم نيز مانند شب اول عمل كردند و تا صبح به قرآن خواندن پيامبر صلى الله عليه و آله و سلم گوش دادند و چون صبح شد و به مشورت پرداختند نگرانى آنان بيشتر شد و با يكديگر عهد بستند و قسم خوردند كه ديگر به خواندن قرآن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آفتاب برآمد وليد به اخنس گفت در آنچه از محمد شنيدى چه مى گويى و نظرت چيست؟ اخنس گفت چه بگويم؟ فرزندان عبدالمطلب حجابت و حفاظت بيت اللّه را خواستند، گفتيم قبول است، سپس سدانت و خدمتگذارى بيت را خواستند، و ما قبول كرديم، بعداً سقايت و آب دادن به حجاج را خواستند و ما نيز قبول كرديم، اكنون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نيز در اين خاندان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هرگز به محمّد ايمان نمى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يكديگر</w:t>
      </w:r>
      <w:bookmarkStart w:id="108" w:name="pg6378_55882"/>
    </w:p>
    <w:p>
      <w:pPr>
        <w:pStyle w:val="BookText"/>
        <w:rPr/>
      </w:pPr>
      <w:bookmarkEnd w:id="10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قرآن گوش فرا ندهيد و در آن كلام لغو و بى معنا بيفكنيد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لا تَسْمَعُوا لِهذَا الْقُرْآنِ وَ الْغَوْا فِيهِ لَعَلَّكُمْ تَغْلِبُونَ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پيشبرد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مدهيد و در آن، لغو و سخنان بيجا بيفكنيد شايد شما پيروز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جريان است</w:t>
      </w:r>
      <w:r>
        <w:rPr>
          <w:rStyle w:val="FootnoteAnchor"/>
          <w:rtl w:val="true"/>
        </w:rPr>
        <w:footnoteReference w:id="21"/>
      </w:r>
      <w:r>
        <w:rPr>
          <w:rFonts w:ascii="Amiri" w:hAnsi="Amiri" w:eastAsia="Amiri" w:cs="Amiri"/>
          <w:color w:val="111111"/>
          <w:sz w:val="28"/>
          <w:sz w:val="28"/>
          <w:szCs w:val="28"/>
          <w:rtl w:val="true"/>
          <w:lang w:bidi="ar-SA"/>
        </w:rPr>
        <w:t>اين برخورد بليغان قريش بهترين دليل بر عجز آنان از آوردن مثل قرآن و ترس از تأثير روحى آن در هم كيشان آنان مى باشد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27421_653776707"/>
      <w:bookmarkStart w:id="110" w:name="_Toc43"/>
      <w:bookmarkEnd w:id="109"/>
      <w:r>
        <w:rPr/>
        <w:t>4</w:t>
      </w:r>
      <w:r>
        <w:rPr>
          <w:rtl w:val="true"/>
        </w:rPr>
        <w:t xml:space="preserve"> - </w:t>
      </w:r>
      <w:r>
        <w:rPr>
          <w:rtl w:val="true"/>
        </w:rPr>
        <w:t>ابوالعلاء معرّى</w:t>
      </w:r>
      <w:bookmarkEnd w:id="110"/>
    </w:p>
    <w:p>
      <w:pPr>
        <w:pStyle w:val="BookText"/>
        <w:rPr/>
      </w:pPr>
      <w:r>
        <w:rPr>
          <w:rFonts w:ascii="IRNazanin" w:hAnsi="IRNazanin" w:eastAsia="IRNazanin"/>
          <w:color w:val="111111"/>
          <w:sz w:val="28"/>
          <w:sz w:val="28"/>
          <w:szCs w:val="28"/>
          <w:rtl w:val="true"/>
          <w:lang w:bidi="fa-IR"/>
        </w:rPr>
        <w:t>كه در زمان خود در ادبيات عرب و فصاحت و بلاغت شهرت بسزايى داشت دربارۀ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ملحد و به هدايت رسيده و نيز هر منحرف از راه راست و رونده در آن اجماع دارند در اين كه به قطع و يقين كتابى كه محمّد آورده با اعجازش همه را به تحسين و تعجب واداشت و دشمنش را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دربارۀ امتياز و سبك انحصارى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روش هيچ سخنى آمده و نه به هيچ يك از انواع نظم و نثر عرب يا اسلوب كاهنان شباهتى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هر آيه يا قسمتى از آيه كه در ميانۀ فصيح ترين كلامى كه بشر بر آن توانايى دارد واقع شود مانند شهاب درخشانى در دل تاريكى خواهد بود، يا همچون گل بسيار زيبايى كه در بيابان خشك و بى گياه هويدا گردد</w:t>
      </w:r>
      <w:r>
        <w:rPr>
          <w:rFonts w:eastAsia="IRNazanin" w:cs="IRNazanin"/>
          <w:color w:val="111111"/>
          <w:sz w:val="28"/>
          <w:szCs w:val="28"/>
          <w:rtl w:val="true"/>
          <w:lang w:bidi="fa-IR"/>
        </w:rPr>
        <w:t>.»</w:t>
      </w:r>
      <w:r>
        <w:rPr>
          <w:rStyle w:val="FootnoteAnchor"/>
          <w:rtl w:val="true"/>
        </w:rPr>
        <w:footnoteReference w:id="22"/>
      </w:r>
      <w:bookmarkStart w:id="111" w:name="pg6378_55884"/>
    </w:p>
    <w:p>
      <w:pPr>
        <w:pStyle w:val="Heading3"/>
        <w:numPr>
          <w:ilvl w:val="2"/>
          <w:numId w:val="1"/>
        </w:numPr>
        <w:rPr/>
      </w:pPr>
      <w:bookmarkStart w:id="112" w:name="__RefHeading___Toc227423_653776707"/>
      <w:bookmarkStart w:id="113" w:name="_Toc44"/>
      <w:bookmarkEnd w:id="111"/>
      <w:bookmarkEnd w:id="112"/>
      <w:r>
        <w:rPr>
          <w:rtl w:val="true"/>
        </w:rPr>
        <w:t>[</w:t>
      </w:r>
      <w:r>
        <w:rPr/>
        <w:t>5</w:t>
      </w:r>
      <w:r>
        <w:rPr>
          <w:rtl w:val="true"/>
        </w:rPr>
        <w:t xml:space="preserve"> - </w:t>
      </w:r>
      <w:r>
        <w:rPr>
          <w:rtl w:val="true"/>
        </w:rPr>
        <w:t>ابن مقفع، ابن ابى العوجاء، ابو شاكر و عبدالملك</w:t>
      </w:r>
      <w:r>
        <w:rPr>
          <w:rtl w:val="true"/>
        </w:rPr>
        <w:t>]</w:t>
      </w:r>
      <w:bookmarkEnd w:id="11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ابن ابى العوجاء، ابو شاكر ديصانى و عبدالملك كه همگى ملحد بودند در مكه اجتماع و تعهد كردند كه تا سال بعد هر كدام معادل ربع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صدد انجام كار برآمدند عجز خود را دريافتند و هر يك را آيه اى از قرآن به اعجاب واداشته از اقدام منصرفشان ساخت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14" w:name="__RefHeading___Toc227425_653776707"/>
      <w:bookmarkStart w:id="115" w:name="_Toc45"/>
      <w:bookmarkEnd w:id="114"/>
      <w:r>
        <w:rPr/>
        <w:t>6</w:t>
      </w:r>
      <w:r>
        <w:rPr>
          <w:rtl w:val="true"/>
        </w:rPr>
        <w:t xml:space="preserve"> - </w:t>
      </w:r>
      <w:r>
        <w:rPr>
          <w:rtl w:val="true"/>
        </w:rPr>
        <w:t>شبلى شميل</w:t>
      </w:r>
      <w:bookmarkEnd w:id="115"/>
    </w:p>
    <w:p>
      <w:pPr>
        <w:pStyle w:val="BookText"/>
        <w:rPr/>
      </w:pPr>
      <w:r>
        <w:rPr>
          <w:rFonts w:ascii="IRNazanin" w:hAnsi="IRNazanin" w:eastAsia="IRNazanin"/>
          <w:color w:val="111111"/>
          <w:sz w:val="28"/>
          <w:sz w:val="28"/>
          <w:szCs w:val="28"/>
          <w:rtl w:val="true"/>
          <w:lang w:bidi="fa-IR"/>
        </w:rPr>
        <w:t xml:space="preserve">كه مردى مادى و منكر دين و شارح مقالات داروين است در نامه اى به رشيد رضا 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محمد به نظر پيامبرى مى نگرى و بزرگش مى شمارى و من او را چون مردى مى بينم و بزرگش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اشعارى در ستايش پيامبر صلى الله عليه و آله و سلم و قرآن مى سرايد و از جمله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هرچند به دين محمّد كافرم آيا مى توانم نسبت به آيات استوار و پر از حكمت او نيز كافر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بلاغت قرآن دل 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نوابغ جهان مادون محمّدند، چه نوابغ گذشته و چه حال و چه آن ها كه در آينده بيايند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پس از اين اشعار مى گويد</w:t>
      </w:r>
      <w:r>
        <w:rPr>
          <w:rFonts w:eastAsia="IRNazanin" w:cs="IRNazanin"/>
          <w:color w:val="111111"/>
          <w:sz w:val="28"/>
          <w:szCs w:val="28"/>
          <w:rtl w:val="true"/>
          <w:lang w:bidi="fa-IR"/>
        </w:rPr>
        <w:t>:</w:t>
      </w:r>
      <w:bookmarkStart w:id="116" w:name="pg6378_55886"/>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در قرآن اصولى اجتماعى و عمومى است با خصوصيت و كيفيتى كه شايستۀ هر زمان و مكان حتى در امور مربوط به زنها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قرآن درهاى سعى و عمل در امور دنيا و آخرت را به روى بشر گشوده است، پس از آن كه ديگر اديان آن ها را بسته بودند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117" w:name="__RefHeading___Toc227427_653776707"/>
      <w:bookmarkStart w:id="118" w:name="_Toc46"/>
      <w:bookmarkEnd w:id="117"/>
      <w:r>
        <w:rPr/>
        <w:t>7</w:t>
      </w:r>
      <w:r>
        <w:rPr>
          <w:rtl w:val="true"/>
        </w:rPr>
        <w:t xml:space="preserve"> - </w:t>
      </w:r>
      <w:r>
        <w:rPr>
          <w:rtl w:val="true"/>
        </w:rPr>
        <w:t>مستشرق فرانسوى دكتر ماردريس</w:t>
      </w:r>
      <w:bookmarkEnd w:id="118"/>
    </w:p>
    <w:p>
      <w:pPr>
        <w:pStyle w:val="BookText"/>
        <w:rPr/>
      </w:pPr>
      <w:r>
        <w:rPr>
          <w:rFonts w:ascii="IRNazanin" w:hAnsi="IRNazanin" w:eastAsia="IRNazanin"/>
          <w:color w:val="111111"/>
          <w:sz w:val="28"/>
          <w:sz w:val="28"/>
          <w:szCs w:val="28"/>
          <w:rtl w:val="true"/>
          <w:lang w:bidi="fa-IR"/>
        </w:rPr>
        <w:t xml:space="preserve">كه به دستور وزارت خارجه و وزارت فرهنگ فرانسه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قرآن را در مدت نه سال با رنج و زحمت به زبان فرانسه ترجمه كرده و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در مقدمه اش مى 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سبك قرآن بى گمان سبك كلام خداوند تبارك و تعالى است؛ زيرا اين سبك كه منطوى بر كنه وجودى است كه از آن صادر شده محال است كه جز سبك و روش خداوندى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نويسندگانى كه جنبۀ شك و ترديدشان بيشتر بوده در برابر تأثير اين كتاب سر فرود آورده اند و فرمانروايى و نفوذ آن بر سيصد ميليون مسلمان روى زمين به حدّى است كه مبلّغين ما را عموماً وادار به اعتراف نموده كه ممكن نيست حتى يك پيش آمدى را ثابت و محقق كرد كه در آن يكى از مسلمين از دين برگشته باشد، زيرا اين سبكى كه ابتدا گوش بدويان آن را شنيده نثر بسيار تازه اى بود كه از حيث تنسيق بى نظير و سجع و جناس بسيار عالى داشته و در گوش هر كسى كه به لغت عربى آشنا بوده يك تأثير عميق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w:t>
      </w:r>
      <w:bookmarkStart w:id="119" w:name="pg6378_55888"/>
    </w:p>
    <w:p>
      <w:pPr>
        <w:pStyle w:val="BookText"/>
        <w:rPr/>
      </w:pPr>
      <w:bookmarkEnd w:id="119"/>
      <w:r>
        <w:rPr>
          <w:rFonts w:ascii="IRNazanin" w:hAnsi="IRNazanin" w:eastAsia="IRNazanin"/>
          <w:color w:val="111111"/>
          <w:sz w:val="28"/>
          <w:sz w:val="28"/>
          <w:szCs w:val="28"/>
          <w:rtl w:val="true"/>
          <w:lang w:bidi="fa-IR"/>
        </w:rPr>
        <w:t>كارهاى بيهوده و كوشش هاى بى نتيجه است كه انسان در صدد باشد تأثير فوق العادۀ اين نثر بى مانند را به زبان ديگرى ادا كند مخصوصاً با فرانسه كه دامنه اش تنگ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120" w:name="__RefHeading___Toc227429_653776707"/>
      <w:bookmarkStart w:id="121" w:name="_Toc47"/>
      <w:bookmarkEnd w:id="120"/>
      <w:r>
        <w:rPr/>
        <w:t>8</w:t>
      </w:r>
      <w:r>
        <w:rPr>
          <w:rtl w:val="true"/>
        </w:rPr>
        <w:t xml:space="preserve"> - </w:t>
      </w:r>
      <w:r>
        <w:rPr>
          <w:rtl w:val="true"/>
        </w:rPr>
        <w:t>كونستان ور جيل جيور جيو</w:t>
      </w:r>
      <w:bookmarkEnd w:id="121"/>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پيامبر امّى بود اولين آياتى كه بر او نازل شد قلم، علم، تعلم و تعليم را مطرح مى كند، و ما شريعتى را نمى شناسيم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زمان بعثت اين اندازه به علم و دانش اهميت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محمد يك عالم و دانشمند بود نزول قرآن بر او در غار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قلم و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موجب تعجب نمى شد، زيرا عالم قدر علم را مى داند، و لكن محمد يك عالم و دانشمند نبود، بلكه فرد امّى بود كه نزد هيچ استادى علم و دانش را نياموخته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مسلمانان از اين جهت تبريك مى گويم كه دين آنان از همان آغاز به دانش و علم اهميت داده و براى آن ارزش بزرگى قائل مى باشد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22" w:name="__RefHeading___Toc227431_653776707"/>
      <w:bookmarkStart w:id="123" w:name="_Toc48"/>
      <w:bookmarkEnd w:id="122"/>
      <w:r>
        <w:rPr/>
        <w:t>9</w:t>
      </w:r>
      <w:r>
        <w:rPr>
          <w:rtl w:val="true"/>
        </w:rPr>
        <w:t xml:space="preserve"> - </w:t>
      </w:r>
      <w:r>
        <w:rPr>
          <w:rtl w:val="true"/>
        </w:rPr>
        <w:t xml:space="preserve">بانو دكتر </w:t>
      </w:r>
      <w:r>
        <w:rPr>
          <w:rtl w:val="true"/>
        </w:rPr>
        <w:t>«</w:t>
      </w:r>
      <w:r>
        <w:rPr>
          <w:rtl w:val="true"/>
        </w:rPr>
        <w:t>لورا واكسيا واگليرى</w:t>
      </w:r>
      <w:r>
        <w:rPr>
          <w:rtl w:val="true"/>
        </w:rPr>
        <w:t>»</w:t>
      </w:r>
      <w:bookmarkEnd w:id="123"/>
    </w:p>
    <w:p>
      <w:pPr>
        <w:pStyle w:val="BookText"/>
        <w:rPr/>
      </w:pPr>
      <w:r>
        <w:rPr>
          <w:rFonts w:ascii="IRNazanin" w:hAnsi="IRNazanin" w:eastAsia="IRNazanin"/>
          <w:color w:val="111111"/>
          <w:sz w:val="28"/>
          <w:sz w:val="28"/>
          <w:szCs w:val="28"/>
          <w:rtl w:val="true"/>
          <w:lang w:bidi="fa-IR"/>
        </w:rPr>
        <w:t xml:space="preserve">استاد دانشگاه ايتاليايى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سريع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آسمانى اسلام نمونه اى از اعجاز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است كه نمى توان از آن تقليد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سبك و اسلوب قرآن در ادبيات</w:t>
      </w:r>
      <w:bookmarkStart w:id="124" w:name="pg6378_55890"/>
    </w:p>
    <w:p>
      <w:pPr>
        <w:pStyle w:val="BookText"/>
        <w:rPr/>
      </w:pPr>
      <w:bookmarkEnd w:id="124"/>
      <w:r>
        <w:rPr>
          <w:rFonts w:ascii="IRNazanin" w:hAnsi="IRNazanin" w:eastAsia="IRNazanin"/>
          <w:color w:val="111111"/>
          <w:sz w:val="28"/>
          <w:sz w:val="28"/>
          <w:szCs w:val="28"/>
          <w:rtl w:val="true"/>
          <w:lang w:bidi="fa-IR"/>
        </w:rPr>
        <w:t>سابقه ندارد، تأثيرى كه اين سبك در روح انسان ايجاد مى كند ناشى از امتيازات و برترى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اين كتاب اعجازآميز ساختۀ محمّد باشد در صورتى كه او يك نفر درس نخواندۀ 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كتاب گنجينه ها و ذخائرى از علوم مى بينيم كه فوق استعداد و ظرفيت باهوش ترين و بزرگ ترين فيلسوفان و قوى ترين رجال سياست و قانون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دليل اين جهات است كه قرآن نمى تواند كار يك مرد تحصيل كرده و دانشمند باشد</w:t>
      </w:r>
      <w:r>
        <w:rPr>
          <w:rFonts w:eastAsia="Amiri" w:cs="Amiri" w:ascii="Amiri" w:hAnsi="Amiri"/>
          <w:color w:val="111111"/>
          <w:sz w:val="28"/>
          <w:szCs w:val="28"/>
          <w:rtl w:val="true"/>
          <w:lang w:bidi="ar-SA"/>
        </w:rPr>
        <w:t>.»</w:t>
      </w:r>
      <w:r>
        <w:rPr>
          <w:rStyle w:val="FootnoteAnchor"/>
          <w:rtl w:val="true"/>
        </w:rPr>
        <w:footnoteReference w:id="27"/>
      </w:r>
    </w:p>
    <w:p>
      <w:pPr>
        <w:pStyle w:val="Heading3"/>
        <w:numPr>
          <w:ilvl w:val="2"/>
          <w:numId w:val="1"/>
        </w:numPr>
        <w:rPr/>
      </w:pPr>
      <w:bookmarkStart w:id="125" w:name="__RefHeading___Toc227433_653776707"/>
      <w:bookmarkStart w:id="126" w:name="_Toc49"/>
      <w:bookmarkEnd w:id="125"/>
      <w:r>
        <w:rPr/>
        <w:t>10</w:t>
      </w:r>
      <w:r>
        <w:rPr>
          <w:rtl w:val="true"/>
        </w:rPr>
        <w:t xml:space="preserve"> - </w:t>
      </w:r>
      <w:r>
        <w:rPr>
          <w:rtl w:val="true"/>
        </w:rPr>
        <w:t>بورس ورث سميت</w:t>
      </w:r>
      <w:bookmarkEnd w:id="126"/>
    </w:p>
    <w:p>
      <w:pPr>
        <w:pStyle w:val="BookText"/>
        <w:rPr/>
      </w:pPr>
      <w:r>
        <w:rPr>
          <w:rFonts w:ascii="IRNazanin" w:hAnsi="IRNazanin" w:eastAsia="IRNazanin"/>
          <w:color w:val="111111"/>
          <w:sz w:val="28"/>
          <w:sz w:val="28"/>
          <w:szCs w:val="28"/>
          <w:rtl w:val="true"/>
          <w:lang w:bidi="fa-IR"/>
        </w:rPr>
        <w:t xml:space="preserve">نويسندۀ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اعتناق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دانشمند مسيحى است دربارۀ پيامبر اسلام صلى الله عليه و آله و سلم و قرآن مى نويسد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كمال جرأت ايمان دارم كه به زودى روزى خواهد آمد كه عالى ترين فلسفه ها و علوم انسانى روزگار و نيز صادق ترين اصول مسيحيت شهادت مى دهند كه قرآن كتابى است الهى و محمّد فرستادۀ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پيامبرى كه در هيچ مكتب و مدرسه اى درس نخوانده بود را برگزيد و بر او قرآنى نازل نمود كه به واسطۀ تعاليم آن، اساس كتابخانه هاى پر از كتاب هاى گوناگون را پايه گذارى نمود، و معارف و ايدئولوژى و قوانين و نظام هاى تربيتى و فكرى متنوعى را وضع نمود</w:t>
      </w:r>
      <w:r>
        <w:rPr>
          <w:rFonts w:eastAsia="IRNazanin" w:cs="IRNazanin"/>
          <w:color w:val="111111"/>
          <w:sz w:val="28"/>
          <w:szCs w:val="28"/>
          <w:rtl w:val="true"/>
          <w:lang w:bidi="fa-IR"/>
        </w:rPr>
        <w:t>.</w:t>
      </w:r>
      <w:bookmarkStart w:id="127" w:name="pg6378_55892"/>
    </w:p>
    <w:p>
      <w:pPr>
        <w:pStyle w:val="BookText"/>
        <w:rPr/>
      </w:pPr>
      <w:bookmarkEnd w:id="127"/>
      <w:r>
        <w:rPr>
          <w:rFonts w:ascii="IRNazanin" w:hAnsi="IRNazanin" w:eastAsia="IRNazanin"/>
          <w:color w:val="111111"/>
          <w:sz w:val="28"/>
          <w:sz w:val="28"/>
          <w:szCs w:val="28"/>
          <w:rtl w:val="true"/>
          <w:lang w:bidi="fa-IR"/>
        </w:rPr>
        <w:t>محمد در محيط و خانواده اى رشد نمود كه از علم و دانش و تمدن خبرى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او حدود يازده نفر بيش نبودند كه خواندن و نوشتن را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قبيلۀ بزرگ قريش كه در مكه و اطراف آن پراكنده بودند فقط هفده مرد بودند كه مى توانستند بخوانند و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قرآن كه در اولين آياتش به علم و قلم ارزش داد، تحول عظيمى در اين عرصه ايجاد نمود و به دستور اسلام، طلب علم يك فريضه اى شد بر هر مسلمان، و مركّب دانشمندان و كاتبان از خون شهيدان با ارزش تر قلمداد شد</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27435_653776707"/>
      <w:bookmarkStart w:id="129" w:name="_Toc50"/>
      <w:bookmarkEnd w:id="128"/>
      <w:r>
        <w:rPr/>
        <w:t>11</w:t>
      </w:r>
      <w:r>
        <w:rPr>
          <w:rtl w:val="true"/>
        </w:rPr>
        <w:t xml:space="preserve"> - </w:t>
      </w:r>
      <w:r>
        <w:rPr>
          <w:rtl w:val="true"/>
        </w:rPr>
        <w:t>مستشرق ديگرى به نام دينورت</w:t>
      </w:r>
      <w:bookmarkEnd w:id="129"/>
    </w:p>
    <w:p>
      <w:pPr>
        <w:pStyle w:val="BookText"/>
        <w:rPr/>
      </w:pPr>
      <w:r>
        <w:rPr>
          <w:rFonts w:ascii="IRNazanin" w:hAnsi="IRNazanin" w:eastAsia="IRNazanin"/>
          <w:color w:val="111111"/>
          <w:sz w:val="28"/>
          <w:sz w:val="28"/>
          <w:szCs w:val="28"/>
          <w:rtl w:val="true"/>
          <w:lang w:bidi="fa-IR"/>
        </w:rPr>
        <w:t>دربارۀ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اعتراف كنيم كه علوم طبيعى و فلكى و فلسفه و رياضيات كه در اروپا رواج گرفت عموماً از بركت تعليمات قرآنى است و ما مديون مسلمانانيم، بلكه اروپا از اين جهت شهرى از اسلام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30" w:name="__RefHeading___Toc227437_653776707"/>
      <w:bookmarkStart w:id="131" w:name="_Toc51"/>
      <w:bookmarkEnd w:id="130"/>
      <w:r>
        <w:rPr/>
        <w:t>12</w:t>
      </w:r>
      <w:r>
        <w:rPr>
          <w:rtl w:val="true"/>
        </w:rPr>
        <w:t xml:space="preserve"> - </w:t>
      </w:r>
      <w:r>
        <w:rPr>
          <w:rtl w:val="true"/>
        </w:rPr>
        <w:t>ژول لابوم انديشمند و نويسندۀ فرانسوى</w:t>
      </w:r>
      <w:bookmarkEnd w:id="131"/>
    </w:p>
    <w:p>
      <w:pPr>
        <w:pStyle w:val="BookText"/>
        <w:rPr/>
      </w:pPr>
      <w:r>
        <w:rPr>
          <w:rFonts w:ascii="Amiri" w:hAnsi="Amiri" w:eastAsia="Amiri" w:cs="Amiri"/>
          <w:color w:val="111111"/>
          <w:sz w:val="28"/>
          <w:sz w:val="28"/>
          <w:szCs w:val="28"/>
          <w:rtl w:val="true"/>
          <w:lang w:bidi="ar-SA"/>
        </w:rPr>
        <w:t xml:space="preserve">نيز در كتاب خودش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عربى ترجمه شده است، مى نويسد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علم براى جهانيان از سوى مسلمانان به دست آمد و مسلمين علوم را از قرآنى كه درياى دانش است گرفتند و نهرها از آن براى بشريت در جهان جارى ساختند</w:t>
      </w:r>
      <w:r>
        <w:rPr>
          <w:rFonts w:eastAsia="IRNazanin" w:cs="IRNazanin"/>
          <w:color w:val="111111"/>
          <w:sz w:val="28"/>
          <w:szCs w:val="28"/>
          <w:rtl w:val="true"/>
          <w:lang w:bidi="fa-IR"/>
        </w:rPr>
        <w:t>....»</w:t>
      </w:r>
      <w:r>
        <w:rPr>
          <w:rStyle w:val="FootnoteAnchor"/>
          <w:rtl w:val="true"/>
        </w:rPr>
        <w:footnoteReference w:id="29"/>
      </w:r>
      <w:bookmarkStart w:id="132" w:name="pg6378_55894"/>
    </w:p>
    <w:p>
      <w:pPr>
        <w:pStyle w:val="Heading3"/>
        <w:numPr>
          <w:ilvl w:val="2"/>
          <w:numId w:val="1"/>
        </w:numPr>
        <w:rPr/>
      </w:pPr>
      <w:bookmarkStart w:id="133" w:name="__RefHeading___Toc227439_653776707"/>
      <w:bookmarkStart w:id="134" w:name="_Toc52"/>
      <w:bookmarkEnd w:id="132"/>
      <w:bookmarkEnd w:id="133"/>
      <w:r>
        <w:rPr/>
        <w:t>13</w:t>
      </w:r>
      <w:r>
        <w:rPr>
          <w:rtl w:val="true"/>
        </w:rPr>
        <w:t xml:space="preserve"> - </w:t>
      </w:r>
      <w:r>
        <w:rPr>
          <w:rtl w:val="true"/>
        </w:rPr>
        <w:t>كارلايل مورخ و دانشمند معروف انگليسى</w:t>
      </w:r>
      <w:bookmarkEnd w:id="134"/>
    </w:p>
    <w:p>
      <w:pPr>
        <w:pStyle w:val="BookText"/>
        <w:rPr/>
      </w:pPr>
      <w:r>
        <w:rPr>
          <w:rFonts w:ascii="IRNazanin" w:hAnsi="IRNazanin" w:eastAsia="IRNazanin"/>
          <w:color w:val="111111"/>
          <w:sz w:val="28"/>
          <w:sz w:val="28"/>
          <w:szCs w:val="28"/>
          <w:rtl w:val="true"/>
          <w:lang w:bidi="fa-IR"/>
        </w:rPr>
        <w:t>نيز دربارۀ قرآن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بار به اين كتاب مقدس نظر افكنيم حقايق برجسته و خصائص اسرار وجود طورى در مضامين جوهرۀ آن پرورش يافته كه عظمت و حقيقت قرآن به خوبى از آن ها نمايان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مزيت بزرگى است كه فقط به قرآن اختصاص يافته و در هيچ كتاب علمى و سياسى و اقتصادى ديگر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خواندن برخى از كتاب ها تأثيرات عميقى در ذهن انسان مى گذارد، ولى هرگز با تأثير قرآن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بايستى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مزاياى اوليۀ قرآن و اركان اساسى آن مربوط به حقيقت و احساسات پاك و عناوين برجستۀ مسائل و مضامين مهم آن است كه هيچگونه شك و ترديد در آن راه نيافته و پايان تمام فضائل را كه موجد تكامل و سعادت بشرى است دربر داشته و آن ها را به خوبى نشان مى دهد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35" w:name="__RefHeading___Toc227441_653776707"/>
      <w:bookmarkStart w:id="136" w:name="_Toc53"/>
      <w:bookmarkEnd w:id="135"/>
      <w:r>
        <w:rPr/>
        <w:t>14</w:t>
      </w:r>
      <w:r>
        <w:rPr>
          <w:rtl w:val="true"/>
        </w:rPr>
        <w:t xml:space="preserve"> - </w:t>
      </w:r>
      <w:r>
        <w:rPr>
          <w:rtl w:val="true"/>
        </w:rPr>
        <w:t>جان ديون پورت</w:t>
      </w:r>
      <w:bookmarkEnd w:id="136"/>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تقصير به پيشگاه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اندازه اى از نقائص مبرا و منزه است كه نيازمند كوچك ترين تصحيح و اصلاحى نيست و ممكن است از اوّل تا به آخر</w:t>
      </w:r>
      <w:bookmarkStart w:id="137" w:name="pg6378_55896"/>
    </w:p>
    <w:p>
      <w:pPr>
        <w:pStyle w:val="BookText"/>
        <w:rPr/>
      </w:pPr>
      <w:bookmarkEnd w:id="137"/>
      <w:r>
        <w:rPr>
          <w:rFonts w:ascii="Amiri" w:hAnsi="Amiri" w:eastAsia="Amiri" w:cs="Amiri"/>
          <w:color w:val="111111"/>
          <w:sz w:val="28"/>
          <w:sz w:val="28"/>
          <w:szCs w:val="28"/>
          <w:rtl w:val="true"/>
          <w:lang w:bidi="ar-SA"/>
        </w:rPr>
        <w:t>آن خوانده شود بدون آن كه انسان كمترين ملالى از آن احساس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او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اين معنا را قبول دارند كه قرآن با بليغ ترين و فصيح ترين لسان و لهجۀ قبيله قريش كه نجيب ترين و مؤدب ترين عرب ها هستند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مملوّ از درخشنده ترين اشكال و محكم ترين تشبيهات است</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138" w:name="__RefHeading___Toc227443_653776707"/>
      <w:bookmarkStart w:id="139" w:name="_Toc54"/>
      <w:bookmarkEnd w:id="138"/>
      <w:r>
        <w:rPr/>
        <w:t>15</w:t>
      </w:r>
      <w:r>
        <w:rPr>
          <w:rtl w:val="true"/>
        </w:rPr>
        <w:t xml:space="preserve"> - </w:t>
      </w:r>
      <w:r>
        <w:rPr>
          <w:rtl w:val="true"/>
        </w:rPr>
        <w:t>ادوارد براون</w:t>
      </w:r>
      <w:bookmarkEnd w:id="139"/>
    </w:p>
    <w:p>
      <w:pPr>
        <w:pStyle w:val="BookText"/>
        <w:rPr/>
      </w:pPr>
      <w:r>
        <w:rPr>
          <w:rFonts w:ascii="IRNazanin" w:hAnsi="IRNazanin" w:eastAsia="IRNazanin"/>
          <w:color w:val="111111"/>
          <w:sz w:val="28"/>
          <w:sz w:val="28"/>
          <w:szCs w:val="28"/>
          <w:rtl w:val="true"/>
          <w:lang w:bidi="fa-IR"/>
        </w:rPr>
        <w:t>انگليسى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بيشتر به مطالعۀ قرآن مى پردازم و هرچه بيشتر براى درك روح قرآن كوشش مى كنم، بيشتر متوجه قدر و منزلت آن مى شوم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40" w:name="__RefHeading___Toc227445_653776707"/>
      <w:bookmarkStart w:id="141" w:name="_Toc55"/>
      <w:bookmarkEnd w:id="140"/>
      <w:r>
        <w:rPr/>
        <w:t>16</w:t>
      </w:r>
      <w:r>
        <w:rPr>
          <w:rtl w:val="true"/>
        </w:rPr>
        <w:t xml:space="preserve"> - </w:t>
      </w:r>
      <w:r>
        <w:rPr>
          <w:rtl w:val="true"/>
        </w:rPr>
        <w:t>هاميلتون گيپ، خاورشناس اسكاتلندى</w:t>
      </w:r>
      <w:bookmarkEnd w:id="141"/>
    </w:p>
    <w:p>
      <w:pPr>
        <w:pStyle w:val="BookText"/>
        <w:rPr/>
      </w:pP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هرگونه هنر و مهارتى در كار تأليف و تصنيف در قبال قرآن، هيچ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42" w:name="__RefHeading___Toc227447_653776707"/>
      <w:bookmarkStart w:id="143" w:name="_Toc56"/>
      <w:bookmarkEnd w:id="142"/>
      <w:r>
        <w:rPr/>
        <w:t>17</w:t>
      </w:r>
      <w:r>
        <w:rPr>
          <w:rtl w:val="true"/>
        </w:rPr>
        <w:t xml:space="preserve"> - </w:t>
      </w:r>
      <w:r>
        <w:rPr>
          <w:rtl w:val="true"/>
        </w:rPr>
        <w:t>آرتور جان آربرى خاورشناس انگليسى</w:t>
      </w:r>
      <w:bookmarkEnd w:id="143"/>
    </w:p>
    <w:p>
      <w:pPr>
        <w:pStyle w:val="BookText"/>
        <w:rPr/>
      </w:pPr>
      <w:r>
        <w:rPr>
          <w:rFonts w:ascii="IRNazanin" w:hAnsi="IRNazanin" w:eastAsia="IRNazanin"/>
          <w:color w:val="111111"/>
          <w:sz w:val="28"/>
          <w:sz w:val="28"/>
          <w:szCs w:val="28"/>
          <w:rtl w:val="true"/>
          <w:lang w:bidi="fa-IR"/>
        </w:rPr>
        <w:t>نيز در مقام دفاع از قرآن كريم، پس از نقل سخنان ريچارد بل، مى 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اين است وضعى كه قهرمان مكتب انتقاد از قرآن، يعنى ريچارد بل، اتفاقاً به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اهتمام دارم تا بر ضد اين عدول از سنّت ديرين و بر ضد اين افراط و مجزا كردن قطعات مختلف</w:t>
      </w:r>
      <w:bookmarkStart w:id="144" w:name="pg6378_55898"/>
    </w:p>
    <w:p>
      <w:pPr>
        <w:pStyle w:val="BookText"/>
        <w:rPr/>
      </w:pPr>
      <w:bookmarkEnd w:id="144"/>
      <w:r>
        <w:rPr>
          <w:rFonts w:ascii="IRNazanin" w:hAnsi="IRNazanin" w:eastAsia="IRNazanin"/>
          <w:color w:val="111111"/>
          <w:sz w:val="28"/>
          <w:sz w:val="28"/>
          <w:szCs w:val="28"/>
          <w:rtl w:val="true"/>
          <w:lang w:bidi="fa-IR"/>
        </w:rPr>
        <w:t>پيكر مقدس اسلام، مجادله كنم و بحث نمايم و لزوم وحدت قرآن را با استدلال ثابت كنم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45" w:name="__RefHeading___Toc227449_653776707"/>
      <w:bookmarkStart w:id="146" w:name="_Toc57"/>
      <w:bookmarkEnd w:id="145"/>
      <w:r>
        <w:rPr/>
        <w:t>18</w:t>
      </w:r>
      <w:r>
        <w:rPr>
          <w:rtl w:val="true"/>
        </w:rPr>
        <w:t xml:space="preserve"> - </w:t>
      </w:r>
      <w:r>
        <w:rPr>
          <w:rtl w:val="true"/>
        </w:rPr>
        <w:t>دكتر موريس فرانسوى</w:t>
      </w:r>
      <w:bookmarkEnd w:id="146"/>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محققاً قرآن بهترين و برترين كتابى است كه قلم صنع و دست هنر ازلى براى بشر ساخته است</w:t>
      </w:r>
      <w:r>
        <w:rPr>
          <w:rFonts w:eastAsia="Amiri" w:cs="Amiri" w:ascii="Amiri" w:hAnsi="Amiri"/>
          <w:color w:val="111111"/>
          <w:sz w:val="28"/>
          <w:szCs w:val="28"/>
          <w:rtl w:val="true"/>
          <w:lang w:bidi="ar-SA"/>
        </w:rPr>
        <w:t>....»</w:t>
      </w:r>
      <w:r>
        <w:rPr>
          <w:rStyle w:val="FootnoteAnchor"/>
          <w:rtl w:val="true"/>
        </w:rPr>
        <w:footnoteReference w:id="35"/>
      </w:r>
    </w:p>
    <w:p>
      <w:pPr>
        <w:pStyle w:val="Heading2"/>
        <w:numPr>
          <w:ilvl w:val="1"/>
          <w:numId w:val="1"/>
        </w:numPr>
        <w:rPr/>
      </w:pPr>
      <w:bookmarkStart w:id="147" w:name="__RefHeading___Toc227451_653776707"/>
      <w:bookmarkStart w:id="148" w:name="_Toc58"/>
      <w:bookmarkEnd w:id="147"/>
      <w:r>
        <w:rPr>
          <w:rtl w:val="true"/>
        </w:rPr>
        <w:t>شبهۀ ششم</w:t>
      </w:r>
      <w:r>
        <w:rPr>
          <w:rtl w:val="true"/>
        </w:rPr>
        <w:t xml:space="preserve">: </w:t>
      </w:r>
      <w:r>
        <w:rPr>
          <w:rtl w:val="true"/>
        </w:rPr>
        <w:t>امكان مقابله با تحدّى قرآن</w:t>
      </w:r>
      <w:bookmarkEnd w:id="148"/>
    </w:p>
    <w:p>
      <w:pPr>
        <w:pStyle w:val="Heading3"/>
        <w:numPr>
          <w:ilvl w:val="2"/>
          <w:numId w:val="1"/>
        </w:numPr>
        <w:rPr/>
      </w:pPr>
      <w:bookmarkStart w:id="149" w:name="__RefHeading___Toc227453_653776707"/>
      <w:bookmarkStart w:id="150" w:name="_Toc5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ششمين شبهۀ نويسنده در آيات تحدّى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كلامى و تفسيرى مسلمانان با يك ادعاى ديگر نيز مواجه مى شويم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كه مخالفان اسلام در پاسخ به تحدّى قرآن ارائه داده اند به قدرى از فصاحت و بلاغت قرآن فاصله دارند كه هر فرد آشنا به ادبيات عرب را به غير قابل قياس بودن آن ها با آيات قرآن متفطن مى 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بعضى از اين نمونه ها چنين باشند، اما آيا همۀ متن هايى كه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تحدّى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واقعاً اين گونه اند؟ بسيارى از دانشمندان و اديبان عرب و 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هيچ كدام از آن ها با زبان و ادبيات عرب</w:t>
      </w:r>
      <w:bookmarkStart w:id="151" w:name="pg6378_55900"/>
    </w:p>
    <w:p>
      <w:pPr>
        <w:pStyle w:val="BookText"/>
        <w:rPr/>
      </w:pPr>
      <w:bookmarkEnd w:id="151"/>
      <w:r>
        <w:rPr>
          <w:rFonts w:ascii="IRNazanin" w:hAnsi="IRNazanin" w:eastAsia="IRNazanin"/>
          <w:color w:val="111111"/>
          <w:sz w:val="28"/>
          <w:sz w:val="28"/>
          <w:szCs w:val="28"/>
          <w:rtl w:val="true"/>
          <w:lang w:bidi="fa-IR"/>
        </w:rPr>
        <w:t>آشنايى ندارند؟ چرا كه اگر آشنايى داشته باشند، بايد بفهمند كه اين نمونه ها هيچ كدام قابل قياس با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همۀ آن ها بى انصاف و مغرض هستند</w:t>
      </w:r>
      <w:r>
        <w:rPr>
          <w:rFonts w:eastAsia="IRNazanin" w:cs="IRNazanin"/>
          <w:color w:val="111111"/>
          <w:sz w:val="28"/>
          <w:szCs w:val="28"/>
          <w:rtl w:val="true"/>
          <w:lang w:bidi="fa-IR"/>
        </w:rPr>
        <w:t>!....»</w:t>
      </w:r>
    </w:p>
    <w:p>
      <w:pPr>
        <w:pStyle w:val="Heading3"/>
        <w:numPr>
          <w:ilvl w:val="2"/>
          <w:numId w:val="1"/>
        </w:numPr>
        <w:rPr/>
      </w:pPr>
      <w:bookmarkStart w:id="152" w:name="__RefHeading___Toc227455_653776707"/>
      <w:bookmarkStart w:id="153" w:name="_Toc60"/>
      <w:bookmarkEnd w:id="152"/>
      <w:r>
        <w:rPr>
          <w:rtl w:val="true"/>
        </w:rPr>
        <w:t>پاسخ</w:t>
      </w:r>
      <w:r>
        <w:rPr>
          <w:rtl w:val="true"/>
        </w:rPr>
        <w:t>:</w:t>
      </w:r>
      <w:bookmarkEnd w:id="153"/>
    </w:p>
    <w:p>
      <w:pPr>
        <w:pStyle w:val="BookText"/>
        <w:rPr/>
      </w:pPr>
      <w:r>
        <w:rPr>
          <w:rFonts w:ascii="IRNazanin" w:hAnsi="IRNazanin" w:eastAsia="IRNazanin"/>
          <w:color w:val="111111"/>
          <w:sz w:val="28"/>
          <w:sz w:val="28"/>
          <w:szCs w:val="28"/>
          <w:rtl w:val="true"/>
          <w:lang w:bidi="fa-IR"/>
        </w:rPr>
        <w:t>در پاسخ به اين شبهه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كلى گويى بسنده كرده است و حتى يك نمونه از متونى را كه به ادعاى او مثل قرآن آورده شده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چنين متنى تاكنون آورده شده باشد ولى كسى از آن با خبر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جهانى كه صداى تحدّى قرآن بيش از چهارده قرن طنين افكن بوده و مخالفان قرآن با انواع و اشكال گوناگون به مبارزه و مقابله با آن برخاسته اند</w:t>
      </w:r>
      <w:r>
        <w:rPr>
          <w:rFonts w:eastAsia="IRNazanin" w:cs="IRNazanin"/>
          <w:color w:val="111111"/>
          <w:sz w:val="28"/>
          <w:szCs w:val="28"/>
          <w:rtl w:val="true"/>
          <w:lang w:bidi="fa-IR"/>
        </w:rPr>
        <w:t>.</w:t>
      </w:r>
    </w:p>
    <w:p>
      <w:pPr>
        <w:pStyle w:val="Heading3"/>
        <w:numPr>
          <w:ilvl w:val="2"/>
          <w:numId w:val="1"/>
        </w:numPr>
        <w:rPr/>
      </w:pPr>
      <w:bookmarkStart w:id="154" w:name="__RefHeading___Toc227457_653776707"/>
      <w:bookmarkStart w:id="155" w:name="_Toc61"/>
      <w:bookmarkEnd w:id="154"/>
      <w:r>
        <w:rPr>
          <w:rtl w:val="true"/>
        </w:rPr>
        <w:t>ادامۀ شبهۀ ششم</w:t>
      </w:r>
      <w:r>
        <w:rPr>
          <w:rtl w:val="true"/>
        </w:rPr>
        <w:t>:</w:t>
      </w:r>
      <w:bookmarkEnd w:id="155"/>
    </w:p>
    <w:p>
      <w:pPr>
        <w:pStyle w:val="Heading4"/>
        <w:numPr>
          <w:ilvl w:val="3"/>
          <w:numId w:val="1"/>
        </w:numPr>
        <w:rPr/>
      </w:pPr>
      <w:bookmarkStart w:id="156" w:name="__RefHeading___Toc227459_653776707"/>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نويسنده در ادامۀ همين شبهه مى گويد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مى كنيم براى قضاوت در مورد اين كه آيا نمونه هاى ارائه شده توسط مخالفان مثل قرآن هست يا نه، معيارهاى دقيق، عينى و قابل اندازه گيرى وجود داشته و قضاوت واقع بينانه و قاطع در اين مورد امكان پذير باشد؛ مسلمانان براى اين كه نشان دهند متن هاى ارائه شده توسط مخالفان مثل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بايستى آن نمونه ها را نقد كنند و نقاط ضعف آن ها را نشان دهند، اما نكتۀ بسيار مهم اين است كه حتى اگر</w:t>
      </w:r>
      <w:bookmarkStart w:id="158" w:name="pg6378_55902"/>
    </w:p>
    <w:p>
      <w:pPr>
        <w:pStyle w:val="BookText"/>
        <w:rPr/>
      </w:pPr>
      <w:bookmarkEnd w:id="158"/>
      <w:r>
        <w:rPr>
          <w:rFonts w:ascii="IRNazanin" w:hAnsi="IRNazanin" w:eastAsia="IRNazanin"/>
          <w:color w:val="111111"/>
          <w:sz w:val="28"/>
          <w:sz w:val="28"/>
          <w:szCs w:val="28"/>
          <w:rtl w:val="true"/>
          <w:lang w:bidi="fa-IR"/>
        </w:rPr>
        <w:t>نقدهاى مسلمانان به اين متن ها درست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رقيب به معناى واقعى شكست نخورده و مى تواند با رفع اشكالات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هاى ديگرى برسد كه ديگر جاى چون و چرا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متن هايى به دست مى آيد كه بنا به فرض مثل قرآن است و تحدّى قرآن با شكست مواجه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اگر متنى ارائه شد و مسلمانان چندين ايراد و اشكال ادبى و غيره بر آن وارد كردند، بسيار خوب، فرض كنيم همۀ اين ايرادها وارد باشند اما مسلّم است كه همۀ آن ها قابل اصلاحند و پس از اصلاح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طبق نظر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بهانه اى براى رد اين متن باقى نمى ماند و اين يعنى پايان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پس از اصلاح همۀ اين موارد و عدم وجود هرگونه اشكال ادبى و غيره در متن، ادعا شود كه اين متن از نظر زيبايى و جذابيت به پاى قرآن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زيبايى و جذابيت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اعتراف خود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قاعده و معيار دقيق و مشخصى ندارد و مفهومى كاملاً نسبى و ذهنى است</w:t>
      </w:r>
      <w:r>
        <w:rPr>
          <w:rFonts w:eastAsia="IRNazanin" w:cs="IRNazanin"/>
          <w:color w:val="111111"/>
          <w:sz w:val="28"/>
          <w:szCs w:val="28"/>
          <w:rtl w:val="true"/>
          <w:lang w:bidi="fa-IR"/>
        </w:rPr>
        <w:t>....»</w:t>
      </w:r>
    </w:p>
    <w:p>
      <w:pPr>
        <w:pStyle w:val="Heading4"/>
        <w:numPr>
          <w:ilvl w:val="3"/>
          <w:numId w:val="1"/>
        </w:numPr>
        <w:rPr/>
      </w:pPr>
      <w:bookmarkStart w:id="159" w:name="__RefHeading___Toc227461_653776707"/>
      <w:bookmarkStart w:id="160" w:name="_Toc63"/>
      <w:bookmarkEnd w:id="159"/>
      <w:r>
        <w:rPr>
          <w:rtl w:val="true"/>
        </w:rPr>
        <w:t>پاسخ</w:t>
      </w:r>
      <w:r>
        <w:rPr>
          <w:rtl w:val="true"/>
        </w:rPr>
        <w:t>:</w:t>
      </w:r>
      <w:bookmarkEnd w:id="160"/>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گويا علم غيب دارد كه به طور قطع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قرآن مى تواند به متن هاى ديگرى برسد كه ديگر جاى چون و چرا نباشد و اشكالات وارده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اين گفتار عين مدعاى</w:t>
      </w:r>
    </w:p>
    <w:p>
      <w:pPr>
        <w:pStyle w:val="BookText"/>
        <w:rPr/>
      </w:pPr>
      <w:r>
        <w:rPr>
          <w:rFonts w:ascii="IRNazanin" w:hAnsi="IRNazanin" w:eastAsia="IRNazanin"/>
          <w:color w:val="111111"/>
          <w:sz w:val="28"/>
          <w:sz w:val="28"/>
          <w:szCs w:val="28"/>
          <w:rtl w:val="true"/>
          <w:lang w:bidi="fa-IR"/>
        </w:rPr>
        <w:t>اوست و ميان دعوا نرخ تعيين كردن و به اصطلاح مصادره بر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و مصادرۀ او بر اساس چيست؟</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رفع اشكالات اثبات مثليت نمى كند؛ زيرا رفع اشكال اعم از اين است كه مماثلت هم ثابت شود يا نه، و اثبات اعم اثبات اخصّ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چيزى را فرض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كه تمام اشكالات وارده رفع شود، براى قرآن مثل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محال،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كنيم اگر متنى آورده شود كه تمام اشكالات وارده و از آن جمله، اقتباس و كپى بردارى از الفاظ و سبك قرآن رفع شود و فصاحت و بلاغت خاصّ قرآن و جذابيت ويژۀ آن و استحكام معانى و جامعيت قرآن را داشته باشد و آورندۀ آن فردى امّى و درس ناخوانده و مدعى تحدّى نيز باشد، مثل بودن ثابت گرديده و در اين صورت قرآن در تحدّى خود شكست خورده است، اما آيا صرف فرض ذهنى با واقعيت مطابقت دارد و موجب تحقق فرض در عالم واقع و خارج از ذهن است؟ هيچ ملازمۀ منطقى بر اين امر وجود ندارد بلكه برهان برخلاف آن است زيرا ما بسيارى از امور ممتنع را فرض مى كنيم با اين كه تحقق آن در خارج امرى محال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تجربۀ چهارده قرن گذشته و آن همه تلاش از سوى دشمنان قوى و مستعدّ قرآن در هر زمان از زمان نزول آن تاكنون براى</w:t>
      </w:r>
    </w:p>
    <w:p>
      <w:pPr>
        <w:pStyle w:val="BookText"/>
        <w:rPr/>
      </w:pPr>
      <w:r>
        <w:rPr>
          <w:rFonts w:ascii="IRNazanin" w:hAnsi="IRNazanin" w:eastAsia="IRNazanin"/>
          <w:color w:val="111111"/>
          <w:sz w:val="28"/>
          <w:sz w:val="28"/>
          <w:szCs w:val="28"/>
          <w:rtl w:val="true"/>
          <w:lang w:bidi="fa-IR"/>
        </w:rPr>
        <w:t>آوردن حتى يك سوره مثل قرآن نشان مى دهد كه از آوردن مثل قرآن همگان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تاكنون چنين متنى آورده شده بود اثرش در جهان طنين انداز مى شد و قابل كتمان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يك پيشگويى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جمع شوند تا مثلى براى قرآن بياورند نمى توانند مثل آن را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پيشگويى تاكنون يعنى در قرن پانزدهم از تاريخ اعلام آن،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گفتار مخالفان قرآن كه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قَدْ سَمِعْنا لَوْ نَشاءُ لَقُلْنا مِثْلَ هذا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شنيديم و اگر مى خواستيم مثل اين را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جز ادعايى دروغ نيست؛ زيرا اگر واقعاً مى توانستند مثل قرآن را بياورند نيازى به آن همه مبارزه و دشمنى و جنگ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چه لزومى داشت كه سران مخالفين پيامبر صلى الله عليه و آله و سلم قبل از تهديد آن حضرت به قتل، از راه هاى ديگرى وارد محاجّه و اجتماع با پيامبر وارد شوند و خواسته هاى نامعقول و بسا غير ممكنى را از آن حضرت مطرح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دادن مال و ثروت زياد و يا موقعيت و شرافت اجتماعى و حكومت بر آنان به پيامبر صلى الله عليه و آله و سلم و درخواست بسط و گسترش بلاد آنان و از بين بردن كوه ها و جارى نمودن نهرها و زنده كردن يكى از اموات آنان به نام قصى بن كلاب تا از او دربارۀ صحت و سقم ادعاى پيامبر صلى الله عليه و آله و سلم سؤال نمايند، و يا فرستادن</w:t>
      </w:r>
    </w:p>
    <w:p>
      <w:pPr>
        <w:pStyle w:val="BookText"/>
        <w:rPr/>
      </w:pPr>
      <w:r>
        <w:rPr>
          <w:rFonts w:ascii="IRNazanin" w:hAnsi="IRNazanin" w:eastAsia="IRNazanin"/>
          <w:color w:val="111111"/>
          <w:sz w:val="28"/>
          <w:sz w:val="28"/>
          <w:szCs w:val="28"/>
          <w:rtl w:val="true"/>
          <w:lang w:bidi="fa-IR"/>
        </w:rPr>
        <w:t>ملكى براى تصديق آن حضرت، و يا ايجاد باغ ها و گنج ها و طلا و نقره براى آنان، و يا فرو آوردن آسمان و يا قرار دادن نردبانى براى بالا رفتن به آسمان و آوردن چهار ملك و يك نوشته اى كه نبوت آن حضرت را تأييد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 مذكور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 دو فرزند ربيعة، اباسفيان، و مردى از بنى عبدالدار، اباالبخترى، اسودبن مطلب، ربيعة بن اسود، وليدبن مغيره، ابوجهل، عبداللّه بن ابى اميّة، اميّة بن خلف، عاص بن وائل و بنيه و منبّه دو فرزند حجّاج</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اين داستان با پاسخ پيامبر صلى الله عليه و آله و سلم به آنان در سورۀ اسراء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تفصيل آن در تفاسير شيعه و سنى با اندكى اختلاف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مخالفان مذكور كه اهل لسان و مسلط بر زبان فصيح بودند، توان آوردن حداقل يك سوره مثل قرآن را داشتند نيازى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تفاسير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حول مكه جلسه اى تشكيل دهند و دربارۀ برخورد با پيامبر صلى الله عليه و آله و سلم در جهت بازگشت آن حضرت از ادعاى رسالت ياتخريب چهرۀ ايشان تصميم بگيرند و درخواست هاى نامعقولى را با آن حضرت مطرح سازند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كه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زيبايى و جذابيت هيچ قاعده و معيار دقيق و مشخصى ندارد و مفهومى كاملاً ذهنى و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مقصودش اين است كه حتى براى اهل فن و كارشناسان معيار دقيق وجود ندارد اين ادعا برخلاف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كارشناسان متون مى توانند به طور قطع متنى را بر متن ديگر از نظر فصاحت و بلاغت و زيبايى ترجيح دهند؛ و شاهد آن، معلّقات سبع مشهور است كه به نظر كارشناسان عرب آن زمان بهترين شعر تشخيص داده شده بود و لذا آن ها را بر ديوار كعبه آويزان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نسبى بودن زيبايى و جذابيت مستلزم نداشتن معيار مشخص نيست و منافاتى با امكان تشخيص قطعى آن توسط كارشناسان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قبل از اين گفته شد ميزان و معيار در اين باب عقل است و در موارد اختلاف نظر، ميزان، عقل جمعى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زيبايى و جذابيت مفهومى كاملاً ذهنى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مقصودش اين است كه صفت زيبايى و جذابيت در خارج از ذهن وجود ندارد و امرى است ذهنى و اعتبارى، خلط بين امور واقعى و اعتبارى كرده است و برخلاف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ذهنى و اعتبارى مانند كليّت و جزئيّت و احكام انشايى است كه ذهنى و قائم به ذهن و اعتبار است و وجود خارجى ندارند؛ اما زيبايى و فصاحت و بلاغت متون قطعاً از اين قبيل نيستند، بلكه از مقولۀ عرض هستند و وجود خارجى دارند و قائم به الفاظ و جملات و كيفيت تنظيم و تنسيق آن ها مى باشند كه اهل فن به خوبى تشخيص مى دهند</w:t>
      </w:r>
      <w:r>
        <w:rPr>
          <w:rFonts w:eastAsia="IRNazanin" w:cs="IRNazanin"/>
          <w:color w:val="111111"/>
          <w:sz w:val="28"/>
          <w:szCs w:val="28"/>
          <w:rtl w:val="true"/>
          <w:lang w:bidi="fa-IR"/>
        </w:rPr>
        <w:t>.</w:t>
      </w:r>
      <w:bookmarkStart w:id="161" w:name="pg6378_55913"/>
    </w:p>
    <w:p>
      <w:pPr>
        <w:pStyle w:val="Heading2"/>
        <w:numPr>
          <w:ilvl w:val="1"/>
          <w:numId w:val="1"/>
        </w:numPr>
        <w:rPr/>
      </w:pPr>
      <w:bookmarkStart w:id="162" w:name="__RefHeading___Toc227463_653776707"/>
      <w:bookmarkStart w:id="163" w:name="_Toc64"/>
      <w:bookmarkEnd w:id="161"/>
      <w:bookmarkEnd w:id="162"/>
      <w:r>
        <w:rPr>
          <w:rtl w:val="true"/>
        </w:rPr>
        <w:t>شبهۀ هفتم</w:t>
      </w:r>
      <w:r>
        <w:rPr>
          <w:rtl w:val="true"/>
        </w:rPr>
        <w:t xml:space="preserve">: </w:t>
      </w:r>
      <w:r>
        <w:rPr>
          <w:rtl w:val="true"/>
        </w:rPr>
        <w:t>آوردن آيه اى مانند قرآن</w:t>
      </w:r>
      <w:bookmarkEnd w:id="163"/>
    </w:p>
    <w:p>
      <w:pPr>
        <w:pStyle w:val="Heading3"/>
        <w:numPr>
          <w:ilvl w:val="2"/>
          <w:numId w:val="1"/>
        </w:numPr>
        <w:rPr/>
      </w:pPr>
      <w:bookmarkStart w:id="164" w:name="__RefHeading___Toc227465_653776707"/>
      <w:bookmarkStart w:id="165" w:name="_Toc65"/>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هفتمين شبهۀ نويسنده به اين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يا پيروان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عادى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مثل آيات قرآن بسازد؟ اگر پاسخ مثبت است در اين صورت بايد اعتراف كرد كه ساختن سوره اى مثل قرآن هم از عهدۀ بشر بر مى آيد؛ زيرا هر سوره از 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ربطى به يكديگر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اين، معجزه بودن قرآن را نقض مى كند و برخلاف مضمون آيات تحدّى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پاسخ سؤال مذكور منفى است اين سؤال مطرح مى شود كه چرا خداوند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توانيد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بياوريد؟ توجه كنيد كه اگر ما معتقد باشيم فردى نمى تواند وزنۀ ده كيلويى را بلند كند، براى متذكر شدن او نسبت به ضعفى كه دارد، نبايد بگوييم كه اگر راست مى گويى، فلان وزنۀ يكصد كيلويى را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بر اين باور باشيم كه شخص نمى تواند حتى يك بيت شعر با وزن و قافيه بگويد، نبايد به او بگوييم كه اگر راست مى گويى يك غزل دوازده بيتى بگو</w:t>
      </w:r>
      <w:r>
        <w:rPr>
          <w:rFonts w:eastAsia="IRNazanin" w:cs="IRNazanin"/>
          <w:color w:val="111111"/>
          <w:sz w:val="28"/>
          <w:szCs w:val="28"/>
          <w:rtl w:val="true"/>
          <w:lang w:bidi="fa-IR"/>
        </w:rPr>
        <w:t>!»</w:t>
      </w:r>
    </w:p>
    <w:p>
      <w:pPr>
        <w:pStyle w:val="Heading3"/>
        <w:numPr>
          <w:ilvl w:val="2"/>
          <w:numId w:val="1"/>
        </w:numPr>
        <w:rPr/>
      </w:pPr>
      <w:bookmarkStart w:id="166" w:name="__RefHeading___Toc227467_653776707"/>
      <w:bookmarkStart w:id="167" w:name="_Toc66"/>
      <w:bookmarkEnd w:id="166"/>
      <w:r>
        <w:rPr>
          <w:rtl w:val="true"/>
        </w:rPr>
        <w:t>پاسخ</w:t>
      </w:r>
      <w:r>
        <w:rPr>
          <w:rtl w:val="true"/>
        </w:rPr>
        <w:t>:</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الزام و ضرورتى نيست كه اگر كسى توانست يك آيه</w:t>
      </w:r>
    </w:p>
    <w:p>
      <w:pPr>
        <w:pStyle w:val="BookText"/>
        <w:rPr/>
      </w:pPr>
      <w:r>
        <w:rPr>
          <w:rFonts w:ascii="IRNazanin" w:hAnsi="IRNazanin" w:eastAsia="IRNazanin"/>
          <w:color w:val="111111"/>
          <w:sz w:val="28"/>
          <w:sz w:val="28"/>
          <w:szCs w:val="28"/>
          <w:rtl w:val="true"/>
          <w:lang w:bidi="fa-IR"/>
        </w:rPr>
        <w:t>مانند قرآن بسازد بتواند سوره اى مثل قرآن هم بياورد، زيرا چه بسا يك آيه مانند قرآن نتواند به خوبى معلوم كند اين شخص در آوردن كلماتى با رسايى و شيوايى و ژرفايى در معانى توانمند است؛ به ويژه اگر اين آيه مانند آيات كوچك سوره هاى مكى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داورى چه بسا ممكن يا آسان نيست، زيرا شايد مرزبندى در ويژگى هاى ذكرشده در مورد يك آيه به خوبى انجام نگيرد، چنان كه نويسنده خود در پيش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معيار دقيق و درست باشد و با يك آيه چنين معيارى براى شناخت حاصل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تشبيه اگر كسى توانست چند آجر را همچون بنّا و معمار روى همديگر قرار دهد دليل آن نيست كه از عهدۀ يك ساختمان مجهّز و كامل نيز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تحدّى نمى خواهد جدل كند تا نويسنده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معتقد باشيم فردى نمى تواند وزنۀ ده كيلويى را بلند كند، براى متذكر شدن او نسبت به ضعفى كه دارد نبايد به او بگوييم كه اگر راست مى گويى فلان وزنۀ يكصد كيلويى را بلند 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قرآن دست پايين را مى گيرد تا نمونه اى را نشان دهد كه داورى دربارۀ آن براى ديگران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مشاهده مى شود آيات تحدّى كه به تدريج در مكه و مدينه نازل شده است، گاهى آوردن مثل قرآن يا ده سوره مثل قرآن را در مكه مطرح مى كند، مانند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w:t>
      </w:r>
    </w:p>
    <w:p>
      <w:pPr>
        <w:pStyle w:val="BookText"/>
        <w:rPr/>
      </w:pPr>
      <w:r>
        <w:rPr>
          <w:rFonts w:ascii="IRNazanin" w:hAnsi="IRNazanin" w:eastAsia="IRNazanin"/>
          <w:color w:val="111111"/>
          <w:sz w:val="28"/>
          <w:sz w:val="28"/>
          <w:szCs w:val="28"/>
          <w:rtl w:val="true"/>
          <w:lang w:bidi="fa-IR"/>
        </w:rPr>
        <w:t>وَ لَوْ كانَ بَعْضُهُمْ لِبَعْضٍ ظَهِيراً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جمع شوند تا مثلى براى اين قرآن بياورند قطعاً مثلى براى آن نمى آورند هرچند بعضى پشتيبان بعضى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افْتَراهُ قُلْ فَأْتُوا بِعَشْرِ سُوَرٍ مِثْلِهِ مُفْتَرَياتٍ وَ ادْعُوا مَنِ اسْتَطَعْتُمْ مِنْ دُونِ اللّهِ إِنْ كُنْتُمْ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داده است؟ بگو اگر راست مى گوييد پس شما نيز ده سورۀ افترا بسته مانند آن را بياوريد و هر كس غير خدا را كه مى توانيد 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تنزل بيشتر و گرفتن دست پايين تر، آوردن يك سوره مثل قرآن را مطرح مى كند، نظير اين آيۀ شريفه كه در مكه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بِسُورَةٍ مِثْلِهِ وَ ادْعُوا مَنِ اسْتَطَعْتُمْ مِنْ دُونِ اللّهِ إِنْ كُنْتُمْ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گويند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داده است، پس بگو اگر راست مى گوييد يك سوره مانند آن را بياوريد و هركس غير خدا را 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آيۀ شريفه ديگر كه در مدينه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بر بنده خودمان نازل كرده ايم در شك هستيد پس يك سوره مانند آن بياوريد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آيات تحدّى آنچه مورد نظر قرار گرفته است تعبيراتى</w:t>
      </w:r>
      <w:bookmarkStart w:id="168" w:name="pg6378_55919"/>
    </w:p>
    <w:p>
      <w:pPr>
        <w:pStyle w:val="BookText"/>
        <w:rPr/>
      </w:pPr>
      <w:bookmarkEnd w:id="168"/>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حديثى مثل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سوره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چنين تعبيراتى هم متداول و متعارف عرب بوده، و هم اشاره به مواردى است كه داورى دربارۀ آن امكان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نويسنده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از چندين آيه ساخته شده كه ممكن است هيچ ربطى با هم نداشته باشند، ادعاى بدون دليل و كلى گويى است و ناشى از عدم آشنايى با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هاى قرآن كاملاً مرتبط با هم و در راستاى يك يا چند هدف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درك ارتباط آيات هر سوره نياز به آشنايى كامل با سبك و سياق قرآن و احاطه بر مطالب و معارف مندرج در ساير سور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بخواهد آيه اى مثل قرآن بياورد بايد همانند آن ها مرتبط با ديگر آيات باشد و قهراً بايد براى تأمين و انجام چنين كارى چند آيه بياورد و آوردن چند آيه به منزلۀ آوردن يكى از سوره هاى كوچك قرآن است و طبعاً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2"/>
        <w:numPr>
          <w:ilvl w:val="1"/>
          <w:numId w:val="1"/>
        </w:numPr>
        <w:rPr/>
      </w:pPr>
      <w:bookmarkStart w:id="169" w:name="__RefHeading___Toc227469_653776707"/>
      <w:bookmarkStart w:id="170" w:name="_Toc67"/>
      <w:bookmarkEnd w:id="169"/>
      <w:r>
        <w:rPr>
          <w:rtl w:val="true"/>
        </w:rPr>
        <w:t>شبهۀ هشتم</w:t>
      </w:r>
      <w:r>
        <w:rPr>
          <w:rtl w:val="true"/>
        </w:rPr>
        <w:t xml:space="preserve">: </w:t>
      </w:r>
      <w:r>
        <w:rPr>
          <w:rtl w:val="true"/>
        </w:rPr>
        <w:t>نقد ملازمه ميان عجز از معارضه با قرآن و الهى بودن آن</w:t>
      </w:r>
      <w:bookmarkEnd w:id="170"/>
    </w:p>
    <w:p>
      <w:pPr>
        <w:pStyle w:val="Heading3"/>
        <w:numPr>
          <w:ilvl w:val="2"/>
          <w:numId w:val="1"/>
        </w:numPr>
        <w:rPr/>
      </w:pPr>
      <w:bookmarkStart w:id="171" w:name="__RefHeading___Toc227471_653776707"/>
      <w:bookmarkStart w:id="172" w:name="_Toc68"/>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هشتمين شبهۀ نويسنده در تحدّى قرآن اين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قرآن به چنين رقابتى غير منطقى است، زيرا نتيجۀ آن هيچگاه به طور قطع معلوم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ما مخاطب آيات</w:t>
      </w:r>
    </w:p>
    <w:p>
      <w:pPr>
        <w:pStyle w:val="BookText"/>
        <w:rPr/>
      </w:pPr>
      <w:r>
        <w:rPr>
          <w:rFonts w:ascii="IRNazanin" w:hAnsi="IRNazanin" w:eastAsia="IRNazanin"/>
          <w:color w:val="111111"/>
          <w:sz w:val="28"/>
          <w:sz w:val="28"/>
          <w:szCs w:val="28"/>
          <w:rtl w:val="true"/>
          <w:lang w:bidi="fa-IR"/>
        </w:rPr>
        <w:t>تحدّى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نقض مدعاى قرآن و پيامبر همۀ تلاش خود را به كار مى بنديم، اما نمى توانيم سوره اى مثل قرآن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آيا عجز ما از ساختن سوره اى مثل قرآن، منطقاً آسمانى بودن اين كتاب را اثبات مى كند؟</w:t>
      </w:r>
    </w:p>
    <w:p>
      <w:pPr>
        <w:pStyle w:val="BookText"/>
        <w:rPr/>
      </w:pPr>
      <w:r>
        <w:rPr>
          <w:rFonts w:ascii="IRNazanin" w:hAnsi="IRNazanin" w:eastAsia="IRNazanin"/>
          <w:color w:val="111111"/>
          <w:sz w:val="28"/>
          <w:sz w:val="28"/>
          <w:szCs w:val="28"/>
          <w:rtl w:val="true"/>
          <w:lang w:bidi="fa-IR"/>
        </w:rPr>
        <w:t>پاسخ منفى است به دو دليل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است كه ما نتوانسته ايم از عهدۀ اين كار برآييم، اما همواره ممكن است افراد ديگرى در جاهاى ديگر جهان باشند كه بتوانند سوره اى حتى بهتر از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دست به دست هم دهند نمى توانند سوره اى مثل قرآن بياورند؛ و از مخالفان مى خواهد كه اگر باور نمى كنند اين مدعا را عملاً بيازمايند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نكتۀ مهم اين است كه چنين مدعايى قابل آزمون نيست تا نتيجۀ آن معلوم شود، يعنى نمى توان توانايى همۀ آدميان و جنيان در آوردن سوره اى مثل قرآن را مورد آزمايش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ممكن است در دوره 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 پيامبر يا حتى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نتواند سوره اى مثل قرآن بياورد، اما احتمال تحقق اين امر در آينده اى نزديك يا دور منتفى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ممكن است فردى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قصد پاسخ دادن به تحدّى قرآن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ساختن متنى مانند قرآن عاجز باشد، اما همين فرد سال ها بعد از عهدۀ اين كار برآيد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روش كه قرآن براى اثبات معجزه بودن خود در پيش گرفته</w:t>
      </w:r>
      <w:bookmarkStart w:id="173" w:name="pg6378_55923"/>
    </w:p>
    <w:p>
      <w:pPr>
        <w:pStyle w:val="BookText"/>
        <w:rPr/>
      </w:pPr>
      <w:bookmarkEnd w:id="173"/>
      <w:r>
        <w:rPr>
          <w:rFonts w:ascii="Amiri" w:hAnsi="Amiri" w:eastAsia="Amiri" w:cs="Amiri"/>
          <w:color w:val="111111"/>
          <w:sz w:val="28"/>
          <w:sz w:val="28"/>
          <w:szCs w:val="28"/>
          <w:rtl w:val="true"/>
          <w:lang w:bidi="ar-SA"/>
        </w:rPr>
        <w:t>است، بسيارى از انديشمندان، هنرمندان، شاعران، مخترعان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توانند ادعاى پيامبرى كرده و آثار خود را معجزه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لئوناردو داوينچى با خلق اثر شاهكار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موناليزا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ادعا كند كه اين نقاشى با هدايت و كمك فرشتگان آسمانى خلق شده و بشر از آوردن نمونه اى مثل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مولوى و حافظ نيز مى توانند مدعى باشند كه اشعارشان وحى الهى است، زيرا تاكنون نه مانند مثنوى مولوى آمده و نه غزليات حافظ رقيبى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البته از باب جدل است و در حقيقت براى هيچ اثر هنرى يا متن ادبى، هيچگاه مثل و مانندى ظهور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ذوق و هنر و ادبيات هر حادثه اى فقط يك بار اتفاق مى افتد حتى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نشان دهندۀ آسمانى بودن آن نيست، بلكه به اين دليل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ها بى معيار است و لذا بى معنا و بى مصداق است</w:t>
      </w:r>
      <w:r>
        <w:rPr>
          <w:rFonts w:eastAsia="IRNazanin" w:cs="IRNazanin"/>
          <w:color w:val="111111"/>
          <w:sz w:val="28"/>
          <w:szCs w:val="28"/>
          <w:rtl w:val="true"/>
          <w:lang w:bidi="fa-IR"/>
        </w:rPr>
        <w:t>.»</w:t>
      </w:r>
    </w:p>
    <w:p>
      <w:pPr>
        <w:pStyle w:val="Heading3"/>
        <w:numPr>
          <w:ilvl w:val="2"/>
          <w:numId w:val="1"/>
        </w:numPr>
        <w:rPr/>
      </w:pPr>
      <w:bookmarkStart w:id="174" w:name="__RefHeading___Toc227473_653776707"/>
      <w:bookmarkStart w:id="175" w:name="_Toc69"/>
      <w:bookmarkEnd w:id="174"/>
      <w:r>
        <w:rPr>
          <w:rtl w:val="true"/>
        </w:rPr>
        <w:t>پاسخ</w:t>
      </w:r>
      <w:r>
        <w:rPr>
          <w:rtl w:val="true"/>
        </w:rPr>
        <w:t>:</w:t>
      </w:r>
      <w:bookmarkEnd w:id="175"/>
    </w:p>
    <w:p>
      <w:pPr>
        <w:pStyle w:val="Heading4"/>
        <w:numPr>
          <w:ilvl w:val="3"/>
          <w:numId w:val="1"/>
        </w:numPr>
        <w:rPr/>
      </w:pPr>
      <w:bookmarkStart w:id="176" w:name="__RefHeading___Toc227475_653776707"/>
      <w:bookmarkStart w:id="177" w:name="_Toc70"/>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در پاسخ اين شبهه به چند نكته اشاره مى شود</w:t>
      </w:r>
      <w:r>
        <w:rPr>
          <w:rFonts w:eastAsia="IRNazanin" w:cs="IRNazanin"/>
          <w:color w:val="111111"/>
          <w:sz w:val="28"/>
          <w:szCs w:val="28"/>
          <w:rtl w:val="true"/>
          <w:lang w:bidi="fa-IR"/>
        </w:rPr>
        <w:t>:</w:t>
      </w:r>
    </w:p>
    <w:p>
      <w:pPr>
        <w:pStyle w:val="Heading4"/>
        <w:numPr>
          <w:ilvl w:val="3"/>
          <w:numId w:val="1"/>
        </w:numPr>
        <w:rPr/>
      </w:pPr>
      <w:bookmarkStart w:id="178" w:name="__RefHeading___Toc227477_653776707"/>
      <w:bookmarkStart w:id="179" w:name="_Toc71"/>
      <w:bookmarkEnd w:id="178"/>
      <w:r>
        <w:rPr>
          <w:rtl w:val="true"/>
        </w:rPr>
        <w:t>نكتۀ اوّل</w:t>
      </w:r>
      <w:r>
        <w:rPr>
          <w:rtl w:val="true"/>
        </w:rPr>
        <w:t xml:space="preserve">: </w:t>
      </w:r>
      <w:r>
        <w:rPr>
          <w:rtl w:val="true"/>
        </w:rPr>
        <w:t>صحت تحدّى و عدم استحالۀ آوردن مثل قرآن</w:t>
      </w:r>
      <w:bookmarkEnd w:id="1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تحدّى، مستلزم استحالۀ عقلى و نفى امكان ذاتىِ آوردن مثل قرآن نيست تا نويسندۀ مزبور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يا مكان هاى ديگر امكان آوردن مثل قرآن منطقاً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بديهى است كه چنين چيزى از</w:t>
      </w:r>
    </w:p>
    <w:p>
      <w:pPr>
        <w:pStyle w:val="BookText"/>
        <w:rPr/>
      </w:pPr>
      <w:r>
        <w:rPr>
          <w:rFonts w:ascii="Amiri" w:hAnsi="Amiri" w:eastAsia="Amiri" w:cs="Amiri"/>
          <w:color w:val="111111"/>
          <w:sz w:val="28"/>
          <w:sz w:val="28"/>
          <w:szCs w:val="28"/>
          <w:rtl w:val="true"/>
          <w:lang w:bidi="ar-SA"/>
        </w:rPr>
        <w:t xml:space="preserve">محالات عقلى نيست؛ بلكه مفاد آيات تحدّى و به خصوص آيۀ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كه با لحن بسيار محكم و عام تحدّى شده است اين است كه معاصران و مخاطبان تحدّى اعم از انس و جن عملاً نمى توانند مثل قرآن را بياورند، يعنى امكان وقوعى آن نفى شده نه امكان ذاتى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يعنى اين كه مثل قرآن از بشر عادى آورده شود تحقق و وقوع آن امرى محال است؛ و تاكنون نيز بشر نتوانسته است به تحدّى قرآن پاسخ مثبت داده و همانندش را بياورد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حقيقت خداوند در آيات تحدّى مى خواهد به عجز بشر از آوردن مثل و مانند براى قرآن مخصوصاً از شخصى درس ناخوانده اشاره كند تا خودبه خود زمينۀ توجّه به آسمانى بودن آن در نفوس انسان ها پيدا شود و آن ها با تأمل و تدبّر در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محتواى آن از دسترس عقول بشرى فاصلۀ بسيار دارد ولى با فطرت انسان و عقل او همخوانى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وحيانى و الهى بودن قرآن ايمان آورند؛ زيرا صدور قرآن با آن همه معارف بلندى كه دارد از انسانى درس ناخوانده و تعليم نيافته در هيچ زمانى از آغاز تا انجام روزگار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كتابى جز از عالم غيب و معلّمى غير بشرى فرو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لازمۀ اين كه بشر عادى بتواند همانند چنان كتابى را بياورد اين است كه بشر خاكى غير مرتبط با عالم غيب حقايق غيبى بياورد؛ و وقوع چنين چيزى از او در حكم تناقض و امرى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استدلال براى عدم امكان آوردن مثل آن در آينده توسط بشرعادى جريان دارد و موجب</w:t>
      </w:r>
    </w:p>
    <w:p>
      <w:pPr>
        <w:pStyle w:val="BookText"/>
        <w:rPr/>
      </w:pPr>
      <w:r>
        <w:rPr>
          <w:rFonts w:ascii="Amiri" w:hAnsi="Amiri" w:eastAsia="Amiri" w:cs="Amiri"/>
          <w:color w:val="111111"/>
          <w:sz w:val="28"/>
          <w:sz w:val="28"/>
          <w:szCs w:val="28"/>
          <w:rtl w:val="true"/>
          <w:lang w:bidi="ar-SA"/>
        </w:rPr>
        <w:t>اطمينان به مرتبط بودن آورندۀ قرآن با عالم غيب و ايمان به او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طرف ديگر چنين ادعاى به اين بزرگى كه در آيۀ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شده است، نشانۀ اعتماد و يقين مدعى آن است و موجب جلب اعتماد و ايمان ديگران به حقانيت قرآن خواهد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بايد توجه داشت كه براى اثبات معجزه بودن قرآن و تحدّى آن لازم نيست يك رابطۀ منطقى بين عجز بشر از آوردن مثل آن از زمان نزول تاكنون و عدم امكان آن تا آخر دنيا وجود داشته باشد، وگرنه درمورد معجزات پيامبران گذشته، مردم معاصر آنان نبايد ايمان مى آوردند و بايد صبر مى كردند تا آخر دنيا كه شايد كارى كه پيامبر زمان به عنوان معجزه انجام داده است توسط فردى نابغه و قدرتمند در آينده انجام شود و او ادعاى اعجاز نيز نكند، درحالى كه آنان با اعتماد به كارشناسان زمان خود مطمئن مى شدند كه كار پيامبر زمان، كار بشرى و عادى نيست و متكى به قدرت ماوراى عالم ماده است و به آن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وضع در مورد قرآن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اين است كه معجزۀ هر پيامبرى به خاطر غيرعادى بودن آن، موجب جلب نظر مردم به محتواى پيام دين آن پيامبر مى شود تا ملاحظه كنند محتواى آن دين با عقل نظرى و عقل عملى آنان مطابقت دارد يا ندارد، و هنگامى مى ديدند مطابقت دارد ايمان آنان جدى و محكم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كراراً يادآور شده كه پيامبران را با بيّنات فرستاديم، همين است؛ يعنى تعاليم و دستورات و ارزش هاى موجود در پيام</w:t>
      </w:r>
      <w:bookmarkStart w:id="180" w:name="pg6378_55929"/>
    </w:p>
    <w:p>
      <w:pPr>
        <w:pStyle w:val="BookText"/>
        <w:rPr/>
      </w:pPr>
      <w:bookmarkEnd w:id="180"/>
      <w:r>
        <w:rPr>
          <w:rFonts w:ascii="Amiri" w:hAnsi="Amiri" w:eastAsia="Amiri" w:cs="Amiri"/>
          <w:color w:val="111111"/>
          <w:sz w:val="28"/>
          <w:sz w:val="28"/>
          <w:szCs w:val="28"/>
          <w:rtl w:val="true"/>
          <w:lang w:bidi="ar-SA"/>
        </w:rPr>
        <w:t>آسمانى آنان بيّن و روشن و براى عقول قابل فهم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مورد قرآن، لازم نبود قبل از نزول آن، معجزۀ ديگرى توسط پيامبراكرم صلى الله عليه و آله و سلم آورده شود تا مردم پس از نزول قرآن، مطابقت محتواى آن را با عقل نظرى و عقل عملى ملاحظه كنند؛ بلكه قرآن با نزول خود همين دعوت را از مردم انجام داد و آنان را با توصيه به تفكر و تدبر در فصاحت و بلاغت و معناى ژرف و متقن و رهنمودهاى مستحكم خود و نيز توجه به امّى بودن آورندۀ آن و ساير جهات مذكور در معناى تحدّى و محدودۀ آن، تحدّى نمود</w:t>
      </w:r>
      <w:r>
        <w:rPr>
          <w:rFonts w:eastAsia="IRNazanin" w:cs="IRNazanin"/>
          <w:color w:val="111111"/>
          <w:sz w:val="28"/>
          <w:szCs w:val="28"/>
          <w:rtl w:val="true"/>
          <w:lang w:bidi="fa-IR"/>
        </w:rPr>
        <w:t>.</w:t>
      </w:r>
    </w:p>
    <w:p>
      <w:pPr>
        <w:pStyle w:val="Heading4"/>
        <w:numPr>
          <w:ilvl w:val="3"/>
          <w:numId w:val="1"/>
        </w:numPr>
        <w:rPr/>
      </w:pPr>
      <w:bookmarkStart w:id="181" w:name="__RefHeading___Toc227479_653776707"/>
      <w:bookmarkStart w:id="182" w:name="_Toc72"/>
      <w:bookmarkEnd w:id="181"/>
      <w:r>
        <w:rPr>
          <w:rtl w:val="true"/>
        </w:rPr>
        <w:t>نكتۀ دوّم</w:t>
      </w:r>
      <w:r>
        <w:rPr>
          <w:rtl w:val="true"/>
        </w:rPr>
        <w:t xml:space="preserve">: </w:t>
      </w:r>
      <w:r>
        <w:rPr>
          <w:rtl w:val="true"/>
        </w:rPr>
        <w:t>دعوت به تحدّى و نگاه به پيشينۀ آن</w:t>
      </w:r>
      <w:bookmarkEnd w:id="18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دعوت به تحدّى براى هر عصر و نسلى در زمان خود و با نگاه به پيشينۀ آن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قرآن مواجه مى شود، اگر در اين باره ترديد دارد و سبك و سياق و محتواى آن، او را قانع نكرده كه اين كتاب با اين ويژگى ها از فردى امّى و درس نخوانده قابل ارائه نيست و حتماً بايد از سوى خدا باشد، مى تواند امتحان كند و از ديگران بخواهد كه او را كمك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ها برگردد، ببيند تلاش ها فرجامى داشته و آنچه به عنوان مبارزه طلبى با قرآن آمده، مورد تصديق كارشناسان فن قرار گرفته و هماوردى انجام گرفته و برترى و برابرى آن ها به اثبات رسيده؟ و اگر در اين چهارده قرن كتابى برساخته نشده، عجز بشر تا اين زمان از آوردن قرآن و معجزه بودن اين كتاب ثابت مى گردد</w:t>
      </w:r>
      <w:r>
        <w:rPr>
          <w:rFonts w:eastAsia="IRNazanin" w:cs="IRNazanin"/>
          <w:color w:val="111111"/>
          <w:sz w:val="28"/>
          <w:szCs w:val="28"/>
          <w:rtl w:val="true"/>
          <w:lang w:bidi="fa-IR"/>
        </w:rPr>
        <w:t>.</w:t>
      </w:r>
      <w:bookmarkStart w:id="183" w:name="pg6378_55931"/>
    </w:p>
    <w:p>
      <w:pPr>
        <w:pStyle w:val="Heading4"/>
        <w:numPr>
          <w:ilvl w:val="3"/>
          <w:numId w:val="1"/>
        </w:numPr>
        <w:rPr/>
      </w:pPr>
      <w:bookmarkStart w:id="184" w:name="__RefHeading___Toc227481_653776707"/>
      <w:bookmarkStart w:id="185" w:name="_Toc73"/>
      <w:bookmarkEnd w:id="183"/>
      <w:bookmarkEnd w:id="184"/>
      <w:r>
        <w:rPr>
          <w:rtl w:val="true"/>
        </w:rPr>
        <w:t>نكتۀ سوّم</w:t>
      </w:r>
      <w:r>
        <w:rPr>
          <w:rtl w:val="true"/>
        </w:rPr>
        <w:t xml:space="preserve">: </w:t>
      </w:r>
      <w:r>
        <w:rPr>
          <w:rtl w:val="true"/>
        </w:rPr>
        <w:t>عدم مقايسۀ مثل قرآن با صنايع بشرى</w:t>
      </w:r>
      <w:bookmarkEnd w:id="185"/>
    </w:p>
    <w:p>
      <w:pPr>
        <w:pStyle w:val="BookText"/>
        <w:rPr/>
      </w:pPr>
      <w:r>
        <w:rPr>
          <w:rFonts w:ascii="IRNazanin" w:hAnsi="IRNazanin" w:eastAsia="IRNazanin"/>
          <w:color w:val="111111"/>
          <w:sz w:val="28"/>
          <w:sz w:val="28"/>
          <w:szCs w:val="28"/>
          <w:rtl w:val="true"/>
          <w:lang w:bidi="fa-IR"/>
        </w:rPr>
        <w:t>آوردن مانند قرآن، از قبيل تكنولوژى، صنعت و پيشرفت هاى بشر نيست كه با گذشت زمان و تحولى علمى، فرصت آوردن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معارف مربوط به تاريخ گذشتۀ انسان، اقوام پيشين، پيامبران، معارف معنوى، مكارم اخلاق، توحيد ناب، و توصيف اسماء و صفات الهى با زبان ساده و گويا و تأمل برانگيز و توسعه آفرين است؛ توسعه اى كه در سايۀ آن ها بسيارى از علوم اسلامى پى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اسلامى، عقايد الهى، اخلاق، عرفان، فلسفه، فقه و اصول از معارف قرآن سرچشمه گرفته و حتى مى توان تأثير اين رهنمودها را در شيوه هاى كلامى و فقهى اديان يهوديت و مسيحيت پس از ظهور اسلام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كتاب ها و مقالات فراوانى از ناحيه محققان غير مسلمان نوشته شده است؛ و آنان تأثير آموزه هاى قرآن را در شيوۀ استدلال، موضع گيرى و اصلاح انديشه نشان داده 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عرضۀ اين گونه معارف با زبان خاص ادبى و شيوۀ بيان، چيزى نيست كه موجب شود در اثر گذشت زمان مانند پيشرفت هاى</w:t>
      </w:r>
      <w:bookmarkStart w:id="186" w:name="pg6378_55933"/>
    </w:p>
    <w:p>
      <w:pPr>
        <w:pStyle w:val="BookText"/>
        <w:rPr/>
      </w:pPr>
      <w:bookmarkEnd w:id="186"/>
      <w:r>
        <w:rPr>
          <w:rFonts w:ascii="IRNazanin" w:hAnsi="IRNazanin" w:eastAsia="IRNazanin"/>
          <w:color w:val="111111"/>
          <w:sz w:val="28"/>
          <w:sz w:val="28"/>
          <w:szCs w:val="28"/>
          <w:rtl w:val="true"/>
          <w:lang w:bidi="fa-IR"/>
        </w:rPr>
        <w:t>صنعتى به انسان امكان ساختن و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بشريت در قرن چهاردهم توانسته بود كتابى بياورد كه بخواهد مبارزه طلبى با قرآن كند، كرده بود؛ و همين اندازه از تجربۀ تلاش انسان ها و عجز از آوردن مانند قرآن كافى است كه نشان دهد اگر در جزيرة العرب فردى امّى كتابى آورده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اهل زبان و داراى معلومات و تجربه بودند و امكان كمك از ديگران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مانند آن را بياورند، پس او با توان بشرى خود آن را نياورده و اين كتاب با قدرت و فعل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جهت 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فِي رَيْبٍ مِمّا نَزَّلْنا عَلى عَبْدِنا فَأْتُوا بِسُورَةٍ مِنْ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 يعنى كسى كه مثل بندۀ ما مى باشد يك سوره مانند سوره هايى كه او آورده است، بياورد</w:t>
      </w:r>
      <w:r>
        <w:rPr>
          <w:rFonts w:eastAsia="IRNazanin" w:cs="IRNazanin"/>
          <w:color w:val="111111"/>
          <w:sz w:val="28"/>
          <w:szCs w:val="28"/>
          <w:rtl w:val="true"/>
          <w:lang w:bidi="fa-IR"/>
        </w:rPr>
        <w:t>.</w:t>
      </w:r>
    </w:p>
    <w:p>
      <w:pPr>
        <w:pStyle w:val="Heading4"/>
        <w:numPr>
          <w:ilvl w:val="3"/>
          <w:numId w:val="1"/>
        </w:numPr>
        <w:rPr/>
      </w:pPr>
      <w:bookmarkStart w:id="187" w:name="__RefHeading___Toc227483_653776707"/>
      <w:bookmarkStart w:id="188" w:name="_Toc74"/>
      <w:bookmarkEnd w:id="187"/>
      <w:r>
        <w:rPr>
          <w:rtl w:val="true"/>
        </w:rPr>
        <w:t>نكتۀ چهارم</w:t>
      </w:r>
      <w:r>
        <w:rPr>
          <w:rtl w:val="true"/>
        </w:rPr>
        <w:t xml:space="preserve">: </w:t>
      </w:r>
      <w:r>
        <w:rPr>
          <w:rtl w:val="true"/>
        </w:rPr>
        <w:t>امّى بودن پيامبر اسلام صلى الله عليه و آله و سلم</w:t>
      </w:r>
      <w:bookmarkEnd w:id="18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پيامبراسلام صلى الله عليه و آله و سلم به عنوان قرآن آورده است، از كسى است كه امّى بوده و درس نخوانده</w:t>
      </w:r>
      <w:r>
        <w:rPr>
          <w:rStyle w:val="FootnoteAnchor"/>
          <w:rtl w:val="true"/>
        </w:rPr>
        <w:footnoteReference w:id="39"/>
      </w:r>
      <w:r>
        <w:rPr>
          <w:rFonts w:ascii="IRNazanin" w:hAnsi="IRNazanin" w:eastAsia="IRNazanin"/>
          <w:color w:val="111111"/>
          <w:sz w:val="28"/>
          <w:sz w:val="28"/>
          <w:szCs w:val="28"/>
          <w:rtl w:val="true"/>
          <w:lang w:bidi="fa-IR"/>
        </w:rPr>
        <w:t>و آوردگاه آن را نمى توان با اين گستردگى و</w:t>
      </w:r>
    </w:p>
    <w:p>
      <w:pPr>
        <w:pStyle w:val="BookText"/>
        <w:rPr/>
      </w:pPr>
      <w:r>
        <w:rPr>
          <w:rFonts w:ascii="IRNazanin" w:hAnsi="IRNazanin" w:eastAsia="IRNazanin"/>
          <w:color w:val="111111"/>
          <w:sz w:val="28"/>
          <w:sz w:val="28"/>
          <w:szCs w:val="28"/>
          <w:rtl w:val="true"/>
          <w:lang w:bidi="fa-IR"/>
        </w:rPr>
        <w:t>عمق از كسى دانست كه در جزيرة العرب قرن هفتم مسيحى مى زيسته، و از فرهنگ و عادات آن زمان متأثر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هاى آن عصر جزيرة العرب كم و بيش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اشعارى است كه هر اندازه كه عينى و تجسمى باشد، در هاله اى از تخيل و عشق و در توصيف شراب، زن و شتر و گرمى و خشكى جزيرة العرب، جنگ ها و طبيعت وحشى آن ديار و مانند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محصول فرهنگى بشريت روشن بوده است، حال در اين ميان كسى بدون سابقۀ علمى و فرهنگى، كتابى آورده كه مجموعه اى از معارف الهى را عرضه كرده است كه مانندش را نمى توان در كتاب هاى دينى و هدايتى آن عصر و پيش از آن يافت و با اثر جاودانى و معنوى قرآن مقايسه كرد؛ درحالى كه آثار فرهنگى و هنرى آن نويسندگان در بسترى از آموزش و تجربه و سير علمى اكتسابى به تدريج شكل گرفته و تا جايى رسيده كه توانسته اند آن را به عنوان اثرى ويژه ارائه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آن حضرت علاوه بر امّى بودن، بين مردم زمان خود معروف و مشهور بود كه اطلاعى از كتاب هاى پيشينيان و داستان ها و قضايا و امور آنان نداشت، ولى با نزول آيات قرآن اخبار و داستان ها و قضاياى مهمى از خلقت آدم تا زمان بعثت را براى مردم اظهار</w:t>
      </w:r>
      <w:bookmarkStart w:id="189" w:name="pg6378_55937"/>
    </w:p>
    <w:p>
      <w:pPr>
        <w:pStyle w:val="BookText"/>
        <w:rPr/>
      </w:pPr>
      <w:bookmarkEnd w:id="189"/>
      <w:r>
        <w:rPr>
          <w:rFonts w:ascii="IRNazanin" w:hAnsi="IRNazanin" w:eastAsia="IRNazanin"/>
          <w:color w:val="111111"/>
          <w:sz w:val="28"/>
          <w:sz w:val="28"/>
          <w:szCs w:val="28"/>
          <w:rtl w:val="true"/>
          <w:lang w:bidi="fa-IR"/>
        </w:rPr>
        <w:t>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تَتْلُوا مِنْ قَبْلِهِ مِنْ كِتابٍ وَ لا تَخُطُّهُ بِيَمِينِكَ إِذاً لاَرْتابَ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هيچ كتابى را پيش از اين نمى خوانده اى و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نوشتار راستينت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كتابى نمى نوشته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باطل انديشان بى گمان به شك و ترديد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واقعيت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90" w:name="__RefHeading___Toc227485_653776707"/>
      <w:bookmarkStart w:id="191" w:name="_Toc75"/>
      <w:bookmarkEnd w:id="190"/>
      <w:r>
        <w:rPr>
          <w:rtl w:val="true"/>
        </w:rPr>
        <w:t>نكتۀ پنجم</w:t>
      </w:r>
      <w:r>
        <w:rPr>
          <w:rtl w:val="true"/>
        </w:rPr>
        <w:t xml:space="preserve">: </w:t>
      </w:r>
      <w:r>
        <w:rPr>
          <w:rtl w:val="true"/>
        </w:rPr>
        <w:t>عدم ادعاى الهى بودن آثار دانشمندان</w:t>
      </w:r>
      <w:bookmarkEnd w:id="191"/>
    </w:p>
    <w:p>
      <w:pPr>
        <w:pStyle w:val="BookText"/>
        <w:rPr/>
      </w:pPr>
      <w:r>
        <w:rPr>
          <w:rFonts w:ascii="IRNazanin" w:hAnsi="IRNazanin" w:eastAsia="IRNazanin"/>
          <w:color w:val="111111"/>
          <w:sz w:val="28"/>
          <w:sz w:val="28"/>
          <w:szCs w:val="28"/>
          <w:rtl w:val="true"/>
          <w:lang w:bidi="fa-IR"/>
        </w:rPr>
        <w:t>هيچ يك از دانشمندان و عالمان با آوردن آثار خود ادعاى الهى و آسمانى بودن نكرده اند و خود مى دانسته اند كه كار آن ها محصولى اكتسابى و تجربۀ بشرى است، و به همين دلايل هم ادعاى پيامبرى نكرده اند؛ در صورتى كه پيامبر با اينكه به تعبير بسيارى از كارشناسان عرب و از جمله جاحظ فصيح ترين عرب بود،</w:t>
      </w:r>
      <w:r>
        <w:rPr>
          <w:rStyle w:val="FootnoteAnchor"/>
          <w:rtl w:val="true"/>
        </w:rPr>
        <w:footnoteReference w:id="41"/>
      </w:r>
      <w:r>
        <w:rPr>
          <w:rFonts w:ascii="IRNazanin" w:hAnsi="IRNazanin" w:eastAsia="IRNazanin"/>
          <w:color w:val="111111"/>
          <w:sz w:val="28"/>
          <w:sz w:val="28"/>
          <w:szCs w:val="28"/>
          <w:rtl w:val="true"/>
          <w:lang w:bidi="fa-IR"/>
        </w:rPr>
        <w:t>خود مى دانست آوردن قرآن در توان او نبوده و حتى كلمات آن از سنخ سخنان ديگر او كه در اصطلاح ميان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نيست و شخصيت و هويت او مستقل از اين كلمات است؛ به همين دليل قرآن ادعاى تحدّى كرده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مستشكل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صاحب اثر ادبى يا</w:t>
      </w:r>
    </w:p>
    <w:p>
      <w:pPr>
        <w:pStyle w:val="BookText"/>
        <w:rPr/>
      </w:pPr>
      <w:r>
        <w:rPr>
          <w:rFonts w:ascii="IRNazanin" w:hAnsi="IRNazanin" w:eastAsia="IRNazanin"/>
          <w:color w:val="111111"/>
          <w:sz w:val="28"/>
          <w:sz w:val="28"/>
          <w:szCs w:val="28"/>
          <w:rtl w:val="true"/>
          <w:lang w:bidi="fa-IR"/>
        </w:rPr>
        <w:t>هنرى در اثر ادبى و هنرى خود به سبكى سخن بگويد كه در زندگى عادى اش آن گونه سخن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آيا محال است كه وقتى كسى ادعا مى كند كلماتى به او وحى مى شود آن كلمات را به سبكى خاص و متفاوت بيان كند تا بيشتر مقبول افتد؟</w:t>
      </w:r>
    </w:p>
    <w:p>
      <w:pPr>
        <w:pStyle w:val="BookText"/>
        <w:rPr/>
      </w:pPr>
      <w:r>
        <w:rPr>
          <w:rFonts w:ascii="IRNazanin" w:hAnsi="IRNazanin" w:eastAsia="IRNazanin"/>
          <w:color w:val="111111"/>
          <w:sz w:val="28"/>
          <w:sz w:val="28"/>
          <w:szCs w:val="28"/>
          <w:rtl w:val="true"/>
          <w:lang w:bidi="fa-IR"/>
        </w:rPr>
        <w:t>در پاسخ او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اثر تأليف و تدوين شده توسط پيامبر صلى الله عليه و آله و سلم نيست، بلكه به اتفاق نظر مورخين، آيات و سوره هاى قرآن به تدريج بر پيامبر صلى الله عليه و آله و سلم نازل مى شد و آن حضرت پس از نزول هر سوره و آيه نمى دانست بعد از آن چه سوره و آيه اى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هيچگاه آن حضرت مدعى تأليف و تدوين قرآن به عنوان اثر خود نبود، بلكه آن را از طرف خداوند اعلام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صداقت آن حضرت نيز كسى ترديدى نداشت، و در تاريخ ضبط نشده كه آن حضرت قبل از بعثت به دروغگويى و عدم امانت متهم شده باشد، بلكه بر عكس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مخالفين پيامبر آن حضرت را به امانت و صداقت قبول داشتند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قدسى و نبوى و خطبه هاى پيامبر صلى الله عليه و آله و سلم كه در مواقع حساس ايراد فرموده، و نيز نامه هاى آن حضرت كه براى ملوك كشورها و سران مناطق مختلف ارسال داشته اند اهميت به سزايى داشته است و كلام عادى آن حضرت نبوده تا بتوان گفت از روى عمد به گونه اى ايراد و نوشته شده كه با سبك قرآن تفاوت داشته باشد، زيرا هر عاقلى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پيامبراكرم صلى الله عليه و آله و سلم كه عاقل ترين مردم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bookmarkStart w:id="192" w:name="pg6378_55941"/>
    </w:p>
    <w:p>
      <w:pPr>
        <w:pStyle w:val="BookText"/>
        <w:rPr/>
      </w:pPr>
      <w:bookmarkEnd w:id="192"/>
      <w:r>
        <w:rPr>
          <w:rFonts w:ascii="IRNazanin" w:hAnsi="IRNazanin" w:eastAsia="IRNazanin"/>
          <w:color w:val="111111"/>
          <w:sz w:val="28"/>
          <w:sz w:val="28"/>
          <w:szCs w:val="28"/>
          <w:rtl w:val="true"/>
          <w:lang w:bidi="fa-IR"/>
        </w:rPr>
        <w:t>مى كند در چنين شرايط و مواقع حسّاسى آنچه از فصاحت و بلاغت را در توان دارد به كار ببرد تا تأثير كلام و نوشته اش در مخاطب يا مخاطبان بيشتر و قوى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مطابق روايتى كه از پيامبراكرم صلى الله عليه و آله و سلم نقل شده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انّى اوتيت القرآن و مثله معه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يعنى آگاه باشيد كه قرآن و مثل آن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مثل قرآن، همان سنت آن حضرت است كه بيان كنندۀ قرآن مى باشد، كه از جهت تلقى آن از وحى، مثل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تفاوت بين قرآن و سنت نبوى از نظر وجوه اعجاز قابل انكار نمى باشد</w:t>
      </w:r>
      <w:r>
        <w:rPr>
          <w:rFonts w:eastAsia="IRNazanin" w:cs="IRNazanin"/>
          <w:color w:val="111111"/>
          <w:sz w:val="28"/>
          <w:szCs w:val="28"/>
          <w:rtl w:val="true"/>
          <w:lang w:bidi="fa-IR"/>
        </w:rPr>
        <w:t>.</w:t>
      </w:r>
    </w:p>
    <w:p>
      <w:pPr>
        <w:pStyle w:val="Heading4"/>
        <w:numPr>
          <w:ilvl w:val="3"/>
          <w:numId w:val="1"/>
        </w:numPr>
        <w:rPr/>
      </w:pPr>
      <w:bookmarkStart w:id="193" w:name="__RefHeading___Toc227487_653776707"/>
      <w:bookmarkStart w:id="194" w:name="_Toc76"/>
      <w:bookmarkEnd w:id="193"/>
      <w:r>
        <w:rPr>
          <w:rtl w:val="true"/>
        </w:rPr>
        <w:t>نكتۀ ششم</w:t>
      </w:r>
      <w:r>
        <w:rPr>
          <w:rtl w:val="true"/>
        </w:rPr>
        <w:t xml:space="preserve">: </w:t>
      </w:r>
      <w:r>
        <w:rPr>
          <w:rtl w:val="true"/>
        </w:rPr>
        <w:t>مقابله و مقايسۀ آثار هنرمندان با يكديگر</w:t>
      </w:r>
      <w:bookmarkEnd w:id="1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نقاشان و هنرمندانى كه خلق اثر كرده اند، هرچند آثار آن ها استثنايى باشد، اما در برابر آن نوشته ها و نقاشى ها، آثار ديگرى پديد آمده اند كه به قضاوت اهل فن مى توانند قابل مقايسه با يكديگر باشند و برخى در رديف ديگرى يا برتر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نمونه اى ديگر از آثار هنرى، به اين معنا نيست كه عين آن آثار را بياورند، و اصولاً هيچ پديده اى عين آن قابل تكرار نمى باشد، بلكه آوردن مثل آن ها در ويژگى ها و خصوصيات آثار است، تا زمينۀ مقايسه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هر زمان يك شاهكار ادبى يا هنرى و يا علمى ديده مى شود كه داراى ويژگى هاى خاصّى باشد</w:t>
      </w:r>
      <w:bookmarkStart w:id="195" w:name="pg6378_55943"/>
    </w:p>
    <w:p>
      <w:pPr>
        <w:pStyle w:val="BookText"/>
        <w:rPr/>
      </w:pPr>
      <w:bookmarkEnd w:id="195"/>
      <w:r>
        <w:rPr>
          <w:rFonts w:ascii="IRNazanin" w:hAnsi="IRNazanin" w:eastAsia="IRNazanin"/>
          <w:color w:val="111111"/>
          <w:sz w:val="28"/>
          <w:sz w:val="28"/>
          <w:szCs w:val="28"/>
          <w:rtl w:val="true"/>
          <w:lang w:bidi="fa-IR"/>
        </w:rPr>
        <w:t>كه با ديگر آثار هم سنخ خود قابل مقايسه بوده و بعضى برتر و بعضى پايين 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روشى كه قرآن براى اثبات معجزه بودن خود در پيش گرفته، روش عدم مقايسه و عدم مماثلت با آثارى است كه از سوى انديشمندان، هنرمندان و مخترعان عرضه شده، زيرا از جهات مختلفى با آن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به صرف آن كه كار آن ها شاهكار و استثنايى است، با قرآن مقايسه كرد؛ كار قرآن نه تنها استثنايى است، بلكه انحصارى است و مانند ندارد و اگر كسى ادعاى ديگرى دارد، بايد با عرضۀ آن، به جهانيان ثابت كند كه مى تواند چيزى مانند قرآن بياورد</w:t>
      </w:r>
      <w:r>
        <w:rPr>
          <w:rFonts w:eastAsia="IRNazanin" w:cs="IRNazanin"/>
          <w:color w:val="111111"/>
          <w:sz w:val="28"/>
          <w:szCs w:val="28"/>
          <w:rtl w:val="true"/>
          <w:lang w:bidi="fa-IR"/>
        </w:rPr>
        <w:t>.</w:t>
      </w:r>
    </w:p>
    <w:p>
      <w:pPr>
        <w:pStyle w:val="Heading4"/>
        <w:numPr>
          <w:ilvl w:val="3"/>
          <w:numId w:val="1"/>
        </w:numPr>
        <w:rPr/>
      </w:pPr>
      <w:bookmarkStart w:id="196" w:name="__RefHeading___Toc227489_653776707"/>
      <w:bookmarkStart w:id="197" w:name="_Toc77"/>
      <w:bookmarkEnd w:id="196"/>
      <w:r>
        <w:rPr>
          <w:rtl w:val="true"/>
        </w:rPr>
        <w:t>نكتۀ هفتم</w:t>
      </w:r>
      <w:r>
        <w:rPr>
          <w:rtl w:val="true"/>
        </w:rPr>
        <w:t xml:space="preserve">: </w:t>
      </w:r>
      <w:r>
        <w:rPr>
          <w:rtl w:val="true"/>
        </w:rPr>
        <w:t>رابطۀ شاهكار فرهنگى هر ملت با زبان و فرهنگ خاصّ خود</w:t>
      </w:r>
      <w:bookmarkEnd w:id="197"/>
    </w:p>
    <w:p>
      <w:pPr>
        <w:pStyle w:val="BookText"/>
        <w:rPr/>
      </w:pPr>
      <w:r>
        <w:rPr>
          <w:rFonts w:ascii="IRNazanin" w:hAnsi="IRNazanin" w:eastAsia="IRNazanin"/>
          <w:color w:val="111111"/>
          <w:sz w:val="28"/>
          <w:sz w:val="28"/>
          <w:szCs w:val="28"/>
          <w:rtl w:val="true"/>
          <w:lang w:bidi="fa-IR"/>
        </w:rPr>
        <w:t>اين كه نويسنده ادعا مى كند براى آثار هنرى يا ديوان حافظ و مثنوى مولوى مثل و رقيبى تاكنون ديده نشده با واقعيت تاريخى و خارجى اقوام و ملل تطبيق نمى كند؛ زيرا هر قوم و ملتى بر اساس فرهنگ و ادبيات و زبان ويژۀ خود شاهكارهايى دارد كه ديگران فاقد آن مى باشند و چه بسا نظير و شبيه يا بهتر از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مثنوى و حافظ، مثل و رقيبى نيامده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نظر كارشناسان است و به نظر آنان چنين نيست كه در زبان فارسى مانند مثنوى و ديوان حافظ تاكنون اثرى ظهور نكرده باشد،</w:t>
      </w:r>
      <w:bookmarkStart w:id="198" w:name="pg6378_55945"/>
    </w:p>
    <w:p>
      <w:pPr>
        <w:pStyle w:val="BookText"/>
        <w:rPr/>
      </w:pPr>
      <w:bookmarkEnd w:id="198"/>
      <w:r>
        <w:rPr>
          <w:rFonts w:ascii="IRNazanin" w:hAnsi="IRNazanin" w:eastAsia="IRNazanin"/>
          <w:color w:val="111111"/>
          <w:sz w:val="28"/>
          <w:sz w:val="28"/>
          <w:szCs w:val="28"/>
          <w:rtl w:val="true"/>
          <w:lang w:bidi="fa-IR"/>
        </w:rPr>
        <w:t>اين ادعايى است بدون دليل؛ ممكن است به نظر نويسنده يا بعضى ديگر چنين باشد، اما به نظر بعضى ديگر چنين نباشد، همان گونه كه در رابطه با شاهنامه فردوسى، شبلى نعمانى در شعر العجم در داستان اسكندر، مقايسه اى بين اشعار شاهنامه و اسكندرنامه نظامى مى كند و اشعار نظامى را بر فردوسى ترجيح مى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به نظر تمام اهل هنر و ذوق و شعر فارسى، مثنوى و حافظ بدون مثل و مانند باشند، اما آيا در تمام اقوام و ملل و نيز زبان هاى مختلف بشر چنين است؟ به طور قطع، جاذبه و شيوايى و زيبايى كه غزليات حافظ و مانند آن براى يك فارسى زبان دارد براى يك چينى يا اروپايى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نيز آثار هنرى و اشعار معروف آنان براى يك فارسى زبان جاذبه و شيوايى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ملاك اعجاز قرآن، فقط فصاحت و بلاغت آن بود، مستشكل مى 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 در اقوام غيرعرب جريان ندارد، اما در بحث از آيات تحدّى گفته شد كه اعجاز قرآن منحصر به فصاحت و بلاغت آن نيست</w:t>
      </w:r>
      <w:r>
        <w:rPr>
          <w:rFonts w:eastAsia="IRNazanin" w:cs="IRNazanin"/>
          <w:color w:val="111111"/>
          <w:sz w:val="28"/>
          <w:szCs w:val="28"/>
          <w:rtl w:val="true"/>
          <w:lang w:bidi="fa-IR"/>
        </w:rPr>
        <w:t>.</w:t>
      </w:r>
    </w:p>
    <w:p>
      <w:pPr>
        <w:pStyle w:val="Heading2"/>
        <w:numPr>
          <w:ilvl w:val="1"/>
          <w:numId w:val="1"/>
        </w:numPr>
        <w:rPr/>
      </w:pPr>
      <w:bookmarkStart w:id="199" w:name="__RefHeading___Toc227491_653776707"/>
      <w:bookmarkStart w:id="200" w:name="_Toc78"/>
      <w:bookmarkEnd w:id="199"/>
      <w:r>
        <w:rPr>
          <w:rtl w:val="true"/>
        </w:rPr>
        <w:t>شبهۀ نهم</w:t>
      </w:r>
      <w:r>
        <w:rPr>
          <w:rtl w:val="true"/>
        </w:rPr>
        <w:t xml:space="preserve">: </w:t>
      </w:r>
      <w:r>
        <w:rPr>
          <w:rtl w:val="true"/>
        </w:rPr>
        <w:t>رابطۀ غيربشرى بودن قرآن و الهى بودن آن</w:t>
      </w:r>
      <w:bookmarkEnd w:id="200"/>
    </w:p>
    <w:p>
      <w:pPr>
        <w:pStyle w:val="Heading3"/>
        <w:numPr>
          <w:ilvl w:val="2"/>
          <w:numId w:val="1"/>
        </w:numPr>
        <w:rPr/>
      </w:pPr>
      <w:bookmarkStart w:id="201" w:name="__RefHeading___Toc227493_653776707"/>
      <w:bookmarkStart w:id="202" w:name="_Toc79"/>
      <w:bookmarkEnd w:id="201"/>
      <w:r>
        <w:rPr>
          <w:rtl w:val="true"/>
        </w:rPr>
        <w:t>اشاره</w:t>
      </w:r>
      <w:bookmarkEnd w:id="2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به دنبال همين شبهه از منظر ديگرى وارد مى شود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اگر فرض كنيم غيربشرى بودن قرآن اثبات شود، باز</w:t>
      </w:r>
      <w:bookmarkStart w:id="203" w:name="pg6378_55947"/>
    </w:p>
    <w:p>
      <w:pPr>
        <w:pStyle w:val="BookText"/>
        <w:rPr/>
      </w:pPr>
      <w:bookmarkEnd w:id="203"/>
      <w:r>
        <w:rPr>
          <w:rFonts w:ascii="IRNazanin" w:hAnsi="IRNazanin" w:eastAsia="IRNazanin"/>
          <w:color w:val="111111"/>
          <w:sz w:val="28"/>
          <w:sz w:val="28"/>
          <w:szCs w:val="28"/>
          <w:rtl w:val="true"/>
          <w:lang w:bidi="fa-IR"/>
        </w:rPr>
        <w:t xml:space="preserve">هم بايد توجه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از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كلام غيربشر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تنهايى نمى 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كلام خداست</w:t>
      </w:r>
      <w:r>
        <w:rPr>
          <w:rFonts w:eastAsia="IRNazanin" w:cs="IRNazanin"/>
          <w:color w:val="111111"/>
          <w:sz w:val="28"/>
          <w:szCs w:val="28"/>
          <w:rtl w:val="true"/>
          <w:lang w:bidi="fa-IR"/>
        </w:rPr>
        <w:t>.»</w:t>
      </w:r>
    </w:p>
    <w:p>
      <w:pPr>
        <w:pStyle w:val="Heading3"/>
        <w:numPr>
          <w:ilvl w:val="2"/>
          <w:numId w:val="1"/>
        </w:numPr>
        <w:rPr/>
      </w:pPr>
      <w:bookmarkStart w:id="204" w:name="__RefHeading___Toc227495_653776707"/>
      <w:bookmarkStart w:id="205" w:name="_Toc80"/>
      <w:bookmarkEnd w:id="204"/>
      <w:r>
        <w:rPr>
          <w:rtl w:val="true"/>
        </w:rPr>
        <w:t>پاسخ</w:t>
      </w:r>
      <w:r>
        <w:rPr>
          <w:rtl w:val="true"/>
        </w:rPr>
        <w:t>:</w:t>
      </w:r>
      <w:bookmarkEnd w:id="205"/>
    </w:p>
    <w:p>
      <w:pPr>
        <w:pStyle w:val="BookText"/>
        <w:rPr/>
      </w:pPr>
      <w:r>
        <w:rPr>
          <w:rFonts w:ascii="IRNazanin" w:hAnsi="IRNazanin" w:eastAsia="IRNazanin"/>
          <w:color w:val="111111"/>
          <w:sz w:val="28"/>
          <w:sz w:val="28"/>
          <w:szCs w:val="28"/>
          <w:rtl w:val="true"/>
          <w:lang w:bidi="fa-IR"/>
        </w:rPr>
        <w:t>در پاسخ او به سه نكته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بحث تحدّى گذشت، قرآن مدعى است از جانب خداست نه غيربشر، و چون از جانب خداست نمى توان مثل آن را آورد، اگر قبول نداريد با هركس غير از خدا كه فكر مى كنيد، مثل آن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با اثبات عامّ نمى توان خاصّ را اثبات نمود، ولى با ضميمۀ يك مقدمه مى توان آن را اثبات كرد؛ و آن اين است كه در غير بشرى بودن قرآن پنج وجه را مى توان فرض كرد</w:t>
      </w:r>
      <w:r>
        <w:rPr>
          <w:rFonts w:eastAsia="IRNazanin" w:cs="IRNazanin"/>
          <w:color w:val="111111"/>
          <w:sz w:val="28"/>
          <w:szCs w:val="28"/>
          <w:rtl w:val="true"/>
          <w:lang w:bidi="fa-IR"/>
        </w:rPr>
        <w:t>:</w:t>
      </w:r>
    </w:p>
    <w:p>
      <w:pPr>
        <w:pStyle w:val="Heading3"/>
        <w:numPr>
          <w:ilvl w:val="2"/>
          <w:numId w:val="1"/>
        </w:numPr>
        <w:rPr/>
      </w:pPr>
      <w:bookmarkStart w:id="206" w:name="__RefHeading___Toc227497_653776707"/>
      <w:bookmarkStart w:id="207" w:name="_Toc81"/>
      <w:bookmarkEnd w:id="206"/>
      <w:r>
        <w:rPr>
          <w:rtl w:val="true"/>
        </w:rPr>
        <w:t>فرض هاى پنجگانه</w:t>
      </w:r>
      <w:bookmarkEnd w:id="207"/>
    </w:p>
    <w:p>
      <w:pPr>
        <w:pStyle w:val="Heading4"/>
        <w:numPr>
          <w:ilvl w:val="3"/>
          <w:numId w:val="1"/>
        </w:numPr>
        <w:rPr/>
      </w:pPr>
      <w:bookmarkStart w:id="208" w:name="__RefHeading___Toc227499_653776707"/>
      <w:bookmarkStart w:id="209" w:name="_Toc82"/>
      <w:bookmarkEnd w:id="208"/>
      <w:r>
        <w:rPr>
          <w:rtl w:val="true"/>
        </w:rPr>
        <w:t>فرض اوّل</w:t>
      </w:r>
      <w:r>
        <w:rPr>
          <w:rtl w:val="true"/>
        </w:rPr>
        <w:t xml:space="preserve">: </w:t>
      </w:r>
      <w:r>
        <w:rPr>
          <w:rtl w:val="true"/>
        </w:rPr>
        <w:t>القاء قرآن توسط شيطان</w:t>
      </w:r>
      <w:bookmarkEnd w:id="20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اين فرض واضح است؛ زيرا سراسر قرآن دعوت به حقايق و امورى است كه شيطان برضد آن ها دعوت مى كند، زيرا اگر مقصود از شيطان همان ابليس باشد كه موجودى است جداى از قواى شهويّه و</w:t>
      </w:r>
    </w:p>
    <w:p>
      <w:pPr>
        <w:pStyle w:val="BookText"/>
        <w:rPr/>
      </w:pPr>
      <w:r>
        <w:rPr>
          <w:rFonts w:ascii="IRNazanin" w:hAnsi="IRNazanin" w:eastAsia="IRNazanin"/>
          <w:color w:val="111111"/>
          <w:sz w:val="28"/>
          <w:sz w:val="28"/>
          <w:szCs w:val="28"/>
          <w:rtl w:val="true"/>
          <w:lang w:bidi="fa-IR"/>
        </w:rPr>
        <w:t>غضبيّه و تمايلات انسان ها، بديهى است كه آنچه از تعاليم و متون اديان آسمانى حتى غير قرآن و نيز مذاهب غير آسمانى</w:t>
      </w:r>
      <w:r>
        <w:rPr>
          <w:rStyle w:val="FootnoteAnchor"/>
          <w:rtl w:val="true"/>
        </w:rPr>
        <w:footnoteReference w:id="44"/>
      </w:r>
      <w:r>
        <w:rPr>
          <w:rFonts w:ascii="IRNazanin" w:hAnsi="IRNazanin" w:eastAsia="IRNazanin"/>
          <w:color w:val="111111"/>
          <w:sz w:val="28"/>
          <w:sz w:val="28"/>
          <w:szCs w:val="28"/>
          <w:rtl w:val="true"/>
          <w:lang w:bidi="fa-IR"/>
        </w:rPr>
        <w:t>فهميده مى شود، او برحسب مقتضاى ذات خود انسان ها را به انواع فساد و شرور و بدى ها دعوت مى كند كه كاملاً در جهت مخالف دعوت قرآن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تمام قرآن يك مورد هم ديده نمى شود كه دعوت به چيزى شده باشد كه مقتضاى ذات شيطان و متناسب با او باشد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حتى در آياتى از قرآن صريحاً از متابعت و پيروى شيطان نهى مؤكد شده است، و او را دشمن آشكار شمرده است پس چگونه مى تواند كلام شيطان 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خبر دهم كه شياطين بر چه كسانى دم به دم فرود مى آيند؟ بر هر دروغ زن گناهكارى پياپى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حقيقت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شخصى بسيار دروغگو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شخصى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تاريخ، پيامبراكرم صلى الله عليه و آله و سلم قبل از بعثت نيز به راستگويى و درستكارى و امانت شهرت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bookmarkStart w:id="210" w:name="pg6378_55951"/>
    </w:p>
    <w:p>
      <w:pPr>
        <w:pStyle w:val="BookText"/>
        <w:rPr/>
      </w:pPr>
      <w:bookmarkEnd w:id="210"/>
      <w:r>
        <w:rPr>
          <w:rFonts w:ascii="IRNazanin" w:hAnsi="IRNazanin" w:eastAsia="IRNazanin"/>
          <w:color w:val="111111"/>
          <w:sz w:val="28"/>
          <w:sz w:val="28"/>
          <w:szCs w:val="28"/>
          <w:rtl w:val="true"/>
          <w:lang w:bidi="fa-IR"/>
        </w:rPr>
        <w:t>مقصود از شيطان، همان تمايلات و قواى شهويّه و غضبيّه انسان ها باشد، وجود چنين قوايى در انسان كه چه بسا او را دعوت به فساد و شرور و بدى ها مى كنند، وجدانى است و در جهت مخالف دعوت آيات قرآنى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براى اثبات اين كه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شرور و فساد مى كند، به قرآن استدلال نشده است تا شبهۀ مصادره به مطلوب پيش آيد</w:t>
      </w:r>
      <w:r>
        <w:rPr>
          <w:rFonts w:eastAsia="IRNazanin" w:cs="IRNazanin"/>
          <w:color w:val="111111"/>
          <w:sz w:val="28"/>
          <w:szCs w:val="28"/>
          <w:rtl w:val="true"/>
          <w:lang w:bidi="fa-IR"/>
        </w:rPr>
        <w:t>.</w:t>
      </w:r>
    </w:p>
    <w:p>
      <w:pPr>
        <w:pStyle w:val="Heading4"/>
        <w:numPr>
          <w:ilvl w:val="3"/>
          <w:numId w:val="1"/>
        </w:numPr>
        <w:rPr/>
      </w:pPr>
      <w:bookmarkStart w:id="211" w:name="__RefHeading___Toc227501_653776707"/>
      <w:bookmarkStart w:id="212" w:name="_Toc83"/>
      <w:bookmarkEnd w:id="211"/>
      <w:r>
        <w:rPr>
          <w:rtl w:val="true"/>
        </w:rPr>
        <w:t>فرض دوّم</w:t>
      </w:r>
      <w:r>
        <w:rPr>
          <w:rtl w:val="true"/>
        </w:rPr>
        <w:t xml:space="preserve">: </w:t>
      </w:r>
      <w:r>
        <w:rPr>
          <w:rtl w:val="true"/>
        </w:rPr>
        <w:t>سحر و جادو بودن قرآن</w:t>
      </w:r>
      <w:bookmarkEnd w:id="212"/>
    </w:p>
    <w:p>
      <w:pPr>
        <w:pStyle w:val="BookText"/>
        <w:rPr/>
      </w:pPr>
      <w:r>
        <w:rPr>
          <w:rFonts w:ascii="IRNazanin" w:hAnsi="IRNazanin" w:eastAsia="IRNazanin"/>
          <w:color w:val="111111"/>
          <w:sz w:val="28"/>
          <w:sz w:val="28"/>
          <w:szCs w:val="28"/>
          <w:rtl w:val="true"/>
          <w:lang w:bidi="fa-IR"/>
        </w:rPr>
        <w:t>فرض دوم به اين معنا است كه پيامبر صلى الله عليه و آله و سلم با سحر و جادو كه آن ها نيز از القائات شيطان و كارى است شيطانى قرآن را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فرض از اين جهت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سحر نشان دادن چيز غيرواقعى به شكل واقع در انظار و چشم ديگران است، و اصول مطالب قرآن چيزهايى است كه عقل نظرى و عقل عملى انسان ها آن ها را درك مى كند و مطابق با واقعيت مى باشند، و نمى توان گفت تمام عقول نظرى و عملى مردم تحت تأثير سحر قرار گرفته و از قرآن مطالب غير واقعى مخالف عقل نظرى و عقل عملى را دريافت مى 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ساحر مى تواند مخاطبين حاضر در زمان خود را به نوعى سحر نمايد، نه نسل هاى آينده را كه هنوز به دنيا نيامده اند، و امكان تأثير بر قوّۀ خيال آن ها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ثبت نشده است كه پيامبر صلى الله عليه و آله و سلم قبل از نزول قرآن سحرى را آموخته يا به آن عمل كرده باشد، و اگر چنين موردى وجود داشت مخالفين اسلام كه پيامبر صلى الله عليه و آله و سلم را به ساحر بودن متهم مى كردند به آن مورد يا موارد استناد، و با سر و صدا از آن استفاده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ساحر خيال ناظرين را تسخير مى كند وغير واقع را واقع و حق جلوه مى دهد هيچگاه داراى فضائل علمى و عملى نمى باشد، نه خودش به فلاح و رستگارى مى رسد و نه مى تواند ديگران را به فلاح و سعادت و فضائل و كمالات عقيدتى، اخلاقى و عملى دعوت كرده و به آن ها برساند؛ در حالى كه پيامبراكرم صلى الله عليه و آله و سلم به شهادت تاريخ، قبل از نبوّت و رسالت به امانت و پاكى و صداقت و اخلاق فاضله معروف و شناخته شده بود، و بعد از بعثت نيز تا آخر عمر مظهر فضائل و كمالات علمى و عملى بود، و در مدت بيست و سه سال، هزاران نفر را از سقوط كامل در درّۀ رذائل و انواع زشتى ها و پليدى هاى فكرى، اخلاقى و عملى نجات داد و به فلاح و رستگارى رساند و معتقد به عقائد صحيح و متخلّق به اخلاق فاضله و عامل به اعمال درست و مورد قبول عقل و منطق نمود، و شخص ساحر هرگز چنين قدرت و لياقتى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شهادت تاريخ تاكنون هيچ ساحرى كه در فن سحر تخصص داشته قرآن را از مقولۀ سحر اعلام نكرده است، و اگر چنين بود مخالفان قرآن در طول چهارده قرن گذشته آن را دستاويز و مستند</w:t>
      </w:r>
      <w:bookmarkStart w:id="213" w:name="pg6378_55955"/>
    </w:p>
    <w:p>
      <w:pPr>
        <w:pStyle w:val="BookText"/>
        <w:rPr/>
      </w:pPr>
      <w:bookmarkEnd w:id="213"/>
      <w:r>
        <w:rPr>
          <w:rFonts w:ascii="IRNazanin" w:hAnsi="IRNazanin" w:eastAsia="IRNazanin"/>
          <w:color w:val="111111"/>
          <w:sz w:val="28"/>
          <w:sz w:val="28"/>
          <w:szCs w:val="28"/>
          <w:rtl w:val="true"/>
          <w:lang w:bidi="fa-IR"/>
        </w:rPr>
        <w:t>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تنها عده اى از مخالفان معاصر نزول قرآن كه هرگز تخصصى در سحر نداشتند، آن را سحر ناميدند، كه ادعاى آنان مورد تأييد ساير مخالفان معاصرشان قرار نگرفت به ويژه كه هيچ يك از ساحران غيرمسلمان نيز به اين ادعا ملتزم نشده است</w:t>
      </w:r>
      <w:r>
        <w:rPr>
          <w:rFonts w:eastAsia="IRNazanin" w:cs="IRNazanin"/>
          <w:color w:val="111111"/>
          <w:sz w:val="28"/>
          <w:szCs w:val="28"/>
          <w:rtl w:val="true"/>
          <w:lang w:bidi="fa-IR"/>
        </w:rPr>
        <w:t>.</w:t>
      </w:r>
    </w:p>
    <w:p>
      <w:pPr>
        <w:pStyle w:val="Heading4"/>
        <w:numPr>
          <w:ilvl w:val="3"/>
          <w:numId w:val="1"/>
        </w:numPr>
        <w:rPr/>
      </w:pPr>
      <w:bookmarkStart w:id="214" w:name="__RefHeading___Toc227503_653776707"/>
      <w:bookmarkStart w:id="215" w:name="_Toc84"/>
      <w:bookmarkEnd w:id="214"/>
      <w:r>
        <w:rPr>
          <w:rtl w:val="true"/>
        </w:rPr>
        <w:t>فرض سوّم</w:t>
      </w:r>
      <w:r>
        <w:rPr>
          <w:rtl w:val="true"/>
        </w:rPr>
        <w:t xml:space="preserve">: </w:t>
      </w:r>
      <w:r>
        <w:rPr>
          <w:rtl w:val="true"/>
        </w:rPr>
        <w:t>نقش اجنّه در القاء قرآن</w:t>
      </w:r>
      <w:bookmarkEnd w:id="2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پيامبر صلى الله عليه و آله و سلم در اثر ارتباط با جنّ قرآن را تهيه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فرض نيز از واضحات است؛ زيرا، اولاً اين فرض مبتنى بر آن است كه اشرار جنّ قرآن را به عنوان كلام الهى به پيامبر صلى الله عليه و آله و سلم القاء كرده باشند، زيرا چنين كارى سنخيت با غيراشرار جن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فرض منطبق با فرض اول مى شود، و وجه بطان اول مى شود، و وجه بطلان آن، چنانكه ذكر شد اين است كه طبق قاعدۀ لزوم سنخيت بين اثر و صاحب اثر، موجودى كه برحسب اقتضاى ذات، شرّ و فساد را القاء مى كند نمى تواند حقايقى كه در قرآن ديده مى شود را القاء نمايد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ثانياً متن قرآن به شهادت عرب معاصر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فصاحت و بلاغت خبره و سرآمد زمان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فصيح و بليغ مى باشد و معلوم نيست جن داراى چنين زبان عربى فصيح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وليد بن مغيرة كه از خبرگان فصاحت و بلاغت بود، پس از اين كه آياتى از قرآن را از پيامبر صلى الله عليه و آله و سلم شنيده بود به بنى صخر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كلامى از محمد شنيدم كه نه كلام انس بود و نه كلام جن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نيز باقلانى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تأمل در آن مقدار از كلام و اشعار جن كه در تاريخ نقل شده است فهميديم كه كلام جن نه فقط از حدّ فصاحت كلام انس بالاتر نيست، بلكه شايد از اين جهت پايين تر نيز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فى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همين نظريه تمايل دارند كه جنّ داراى زبان عربى فصيح نمى باشد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افراد مرتبط با جنّ معمولاً داراى نوعى عدم تعادل در گفتار و حركات و كارها مى باشند، درحالى كه پيامبراكرم صلى الله عليه و آله و سلم چه قبل از بعثت و چه بعد از آن، از نظر عقل و ادراك و استقامت و اعتدال در</w:t>
      </w:r>
    </w:p>
    <w:p>
      <w:pPr>
        <w:pStyle w:val="BookText"/>
        <w:rPr/>
      </w:pPr>
      <w:r>
        <w:rPr>
          <w:rFonts w:ascii="IRNazanin" w:hAnsi="IRNazanin" w:eastAsia="IRNazanin"/>
          <w:color w:val="111111"/>
          <w:sz w:val="28"/>
          <w:sz w:val="28"/>
          <w:szCs w:val="28"/>
          <w:rtl w:val="true"/>
          <w:lang w:bidi="fa-IR"/>
        </w:rPr>
        <w:t>فكر و اتقان نظر و عقل بين مردم شهرت داشت و مردم آن زمان در موارد بحرانى از عقل و فكر ايشان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معاند پيامبر صلى الله عليه و آله و سلم كه آن حضرت را به سحر، جنون و افتراء متهم مى كردند هرگز آن حضرت را به ارتباط با جنّ و فراگيرى قرآن از آنان متهم نكردند؛ از نظر آنان روشن بود كه قرآن نمى تواند القاء شده از ناحيۀ 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صاحِبُكُمْ بِمَجْنُونٍ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اين است كه شما مردم كه سال ها با پيامبر صلى الله عليه و آله و سلم بوده ايد و از نزديك او را مى شناسيد هيچ نشانه و آثارى از جنون در او نديده ايد، پس چگونه او را متهم به جنون و جن زدگى مى كنيد؟</w:t>
      </w:r>
    </w:p>
    <w:p>
      <w:pPr>
        <w:pStyle w:val="BookText"/>
        <w:rPr/>
      </w:pPr>
      <w:r>
        <w:rPr>
          <w:rFonts w:ascii="IRNazanin" w:hAnsi="IRNazanin" w:eastAsia="IRNazanin"/>
          <w:color w:val="111111"/>
          <w:sz w:val="28"/>
          <w:sz w:val="28"/>
          <w:szCs w:val="28"/>
          <w:rtl w:val="true"/>
          <w:lang w:bidi="fa-IR"/>
        </w:rPr>
        <w:t>در آيات زيادى به شدت با اتهام ساحر يا مجنون بودن پيامبران توسط عده اى از مخالفان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ما أَتَى الَّذِينَ مِنْ قَبْلِهِمْ مِنْ رَسُولٍ إِلاّ قالُوا ساحِرٌ أَوْ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بود كه رسولى كه در گذشته براى آنان نمى آمد مگراين كه 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ساحر است يا مجنون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امام فخررازى در تفسير خود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القاء قرآن به پيامبر صلى الله عليه و آله و سلم</w:t>
      </w:r>
      <w:bookmarkStart w:id="216" w:name="pg6378_55961"/>
    </w:p>
    <w:p>
      <w:pPr>
        <w:pStyle w:val="Heading4"/>
        <w:numPr>
          <w:ilvl w:val="3"/>
          <w:numId w:val="1"/>
        </w:numPr>
        <w:rPr/>
      </w:pPr>
      <w:bookmarkStart w:id="217" w:name="__RefHeading___Toc227505_653776707"/>
      <w:bookmarkStart w:id="218" w:name="_Toc85"/>
      <w:bookmarkEnd w:id="216"/>
      <w:bookmarkEnd w:id="217"/>
      <w:r>
        <w:rPr>
          <w:rtl w:val="true"/>
        </w:rPr>
        <w:t>فرض چهارم</w:t>
      </w:r>
      <w:r>
        <w:rPr>
          <w:rtl w:val="true"/>
        </w:rPr>
        <w:t xml:space="preserve">: </w:t>
      </w:r>
      <w:r>
        <w:rPr>
          <w:rtl w:val="true"/>
        </w:rPr>
        <w:t>نقش فرشته در القاء قرآن</w:t>
      </w:r>
      <w:bookmarkEnd w:id="218"/>
    </w:p>
    <w:p>
      <w:pPr>
        <w:pStyle w:val="BookText"/>
        <w:rPr/>
      </w:pPr>
      <w:r>
        <w:rPr>
          <w:rFonts w:ascii="IRNazanin" w:hAnsi="IRNazanin" w:eastAsia="IRNazanin"/>
          <w:color w:val="111111"/>
          <w:sz w:val="28"/>
          <w:sz w:val="28"/>
          <w:szCs w:val="28"/>
          <w:rtl w:val="true"/>
          <w:lang w:bidi="fa-IR"/>
        </w:rPr>
        <w:t>به اين صورت كه قرآن كلام ملك و فرشته بدون ارتباط با خداوند و مأموريتى از طرف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فرض نيز روشن است؛ زيرا ملائكه وسايط فيض مادى و معنوى بين خدا و مخلوق مى باشند و هيچگاه استقلالى در كارهايشان در مقابل خداوند ندارند، و هركارى انجام مى دهند جز به امر پروردگارشان نيست؛ و اصولاً امكان نافرمانى كه از وجود قواى شهوت و غضب و مانند اين ها ناشى مى شود، در ملائكه وجود ندارد؛ زيرا ذوات آنان از هرجهت نورانى و منزّه از شهوت و غضب و تمايلات حيوانى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رَبَّهُمْ مِنْ فَوْقِهِمْ وَ يَفْعَلُونَ ما يُؤْمَرُونَ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كه فوق آنان است مى ترسند و هر آنچه را كه امر شوند</w:t>
      </w:r>
      <w:bookmarkStart w:id="219" w:name="pg6378_55963"/>
    </w:p>
    <w:p>
      <w:pPr>
        <w:pStyle w:val="BookText"/>
        <w:rPr/>
      </w:pPr>
      <w:bookmarkEnd w:id="219"/>
      <w:r>
        <w:rPr>
          <w:rFonts w:ascii="IRNazanin" w:hAnsi="IRNazanin" w:eastAsia="IRNazanin"/>
          <w:color w:val="111111"/>
          <w:sz w:val="28"/>
          <w:sz w:val="28"/>
          <w:szCs w:val="28"/>
          <w:rtl w:val="true"/>
          <w:lang w:bidi="fa-IR"/>
        </w:rPr>
        <w:t>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خداوند را در آنچه ايشان را فرمايد، مرتكب نمى شوند؛ و آنچه را كه به آنان امر شده است انجام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 حقيقت دارند كه هيچگاه ملائكه بدون امر الهى كارى را انجام نمى دهند</w:t>
      </w:r>
      <w:r>
        <w:rPr>
          <w:rFonts w:eastAsia="IRNazanin" w:cs="IRNazanin"/>
          <w:color w:val="111111"/>
          <w:sz w:val="28"/>
          <w:szCs w:val="28"/>
          <w:rtl w:val="true"/>
          <w:lang w:bidi="fa-IR"/>
        </w:rPr>
        <w:t>.</w:t>
      </w:r>
    </w:p>
    <w:p>
      <w:pPr>
        <w:pStyle w:val="Heading4"/>
        <w:numPr>
          <w:ilvl w:val="3"/>
          <w:numId w:val="1"/>
        </w:numPr>
        <w:rPr/>
      </w:pPr>
      <w:bookmarkStart w:id="220" w:name="__RefHeading___Toc227507_653776707"/>
      <w:bookmarkStart w:id="221" w:name="_Toc86"/>
      <w:bookmarkEnd w:id="220"/>
      <w:r>
        <w:rPr>
          <w:rtl w:val="true"/>
        </w:rPr>
        <w:t>فرض پنجم</w:t>
      </w:r>
      <w:r>
        <w:rPr>
          <w:rtl w:val="true"/>
        </w:rPr>
        <w:t xml:space="preserve">: </w:t>
      </w:r>
      <w:r>
        <w:rPr>
          <w:rtl w:val="true"/>
        </w:rPr>
        <w:t>كلام الهى بودن قرآن</w:t>
      </w:r>
      <w:bookmarkEnd w:id="221"/>
    </w:p>
    <w:p>
      <w:p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بطلان چهار فرض مذكور، تنها فرض پنجم باقى مى ماند و آن، نزول قرآن از طرف خداوند با وساطت فرشتۀ وحى يا بدون وساطت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پس از قبول اين كه قرآن كلام بشر نيست راهى جز قبول فرض پنجم، يعنى اين كه قرآن كلام خداوند است، وجود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هرچند از نظر امور مرموز در تصرّفات پنهان از انسان چيره دست تر باشد ولى از نظر انديشۀ عقلانى از او فروترست؛ گرچه هر دو موجودى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قرآن با محتواى مطابق با وجدان و فطرت انسان و معناى معصوم از خلل و خطا و بلندى كه دارد از سطح انديشۀ انسان و جن و قهراً از حيطۀ اختيار و قدرت آنان فراتر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قرآن، معصوم و از افق انديشه و ادراك و اختيار جن و بشر و قدرت آن ها بيرون و عالى تر باشد و عجز آنان در هماوردى با آن آشكار گردد، الهى بودن آن ثابت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جمع شوند تا مثلى براى اين قرآن بياورند هرآينه نخواهند آورد، هرچند بعضى كمك و پشتيبان بعضى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با فرض وساطت فرشتگان براى نزول قرآن، الهى بودن آن ثابت مى شود، اين است كه وسايط بين حق تعالى و انس و جن، يا همان فرشتگان، موجوداتى بدون استقلال و بى اختيارند و نمى توانند از پيش خود مبدأ قرآن باشند و تنها نقش ابزار محض براى تحقق مراد حق تعالى را دارند و استناد قرآن به آن ها معقول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زاويه اى ديگر، قرآن كريم همواره بر تدبّر و تعقّل در آيات خود تأكيد ورزيده و عقل را درباره عدم اختلاف در آن به داورى گرفته و ادعا كرده است كه چون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و خلاف عقل نظرى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نمى باشد، پس از طرف خداست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مِنْ عِنْدِ غَيْرِ اللّهِ لَوَجَدُوا فِيهِ اخْتِلافاً كَثِيراً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از طرف غيرخدا بود همانا در آن اختلاف زيادى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احراز گردد، عقل</w:t>
      </w:r>
      <w:bookmarkStart w:id="222" w:name="pg6378_55967"/>
    </w:p>
    <w:p>
      <w:pPr>
        <w:pStyle w:val="BookText"/>
        <w:rPr/>
      </w:pPr>
      <w:bookmarkEnd w:id="222"/>
      <w:r>
        <w:rPr>
          <w:rFonts w:ascii="IRNazanin" w:hAnsi="IRNazanin" w:eastAsia="IRNazanin"/>
          <w:color w:val="111111"/>
          <w:sz w:val="28"/>
          <w:sz w:val="28"/>
          <w:szCs w:val="28"/>
          <w:rtl w:val="true"/>
          <w:lang w:bidi="fa-IR"/>
        </w:rPr>
        <w:t>مفرّى جز اذعان به اين ندارد كه اين كلام از طرف قادر و حكيم مطلقى است كه با احاطۀ از ليش بر كائنات، كلامش دچار اختلاف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قهراً چنين كلامى صدرنشين كلام هاست كه با آموزه هاى معرفتى و عملى و وعد و وعيد خود انسان را به طرف مدارج بلند كمال راهبر است</w:t>
      </w:r>
      <w:r>
        <w:rPr>
          <w:rFonts w:eastAsia="IRNazanin" w:cs="IRNazanin"/>
          <w:color w:val="111111"/>
          <w:sz w:val="28"/>
          <w:szCs w:val="28"/>
          <w:rtl w:val="true"/>
          <w:lang w:bidi="fa-IR"/>
        </w:rPr>
        <w:t>.</w:t>
      </w:r>
    </w:p>
    <w:p>
      <w:pPr>
        <w:pStyle w:val="Heading2"/>
        <w:numPr>
          <w:ilvl w:val="1"/>
          <w:numId w:val="1"/>
        </w:numPr>
        <w:rPr/>
      </w:pPr>
      <w:bookmarkStart w:id="223" w:name="__RefHeading___Toc227509_653776707"/>
      <w:bookmarkStart w:id="224" w:name="_Toc87"/>
      <w:bookmarkEnd w:id="223"/>
      <w:r>
        <w:rPr>
          <w:rtl w:val="true"/>
        </w:rPr>
        <w:t>شبهۀ دهم</w:t>
      </w:r>
      <w:r>
        <w:rPr>
          <w:rtl w:val="true"/>
        </w:rPr>
        <w:t xml:space="preserve">: </w:t>
      </w:r>
      <w:r>
        <w:rPr>
          <w:rtl w:val="true"/>
        </w:rPr>
        <w:t>وجود ميليون ها مدعى براى بشرى بودن قرآن</w:t>
      </w:r>
      <w:bookmarkEnd w:id="224"/>
    </w:p>
    <w:p>
      <w:pPr>
        <w:pStyle w:val="Heading3"/>
        <w:numPr>
          <w:ilvl w:val="2"/>
          <w:numId w:val="1"/>
        </w:numPr>
        <w:rPr/>
      </w:pPr>
      <w:bookmarkStart w:id="225" w:name="__RefHeading___Toc227511_653776707"/>
      <w:bookmarkStart w:id="226" w:name="_Toc8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دهمين شبهۀ نويسنده اين است كه مى گويد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عقيدۀ مسلمانان آشنايى وسيع و عميق با زبان و ادبيات عرب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لازم و البته كافى براى اعتراف به معجزه بودن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در سراسر جهان ميليون ها انسان با انصاف و با تعمق وجود دارند كه نه تنها قرآن را ساختۀ دست بشر مى دانند، بلكه معتقدند از نظر ادبى ضعف هاى فراوانى دارد و محتواى آن در بسيارى از موارد با قواعد عقلى و قوانين علمى و اصول اخلاقى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بحث هاى آينده به تعدادى از اين موارد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اعراب صدها هزار تحصيل كردۀ روشنفكر و انديشمند غير مسلمانى وجود دارد كه هم با زبان عربى و ظرايف آن آشنا هستند و هم انصاف و صداقت دارند، اما متن قرآن را معجزه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همۀ آن ها را به غرض ورزى، عدم صداقت يا بى سوادى و ناآشنا بودن به زبان عربى متهم كرد؟</w:t>
      </w:r>
      <w:r>
        <w:rPr>
          <w:rFonts w:eastAsia="IRNazanin" w:cs="IRNazanin"/>
          <w:color w:val="111111"/>
          <w:sz w:val="28"/>
          <w:szCs w:val="28"/>
          <w:rtl w:val="true"/>
          <w:lang w:bidi="fa-IR"/>
        </w:rPr>
        <w:t>»</w:t>
      </w:r>
      <w:bookmarkStart w:id="227" w:name="pg6378_55969"/>
    </w:p>
    <w:p>
      <w:pPr>
        <w:pStyle w:val="Heading3"/>
        <w:numPr>
          <w:ilvl w:val="2"/>
          <w:numId w:val="1"/>
        </w:numPr>
        <w:rPr/>
      </w:pPr>
      <w:bookmarkStart w:id="228" w:name="__RefHeading___Toc227513_653776707"/>
      <w:bookmarkStart w:id="229" w:name="_Toc89"/>
      <w:bookmarkEnd w:id="227"/>
      <w:bookmarkEnd w:id="228"/>
      <w:r>
        <w:rPr>
          <w:rtl w:val="true"/>
        </w:rPr>
        <w:t>پاسخ</w:t>
      </w:r>
      <w:r>
        <w:rPr>
          <w:rtl w:val="true"/>
        </w:rPr>
        <w:t>:</w:t>
      </w:r>
      <w:bookmarkEnd w:id="229"/>
    </w:p>
    <w:p>
      <w:pPr>
        <w:pStyle w:val="Heading4"/>
        <w:numPr>
          <w:ilvl w:val="3"/>
          <w:numId w:val="1"/>
        </w:numPr>
        <w:rPr/>
      </w:pPr>
      <w:bookmarkStart w:id="230" w:name="__RefHeading___Toc227515_653776707"/>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در پاسخ به اين شبهه به چند نكته اشاره مى شود</w:t>
      </w:r>
      <w:r>
        <w:rPr>
          <w:rFonts w:eastAsia="IRNazanin" w:cs="IRNazanin"/>
          <w:color w:val="111111"/>
          <w:sz w:val="28"/>
          <w:szCs w:val="28"/>
          <w:rtl w:val="true"/>
          <w:lang w:bidi="fa-IR"/>
        </w:rPr>
        <w:t>:</w:t>
      </w:r>
    </w:p>
    <w:p>
      <w:pPr>
        <w:pStyle w:val="Heading4"/>
        <w:numPr>
          <w:ilvl w:val="3"/>
          <w:numId w:val="1"/>
        </w:numPr>
        <w:rPr/>
      </w:pPr>
      <w:bookmarkStart w:id="232" w:name="__RefHeading___Toc227517_653776707"/>
      <w:bookmarkStart w:id="233" w:name="_Toc91"/>
      <w:bookmarkEnd w:id="232"/>
      <w:r>
        <w:rPr>
          <w:rtl w:val="true"/>
        </w:rPr>
        <w:t>نكتۀ اوّل</w:t>
      </w:r>
      <w:r>
        <w:rPr>
          <w:rtl w:val="true"/>
        </w:rPr>
        <w:t xml:space="preserve">: </w:t>
      </w:r>
      <w:r>
        <w:rPr>
          <w:rtl w:val="true"/>
        </w:rPr>
        <w:t>ادعاى بدون دليل نويسنده</w:t>
      </w:r>
      <w:bookmarkEnd w:id="23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يك چيز و اثبات ادعا چيزى ديگر است، مخالفان وحيانى بودن قرآن اگر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ساختۀ دست بشر است مثل آن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اين نويسنده از كجا ميليون ها انسان با انصاف و متعمق را مى شناسد كه نه تنها قرآن را ساخت بشر مى دانند كه آن را با قوانين علمى ناسازگار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يك ميليون انسان كه هيچ، ده هزار نفر را هم نمى شناسيم كه گفته و نوشته باشند قرآن ساختۀ دست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اعراب هم نه تنها صدها هزار كه ده هزار، بلكه هزار تحصيل كردۀ روشنفكر را كه بگويند متن قرآن معجزه نيست،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آن ها را مى شناسد، راهنمايى و آثار و تأليفات آن ها را معرفى كند تا ما هم با خبر شويم و بدانيم كه اين ها در كجاى كرۀ زمين وجود دارند كه ما آن ها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نفراتى چند باشند، اما ده ها يا صدها هزار و ميليون ها نفر ادعايى بى دليل است</w:t>
      </w:r>
      <w:r>
        <w:rPr>
          <w:rFonts w:eastAsia="IRNazanin" w:cs="IRNazanin"/>
          <w:color w:val="111111"/>
          <w:sz w:val="28"/>
          <w:szCs w:val="28"/>
          <w:rtl w:val="true"/>
          <w:lang w:bidi="fa-IR"/>
        </w:rPr>
        <w:t>.</w:t>
      </w:r>
    </w:p>
    <w:p>
      <w:pPr>
        <w:pStyle w:val="Heading4"/>
        <w:numPr>
          <w:ilvl w:val="3"/>
          <w:numId w:val="1"/>
        </w:numPr>
        <w:rPr/>
      </w:pPr>
      <w:bookmarkStart w:id="234" w:name="__RefHeading___Toc227519_653776707"/>
      <w:bookmarkStart w:id="235" w:name="_Toc92"/>
      <w:bookmarkEnd w:id="234"/>
      <w:r>
        <w:rPr>
          <w:rtl w:val="true"/>
        </w:rPr>
        <w:t>نكتۀ دوّم</w:t>
      </w:r>
      <w:r>
        <w:rPr>
          <w:rtl w:val="true"/>
        </w:rPr>
        <w:t xml:space="preserve">: </w:t>
      </w:r>
      <w:r>
        <w:rPr>
          <w:rtl w:val="true"/>
        </w:rPr>
        <w:t>يكسان نبودن مخالفان اعجاز قرآن</w:t>
      </w:r>
      <w:bookmarkEnd w:id="2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است ميان كسانى كه به قرآن اعتقاد ندارند، به اين علّت كه</w:t>
      </w:r>
    </w:p>
    <w:p>
      <w:pPr>
        <w:pStyle w:val="BookText"/>
        <w:rPr/>
      </w:pPr>
      <w:r>
        <w:rPr>
          <w:rFonts w:ascii="IRNazanin" w:hAnsi="IRNazanin" w:eastAsia="IRNazanin"/>
          <w:color w:val="111111"/>
          <w:sz w:val="28"/>
          <w:sz w:val="28"/>
          <w:szCs w:val="28"/>
          <w:rtl w:val="true"/>
          <w:lang w:bidi="fa-IR"/>
        </w:rPr>
        <w:t>مسيحى يا يهودى يا تابع مذهب يا مكتبى هستند و طبعاً مسلمان نيستند، با كسانى كه به صورت تخصصى بر روى قرآن كار كرده اند و با آگاهى از اين كتاب و مقايسۀ آن با كتاب هاى ديگر به اين نتيجه رسيده باشند كه اين كتاب ساختۀ بشرى است؛ و اين البته در صورتى است كه خود تجربه كرده باشند كه مى توانند كتابى با اين ويژگى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آن ها تحصيل كرده و به قول نويسنده، روشنفكر و دانشمند هستند، اما پيامبراسلام صلى الله عليه و آله و سلم قبل از بعثت اين امتيازات را نداشته و از طرفى ديگر، امروز پس از چهارده قرن از زمان ارائۀ قرآن مى گذرد و در اين باره تجربه ها و تمرين ها بسيار شده و در محيط تنگ و عقب افتاده و جاهلى جزيرة العرب هم قرار ندارند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بايد نشان دهد كه اين ميليون ها و صدها هزار نفر كجا هستند كه چنين مبارز طلبى كرده باشند و به نتيجه رسيده باشند كه انسانى امّىِ درس ناخوانده در چهارده قرن پيش در عصر جاهليت جزيرة العرب كتابى با اين خصوصيات آورده و در عين حال بشرى است، در صورتى كه هنوز دانشمندانِ غير مسلمان بزرگى در ميان مستشرقان وجود دارند كه شب و روز وقت خود را مشغول اين كتاب كرده اند و به اعجاز آن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آربرى، مترجم انگليسى زبان قرآن مى گويد پس از بيست سال كه از ترجمۀ اين كتاب مى گذرد، هنوز افسون هاى اين كتاب مرا رها نمى كند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يا پرفوسور ژاك برك مى گويد</w:t>
      </w:r>
      <w:r>
        <w:rPr>
          <w:rFonts w:eastAsia="IRNazanin" w:cs="IRNazanin"/>
          <w:color w:val="111111"/>
          <w:sz w:val="28"/>
          <w:szCs w:val="28"/>
          <w:rtl w:val="true"/>
          <w:lang w:bidi="fa-IR"/>
        </w:rPr>
        <w:t>:</w:t>
      </w:r>
      <w:bookmarkStart w:id="236" w:name="pg6378_55973"/>
    </w:p>
    <w:p>
      <w:pPr>
        <w:pStyle w:val="BookText"/>
        <w:rPr/>
      </w:pPr>
      <w:bookmarkEnd w:id="236"/>
      <w:r>
        <w:rPr>
          <w:rFonts w:ascii="Amiri" w:hAnsi="Amiri" w:eastAsia="Amiri" w:cs="Amiri"/>
          <w:color w:val="111111"/>
          <w:sz w:val="28"/>
          <w:sz w:val="28"/>
          <w:szCs w:val="28"/>
          <w:rtl w:val="true"/>
          <w:lang w:bidi="ar-SA"/>
        </w:rPr>
        <w:t>به هر حال من يك فرد غيرمسلمان هستم، اما اين مانع از آن نمى شود كه از جاذبۀ معنوى قرآن به دور باشم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بنابراين، فرق است ميان كسانى كه مسلمان نيستند و با اين كتاب آشنايى ندارند و بين كسانى كه آشنايى و تخصص دارند و قدرت بر مقايسه را هم دارند و به صورت علمى گفته باشند كه، اين كتاب بشرى است، و استدلال هاى آن ها مورد پذيرش ديگر متخصصان غير مسلمان هم قرار گرفته باشد</w:t>
      </w:r>
      <w:r>
        <w:rPr>
          <w:rFonts w:eastAsia="IRNazanin" w:cs="IRNazanin"/>
          <w:color w:val="111111"/>
          <w:sz w:val="28"/>
          <w:szCs w:val="28"/>
          <w:rtl w:val="true"/>
          <w:lang w:bidi="fa-IR"/>
        </w:rPr>
        <w:t>.</w:t>
      </w:r>
    </w:p>
    <w:p>
      <w:pPr>
        <w:pStyle w:val="Heading4"/>
        <w:numPr>
          <w:ilvl w:val="3"/>
          <w:numId w:val="1"/>
        </w:numPr>
        <w:rPr/>
      </w:pPr>
      <w:bookmarkStart w:id="237" w:name="__RefHeading___Toc227521_653776707"/>
      <w:bookmarkStart w:id="238" w:name="_Toc93"/>
      <w:bookmarkEnd w:id="237"/>
      <w:r>
        <w:rPr>
          <w:rtl w:val="true"/>
        </w:rPr>
        <w:t>نكتۀ سوّم</w:t>
      </w:r>
      <w:r>
        <w:rPr>
          <w:rtl w:val="true"/>
        </w:rPr>
        <w:t xml:space="preserve">: </w:t>
      </w:r>
      <w:r>
        <w:rPr>
          <w:rtl w:val="true"/>
        </w:rPr>
        <w:t>بدفهمى هاى نويسنده از قرآن</w:t>
      </w:r>
      <w:bookmarkEnd w:id="2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مايۀ اشتباه اين نويسنده شده و زاييدۀ پيش فرض هاى او يا كسانى است كه اشكالاتى بر قرآن گرفته اند، بد فهمى هايى است كه نسبت به برخى موضوعات قرآن پيدا كرده اند؛ بنابراين، الزاماً آن را به حساب بى انصافى يا لجاجت و عناد آنان نمى گذاريم، هرچند كه ممكن است كسانى باشند كه اين وصف را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برخى آيات قرآن كريم را بد تفسير كرده و مطلب مورد نظر در آيۀ مربوطه را به خوبى ندانسته اند، و احتمال نداده اند كه شايد اين آيه معناى ديگرى هم</w:t>
      </w:r>
      <w:bookmarkStart w:id="239" w:name="pg6378_55975"/>
    </w:p>
    <w:p>
      <w:pPr>
        <w:pStyle w:val="BookText"/>
        <w:rPr/>
      </w:pPr>
      <w:bookmarkEnd w:id="239"/>
      <w:r>
        <w:rPr>
          <w:rFonts w:ascii="Amiri" w:hAnsi="Amiri" w:eastAsia="Amiri" w:cs="Amiri"/>
          <w:color w:val="111111"/>
          <w:sz w:val="28"/>
          <w:sz w:val="28"/>
          <w:szCs w:val="28"/>
          <w:rtl w:val="true"/>
          <w:lang w:bidi="ar-SA"/>
        </w:rPr>
        <w:t>داشته باشد كه آن ها نفهميده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اگر كسى در جايى شبهه و اشكال دارد، به اين معنا نيست كه اين كتاب ساختۀ بشر است، چنين كسى در يك ديالوگ علمى قرار نگرفته است تا معلوم شود كه كجاى اين اشكالات به حساب عدم آشنايى با مبانى و اصول شناخت قرآن است، و كجاى آن ناشى از ندانستن متن است، و كجاى آن فرضاً براساس اشكالات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 اين افراد، هرگز به ميليون ها و صدها هزار نمى رسد، بلكه عده اى معدود هستند و لازم است به صورت انفرادى يكايك دلايل و انگيزه هايشان بررسى شود، يا در يك گفتگوى علمى شبهات و اشكالات آن ها پاسخ داده شود</w:t>
      </w:r>
      <w:r>
        <w:rPr>
          <w:rFonts w:eastAsia="IRNazanin" w:cs="IRNazanin"/>
          <w:color w:val="111111"/>
          <w:sz w:val="28"/>
          <w:szCs w:val="28"/>
          <w:rtl w:val="true"/>
          <w:lang w:bidi="fa-IR"/>
        </w:rPr>
        <w:t>.</w:t>
      </w:r>
    </w:p>
    <w:p>
      <w:pPr>
        <w:pStyle w:val="Heading4"/>
        <w:numPr>
          <w:ilvl w:val="3"/>
          <w:numId w:val="1"/>
        </w:numPr>
        <w:rPr/>
      </w:pPr>
      <w:bookmarkStart w:id="240" w:name="__RefHeading___Toc227523_653776707"/>
      <w:bookmarkStart w:id="241" w:name="_Toc94"/>
      <w:bookmarkEnd w:id="240"/>
      <w:r>
        <w:rPr>
          <w:rtl w:val="true"/>
        </w:rPr>
        <w:t>نكتۀ چهارم</w:t>
      </w:r>
      <w:r>
        <w:rPr>
          <w:rtl w:val="true"/>
        </w:rPr>
        <w:t xml:space="preserve">: </w:t>
      </w:r>
      <w:r>
        <w:rPr>
          <w:rtl w:val="true"/>
        </w:rPr>
        <w:t>ضعف هاى ادبى قرآن را نشان دهند</w:t>
      </w:r>
      <w:bookmarkEnd w:id="2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بود نويسنده چند نمونۀ بارز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هاى فراوان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او در سراسر جهان ميليون ها نفر انسان بر قرآن، اشكال كرده اند را بر مى شمرد تا معلوم گردد چگونه اين ضعف هاى فراوان از چشم تيزبين مخاطبان مخالفِ قرآن كه در ادبيات عرب، زبانزد زمان خود بوده اند مخفى مانده و با آن همه تلاشى كه كرده اند نتوانستند اشكال ادبى بر قرآن وارد نمايند، اما كسانى كه به مراتب ضعيف ترند و قابل قياس با عرب معاصر قرآن نيستند، توانسته اند ضعف هاى ادبى فراوان بر قرآن وارد نمايند؟</w:t>
      </w:r>
      <w:r>
        <w:rPr>
          <w:rFonts w:eastAsia="IRNazanin" w:cs="IRNazanin"/>
          <w:color w:val="111111"/>
          <w:sz w:val="28"/>
          <w:szCs w:val="28"/>
          <w:rtl w:val="true"/>
          <w:lang w:bidi="fa-IR"/>
        </w:rPr>
        <w:t>!</w:t>
      </w:r>
      <w:bookmarkStart w:id="242" w:name="pg6378_55977"/>
    </w:p>
    <w:p>
      <w:pPr>
        <w:pStyle w:val="Heading4"/>
        <w:numPr>
          <w:ilvl w:val="3"/>
          <w:numId w:val="1"/>
        </w:numPr>
        <w:rPr/>
      </w:pPr>
      <w:bookmarkStart w:id="243" w:name="__RefHeading___Toc227525_653776707"/>
      <w:bookmarkStart w:id="244" w:name="_Toc95"/>
      <w:bookmarkEnd w:id="242"/>
      <w:bookmarkEnd w:id="243"/>
      <w:r>
        <w:rPr>
          <w:rtl w:val="true"/>
        </w:rPr>
        <w:t>نكتۀ پنجم</w:t>
      </w:r>
      <w:r>
        <w:rPr>
          <w:rtl w:val="true"/>
        </w:rPr>
        <w:t xml:space="preserve">: </w:t>
      </w:r>
      <w:r>
        <w:rPr>
          <w:rtl w:val="true"/>
        </w:rPr>
        <w:t>كلى گويى نويسنده در مورد محتواى قرآن</w:t>
      </w:r>
      <w:bookmarkEnd w:id="244"/>
    </w:p>
    <w:p>
      <w:pPr>
        <w:pStyle w:val="BookText"/>
        <w:rPr/>
      </w:pPr>
      <w:r>
        <w:rPr>
          <w:rFonts w:ascii="IRNazanin" w:hAnsi="IRNazanin" w:eastAsia="IRNazanin"/>
          <w:color w:val="111111"/>
          <w:sz w:val="28"/>
          <w:sz w:val="28"/>
          <w:szCs w:val="28"/>
          <w:rtl w:val="true"/>
          <w:lang w:bidi="fa-IR"/>
        </w:rPr>
        <w:t>ادعاى نويسنده مبنى بر ناسازگارى محتواى قرآن با قواعد عقلى و قوانين علمى و اصول اخلاقى، علاوه بر اين كه بدون دليل و بدون ارائۀ حتى يك نمونه است، با مفاد و محتواى اين كتاب ناسازگار مى باشد و دقت در محتواى قرآن خلاف اين ادعا را در هر سه عرصه اثبات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عرصۀ قواعد عقلى؛ قرآن مجيد در آيات متعددى مردم را دعوت به تعقل و عقل گرايى و استفاده از نيروى عقل كرده و كسانى را كه در امور تعقل نمى كنند مذمت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مثال در قرآن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كلماتى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كلماتى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اين همه به عقل و تعقل اهميت داده است محتواى آن بر خلاف قواعد عقلى مى باشد؟</w:t>
      </w:r>
    </w:p>
    <w:p>
      <w:pPr>
        <w:pStyle w:val="BookText"/>
        <w:rPr/>
      </w:pPr>
      <w:r>
        <w:rPr>
          <w:rFonts w:ascii="IRNazanin" w:hAnsi="IRNazanin" w:eastAsia="IRNazanin"/>
          <w:color w:val="111111"/>
          <w:sz w:val="28"/>
          <w:sz w:val="28"/>
          <w:szCs w:val="28"/>
          <w:rtl w:val="true"/>
          <w:lang w:bidi="fa-IR"/>
        </w:rPr>
        <w:t>آياتى كه مردم را به تفكر و فكر كردن در آيات الهى دعوت كرده و كسانى را كه از اين خصلت بزرگ انسانى استفاده نمى كنند نكوهش نموده، نيز شاهد بر اين مطلب است؛ زيرا تفكر جز به وسيلۀ عقل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خداوند اين معنا را با كلماتى همچون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قابل قبول است كه قرآن به تفكر و فكر كردن اهميت دهد و خودش مطالبى بر خلاف عقل كه ابزار تفكر است، در بر داشته باشد؟</w:t>
      </w:r>
    </w:p>
    <w:p>
      <w:pPr>
        <w:pStyle w:val="BookText"/>
        <w:rPr/>
      </w:pPr>
      <w:r>
        <w:rPr>
          <w:rFonts w:ascii="IRNazanin" w:hAnsi="IRNazanin" w:eastAsia="IRNazanin"/>
          <w:color w:val="111111"/>
          <w:sz w:val="28"/>
          <w:sz w:val="28"/>
          <w:szCs w:val="28"/>
          <w:rtl w:val="true"/>
          <w:lang w:bidi="fa-IR"/>
        </w:rPr>
        <w:t>اما در عرصۀ قوانين علمى؛ قرآن بيشترين اهميت را به تعلّم و تعليم و علم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سورۀ آن يعنى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قلم و تعليم انسان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قلم تعليم داد به انسان آموخت آنچه را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صفات خداوند، صفت علم او و تعليم انسان توسط او به واسطۀ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وسيلۀ كسب علم توسط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كه به انسان چيزهايى را كه نمى داند تعليم كرده است، كه كنايه از قدرت انسان نسبت به فراگيرى علوم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صفت علم و تعليم ياد شده و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رحمان، قرآن را تعليم داد، انسان را آفريد و بيان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صفات متعدد خداوند، به صفت تعليم بيان يعنى دادن قدرت تكلم به انسان در ضمن خلقت او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وسيلۀ اصلى ارتباط و تعامل انسان ها با يكديگر و فراگيرى علم و دانش در انسان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حضرت آدم نيز به قدرت فراگيرى علوم و تعليم او توسط خداوند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اسماء را</w:t>
      </w:r>
    </w:p>
    <w:p>
      <w:pPr>
        <w:pStyle w:val="BookText"/>
        <w:rPr/>
      </w:pPr>
      <w:r>
        <w:rPr>
          <w:rFonts w:ascii="IRNazanin" w:hAnsi="IRNazanin" w:eastAsia="IRNazanin"/>
          <w:color w:val="111111"/>
          <w:sz w:val="28"/>
          <w:sz w:val="28"/>
          <w:szCs w:val="28"/>
          <w:rtl w:val="true"/>
          <w:lang w:bidi="fa-IR"/>
        </w:rPr>
        <w:t>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فاطر، پس از اشاره به علوم مختلف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شناسى، كوه شناسى، انسان شناسى، حيوان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او تنها دانشمندان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صفت ترس و خشيت از خداوند را كه از بالاترين مقامات معنوى براى انسان است، در انحصار عالمان و دانشمندان قرار داده، يعنى كسانى كه ضمن آشنايى با علوم و فنون مذكور در آيۀ قبل از آيۀ فوق، در آفرينش آن ها تدبّر و تعقّل كرده و به عظمت آفريدگار آن ها پى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ها مثل هايى است كه براى مردم مى زنيم و آن ها را جز عالمان درك و تعقّل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خاص به تعقل و ارزش عالمان از اين آيۀ شريفه نيز به خوبى فهميده مى شود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كسانى كه مى دانند و كسانى كه نمى دانند مساوى اند؟ تنها صاحبان خرد پند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قضاوت در مورد عدم تساوى عالمان و غيرعالمان را به وجدان مردم عاقل واگذار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همه توجه و تأكيدى كه قرآن كريم به ارزش علم و تعلم و دانش هاى مختلف داشته است، چگونه مى توان ادعا كرد كه محتواى آن با قوانين علمى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عرصۀ اصول اخلاقى نيز بيشترين تأكيد و توصيه نسبت به آن ها در قرآن ديده مى شود، از باب نمونه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كرامت انسانى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همانا ما فرزندان آدم را كرامت بخشيديم و آنان را در خشكى و دريا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مركب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نموديم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مسلط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يتيم نوازى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لا تُكْرِمُونَ الْيَتِيمَ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بلكه شما يتيم را اكرام نمى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الْيَتِيمَ فَلا تَقْهَرْ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اما يتيم را مورد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قرآن كريم در بيش از بيست آيه درمورد يتيمان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در تمام سطوح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لِأَعْدِلَ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مأمور شده ام تا عدالت را بين شما برقرار كنم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به عدالت و</w:t>
      </w:r>
    </w:p>
    <w:p>
      <w:pPr>
        <w:pStyle w:val="BookText"/>
        <w:rPr/>
      </w:pPr>
      <w:r>
        <w:rPr>
          <w:rFonts w:ascii="Amiri" w:hAnsi="Amiri" w:eastAsia="Amiri" w:cs="Amiri"/>
          <w:color w:val="111111"/>
          <w:sz w:val="28"/>
          <w:sz w:val="28"/>
          <w:szCs w:val="28"/>
          <w:rtl w:val="true"/>
          <w:lang w:bidi="ar-SA"/>
        </w:rPr>
        <w:t>احسان امر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در قضاوت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حَكَمْتُمْ بَيْنَ النّاسِ أَنْ تَحْكُمُوا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بين مردم حكم كرديد به عدالت حكم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ازدواج با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ترسيد عدالت را مراعات نكنيد،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ازدواج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 در برخورد با دشمن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شَنَآنُ قَوْمٍ عَلى أَلاّ تَعْدِلُوا اعْدِلُوا هُوَ أَقْرَبُ لِلتَّقْوى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دشمنى قومى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را وادار نكند تا عدالت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عدالت عمل كنيد كه آن به تقوى نزديك تر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بين خانواده، نزديكان و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كُونُوا قَوّامِينَ بِالْقِسْطِ شُهَداءَ لِلّهِ وَ لَوْ عَلى أَنْفُسِكُمْ أَوِ الْوالِدَيْنِ وَ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الْهَوى أَنْ تَعْدِلُوا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w:t>
      </w:r>
    </w:p>
    <w:p>
      <w:pPr>
        <w:pStyle w:val="BookText"/>
        <w:rPr/>
      </w:pPr>
      <w:r>
        <w:rPr>
          <w:rFonts w:ascii="IRNazanin" w:hAnsi="IRNazanin" w:eastAsia="IRNazanin"/>
          <w:color w:val="111111"/>
          <w:sz w:val="28"/>
          <w:sz w:val="28"/>
          <w:szCs w:val="28"/>
          <w:rtl w:val="true"/>
          <w:lang w:bidi="fa-IR"/>
        </w:rPr>
        <w:t xml:space="preserve">عدالت قيام كنيد و براى خدا شهادت دهيد هرچند به زيان خودتان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يا خويشاوندان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هوس را پيروى مكنيد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تَعْفُوا أَقْرَبُ لِلتَّقْوى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عفو كنيد به تقوى نزديك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خَيْراً أَوْ تُخْفُوهُ أَوْ تَعْفُوا عَنْ سُوءٍ فَإِنَّ اللّهَ كانَ عَفُوًّا قَدِيراً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خوبى را ظاهر يا آن را مخفى كنيد يا از بدى عفو نماييد، همانا خداوند عفو كنندۀ با قدرتى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تَعْفُوا وَ تَصْفَحُوا وَ تَغْفِرُوا فَإِنَّ اللّهَ غَفُورٌ رَحِيمٌ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عفو كنيد و گذشت نماييد و بيامرزيد همانا خداوند آمرزندۀ رحيمى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لْيَعْفُوا وَ لْيَصْفَحُوا أَ لا تُحِبُّونَ أَنْ يَغْفِرَ اللّهُ لَكُمْ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عفو كنند و بايد گذشت كنند؛ آيا دوست نداريد خدا شما را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 اسْتَغْفِرْ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عفو كن و براى آنان طلب مغفرت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عُفِيَ لَهُ مِنْ أَخِيهِ شَيْ‌ءٌ فَاتِّباعٌ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جانب برادرش چيزى به او بخشيده شد پس بايد معروف پيروى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براى خودشان احتياجى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مقدم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صحبت كردن با پيامبر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تَرْفَعُوا أَصْواتَكُمْ فَوْقَ صَوْتِ النَّبِيِّ وَ لا تَجْهَرُوا لَهُ بِالْقَوْلِ كَجَهْرِ بَعْضِكُمْ لِبَعْضٍ أَنْ تَحْبَطَ أَعْمالُكُمْ وَ أَنْتُمْ لا تَشْعُرُونَ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از صداى پيامبر بلندتر نكنيد و با او بلند صحبت نكنيد مانند بلند صحبت كردن بعضى از شما با بعضى، مبادا اعمال شما تباه و حبط شود و شما متوجه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يُنادُونَكَ مِنْ وَراءِ الْحُجُراتِ أَكْثَرُهُمْ لا يَعْقِلُونَ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آنانى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اتاق ها صدا مى زنند بيشترشان تعقّل نمى 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مسخره نكردن قومى توسط قومى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يَسْخَرْ قَوْمٌ مِنْ قَوْمٍ عَسى أَنْ يَكُونُوا خَيْراً مِنْهُمْ وَ لا نِساءٌ مِنْ نِساءٍ عَسى أَنْ يَكُنَّ خَيْراً مِنْهُنَّ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دسته اى دستۀ ديگر را</w:t>
      </w:r>
    </w:p>
    <w:p>
      <w:pPr>
        <w:pStyle w:val="BookText"/>
        <w:rPr/>
      </w:pPr>
      <w:r>
        <w:rPr>
          <w:rFonts w:ascii="IRNazanin" w:hAnsi="IRNazanin" w:eastAsia="IRNazanin"/>
          <w:color w:val="111111"/>
          <w:sz w:val="28"/>
          <w:sz w:val="28"/>
          <w:szCs w:val="28"/>
          <w:rtl w:val="true"/>
          <w:lang w:bidi="fa-IR"/>
        </w:rPr>
        <w:t xml:space="preserve">مسخره كنند، چه بسا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مسخره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دسته اى از زنان دستۀ ديگر را مسخره نمايند چه بسا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مسخره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زشتى نام نبردن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 بِئْسَ الاِسْمُ الْفُسُوقُ بَعْدَ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يكديگر لقب هاى زشت ندهيد، بدنامى است فسق پس از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سوء ظن، تجسس و غيبت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اجْتَنِبُوا كَثِيراً مِنَ الظَّنِّ إِنَّ بَعْضَ الظَّنِّ إِثْمٌ وَ لا تَجَسَّسُوا وَ لا يَغْتَبْ بَعْضُكُمْ بَعْضاً أَ يُحِبُّ أَحَدُكُمْ أَنْ يَأْكُلَ لَحْمَ أَخِيهِ مَيْتاً فَكَرِهْتُمُوهُ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گمان ها پرهيز كنيد، همانا بعضى از گمان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تجسّس نكنيد؛ و بعضى از شما غيبت بعضى ديگر را نكند آيا يكى از شما دوست دارد كه گوشت برادر مردۀ خود را بخورد؟ پس، از آن بسى بدتان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خوشخويى پيامبر صلى الله عليه و آله و سلم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رحمتى از سوى خدا با آنان نرمخو شدى؛ و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و سخت دل بودى به يقين از اطراف تو پراكنده مى 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 وَ بِالْوالِدَيْنِ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حكم نمود كه جز او را نپرستيد و به پدر و مادر احسان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مضمون در 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 با اندكى اختلاف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و مقاومت در شدائد و مصيبت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درآيات متعدّد با عبارات گوناگون به صبر و شكيبايى شخص پيامبراكرم صلى الله عليه و آله و سلم و پيامبران ديگر يا ساير مردم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نكوهش از ظلم و تجاوز به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و حفظ آن ها اعم از حقوق الهى يا مردمى يا حق خود انسان، در قرآن به طور اكيد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دويست مورد در قرآن از ظلم و تجاوز به ديگران با تعابير گوناگون نكوهش شده است، و حتى در موارد متعددى علت عذاب ابدى براى كفار معاند را ظلم آنان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 در اين مطلب كه احترام به حقوق از بهترين اخلاق پسنديده و ظلم به آن از بدترين خصلت ها مى باشد، ترديد در امرى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 و خدمت به مردم و نيكى كردن به آنان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به عدالت و احسان امر مى 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اللّهَ عُرْضَةً لِأَيْمانِكُمْ أَنْ تَبَرُّوا وَ تَتَّقُوا وَ تُصْلِحُوا بَيْنَ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در معرض سوگندهاى خود قرار ندهيد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و پرهيزكارى و سازش ميان مردم راترك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نيكى كنيد، به درستى كه خداوند نيكوكاران را دوست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مذمت از امر ديگران به نيكى و فراموشى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به نيكى امر مى كنيد و خودتان را فراموش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در خوبى و تقوا و عدم تعاون در گناه و 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عَلَى الْبِرِّ وَ التَّقْوى وَ لا تَعاوَنُوا عَلَى الْإِثْمِ وَ الْعُدْوانِ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نيكى وتقوا همكارى نماييد و بر گناه و تجاوز همكارى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راه خدا و رفع نيازهاى گوناگون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تأكيد فراوانى نسبت به اين خصلت ممدوح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پنجاه آيه با تعبيرات مختلف در اين رابطه در قرآن وجود دارد، كه بعضى به صورت امر و دستور عام يا خاصّ و بعضى به صورت نقل و اخبار با صيغۀ ماضى يا مضارع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همين يك خصلت اخلاقى كه قرآن آن همه بر آن تأكيد نموده است مورد توجه مسلمانان و ديگران قرار مى گرفت به يقين هيچ نيازمندى ديده نمى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همۀ مردم با ايمان برادر يكديگر خوانده</w:t>
      </w:r>
    </w:p>
    <w:p>
      <w:pPr>
        <w:pStyle w:val="BookText"/>
        <w:rPr/>
      </w:pPr>
      <w:r>
        <w:rPr>
          <w:rFonts w:ascii="IRNazanin" w:hAnsi="IRNazanin" w:eastAsia="IRNazanin"/>
          <w:color w:val="111111"/>
          <w:sz w:val="28"/>
          <w:sz w:val="28"/>
          <w:szCs w:val="28"/>
          <w:rtl w:val="true"/>
          <w:lang w:bidi="fa-IR"/>
        </w:rPr>
        <w:t>شده اند و همگى مأمور ايجاد صلح و حالت برادرى بين مردم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برادرانند، پس بين دو برادر خود صلح ايجاد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ديگرى همين خصلت مورد تأكيد قرار گرفته است و با تعابير مختلفى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موردى كه بين دو دسته از مؤمنين حالت جنگ و نزاع پيش آيد، خداوند بر همۀ مردم واجب كرده است كه بين آنان را فوراً اصلاح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طائِفَتانِ مِنَ الْمُؤْمِنِينَ اقْتَتَلُوا فَأَصْلِحُوا بَيْنَهُما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دسته از مؤمنان با هم جنگيدند پس بين آنان صلح ايجاد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شديد از تكبر، فخرفروشى و بخل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يُحِبُّ مَنْ كانَ مُخْتالاً فَخُوراً؛ اَلَّذِينَ يَبْخَلُونَ وَ يَأْمُرُونَ النّاسَ بِالْبُخْلِ وَ يَكْتُمُونَ ما آتاهُمُ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آن كس را كه متكبّر و فخرفروش است دوست نمى دارد؛ آن هايى كه بخل مى ورزند و مردم را به بخل فرمان مى دهند و آنچه را خداوند از فضل خود به آنان داده است كتمان مى 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مضمون با اندكى اختلاف در تعبير در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حديد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و چند آيۀ ديگر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بسيار مذموم در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فلق،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فتح، 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و آيۀ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مورد نكوهش و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چينى و نفاق افكنى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مذكور در چندين آيه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همزه و آيۀ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قلم مورد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نمونۀ كوچكى بود از توجه قرآن به اصول اخلاقى و خصلت هاى پسنديده؛ با اين حال چگونه نويسنده به خود اجازه مى دهد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قرآن با اصول اخلاقى مخالف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اعراب صدها هزار تحصيل كرده، روشنفكر و دانشمند غير مسلمان وجود دارند كه هم با زبان عربى و ظرايف آن آشنا هستند و هم انصاف و صداقت دارند، اما متن قرآن را معجزه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اعجاز متن قرآن از نظر ادبى و فصاحت و بلاغت با كارشناسان متبحّر است نظير عرب معاصر و مخاطب قرآن، نه هر دانشمند، روشنفكر و تحصيل كرده اى، و آن عرب معاصر با همه تلاشى كه نمود نتوانست مثل و مانندى براى قرآن بياورد، و آنچه در طول قرن هاى متمادى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اكثراً تقليد از كلمات و سبك و سياق قرآن است و باقى آن، جملاتى بى ربط و مضحك</w:t>
      </w:r>
      <w:r>
        <w:rPr>
          <w:rFonts w:eastAsia="IRNazanin" w:cs="IRNazanin"/>
          <w:color w:val="111111"/>
          <w:sz w:val="28"/>
          <w:szCs w:val="28"/>
          <w:rtl w:val="true"/>
          <w:lang w:bidi="fa-IR"/>
        </w:rPr>
        <w:t>.</w:t>
      </w:r>
      <w:bookmarkStart w:id="245" w:name="pg6378_56002"/>
    </w:p>
    <w:p>
      <w:pPr>
        <w:pStyle w:val="Heading2"/>
        <w:numPr>
          <w:ilvl w:val="1"/>
          <w:numId w:val="1"/>
        </w:numPr>
        <w:rPr/>
      </w:pPr>
      <w:bookmarkStart w:id="246" w:name="__RefHeading___Toc227527_653776707"/>
      <w:bookmarkStart w:id="247" w:name="_Toc96"/>
      <w:bookmarkEnd w:id="245"/>
      <w:bookmarkEnd w:id="246"/>
      <w:r>
        <w:rPr>
          <w:rtl w:val="true"/>
        </w:rPr>
        <w:t>شبهۀ يازدهم</w:t>
      </w:r>
      <w:r>
        <w:rPr>
          <w:rtl w:val="true"/>
        </w:rPr>
        <w:t xml:space="preserve">: </w:t>
      </w:r>
      <w:r>
        <w:rPr>
          <w:rtl w:val="true"/>
        </w:rPr>
        <w:t>درخواست نامعقول قرآن از مردم جهان</w:t>
      </w:r>
      <w:bookmarkEnd w:id="247"/>
    </w:p>
    <w:p>
      <w:pPr>
        <w:pStyle w:val="Heading3"/>
        <w:numPr>
          <w:ilvl w:val="2"/>
          <w:numId w:val="1"/>
        </w:numPr>
        <w:rPr/>
      </w:pPr>
      <w:bookmarkStart w:id="248" w:name="__RefHeading___Toc227529_653776707"/>
      <w:bookmarkStart w:id="249" w:name="_Toc97"/>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يازدهمين شبهۀ نويسنده اين است كه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مذكور نه تنها اعراب، بلكه همۀ مردم جهان دعوت به رقابت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آلمانى ها، فرانسوى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خواسته شده است تا در صورت عدم يقين به آسمانى بودن قرآن، متنى مثل آن بياورند و اگر نتوانستند چنين كنند، تسليم شوند و حقانيت قرآن و نبوّت پيامبر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چنين درخواستى نامعقول و حتى مضحك نيست؟ تصور كنيد فردى در عربستان ادعاى پيامبرى كرده و كتابى به زبان عربى آورده و اصرار مى كند كه محتواى آن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اثبات آسمانى بودن كتابش از مردم ژاپن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حتى يك كلمه عربى ندانند مى خواهد يا متنى مثل قرآن بياورند يا آسمانى بودن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عجز ژاپنى ها از نوشتن كتابى مثل قرآن را دليل حقانيت نبوت خود و آسمانى بودن كتابش قلمداد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 ژاپنى وقتى مى بيند كه حتى اعراب نتوانسته اند متنى مثل قرآن بياورند مى فهمد كه ديگران نيز هرگز نمى توانند چنين 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اينجاست كه فردى كه خود از زبان عربى هيچ نمى داند چگونه مى تواند بفهمد كه اعراب از آوردن متنى مثل قرآن عاجز شده اند يا نه؟</w:t>
      </w:r>
      <w:r>
        <w:rPr>
          <w:rFonts w:eastAsia="IRNazanin" w:cs="IRNazanin"/>
          <w:color w:val="111111"/>
          <w:sz w:val="28"/>
          <w:szCs w:val="28"/>
          <w:rtl w:val="true"/>
          <w:lang w:bidi="fa-IR"/>
        </w:rPr>
        <w:t>»</w:t>
      </w:r>
      <w:bookmarkStart w:id="250" w:name="pg6378_56004"/>
    </w:p>
    <w:p>
      <w:pPr>
        <w:pStyle w:val="Heading3"/>
        <w:numPr>
          <w:ilvl w:val="2"/>
          <w:numId w:val="1"/>
        </w:numPr>
        <w:rPr/>
      </w:pPr>
      <w:bookmarkStart w:id="251" w:name="__RefHeading___Toc227531_653776707"/>
      <w:bookmarkStart w:id="252" w:name="_Toc98"/>
      <w:bookmarkEnd w:id="250"/>
      <w:bookmarkEnd w:id="251"/>
      <w:r>
        <w:rPr>
          <w:rtl w:val="true"/>
        </w:rPr>
        <w:t>پاسخ</w:t>
      </w:r>
      <w:r>
        <w:rPr>
          <w:rtl w:val="true"/>
        </w:rPr>
        <w:t>:</w:t>
      </w:r>
      <w:bookmarkEnd w:id="252"/>
    </w:p>
    <w:p>
      <w:pPr>
        <w:pStyle w:val="BookText"/>
        <w:rPr/>
      </w:pPr>
      <w:r>
        <w:rPr>
          <w:rFonts w:ascii="IRNazanin" w:hAnsi="IRNazanin" w:eastAsia="IRNazanin"/>
          <w:color w:val="111111"/>
          <w:sz w:val="28"/>
          <w:sz w:val="28"/>
          <w:szCs w:val="28"/>
          <w:rtl w:val="true"/>
          <w:lang w:bidi="fa-IR"/>
        </w:rPr>
        <w:t>در پاسخ به اين شبهه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كننده تصوّر كرده است تحدّى قرآن منحصر به ويژگى آن در فصاحت و بلاغت و زبان آن است كه عرب معاصر قرآن در آن ويژگى تبحّر كامل داشت و ديگران يا اصلاً اهل زبان عربى نبودند يا تبحرى در فصاحت و بلاغت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آغاز اين نوشته يادآورى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جهات گوناگون داراى ويژگى هاى خاصى است كه قابل تحدّى در آن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ها كه مورد تحدّى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و نظم خاص الفاظ و جملات آن، جامعيت قرآن نسبت به معارف دقيق نظرى، اخلاق فاضله، قوانين و فروع مربوط به عبادات، معاملات، سياسات و اجتماعيات؛ تحدّى به آن ها به خصوص با اين وصف كه كسى كه قرآن به او نازل شده است، بدون آموزش و كسب دانش بشرى متنى با اين جامعيت عرضه كرده است كه دانشمندان و متخصصان هر رشته اى را به اعجاب وامى دارد، همچنين تحدّى به جهت عدم وجود اختلاف و تناقض در آن متن، تحدّى به جهت اخبار غيبى اعم از حوادث گذشته و آينده، و بالاخره تحدّى در جهت عدم الگوگيرى از متن ديگر و عدم تشابه با 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تحدّى در غير فصاحت و بلاغت زبان عربى مى تواند نسبت به اهل ساير زبان هاى بشرى عام و فراگير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اهل هر زبان كه حداقل در يكى از ويژگى هاى ذكر شده تبحّر يا آشنايى داشته</w:t>
      </w:r>
    </w:p>
    <w:p>
      <w:pPr>
        <w:pStyle w:val="BookText"/>
        <w:rPr/>
      </w:pPr>
      <w:r>
        <w:rPr>
          <w:rFonts w:ascii="IRNazanin" w:hAnsi="IRNazanin" w:eastAsia="IRNazanin"/>
          <w:color w:val="111111"/>
          <w:sz w:val="28"/>
          <w:sz w:val="28"/>
          <w:szCs w:val="28"/>
          <w:rtl w:val="true"/>
          <w:lang w:bidi="fa-IR"/>
        </w:rPr>
        <w:t>باشند مى توانند مخاطب قرآن در امر تحدّى باشند؛ و اين هماوردخواهى كاملاً امر معقولى مى باشد بديهى است دقت و تعمق در اين ويژگى ها منحصر به اهل زبان عربى نيست؛ بلكه در برخى موارد ممكن است اين تعمق در غير عرب ها بيشتر از آن ها باشد،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زبان عربى را نداند، اما بتواند آن زبان و قواعد و ضوابط مربوط به فصاحت و بلاغت و زيبايى هاى آن را فراگيرد و حتى آثارى مشتمل بر اين زيبايى ها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 توان از اديبان و واژه شناسان صاحب نظر معروف ايرانى نام برد كه در تسلّط بر ادبيات عرب سرآمد بوده 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مؤلف فرهنگ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سيبويه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يونس بن حبيب معروف به نحوى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گفتۀ ابن نديم ايرانى الاصل است،</w:t>
      </w:r>
      <w:r>
        <w:rPr>
          <w:rStyle w:val="FootnoteAnchor"/>
          <w:rtl w:val="true"/>
        </w:rPr>
        <w:footnoteReference w:id="56"/>
      </w:r>
      <w:r>
        <w:rPr>
          <w:rFonts w:ascii="Amiri" w:hAnsi="Amiri" w:eastAsia="Amiri" w:cs="Amiri"/>
          <w:color w:val="111111"/>
          <w:sz w:val="28"/>
          <w:sz w:val="28"/>
          <w:szCs w:val="28"/>
          <w:rtl w:val="true"/>
          <w:lang w:bidi="ar-SA"/>
        </w:rPr>
        <w:t>و ابوعبيده معمر بن مثنى مؤلف كتاب مجاز القرآن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تفسير نيز، بزرگ ترين مفسران قرآن، چون مقاتل، طبرى، فخر رازى، نيشابورى، ثعلبى، ابوالفتوح رازى، طبرسى،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هستند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 ها گذشته، دربارۀ تحدّى قرآن مى توان فرض ديگرى را مطرح كرد؛ و آن فرض اين است كه قرآن از ديگر ملت ها و مردم داراى زبان ديگر بخواهد اگر گمان مى كنيد كه اين كتاب با اين ويژگى ها بشرى است شما هم به زبان خود كتابى مانند اين كتاب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لازمۀ مثل قرآن آوردن حتى در فصاحت و بلاغت، عربى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بودن جزء ذات وحى و جوهرۀ اين كتاب نيست، هرچند قرآن به زبان عربى نازل شده است؛ بلكه مراد از همانندى قرآن همانندى در قالب الفاظى حكايتگر از معنا هرچند معادل با الفاظ عربى است كه همچون قرآن ويژگى هاى ياد شده در جهات تحّدى را دارا باشد و بتواند همپاى آن مقبول عقل و عقلا و اهل معرفت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براى غيرعرب زبان نامعقول نيست اگر ادعا كند كه كتابى مانند قرآن در نقش و نفوذ و محتوا و تأثير با آموزه هاى دينى و هدايتى و وسعت معانى آورده است و به عنوان تحدّى در برابر قرآن قرار دهد، آنگاه متخصصانى از آن زبان كه عربى را هم بدانند و محتواى قرآن را بشناسند به مقايسه روى آورند و تشخيص دهند كه آيا اين نوشتۀ عرضه شده مانند قرآن است يا نه؛ و از اين جهت، تحّدى به طور مطلق و فراگير نه نامعقول است و نه مضحك</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مسلمانان معتقدند كه قرآن آن ها خبر داده است كه اگر كسانى هم بخواهند تلاش كنند، باز نمى توانند مانند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گوى و اين ميدان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كه نويسنده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كه خود از زبان عربى هيچ نمى داند، چگونه مى تواند بفهمد كه اعراب از آوردن متنى مثل قرآن عاجز شده اند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سست و غيرعالمانه است زيرا فهميدن يك غيرعرب، با مطالعۀ متون زبان عربى و آثار و پژوهش هاى قرآنى و مقايسۀ آن ها با ديگر زبان ها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توشيهكو ايزوتسو يك ژاپنى و قرآن پژوه برجسته و داراى تأليفات محققانه در حوزۀ قرآن است و اتفاقاً عمدۀ آثار او در حوزۀ معناشناسى و پژوهش هاى ساختار زبانى قرآن و ويژگى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فردى مانند ايزوتسو، كه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نكات بديعى آورده و در حوزۀ زبان عربى مطالعات گسترده اى انجام داده، نمى تواند بفهمد كه اعراب از آوردن متنى مثل قرآن عاجز شده اند؟ پژوهندگان بسيارى از مستشرقين و محققان غير عرب بر روى متون قرآن و عربى مطالعه كرده تا جايى كه در اين رشته صاحب نظر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 اين مطالعات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متون غيرقرآن را ارزيابى و بين آن ها و قرآن داورى كنند و در زبان خود به خوانندگان ديگر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ديگر زبان ها مى توانند در اين همتا طلبى داخل شوند و يا قرآن را با ساير متون عربى يا غيرعربى مقايسه نمايند</w:t>
      </w:r>
      <w:r>
        <w:rPr>
          <w:rFonts w:eastAsia="IRNazanin" w:cs="IRNazanin"/>
          <w:color w:val="111111"/>
          <w:sz w:val="28"/>
          <w:szCs w:val="28"/>
          <w:rtl w:val="true"/>
          <w:lang w:bidi="fa-IR"/>
        </w:rPr>
        <w:t>.</w:t>
      </w:r>
      <w:bookmarkStart w:id="253" w:name="pg6378_56013"/>
    </w:p>
    <w:p>
      <w:pPr>
        <w:pStyle w:val="Heading2"/>
        <w:numPr>
          <w:ilvl w:val="1"/>
          <w:numId w:val="1"/>
        </w:numPr>
        <w:rPr/>
      </w:pPr>
      <w:bookmarkStart w:id="254" w:name="__RefHeading___Toc227533_653776707"/>
      <w:bookmarkStart w:id="255" w:name="_Toc99"/>
      <w:bookmarkEnd w:id="253"/>
      <w:bookmarkEnd w:id="254"/>
      <w:r>
        <w:rPr>
          <w:rtl w:val="true"/>
        </w:rPr>
        <w:t>شبهۀ دوازدهم</w:t>
      </w:r>
      <w:r>
        <w:rPr>
          <w:rtl w:val="true"/>
        </w:rPr>
        <w:t xml:space="preserve">: </w:t>
      </w:r>
      <w:r>
        <w:rPr>
          <w:rtl w:val="true"/>
        </w:rPr>
        <w:t>بى توجهى به انگيزه ها و اشكالات مخالفان قرآن</w:t>
      </w:r>
      <w:bookmarkEnd w:id="255"/>
    </w:p>
    <w:p>
      <w:pPr>
        <w:pStyle w:val="Heading3"/>
        <w:numPr>
          <w:ilvl w:val="2"/>
          <w:numId w:val="1"/>
        </w:numPr>
        <w:rPr/>
      </w:pPr>
      <w:bookmarkStart w:id="256" w:name="__RefHeading___Toc227535_653776707"/>
      <w:bookmarkStart w:id="257" w:name="_Toc100"/>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نويسنده در دوازدهمين شبهه، دو ادعاى بدون دليل را مطرح كرده است</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27537_653776707"/>
      <w:bookmarkStart w:id="259" w:name="_Toc101"/>
      <w:bookmarkEnd w:id="258"/>
      <w:r>
        <w:rPr>
          <w:rtl w:val="true"/>
        </w:rPr>
        <w:t>ادّعاى اوّل</w:t>
      </w:r>
      <w:r>
        <w:rPr>
          <w:rtl w:val="true"/>
        </w:rPr>
        <w:t xml:space="preserve">: </w:t>
      </w:r>
      <w:r>
        <w:rPr>
          <w:rtl w:val="true"/>
        </w:rPr>
        <w:t>بى توجهى قرآن به انگيزه هاى شك مخالفان</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خطاى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به علت ها و انگيزه هاى شك مخالفان قرآن توجهى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مخالفان قرآن به دليل وجود اشكالات عقلى، علمى، اخلاقى، ادبى،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آسمانى بودن آن را انكار مى كنند، نه به خاطر اين كه فكر مى كنند توان آوردن مثل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وارد بودن يا نبودن اشكالات و انتقادهاى آن ها نداريم، اما در برابر چنين افرادى آيا خنده دار نيست كه به جاى پاسخ منطقى به اشكالات و شبهاتشان از آن ها بخواهيم متنى مثل قرآن بياورند</w:t>
      </w:r>
      <w:r>
        <w:rPr>
          <w:rFonts w:eastAsia="IRNazanin" w:cs="IRNazanin"/>
          <w:color w:val="111111"/>
          <w:sz w:val="28"/>
          <w:szCs w:val="28"/>
          <w:rtl w:val="true"/>
          <w:lang w:bidi="fa-IR"/>
        </w:rPr>
        <w:t>.</w:t>
      </w:r>
    </w:p>
    <w:p>
      <w:pPr>
        <w:pStyle w:val="Heading3"/>
        <w:numPr>
          <w:ilvl w:val="2"/>
          <w:numId w:val="1"/>
        </w:numPr>
        <w:rPr/>
      </w:pPr>
      <w:bookmarkStart w:id="260" w:name="__RefHeading___Toc227539_653776707"/>
      <w:bookmarkStart w:id="261" w:name="_Toc102"/>
      <w:bookmarkEnd w:id="260"/>
      <w:r>
        <w:rPr>
          <w:rtl w:val="true"/>
        </w:rPr>
        <w:t>پاسخ</w:t>
      </w:r>
      <w:r>
        <w:rPr>
          <w:rtl w:val="true"/>
        </w:rPr>
        <w:t>:</w:t>
      </w:r>
      <w:bookmarkEnd w:id="261"/>
    </w:p>
    <w:p>
      <w:pPr>
        <w:pStyle w:val="Heading4"/>
        <w:numPr>
          <w:ilvl w:val="3"/>
          <w:numId w:val="1"/>
        </w:numPr>
        <w:rPr/>
      </w:pPr>
      <w:bookmarkStart w:id="262" w:name="__RefHeading___Toc227541_653776707"/>
      <w:bookmarkStart w:id="263" w:name="_Toc10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در پاسخ به اين ادعا چند نكته يادآورى مى شود</w:t>
      </w:r>
      <w:r>
        <w:rPr>
          <w:rFonts w:eastAsia="IRNazanin" w:cs="IRNazanin"/>
          <w:color w:val="111111"/>
          <w:sz w:val="28"/>
          <w:szCs w:val="28"/>
          <w:rtl w:val="true"/>
          <w:lang w:bidi="fa-IR"/>
        </w:rPr>
        <w:t>:</w:t>
      </w:r>
    </w:p>
    <w:p>
      <w:pPr>
        <w:pStyle w:val="Heading4"/>
        <w:numPr>
          <w:ilvl w:val="3"/>
          <w:numId w:val="1"/>
        </w:numPr>
        <w:rPr/>
      </w:pPr>
      <w:bookmarkStart w:id="264" w:name="__RefHeading___Toc227543_653776707"/>
      <w:bookmarkStart w:id="265" w:name="_Toc104"/>
      <w:bookmarkEnd w:id="264"/>
      <w:r>
        <w:rPr>
          <w:rtl w:val="true"/>
        </w:rPr>
        <w:t>نكتۀ اوّل</w:t>
      </w:r>
      <w:r>
        <w:rPr>
          <w:rtl w:val="true"/>
        </w:rPr>
        <w:t xml:space="preserve">: </w:t>
      </w:r>
      <w:r>
        <w:rPr>
          <w:rtl w:val="true"/>
        </w:rPr>
        <w:t>نگاهى به انگيزۀ تشكيك مخالفان</w:t>
      </w:r>
      <w:bookmarkEnd w:id="2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پيامبراكرم صلى الله عليه و آله و سلم و اعلام نزول قرآن از طرف خداوند بر او در</w:t>
      </w:r>
    </w:p>
    <w:p>
      <w:pPr>
        <w:pStyle w:val="BookText"/>
        <w:rPr/>
      </w:pPr>
      <w:r>
        <w:rPr>
          <w:rFonts w:ascii="IRNazanin" w:hAnsi="IRNazanin" w:eastAsia="IRNazanin"/>
          <w:color w:val="111111"/>
          <w:sz w:val="28"/>
          <w:sz w:val="28"/>
          <w:szCs w:val="28"/>
          <w:rtl w:val="true"/>
          <w:lang w:bidi="fa-IR"/>
        </w:rPr>
        <w:t>جامعۀ مشرك و مادّى آن زمان، آن هم قرآنى كه از نظر ادبيات و فصاحت و بلاغت و محتوا قابل قياس با متون و محصول فرهنگى آن جامعه نبود، سؤال بزرگى را در افكار معاصران عرب ايجاد نمود، و آن اين كه آيا قرآن كلام بشر است يا غير بشر؟ طبيعى است كه با پديد آمدن چنين سؤال بزرگى سردمداران آن جامعه ضمن اين كه در صدد تحقيق و كنكاش بر مى آيند، چون رسالت پيامبر را مخالف اعتقادات مبتنى بر بت پرستى و عادات و رفتار خود مى بينند به مبارزه و مخالفت نيز بر 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قمى و ساير تفاسير ذيل تفسير و شأن نزول آيۀ شريفۀ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ناقور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 جان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پيامبر صلى الله عليه و آله و سلم قرآن را در خانۀ خود قرائت مى كرد و قريش آن را شنيدند، از وليدبن مغيره مخزومى كه او پيامبر را مورد استهزاء قرار داده بود و از سردمداران با هوش و مجرّب عرب بود خواستند تا دربارۀ قرآن تحقيق كند كه آيا شعر است يا كهانت و غيب گويى يا خطابه و نثر؟ مغيره نزد پيامبر رفت و از آن حضرت پرسيد اين قرآن شعر است يا كهانت يا خطابه؟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بلكه كلام الهى است كه خداوند براى ملائكه و پيامبرانش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w:t>
      </w:r>
    </w:p>
    <w:p>
      <w:pPr>
        <w:pStyle w:val="BookText"/>
        <w:rPr/>
      </w:pPr>
      <w:r>
        <w:rPr>
          <w:rFonts w:ascii="IRNazanin" w:hAnsi="IRNazanin" w:eastAsia="IRNazanin"/>
          <w:color w:val="111111"/>
          <w:sz w:val="28"/>
          <w:sz w:val="28"/>
          <w:szCs w:val="28"/>
          <w:rtl w:val="true"/>
          <w:lang w:bidi="fa-IR"/>
        </w:rPr>
        <w:t xml:space="preserve">پيامبر خواست بخشى از قرآن را براى او بخواند و حضرت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 فَقُلْ أَنْذَرْتُكُمْ صاعِقَةً مِثْلَ صاعِقَةِ عادٍ وَ ثَمُودَ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برتافتند بگو شما را از صاعقه اى چون صاعقۀ عاد و ثمود برحذر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 وليد لرزيد و به خانۀ خود برگشت و نزد قريش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از اين قضيه مطلع شدند از ابوجهل كمك خواستند و او وليد را سخت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 به زير و مفتضح كردى و مورد شماتت دشمن قرار دادى و به دين محمد تمايل پيدا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محمد تمايل پيدا نكردم و لكن كلامى سخت از او شنيدم كه بدن ها را 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خطابه و نثر است؟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خطابه كلامى متصل و يكنواخت است ولى كلام او داراى نظم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شعر است؟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مى خورم كه من تمام انواع شعر عرب را مى دانم و اين قرآن شعر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چيست؟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تا در مورد آن فكر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قريش از وليد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دربارۀ قرآن چه مى گويى؟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 است كه قلب ها را مى گيرد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مدّثّر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إِنْ هذا إِلاّ سِحْرٌ يُؤْثَرُ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سحرى گرفته</w:t>
      </w:r>
    </w:p>
    <w:p>
      <w:pPr>
        <w:pStyle w:val="BookText"/>
        <w:rPr/>
      </w:pPr>
      <w:r>
        <w:rPr>
          <w:rFonts w:ascii="IRNazanin" w:hAnsi="IRNazanin" w:eastAsia="IRNazanin"/>
          <w:color w:val="111111"/>
          <w:sz w:val="28"/>
          <w:sz w:val="28"/>
          <w:szCs w:val="28"/>
          <w:rtl w:val="true"/>
          <w:lang w:bidi="fa-IR"/>
        </w:rPr>
        <w:t xml:space="preserve">شده از ديگران نيست؛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كلام بشر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سخن وليد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آيات فوق به نقل از حاكم نيشابورى در حديث صحيح،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طريق عكرمة به نقل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جواب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كسى نيست كه از من داناتر به انواع شعر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قاضى ابوبكر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رابطه با آياتى كه شبيه شعر داراى وزن و قافيه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فصحاى عرب هنگامى قرآن به آنان عرضه شد اگر معتقد بودند كه قرآن از مقولۀ شعر است به يقين به مبارزه و معارضۀ با آن مى پرداختند، زيرا آنان در فنّ شعر تسلط كامل داشتند، و از آنجا كه به چنين مبارزه اى نپرداختند معلوم مى شود قرآن به اعتقاد آنان، از مقولۀ شعر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اعجاز القرآن رافعى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اوائل زمان رسالت پيامبر صلى الله عليه و آله و سلم بعضى از قبائل در اثر همان نخوت جاهليت كه داشتند مى خواستند با شعراى خود با آن حضرت مبارزه نمايند، از جمله قوم بنى تميم هنگامى كه مى خواستند با پيامبر صلى الله عليه و آله و سلم ديدار نمايند، شاعر معروف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اقرع بن 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نقلى ديگر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خطيب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آوردند و از پشت اطاق هاى پيامبر صلى الله عليه و آله و سلم اعلام نمودند اى محمّد بيا كه مى خواهيم با تو در شعر و خطابه مناظره كنيم، زيرا مدح ما موجب بلندى و مذمّت ما موجب حقارت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پيامبراكرم صلى الله عليه و آله و سلم در پاسخ آنان خطيب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قيس بن 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شعراى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اشعار جن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كدام شبيه نيست؛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قرآن داراى حلاوت خاصّى است و بالاى آن مثمر و داراى ثمره و پايين آن، داراى آب گوارا مى باشد و از هر كلامى بالاتر است و هر كلامى را شكست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قرطبى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ربيعة كه در فصاحت و بلاغت شهرت زيادى داشت، هنگامى پيامبر صلى الله عليه و آله و سلم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قرائت نمود اقرار كرد كه تاكنون كلامى مانند آن نشنيده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اين داستان كه در تفاسير شيعه و سنى ذيل تفسير آيۀ مذكور ذكر شده است، روشن مى شود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شبهه و سؤال معاصران عرب در مورد قرآن اين بوده كه آيا كلام بشر است يا كلام الهى؟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تحقيق و كنكاش توسط بهترين كارشناسان متون عربى امثال وليد بن مغيره، سرانجام با اين كه آنان به آسمانى و وحيانى بودن آن يقين پيدا كردند، براى حفظ موقعيت و به قول ابوجهل حفظ آبروى خود، سرانجام بنا را بر اين گذاشتند كه آن را سحر بنامند؛ و به تعبير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يُؤْثَرُ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سحرى كه از ديگران گرفته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تصميم، سران مشرك عرب پيامبر را ساحرى دروغگو و مفترى مى خواندند كه قرآن را كه كلام بشر است، به وحى و خداوند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تحدّى در چنين موقعيتى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پاسخ به امثال وليد بن مغيره و ابوجهل و ساير سردمداران شرك كه يقين داشتند قرآن كلام الهى است و از روى عناد و عصبيت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 است و پيامبر به خدا افترا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يَقُولُونَ افْتَراهُ قُلْ فَأْتُوا بِعَشْرِ سُوَرٍ مِثْلِهِ مُفْتَرَياتٍ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 گويند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داده است، به آنان بگو پس ده سورۀ برساخته شده مانند 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بِسُورَةٍ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گويند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خدا نسبت داده است، بگو به آنان پس يك سوره مانند آن بياوريد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آيات ديگر، پاسخ آن دسته اى داده شده است كه واقعاً در حال شك و ريب بودند و ترديد داشتند كه قرآن كلام الهى است يا كلام بشر؟ مانند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فِي رَيْبٍ مِمّا نَزَّلْنا عَلى عَبْدِنا فَأْتُوا بِسُورَةٍ مِنْ مِثْلِهِ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بر بندۀ خود نازل كرديم در شك مى باشيد، پس يك سوره مانند آن بياوريد</w:t>
      </w:r>
      <w:r>
        <w:rPr>
          <w:rFonts w:eastAsia="IRNazanin" w:cs="IRNazanin"/>
          <w:color w:val="111111"/>
          <w:sz w:val="28"/>
          <w:szCs w:val="28"/>
          <w:rtl w:val="true"/>
          <w:lang w:bidi="fa-IR"/>
        </w:rPr>
        <w:t>.»</w:t>
      </w:r>
      <w:bookmarkStart w:id="266" w:name="pg6378_56025"/>
    </w:p>
    <w:p>
      <w:pPr>
        <w:pStyle w:val="Heading4"/>
        <w:numPr>
          <w:ilvl w:val="3"/>
          <w:numId w:val="1"/>
        </w:numPr>
        <w:rPr/>
      </w:pPr>
      <w:bookmarkStart w:id="267" w:name="__RefHeading___Toc227545_653776707"/>
      <w:bookmarkStart w:id="268" w:name="_Toc105"/>
      <w:bookmarkEnd w:id="266"/>
      <w:bookmarkEnd w:id="267"/>
      <w:r>
        <w:rPr>
          <w:rtl w:val="true"/>
        </w:rPr>
        <w:t>نكتۀ دوّم</w:t>
      </w:r>
      <w:r>
        <w:rPr>
          <w:rtl w:val="true"/>
        </w:rPr>
        <w:t xml:space="preserve">: </w:t>
      </w:r>
      <w:r>
        <w:rPr>
          <w:rtl w:val="true"/>
        </w:rPr>
        <w:t>توجه قرآن به عناد مخالفان و انگيزۀ آن</w:t>
      </w:r>
      <w:bookmarkEnd w:id="268"/>
    </w:p>
    <w:p>
      <w:pPr>
        <w:pStyle w:val="BookText"/>
        <w:rPr/>
      </w:pPr>
      <w:r>
        <w:rPr>
          <w:rFonts w:ascii="IRNazanin" w:hAnsi="IRNazanin" w:eastAsia="IRNazanin"/>
          <w:color w:val="111111"/>
          <w:sz w:val="28"/>
          <w:sz w:val="28"/>
          <w:szCs w:val="28"/>
          <w:rtl w:val="true"/>
          <w:lang w:bidi="fa-IR"/>
        </w:rPr>
        <w:t>در قرآن در موارد گوناگونى به بهانه ها و اشكال تراشى هاى مشركين و اهل كتاب كه از روى عناد و عصبيت قرآن را سحر و شعر و افترا بر خداوند معرفى مى كردند،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تحدّى در حقيقت پاسخ به اين بهانه ها و اشكال تراشى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هايى از اين موارد توجه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لاهِيَةً قُلُوبُهُمْ وَ أَسَرُّوا النَّجْوَى الَّذِينَ ظَلَمُوا هَلْ هذا إِلاّ بَشَرٌ مِثْلُكُمْ أَ فَتَأْتُونَ السِّحْرَ وَ أَنْتُمْ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دل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ظلم كردند پنهانى به نجوا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بشرى مانند شما است؟ آيا به سوى سحر مى رويد درحالى كه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بشر بودن پيامبر بهانۀ ايمان نياوردن به قرآن و سحر دانستن آن، ذكر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عَجِبُوا أَنْ جاءَهُمْ مُنْذِرٌ مِنْهُمْ وَ قالَ الْكافِرُونَ هذا ساحِرٌ كَذّابٌ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كردند از اين كه انذار دهنده اى از خودشان به سوى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ساحرى است بسيار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بهانۀ آنان براى سحر خواندن قرآن و تكذيب پيامبر، بشر بودن آن حضرت يا همنشينى او با آنان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 قَبْلَكَ مِنَ الْمُرْسَلِينَ إِلاّ إِنَّهُمْ لَيَأْكُلُونَ الطَّعامَ وَ يَمْشُونَ فِي الْأَسْواقِ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پيش از تو پيامبران خود را نفرستاديم مگر اين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 خوردند و در بازارها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بهانۀ ديگر منكرين پيامبر صلى الله عليه و آله و سلم يعنى غذا خوردن و راه رفتن پيامبر در كوچه و بازار همانند ساير افراد بشر،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يا أَيُّهَا الَّذِي نُزِّلَ عَلَيْهِ الذِّكْرُ إِنَّكَ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 تَأْتِينا بِالْمَلائِكَةِ إِنْ كُنْتَ مِنَ الصّادِقِينَ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بر او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همانا تو ديوانه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چرا ملائكه را نزد ما نمى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لا يَرْجُونَ لِقاءَنا لَوْ لا أُنْزِلَ عَلَيْنَا الْمَلائِكَةُ أَوْ نَرى رَبَّنا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لقاى ما اميدى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فرشتگان بر ما نازل نشدند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آيات، منكرين وحى و رسالت پيامبر، به بهانۀ عدم نزول ملائكه بر آنان يا عدم رؤيت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تكذيب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مى گفتند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وحى الهى است كه توسط ملائكه بر پيامبر نازل مى شود، درحالى كه او هم مثل ما بشرى بيش نيست، پس چرا ملائكه بر ما نازل نمى شوند؟</w:t>
      </w:r>
    </w:p>
    <w:p>
      <w:pPr>
        <w:pStyle w:val="BookText"/>
        <w:rPr/>
      </w:pPr>
      <w:r>
        <w:rPr>
          <w:rFonts w:ascii="IRNazanin" w:hAnsi="IRNazanin" w:eastAsia="IRNazanin"/>
          <w:color w:val="111111"/>
          <w:sz w:val="28"/>
          <w:sz w:val="28"/>
          <w:szCs w:val="28"/>
          <w:rtl w:val="true"/>
          <w:lang w:bidi="fa-IR"/>
        </w:rPr>
        <w:t>بنابراين، آيات تحدّى به خوبى در صدد پاسخ به اين گونه بهانه ها و اشكال تراشى هاى منكرين قرآن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خواستند با امثال اين بهانه ها وحيانى بودن قرآن را زير سؤال ببرند و پيامبر را كذّاب، مفترى شاعر و مجنون معرفى نمايند و قرآن را سحرى برگرفته از ديگرى قلمداد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إِنْ هذا إِلاّ سِحْرٌ يُؤْثَرُ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 سحرى كه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نيست اين مگر سخن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آيات تحدّى اين است كه اگر راست مى گوييد كه اين قرآن كلام الهى نيست و كلام بشر است، شما هم كه متبحّر در زبان عرب هستيد حداقل يك سوره مثل آن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همين اشكال تراشى ها دربارۀ پيامبران ديگر هم وجود داشت و منكرين وحى و رسالت آنان، چيزهايى از جمله بشر بودن آنان را بهانۀ انكار قرار مى دادند، از باب نمونه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دربارۀ حضرت نوح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الْمَلَأُ الَّذِينَ كَفَرُوا مِنْ قَوْمِهِ ما هذا إِلاّ بَشَرٌ مِثْلُكُمْ يُرِيدُ أَنْ يَتَفَضَّلَ عَلَيْكُمْ وَ لَوْ شاءَ اللّهُ لَأَنْزَلَ 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اشراف قومش كه كافر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بشرى مانند شما كه مى خواهد بر شما برترى جويد؛ و اگر خدا مى خواست بى گمان فرشتگانى را مى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پيامبرى كه بعد از نوح عليه السلام بوده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فِيهِمْ رَسُولاً مِنْهُمْ أَنِ اعْبُدُوا اللّهَ ما لَكُمْ مِنْ إِلهٍ غَيْرُهُ أَ 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الْمَلَأُ مِنْ قَوْمِهِ الَّذِينَ كَفَرُوا وَ كَذَّبُوا بِلِقاءِ الْآخِرَةِ وَ أَتْرَفْناهُمْ فِي الْحَياةِ الدُّنْيا ما هذا إِلاّ بَشَرٌ مِثْلُكُمْ يَأْكُلُ مِمّا تَأْكُلُونَ مِنْهُ وَ يَشْرَبُ مِمّا تَشْرَبُونَ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ميانشان رسولى از خودشان فرستاديم كه خدا را بپرستيد، براى شما خدايى جز او نيست، پس چرا از خدا پروا نمى كنيد؟ و اشراف قوم او كه كافر شدند و ديدار آخرت را تكذيب كردند و آنان را در دنيا مرفّه و متنعّم ساختيم،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بشرى مانند شما كه از آنچه شما مى خوريد مى خورد و از آنچه شما مى آشاميد مى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بشر بودن آن پيامبر و مانند بشر غذا خوردن او بهانۀ انكار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حضرت صالح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إِنَّما أَنْتَ مِنَ الْمُسَحَّرِينَ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تو از جادوزده شدگانى؛ تو جز بشرى همانند ما نيستى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همين برخورد با حضرت شعيب عليه السلام در قرآن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بَشَرٌ مِثْلُنا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پيامبرانى كه در يك زمان بوده اند،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w:t>
      </w:r>
      <w:bookmarkStart w:id="269" w:name="pg6378_56034"/>
    </w:p>
    <w:p>
      <w:pPr>
        <w:pStyle w:val="BookText"/>
        <w:rPr/>
      </w:pPr>
      <w:bookmarkEnd w:id="269"/>
      <w:r>
        <w:rPr>
          <w:rFonts w:ascii="IRNazanin" w:hAnsi="IRNazanin" w:eastAsia="IRNazanin"/>
          <w:color w:val="111111"/>
          <w:sz w:val="28"/>
          <w:sz w:val="28"/>
          <w:szCs w:val="28"/>
          <w:rtl w:val="true"/>
          <w:lang w:bidi="fa-IR"/>
        </w:rPr>
        <w:t>أَنْتُمْ إِلاّ بَشَرٌ مِثْلُنا وَ ما أَنْزَلَ الرَّحْمنُ مِنْ شَيْ‌ءٍ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نيستيد جز بشرى مانند ما نيستيد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هيچ چيزى نازل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دربارۀ پيامبران اقوام گذشته به طور كلى بدون ذكر آنان و پيامبرانشان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 كانَتْ تَأْتِيهِمْ رُسُلُهُمْ بِالْبَيِّناتِ فَقالُوا أَ بَشَرٌ يَهْدُونَنا فَكَفَرُوا وَ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بدفرجامى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رسولانشان برايشان دلائل آشكار مى آوردند،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بشرى ما را هدايت مى كند؟ پس كافر شدند و روى 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اصلى اين كه پيامبران گذشته نيز هر كدام متناسب با زمان و فرهنگ اقوام خود معجزاتى از طرف خداوند ارائه مى دادند، دفع همين شبهه و بهانۀ منكرين بود كه پيامبران را به خاطر بشر بودنشان مورد تكذيب قرار مى دادند و ارتباط آنان را با عالم غيب انكار مى كردند</w:t>
      </w:r>
      <w:r>
        <w:rPr>
          <w:rFonts w:eastAsia="IRNazanin" w:cs="IRNazanin"/>
          <w:color w:val="111111"/>
          <w:sz w:val="28"/>
          <w:szCs w:val="28"/>
          <w:rtl w:val="true"/>
          <w:lang w:bidi="fa-IR"/>
        </w:rPr>
        <w:t>.</w:t>
      </w:r>
    </w:p>
    <w:p>
      <w:pPr>
        <w:pStyle w:val="Heading4"/>
        <w:numPr>
          <w:ilvl w:val="3"/>
          <w:numId w:val="1"/>
        </w:numPr>
        <w:rPr/>
      </w:pPr>
      <w:bookmarkStart w:id="270" w:name="__RefHeading___Toc227547_653776707"/>
      <w:bookmarkStart w:id="271" w:name="_Toc106"/>
      <w:bookmarkEnd w:id="270"/>
      <w:r>
        <w:rPr>
          <w:rtl w:val="true"/>
        </w:rPr>
        <w:t>نكتۀ سوّم</w:t>
      </w:r>
      <w:r>
        <w:rPr>
          <w:rtl w:val="true"/>
        </w:rPr>
        <w:t xml:space="preserve">: </w:t>
      </w:r>
      <w:r>
        <w:rPr>
          <w:rtl w:val="true"/>
        </w:rPr>
        <w:t>توجه قرآن به بهانه هاى ديگر منكران</w:t>
      </w:r>
      <w:bookmarkEnd w:id="271"/>
    </w:p>
    <w:p>
      <w:pPr>
        <w:pStyle w:val="Heading5"/>
        <w:numPr>
          <w:ilvl w:val="4"/>
          <w:numId w:val="1"/>
        </w:numPr>
        <w:rPr/>
      </w:pPr>
      <w:bookmarkStart w:id="272" w:name="__RefHeading___Toc227549_653776707"/>
      <w:bookmarkStart w:id="273" w:name="_Toc107"/>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آيات قرآن دو موضوع ديگر نيز كه بهانه اى براى منكران بوده است، مورد توجه قرار گرفته است</w:t>
      </w:r>
      <w:r>
        <w:rPr>
          <w:rFonts w:eastAsia="IRNazanin" w:cs="IRNazanin"/>
          <w:color w:val="111111"/>
          <w:sz w:val="28"/>
          <w:szCs w:val="28"/>
          <w:rtl w:val="true"/>
          <w:lang w:bidi="fa-IR"/>
        </w:rPr>
        <w:t>:</w:t>
      </w:r>
    </w:p>
    <w:p>
      <w:pPr>
        <w:pStyle w:val="Heading5"/>
        <w:numPr>
          <w:ilvl w:val="4"/>
          <w:numId w:val="1"/>
        </w:numPr>
        <w:rPr/>
      </w:pPr>
      <w:bookmarkStart w:id="274" w:name="__RefHeading___Toc227551_653776707"/>
      <w:bookmarkStart w:id="275" w:name="_Toc108"/>
      <w:bookmarkEnd w:id="274"/>
      <w:r>
        <w:rPr>
          <w:rtl w:val="true"/>
        </w:rPr>
        <w:t>موضوع اوّل</w:t>
      </w:r>
      <w:r>
        <w:rPr>
          <w:rtl w:val="true"/>
        </w:rPr>
        <w:t xml:space="preserve">: </w:t>
      </w:r>
      <w:r>
        <w:rPr>
          <w:rtl w:val="true"/>
        </w:rPr>
        <w:t>تقاضاى معجزات محسوس از پيامبر صلى الله عليه و آله و سلم</w:t>
      </w:r>
      <w:bookmarkEnd w:id="2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چون در مورد پيامبران پيشين از كارهاى خارق العاده و</w:t>
      </w:r>
    </w:p>
    <w:p>
      <w:pPr>
        <w:pStyle w:val="BookText"/>
        <w:rPr/>
      </w:pPr>
      <w:r>
        <w:rPr>
          <w:rFonts w:ascii="IRNazanin" w:hAnsi="IRNazanin" w:eastAsia="IRNazanin"/>
          <w:color w:val="111111"/>
          <w:sz w:val="28"/>
          <w:sz w:val="28"/>
          <w:szCs w:val="28"/>
          <w:rtl w:val="true"/>
          <w:lang w:bidi="fa-IR"/>
        </w:rPr>
        <w:t xml:space="preserve">معجزات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چشم بتوانند آن 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داشتند، درخواست معجزاتى چون اژدها شدن عصا، بينا شدن كوران و گلستان شدن آتش و مانند آن ها را مى كردند؛ كه گزارش برخى از اين گفتگوها در سورۀ اسراء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 و به خوبى نشان مى دهد كه مردمى كه در ذهن آن ها معجزاتى ملموس و محسوس بوده است از پيامبر چنين درخواستى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درخواست آنان را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لَنْ نُؤْمِنَ لَكَ حَتّى تَفْجُرَ لَنا مِنَ الْأَرْضِ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تَكُونَ لَكَ جَنَّةٌ مِنْ نَخِيلٍ وَ عِنَبٍ فَتُفَجِّرَ الْأَنْهارَ خِلالَها تَفْجِيراً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كَما زَعَمْتَ عَلَيْنا كِسَفاً أَوْ تَأْتِيَ بِاللّهِ وَ الْمَلائِكَةِ قَبِيلاً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لَكَ بَيْتٌ مِنْ زُخْرُفٍ أَوْ تَرْقى فِي السَّماءِ وَ لَنْ نُؤْمِنَ لِرُقِيِّكَ حَتّى تُنَزِّلَ عَلَيْنا كِتاباً نَقْرَؤُهُ قُلْ سُبْحانَ رَبِّي هَلْ كُنْتُ إِلاّ بَشَراً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تو ايمان نمى آوريم تا آن كه از اين زمين چشمه اى براى ما روان سازى؛ يا باغى از درختان خرما و انگور براى تو باشد كه آشكارا در ميان آن نهرها جارى كنى؛ يا چنان كه ادعا مى كنى، آسمان را پاره پاره بر ما بيفكنى؛ يا خدا و فرشتگان را روبروى ما بياورى؛ يا خانه اى از جنس طلا براى تو باشد؛ يا در آسمان بالا روى، و در بالا رفتن تو را باور نمى كنيم تا اين كه نوشته اى بر ما نازل كنى كه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منزّه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بشرى هستم كه فرستاده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خواسته هاى مذكور بعضاً امرى محال و غيرممكن است؛ مانند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 كردن خداوند و فرشتگان با 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خواسته ها از امورى است كه تحقق آن ها در اختيار قدرت مطلقۀ غيبى است كه محيط بر عالم مادى مى باشد و چنين قدرتى منحصراً از آن خداوند است و توقع اين كه خداوند اين قدرت مطلقه را به پيامبرش تفويض كرده باشد نوعى گزاف و خروج از منطق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در ابتدا در مقام پاسخ به آن 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خداى من منزّه است از كارهاى گزاف و اين كه قدرت مطلقۀ خود را به درخواست عدّه اى از منكران به رسولش تفويض كرده باشد، و نيز از اين كه به خواست بندگانش معجزاتى بفرستد و نيز منزّه است از اين كه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من جز بشرى هستم كه فرستاده شده ام؟ در حقيقت پاسخ پيامبر صلى الله عليه و آله و سلم از طرف خداوند به درخواست كنندگان اين است كه اگر چنين چيزهايى را از من به عنوان اين كه من يك بشرم درخواست مى كنيد، علاوه بر اين كه لازمۀ بعضى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آوردن خدا و فرشتگان روبروى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جسميت خدا و فرشتگان و ذاتاً محال است، من به طور مستقل و بدون اذن خدا چنين قدرتى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عنوان اين كه فرستاده خدا مى باشم چيزهاى مذكور را از من درخواست مى كنيد، من جز فرستاده اى از طرف خداوند نيستم و لازمۀ رسالت من، داشتن قدرت بر چنين چيزهايى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من فقط انذار و تبشير و هدايت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در اين پاسخ به منكران رسالت و وحيانى بودن قرآن، گفته نشده است كه اگر مى توانيد متنى مثل قرآن بياوريد، آن گونه كه مستشكل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برابر چنين افرادى آيا خنده دار نيست كه به جاى پاسخ منطقى به اشكالات و شبهاتشان از آن ها بخواهيم متنى مثل قرآن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چنانچه درخواست كنندگان امور مذكور نسبت به وحيانى و كلام خدا بودن قرآن مردّد بوده و يا عليرغم علم به وحيانى بودن قرآن، آن را انكار كرده باشند، آيات تحدّى مى تواند پاسخ مناسبى به آنان باشد؛ زيرا در معجزه بودن تفاوتى بين قرآن و امور مذكور وجود ندارد، منتهى الامر ارسال معجزه از طرف خداوند در هر زمان بايد متناسب با رشد فكرى و فرهنگ اهل آن زمان و با اذن خداوند باشد و چنين نيست كه هر پيامبرى به صرف درخواست معجزه توسط افرادى از امت خود بدون اذن خداوند و بدون تناسب با فرهنگ زمان بتواند معجزه اى ارائه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ضنماً خواسته هاى مذكور كه در آيات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ذكر شد، نمونه هايى از شبهات و خواسته هاى منكران معاصر پيامبر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شبهات و اشكالات غيرمعاصران آن حضرت كه در طول تاريخ اسلام تاكنون مطرح شده است، در پاسخ به ادعاى دوم نويسنده به آن ها اشاره خواهد شد</w:t>
      </w:r>
      <w:r>
        <w:rPr>
          <w:rFonts w:eastAsia="IRNazanin" w:cs="IRNazanin"/>
          <w:color w:val="111111"/>
          <w:sz w:val="28"/>
          <w:szCs w:val="28"/>
          <w:rtl w:val="true"/>
          <w:lang w:bidi="fa-IR"/>
        </w:rPr>
        <w:t>.</w:t>
      </w:r>
      <w:bookmarkStart w:id="276" w:name="pg6378_56041"/>
    </w:p>
    <w:p>
      <w:pPr>
        <w:pStyle w:val="Heading5"/>
        <w:numPr>
          <w:ilvl w:val="4"/>
          <w:numId w:val="1"/>
        </w:numPr>
        <w:rPr/>
      </w:pPr>
      <w:bookmarkStart w:id="277" w:name="__RefHeading___Toc227553_653776707"/>
      <w:bookmarkStart w:id="278" w:name="_Toc109"/>
      <w:bookmarkEnd w:id="276"/>
      <w:bookmarkEnd w:id="277"/>
      <w:r>
        <w:rPr>
          <w:rtl w:val="true"/>
        </w:rPr>
        <w:t>موضوع دوّم</w:t>
      </w:r>
      <w:r>
        <w:rPr>
          <w:rtl w:val="true"/>
        </w:rPr>
        <w:t xml:space="preserve">: </w:t>
      </w:r>
      <w:r>
        <w:rPr>
          <w:rtl w:val="true"/>
        </w:rPr>
        <w:t>تعجب مخالفان از نزول تدريجى قرآن</w:t>
      </w:r>
      <w:bookmarkEnd w:id="278"/>
    </w:p>
    <w:p>
      <w:pPr>
        <w:pStyle w:val="BookText"/>
        <w:rPr/>
      </w:pPr>
      <w:r>
        <w:rPr>
          <w:rFonts w:ascii="IRNazanin" w:hAnsi="IRNazanin" w:eastAsia="IRNazanin"/>
          <w:color w:val="111111"/>
          <w:sz w:val="28"/>
          <w:sz w:val="28"/>
          <w:szCs w:val="28"/>
          <w:rtl w:val="true"/>
          <w:lang w:bidi="fa-IR"/>
        </w:rPr>
        <w:t>بهانۀ ديگرى كه مخالفان پيامبر صلى الله عليه و آله و سلم مطرح مى كردند، نزول تدريجى آيات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بهانه در چند آيۀ قرآن به اشكال مختلف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نَزَّلْنا عَلَيْكَ كِتاباً فِي قِرْطاسٍ فَلَمَسُوهُ بِأَيْدِيهِمْ لَقالَ الَّذِينَ كَفَرُوا إِنْ هذا إِلاّ سِحْرٌ مُبِينٌ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اى را در كاغذى بر تو نازل مى كرديم و آن را با دست هاى خود لمس مى كردند، آنان كه كفر ورزيدند هر آينه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سحرى آشكار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آيه، برفرض اين كه خداوند قرآن را در قالب كتابى نازل مى كرد هيچ تأثيرى در ايمان آوردن كافران نداشت و آنان آن را همچنان سحر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نزول آن به صورت كتاب كار لغو و گزافى مى بود، كه خداوند از آن منزّه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كَفَرُوا لَوْ لا نُزِّلَ عَلَيْهِ الْقُرْآنُ جُمْلَةً واحِدَةً كَذلِكَ لِنُثَبِّتَ بِهِ فُؤادَكَ وَ رَتَّلْناهُ تَرْتِيلاً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كفر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يكباره بر او نازل نشده است؟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تدريج نازل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قلبت را به وسيلۀ آن استوار گردانيم و آن را به آرامى و منظّم و مرتّب 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كافران مذكور در اين آيه مشركين عرب مى باشند نه اهل كتاب، و مشركين به تورات و انجيل ايمان نداشتند و لذا نمى توان گفت مراد آنان اشاره به تورات و انجيل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يكدفعه به صورت كتاب و الواح نازل شده اند، بلكه مرادشان اين است كه چرا قرآن به جاى نزول تدريجى بر پيامبر، يك دفعه بر او نازل نشد تا او نيز يك دفعه آن را بر مردم قرائت نمايد؟ به نظر آنان شرط اين كه قرآن كتابى آسمانى باشد اين است كه اجزاء و اصول و فروع و نيز فرائض و سنن آن به طور منظم و كامل مانند كتاب بر پيامبر نازل شده باشد، درصورتى كه قرآن چنين نيست؛ بلكه اقوال و كلماتى است كه به مناسبت هايى در حوادث گوناگون در قالب آيات و سوره هايى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پاسخى كه خداوند به اين اعتراض داده،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تدريجى قرآن موجب تثبيت قلب پيامبر و استقرار كامل مطالب قرآن در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حكم عقل و تجربه نيز همين است كه تعليم مطالب هرعلمى مخصوصاً علومى كه به عمل انسان و هدايت و تربيت روح او مرتبط است، چنانچه تدريجى و در هنگامى باشد كه انسان به مطلب خاصى نياز دارد تأثيرش در نفس بيشتر خواهد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نزول تدريجى به نحو ترتيل مى باشد يعنى به نحوى نيست كه موجب شود آيات و سوره ها بدون ارتباط و منقطع از هم باشند، تا غرض اصلى از نزول قرآن از بين برود، بلكه هركدام از آيات و</w:t>
      </w:r>
    </w:p>
    <w:p>
      <w:pPr>
        <w:pStyle w:val="BookText"/>
        <w:rPr/>
      </w:pPr>
      <w:r>
        <w:rPr>
          <w:rFonts w:ascii="IRNazanin" w:hAnsi="IRNazanin" w:eastAsia="IRNazanin"/>
          <w:color w:val="111111"/>
          <w:sz w:val="28"/>
          <w:sz w:val="28"/>
          <w:szCs w:val="28"/>
          <w:rtl w:val="true"/>
          <w:lang w:bidi="fa-IR"/>
        </w:rPr>
        <w:t>سوره هاى به ظاهر جداگانه و متفرق ناظر بر يكديگر و به نحوى مرتبط با هم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از تو مى خواهند كه كتابى از آسمان بر آنان نازل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از موسى بزرگ تر از اين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ظلمشان صاعقه آنان را فرا گرفت؛ سپس بعد از آن كه دليل هاى روشن برايشان آمد، آن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برگرفتند، و ما از آنان در گذشتيم، و به موسى حجّتى روشن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مذكور در مدينه توسط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بعد از آن بوده كه بخشى از قرآن در مكه و بخش كمى از آن در مدينه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كه در آن ها تحدّى شده مانند آيۀ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اسراء،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يونس،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همگى قبل از سورۀ نساء كه آيۀ فوق در آن آمده، نازل شده و اهل كتاب از آن ها اطلاع پيدا كرده و در مقابل تحدّى و دعواى اعجاز قرآن نتوانسته اند متنى مانند قرآن بياورند؛ اگر آنان واقعاً درصدد رسيدن به حق بودند و در وحيانى بودن قرآن شك داشتند؛ پس از عجز از آوردن متنى مانند</w:t>
      </w:r>
    </w:p>
    <w:p>
      <w:pPr>
        <w:pStyle w:val="BookText"/>
        <w:rPr/>
      </w:pPr>
      <w:r>
        <w:rPr>
          <w:rFonts w:ascii="IRNazanin" w:hAnsi="IRNazanin" w:eastAsia="IRNazanin"/>
          <w:color w:val="111111"/>
          <w:sz w:val="28"/>
          <w:sz w:val="28"/>
          <w:szCs w:val="28"/>
          <w:rtl w:val="true"/>
          <w:lang w:bidi="fa-IR"/>
        </w:rPr>
        <w:t>قرآن بايد انكار نمى كردند، ولى آنان همچنان بر انكار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درخواست آوردن كتابى از آسمان به جاى قرآن جز گزاف و ناشى از تعصب آنان در مقابل حق نمى باشد، از همين رو خداوند درخواست آنان را با درخواست پيشينيان مقايسه كرده كه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نماياندن خدا به آنان را درخواست كرده بودند و منشأ هر دو درخواست جز ضلالت و كفر و عناد با حق در مقابل بيّنات نمى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الْحَقُّ مِنْ عِنْدِنا قالُوا لَوْ لا أُوتِيَ مِثْلَ ما أُوتِيَ مُوسى أَ وَ لَمْ يَكْفُرُوا بِما أُوتِيَ مُوسى مِنْ قَبْلُ قالُوا سِحْرانِ تَظاهَرا وَ قالُوا إِنّا بِكُلٍّ 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حق از نزد ما براى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آنچه به موسى داده شد، به او داده نشده است؟ آيا پيش تر به آنچه به موسى داده شد كفر نورزيدند؟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سحرند و پشتيبان يكديگرند؛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را انكار مى كنيم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كنندگان همان كافران عرب بودند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نيز مانند تورات يكجا و به صورت دفعى نازل نمى شود؟ و خداوند در پاسخ آن 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تر به آنچه به موسى داده شد كفر نورزيدند؟ در حقيقت در پاسخ آنان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اين اعتراض، حق جويى و حق طلبى نيست، و گرنه چرا به تورات نيز ايمان نياوردند و آن را با قرآن سحر معرفى كردند؟</w:t>
      </w:r>
      <w:bookmarkStart w:id="279" w:name="pg6378_56050"/>
    </w:p>
    <w:p>
      <w:pPr>
        <w:pStyle w:val="Heading4"/>
        <w:numPr>
          <w:ilvl w:val="3"/>
          <w:numId w:val="1"/>
        </w:numPr>
        <w:rPr/>
      </w:pPr>
      <w:bookmarkStart w:id="280" w:name="__RefHeading___Toc227555_653776707"/>
      <w:bookmarkStart w:id="281" w:name="_Toc110"/>
      <w:bookmarkEnd w:id="279"/>
      <w:bookmarkEnd w:id="280"/>
      <w:r>
        <w:rPr>
          <w:rtl w:val="true"/>
        </w:rPr>
        <w:t>نكتۀ چهارم</w:t>
      </w:r>
      <w:r>
        <w:rPr>
          <w:rtl w:val="true"/>
        </w:rPr>
        <w:t xml:space="preserve">: </w:t>
      </w:r>
      <w:r>
        <w:rPr>
          <w:rtl w:val="true"/>
        </w:rPr>
        <w:t>طرح بعضى از شبهات مخالفان در قرآن</w:t>
      </w:r>
      <w:bookmarkEnd w:id="281"/>
    </w:p>
    <w:p>
      <w:pPr>
        <w:pStyle w:val="BookText"/>
        <w:rPr/>
      </w:pPr>
      <w:r>
        <w:rPr>
          <w:rFonts w:ascii="IRNazanin" w:hAnsi="IRNazanin" w:eastAsia="IRNazanin"/>
          <w:color w:val="111111"/>
          <w:sz w:val="28"/>
          <w:sz w:val="28"/>
          <w:szCs w:val="28"/>
          <w:rtl w:val="true"/>
          <w:lang w:bidi="fa-IR"/>
        </w:rPr>
        <w:t>قرآن نگران طرح اشكالات مخالفان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مواردى از شبهات و اشكالات آن عصر مخالفان قرآن را منعكس ساخته و فضاى گفتگو را فراهم كرده است، اما اين گفتگوها ربطى به تحدّى قرآن ندارد، و جالب اين جاست كه در برخى از آيات با نقل دو سويه گفتارها از مؤمنان مى خواهد كه همۀ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سخن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و بهترين ها را انتخاب كنند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بنابراين، كسى نگران طرح اين اشكالات نبوده، بلكه به آن ها پرداخته و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مهم اين است كه مخالفانى از اين دست در پى حقيقت جويى باشند نه جدل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حتى مخالفان خود را دعوت به آوردن برهان و دليل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بگو برهان خود را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دعوت در سه آيه قرآن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تِلْكَ أَمانِيُّهُمْ قُلْ هاتُوا بُرْهانَكُمْ إِنْ كُنْتُمْ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آرزوهاى آنان است؛ بگو اگر راست مى گوييد برهان و دليل خود را بياوريد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اتَّخَذُوا مِنْ دُونِهِ آلِهَةً قُلْ هاتُوا بُرْهانَكُمْ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آنان غير از</w:t>
      </w:r>
    </w:p>
    <w:p>
      <w:pPr>
        <w:pStyle w:val="BookText"/>
        <w:rPr/>
      </w:pPr>
      <w:r>
        <w:rPr>
          <w:rFonts w:ascii="IRNazanin" w:hAnsi="IRNazanin" w:eastAsia="IRNazanin"/>
          <w:color w:val="111111"/>
          <w:sz w:val="28"/>
          <w:sz w:val="28"/>
          <w:szCs w:val="28"/>
          <w:rtl w:val="true"/>
          <w:lang w:bidi="fa-IR"/>
        </w:rPr>
        <w:t>خدا، خدايانى را براى خود گرفته اند بگو برهان خود را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إِلهٌ مَعَ اللّهِ قُلْ هاتُوا بُرْهانَكُمْ إِنْ كُنْتُمْ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خدا، خداى ديگرى هست؟ بگو اگر راست مى گوييد برهان خود را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اصولاً قرآن خود را در بعضى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قَدْ جاءَكُمْ بُرْهانٌ مِنْ رَبِّكُمْ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برهانى از طرف پروردگارتان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موارد، آيات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 آياتٍ 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ما به سوى تو آياتى روشن را نازل كرديم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يَكْتُمُونَ ما أَنْزَلْنا مِنَ الْبَيِّناتِ وَ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آن هايى كه دلايل آشكار و رهنمودهايى را كه ما نازل كرديم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آيات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كتابى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پاسخگوى شبهات و سؤالات كسانى باشد كه به دور از عناد و تعصب در صدد رسيدن به حق و حقيقت هستند؛ و صدها آيۀ آن نيز گواه بر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شبهات و اشكالات مخالفان معاصر قرآن مربوط به وجود عالم غيب و ايمان به آفرينش جهان و وحدانيت و پرستش او و آيندۀ اين جهان، و آخرت و استبعاد آنان از اين امور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پرستش خدايى كه خالق زمين و آسمان ها و آنچه در آن هاست، سؤال برانگيز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درك موجودات غيبى جهان هستى يعنى ملائكه و پايان كار اين جهان و رستاخيز انسان ها و پاداش و مجازات آنان در بهشت و جهنم سنگين بود و پيوسته آن را انكار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مذكور و موارد مشابه، قرآن با استدلال هاى قوى و محكم به شبهات آنان پاسخ داده و ضمن پاسخ، آنان را دعوت به تفكر و تعقل و دورى از عصبيت و عناد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آياتى كه مخاطبين خود را توصيه به تفكر و تعقل مى كند در پاسخ به شبهۀ نهم به تفصيل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ها ربطى به آيات تحدّى ندارد، و هركدام به مناسبت هاى مختلف و در رابطه با شبهات و اشكال تراشى هاى متعددى است كه قرآن كريم در آيات زيادى آن ها را نقل و نقد كرده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بر خلاف ادعاى نويسنده، اشكالاتى كه مخالفان قرآن مطرح مى كردند و قرآن در صدد ردّ و پاسخ به آن ها برآمده است، اصولاً اشكالاتى علمى و عقلى و اخلاقى نبود، بلكه عمدۀ آن ها از فقر فكرى و فرهنگى آنان و محصور نمودن جهان هستى در عالم مادّه و طبيعت و استبعاد وجود عالمى ديگر و موجوداتى غير محسوس و غير مادّى نشأت مى گرفت</w:t>
      </w:r>
      <w:r>
        <w:rPr>
          <w:rFonts w:eastAsia="IRNazanin" w:cs="IRNazanin"/>
          <w:color w:val="111111"/>
          <w:sz w:val="28"/>
          <w:szCs w:val="28"/>
          <w:rtl w:val="true"/>
          <w:lang w:bidi="fa-IR"/>
        </w:rPr>
        <w:t>.</w:t>
      </w:r>
      <w:bookmarkStart w:id="282" w:name="pg6378_56056"/>
    </w:p>
    <w:p>
      <w:pPr>
        <w:pStyle w:val="Heading3"/>
        <w:numPr>
          <w:ilvl w:val="2"/>
          <w:numId w:val="1"/>
        </w:numPr>
        <w:rPr/>
      </w:pPr>
      <w:bookmarkStart w:id="283" w:name="__RefHeading___Toc227557_653776707"/>
      <w:bookmarkStart w:id="284" w:name="_Toc111"/>
      <w:bookmarkEnd w:id="282"/>
      <w:bookmarkEnd w:id="283"/>
      <w:r>
        <w:rPr>
          <w:rtl w:val="true"/>
        </w:rPr>
        <w:t>ادعاى دوّم</w:t>
      </w:r>
      <w:r>
        <w:rPr>
          <w:rtl w:val="true"/>
        </w:rPr>
        <w:t xml:space="preserve">: </w:t>
      </w:r>
      <w:r>
        <w:rPr>
          <w:rtl w:val="true"/>
        </w:rPr>
        <w:t>طرح صدها اشكال و عيب در قرآن و زندگى پيامبر صلى الله عليه و آله و سلم</w:t>
      </w:r>
      <w:bookmarkEnd w:id="284"/>
    </w:p>
    <w:p>
      <w:pPr>
        <w:pStyle w:val="Heading4"/>
        <w:numPr>
          <w:ilvl w:val="3"/>
          <w:numId w:val="1"/>
        </w:numPr>
        <w:rPr/>
      </w:pPr>
      <w:bookmarkStart w:id="285" w:name="__RefHeading___Toc227559_653776707"/>
      <w:bookmarkStart w:id="286" w:name="_Toc112"/>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دومين ادعايى كه نويسنده در شبهۀ دوازدهم خود مطرح كرده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تاريك زندگى محمّد كه آن نيز بسيارى از محققان را به شك و ترديد انداخته است مى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گيريم كه ما نتوانستيم متنى مثل قرآن بياوريم، آيا بايد چشم خود را بر روى صدها اشكال و عيب و ايراد كه در قرآن وجود دارد ببنديم و همۀ آن ها را ناديده بگيريم و فقط به اين دليل كه نمى توانيم متنى مثل قرآن بياوريم، به آسمانى بودن آن اعتراف كنيم؟ شما پاسخ صدها سؤال و انتقاد ما را بدهيد، آنگاه ما حتى اگر بتوانيم متنى مثل قرآن بياوريم، باز هم به آسمانى بودن آن ايمان مى آوريم، چه رسد به اين كه از عهده اين كار برنياييم</w:t>
      </w:r>
      <w:r>
        <w:rPr>
          <w:rFonts w:eastAsia="IRNazanin" w:cs="IRNazanin"/>
          <w:color w:val="111111"/>
          <w:sz w:val="28"/>
          <w:szCs w:val="28"/>
          <w:rtl w:val="true"/>
          <w:lang w:bidi="fa-IR"/>
        </w:rPr>
        <w:t>....»</w:t>
      </w:r>
    </w:p>
    <w:p>
      <w:pPr>
        <w:pStyle w:val="Heading4"/>
        <w:numPr>
          <w:ilvl w:val="3"/>
          <w:numId w:val="1"/>
        </w:numPr>
        <w:rPr/>
      </w:pPr>
      <w:bookmarkStart w:id="287" w:name="__RefHeading___Toc227561_653776707"/>
      <w:bookmarkStart w:id="288" w:name="_Toc113"/>
      <w:bookmarkEnd w:id="287"/>
      <w:r>
        <w:rPr>
          <w:rtl w:val="true"/>
        </w:rPr>
        <w:t>پاسخ</w:t>
      </w:r>
      <w:r>
        <w:rPr>
          <w:rtl w:val="true"/>
        </w:rPr>
        <w:t>:</w:t>
      </w:r>
      <w:bookmarkEnd w:id="288"/>
    </w:p>
    <w:p>
      <w:pPr>
        <w:pStyle w:val="Heading5"/>
        <w:numPr>
          <w:ilvl w:val="4"/>
          <w:numId w:val="1"/>
        </w:numPr>
        <w:rPr/>
      </w:pPr>
      <w:bookmarkStart w:id="289" w:name="__RefHeading___Toc227563_653776707"/>
      <w:bookmarkStart w:id="290" w:name="_Toc11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در پاسخ اين ادعا نيز دو نكته يادآورى مى شود</w:t>
      </w:r>
      <w:r>
        <w:rPr>
          <w:rFonts w:eastAsia="IRNazanin" w:cs="IRNazanin"/>
          <w:color w:val="111111"/>
          <w:sz w:val="28"/>
          <w:szCs w:val="28"/>
          <w:rtl w:val="true"/>
          <w:lang w:bidi="fa-IR"/>
        </w:rPr>
        <w:t>:</w:t>
      </w:r>
    </w:p>
    <w:p>
      <w:pPr>
        <w:pStyle w:val="Heading5"/>
        <w:numPr>
          <w:ilvl w:val="4"/>
          <w:numId w:val="1"/>
        </w:numPr>
        <w:rPr/>
      </w:pPr>
      <w:bookmarkStart w:id="291" w:name="__RefHeading___Toc227565_653776707"/>
      <w:bookmarkStart w:id="292" w:name="_Toc115"/>
      <w:bookmarkEnd w:id="291"/>
      <w:r>
        <w:rPr>
          <w:rtl w:val="true"/>
        </w:rPr>
        <w:t>نكتۀ اوّل</w:t>
      </w:r>
      <w:r>
        <w:rPr>
          <w:rtl w:val="true"/>
        </w:rPr>
        <w:t xml:space="preserve">: </w:t>
      </w:r>
      <w:r>
        <w:rPr>
          <w:rtl w:val="true"/>
        </w:rPr>
        <w:t>ردّ ادعاى صدها اشكال در زندگى پيامبر صلى الله عليه و آله و سلم</w:t>
      </w:r>
      <w:bookmarkEnd w:id="2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نقاط تاريك زندگى پيامبراسلام صلى الله عليه و آله و سلم يك ادعاى بدون دليل و بدون ارائۀ حتى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مناسب بود وى محققان بسيارى را كه ادعا كرده است در مورد زندگى پيامبر اسلام به شك و</w:t>
      </w:r>
      <w:bookmarkStart w:id="293" w:name="pg6378_56058"/>
    </w:p>
    <w:p>
      <w:pPr>
        <w:pStyle w:val="BookText"/>
        <w:rPr/>
      </w:pPr>
      <w:bookmarkEnd w:id="293"/>
      <w:r>
        <w:rPr>
          <w:rFonts w:ascii="IRNazanin" w:hAnsi="IRNazanin" w:eastAsia="IRNazanin"/>
          <w:color w:val="111111"/>
          <w:sz w:val="28"/>
          <w:sz w:val="28"/>
          <w:szCs w:val="28"/>
          <w:rtl w:val="true"/>
          <w:lang w:bidi="fa-IR"/>
        </w:rPr>
        <w:t>ترديد افتاده اند، معرفى مى كرد تا خوانندگان با ميزان تحقيق آن ها آشنا شده و ادعا و دلايل و چگونگى تحقيق آنان را ملاحظه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دلائلى كه از چشم حساس مورخين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كه به اتفاق مورخين تا زمان بعثت،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نقاط تاريكى در زندگى پيامبر اسلام وجود داشت، قبل از اين كه نويسنده و محققان مورد نظر او از آن ها مطلع شوند، مخالفان معاصر پيامبر كه آن همه با او خصومت و مبارزه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قابل انكار هيچ مورّخى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مطلع شده بودند و مطرح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چگونه نويسنده به اشكال تراشى ها و عيب جويى هاى عده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 كند، ولى به اظهار نظرهاى مثبتى كه بسيارى از اسلام شناسان و دانشمندان غير مسلمان در گذشته و حال در مورد قرآن داشته و دارند توجهى نمى كند؟</w:t>
      </w:r>
      <w:r>
        <w:rPr>
          <w:rFonts w:eastAsia="IRNazanin" w:cs="IRNazanin"/>
          <w:color w:val="111111"/>
          <w:sz w:val="28"/>
          <w:szCs w:val="28"/>
          <w:rtl w:val="true"/>
          <w:lang w:bidi="fa-IR"/>
        </w:rPr>
        <w:t>!</w:t>
      </w:r>
    </w:p>
    <w:p>
      <w:pPr>
        <w:pStyle w:val="Heading5"/>
        <w:numPr>
          <w:ilvl w:val="4"/>
          <w:numId w:val="1"/>
        </w:numPr>
        <w:rPr/>
      </w:pPr>
      <w:bookmarkStart w:id="294" w:name="__RefHeading___Toc227567_653776707"/>
      <w:bookmarkStart w:id="295" w:name="_Toc116"/>
      <w:bookmarkEnd w:id="294"/>
      <w:r>
        <w:rPr>
          <w:rtl w:val="true"/>
        </w:rPr>
        <w:t>نكتۀ دوّم</w:t>
      </w:r>
      <w:r>
        <w:rPr>
          <w:rtl w:val="true"/>
        </w:rPr>
        <w:t xml:space="preserve">: </w:t>
      </w:r>
      <w:r>
        <w:rPr>
          <w:rtl w:val="true"/>
        </w:rPr>
        <w:t>ردّ ادعاى صدها اشكال در قرآن</w:t>
      </w:r>
      <w:bookmarkEnd w:id="295"/>
    </w:p>
    <w:p>
      <w:pPr>
        <w:pStyle w:val="BookText"/>
        <w:rPr/>
      </w:pPr>
      <w:r>
        <w:rPr>
          <w:rFonts w:ascii="IRNazanin" w:hAnsi="IRNazanin" w:eastAsia="IRNazanin"/>
          <w:color w:val="111111"/>
          <w:sz w:val="28"/>
          <w:sz w:val="28"/>
          <w:szCs w:val="28"/>
          <w:rtl w:val="true"/>
          <w:lang w:bidi="fa-IR"/>
        </w:rPr>
        <w:t>ادعاى صدها اشكال و عيب و ايراد در قرآن نيز ادعايى كلى است كه نويسنده بدون دليل و ارائۀ حتى يك نمونه از آن ها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چند نمونه از اين عيب و اشكالات را مطرح مى كرد تا معلوم شود عيب و اشكال در قرآن است يا در فهم و درك مضامين آن؟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پرسش ها و اشكال ها در هر سطح و هر جهتى كه باشد، بايد مورد بررسى قرار گرفته و به خوبى نگريسته شود كه آيا آن ها واقعاً</w:t>
      </w:r>
    </w:p>
    <w:p>
      <w:pPr>
        <w:pStyle w:val="BookText"/>
        <w:rPr/>
      </w:pPr>
      <w:r>
        <w:rPr>
          <w:rFonts w:ascii="IRNazanin" w:hAnsi="IRNazanin" w:eastAsia="IRNazanin"/>
          <w:color w:val="111111"/>
          <w:sz w:val="28"/>
          <w:sz w:val="28"/>
          <w:szCs w:val="28"/>
          <w:rtl w:val="true"/>
          <w:lang w:bidi="fa-IR"/>
        </w:rPr>
        <w:t>اشكال هستند يا تفسيرهايى اند كه اشكال كننده بر اساس فهمى از متن كلام به دست آورده و پيرو آن، اشكالى به نظرش رسيده است؛ در صورتى كه بسا ممكن است فهم او از آيه درست نباشد، و يا اگر تفسير ديگرى از آيه شود، يا مبادى و مبانى سخن روشن گردد، آن اشكال مرتفع گردد يا از اساس بى جا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در موضوع هماهنگى ميان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نويسنده مدعى تناقض و ناهماهنگى و عدم ارتباط بين آيات قرآن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توضيح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اين اشكال ها مى تواند علت و انگيزۀ شك يا مخالفت و عناد با قرآن باشد، اما راه حل آن ها تحدّى نيست و قرآن در اين باره از راه تحدّى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قرآن ناظر به همان موضوعاتى است كه مخالفان به قرآن و پيامبر نسبت مى دادند،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شعر، افترا بر خداوند، اضغاث احلام، جنون و مانند اين 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خاطر نويسنده را به اظهار نظرهايى كه بسيارى از دانشمندان و اسلام شناسان غير مسلمان در مورد قرآن و پيامبر اسلام كرده اند جلب مى كنيم كه نمونه هايى از آن ها را در پاسخ به شبهۀ پنجم نقل نموديم</w:t>
      </w:r>
      <w:r>
        <w:rPr>
          <w:rFonts w:eastAsia="IRNazanin" w:cs="IRNazanin"/>
          <w:color w:val="111111"/>
          <w:sz w:val="28"/>
          <w:szCs w:val="28"/>
          <w:rtl w:val="true"/>
          <w:lang w:bidi="fa-IR"/>
        </w:rPr>
        <w:t>.</w:t>
      </w:r>
      <w:bookmarkStart w:id="296" w:name="pg6378_56062"/>
    </w:p>
    <w:p>
      <w:pPr>
        <w:pStyle w:val="Heading3"/>
        <w:numPr>
          <w:ilvl w:val="2"/>
          <w:numId w:val="1"/>
        </w:numPr>
        <w:rPr/>
      </w:pPr>
      <w:bookmarkStart w:id="297" w:name="__RefHeading___Toc227569_653776707"/>
      <w:bookmarkStart w:id="298" w:name="_Toc117"/>
      <w:bookmarkEnd w:id="296"/>
      <w:bookmarkEnd w:id="297"/>
      <w:r>
        <w:rPr>
          <w:rtl w:val="true"/>
        </w:rPr>
        <w:t>جمع بندى شبهات طىّ چند پرسش</w:t>
      </w:r>
      <w:bookmarkEnd w:id="298"/>
    </w:p>
    <w:p>
      <w:pPr>
        <w:pStyle w:val="Heading4"/>
        <w:numPr>
          <w:ilvl w:val="3"/>
          <w:numId w:val="1"/>
        </w:numPr>
        <w:rPr/>
      </w:pPr>
      <w:bookmarkStart w:id="299" w:name="__RefHeading___Toc227571_653776707"/>
      <w:bookmarkStart w:id="300" w:name="_Toc118"/>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نويسنده در پايان اين شبهات به عنوان جمع بندى شبهات بر تحدّى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كه مدعى است تاكنون هيچ كس نتوانسته متنى مانند قرآن بياورد و نشان دهندۀ آسمانى بودن اين كتاب است، بايد به اين پرسش ها پاسخ دهد</w:t>
      </w:r>
      <w:r>
        <w:rPr>
          <w:rFonts w:eastAsia="IRNazanin" w:cs="IRNazanin"/>
          <w:color w:val="111111"/>
          <w:sz w:val="28"/>
          <w:szCs w:val="28"/>
          <w:rtl w:val="true"/>
          <w:lang w:bidi="fa-IR"/>
        </w:rPr>
        <w:t>:</w:t>
      </w:r>
    </w:p>
    <w:p>
      <w:pPr>
        <w:pStyle w:val="Heading4"/>
        <w:numPr>
          <w:ilvl w:val="3"/>
          <w:numId w:val="1"/>
        </w:numPr>
        <w:rPr/>
      </w:pPr>
      <w:bookmarkStart w:id="301" w:name="__RefHeading___Toc227573_653776707"/>
      <w:bookmarkStart w:id="302" w:name="_Toc119"/>
      <w:bookmarkEnd w:id="301"/>
      <w:r>
        <w:rPr>
          <w:rtl w:val="true"/>
        </w:rPr>
        <w:t>پرسش اوّل</w:t>
      </w:r>
      <w:r>
        <w:rPr>
          <w:rtl w:val="true"/>
        </w:rPr>
        <w:t xml:space="preserve">: </w:t>
      </w:r>
      <w:r>
        <w:rPr>
          <w:rtl w:val="true"/>
        </w:rPr>
        <w:t>منظور از متن مثل قرآن</w:t>
      </w:r>
      <w:bookmarkEnd w:id="302"/>
    </w:p>
    <w:p>
      <w:pPr>
        <w:pStyle w:val="Heading5"/>
        <w:numPr>
          <w:ilvl w:val="4"/>
          <w:numId w:val="1"/>
        </w:numPr>
        <w:rPr/>
      </w:pPr>
      <w:bookmarkStart w:id="303" w:name="__RefHeading___Toc227575_653776707"/>
      <w:bookmarkStart w:id="304" w:name="_Toc120"/>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نويسنده در اين پرسش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از متنى كه مثل قرآن باشد چيست؟ و معيار و ميزان روشن و مشخص آن كدام است؟</w:t>
      </w:r>
      <w:r>
        <w:rPr>
          <w:rFonts w:eastAsia="IRNazanin" w:cs="IRNazanin"/>
          <w:color w:val="111111"/>
          <w:sz w:val="28"/>
          <w:szCs w:val="28"/>
          <w:rtl w:val="true"/>
          <w:lang w:bidi="fa-IR"/>
        </w:rPr>
        <w:t>»</w:t>
      </w:r>
    </w:p>
    <w:p>
      <w:pPr>
        <w:pStyle w:val="Heading5"/>
        <w:numPr>
          <w:ilvl w:val="4"/>
          <w:numId w:val="1"/>
        </w:numPr>
        <w:rPr/>
      </w:pPr>
      <w:bookmarkStart w:id="305" w:name="__RefHeading___Toc227577_653776707"/>
      <w:bookmarkStart w:id="306" w:name="_Toc121"/>
      <w:bookmarkEnd w:id="305"/>
      <w:r>
        <w:rPr>
          <w:rtl w:val="true"/>
        </w:rPr>
        <w:t>پاسخ</w:t>
      </w:r>
      <w:r>
        <w:rPr>
          <w:rtl w:val="true"/>
        </w:rPr>
        <w:t>:</w:t>
      </w:r>
      <w:bookmarkEnd w:id="3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در پاسخ به شبهۀ اوّل نويسنده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مطالبى گفته شد و روشن شد كه منظور از مانند اين كتاب، به لحاظ نثر، نظم، آهنگ، شيوۀ تعبير، فصاحت و بلاغت، جاذبه و تأثير درونى، شگرفى محتوا و ژرفايى معنايى كلمات در بيان مقاصد معنوى، هدايت گرى، عدم وجود اختلاف و تناقض در آن، پايان ناپذيرى و</w:t>
      </w:r>
      <w:bookmarkStart w:id="307" w:name="pg6378_56064"/>
    </w:p>
    <w:p>
      <w:pPr>
        <w:pStyle w:val="BookText"/>
        <w:rPr/>
      </w:pPr>
      <w:bookmarkEnd w:id="307"/>
      <w:r>
        <w:rPr>
          <w:rFonts w:ascii="IRNazanin" w:hAnsi="IRNazanin" w:eastAsia="IRNazanin"/>
          <w:color w:val="111111"/>
          <w:sz w:val="28"/>
          <w:sz w:val="28"/>
          <w:szCs w:val="28"/>
          <w:rtl w:val="true"/>
          <w:lang w:bidi="fa-IR"/>
        </w:rPr>
        <w:t xml:space="preserve">شگفت انگيزى، نظام وارگى، پيوستگى و پيوند كلمات در ظاهرى ناپيوسته مى باشد؛ و معيار و ميزان از مثل قرآن تمام اين ويژگى ها در ميان اهل فن و كارشناسان هر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و غير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شكل قابل قبول و اتفاق نظرى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با اين ويژگى با روش قرآن مطابقت دارد و همانند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چنين كتابى به صورت فردى يا جمعى نگارش يابد، طبعاً مانند قرآن مورد استفادۀ خواص و مردم عادى قرار مى گيرد و چنان شيفته و علاقه مند به وجود خواهد آورد و افراد را مانند مؤمنان به قرآن، مؤمن به آن كتاب خواهد كرد كه ديگر نويسنده نگران نباشد كه آيا معيار و ميزان روشن و مشخص است؟ اما اگر در اين چهارده قرن چنين اثرى به صورت مستقل آمده، در آينده هم خواهد آمد</w:t>
      </w:r>
      <w:r>
        <w:rPr>
          <w:rFonts w:eastAsia="IRNazanin" w:cs="IRNazanin"/>
          <w:color w:val="111111"/>
          <w:sz w:val="28"/>
          <w:szCs w:val="28"/>
          <w:rtl w:val="true"/>
          <w:lang w:bidi="fa-IR"/>
        </w:rPr>
        <w:t>.</w:t>
      </w:r>
    </w:p>
    <w:p>
      <w:pPr>
        <w:pStyle w:val="Heading4"/>
        <w:numPr>
          <w:ilvl w:val="3"/>
          <w:numId w:val="1"/>
        </w:numPr>
        <w:rPr/>
      </w:pPr>
      <w:bookmarkStart w:id="308" w:name="__RefHeading___Toc227579_653776707"/>
      <w:bookmarkStart w:id="309" w:name="_Toc122"/>
      <w:bookmarkEnd w:id="308"/>
      <w:r>
        <w:rPr>
          <w:rtl w:val="true"/>
        </w:rPr>
        <w:t>پرسش دوّم</w:t>
      </w:r>
      <w:r>
        <w:rPr>
          <w:rtl w:val="true"/>
        </w:rPr>
        <w:t xml:space="preserve">: </w:t>
      </w:r>
      <w:r>
        <w:rPr>
          <w:rtl w:val="true"/>
        </w:rPr>
        <w:t>تحقيق پيرامون آوردن مثل قرآن</w:t>
      </w:r>
      <w:bookmarkEnd w:id="309"/>
    </w:p>
    <w:p>
      <w:pPr>
        <w:pStyle w:val="Heading5"/>
        <w:numPr>
          <w:ilvl w:val="4"/>
          <w:numId w:val="1"/>
        </w:numPr>
        <w:rPr/>
      </w:pPr>
      <w:bookmarkStart w:id="310" w:name="__RefHeading___Toc227581_653776707"/>
      <w:bookmarkStart w:id="311" w:name="_Toc123"/>
      <w:bookmarkEnd w:id="310"/>
      <w:r>
        <w:rPr>
          <w:rtl w:val="true"/>
        </w:rPr>
        <w:t>اشاره</w:t>
      </w:r>
      <w:bookmarkEnd w:id="3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اين پرسش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وجود معيارى مشخص و روشن شما از كجا مى دانيد كه تاكنون هيچ بشرى در هيچ كجاى كرۀ زمين نتوانسته متنى مثل قرآن بياورد؟ آيا تحقيق كافى كرده ايد؟ و آيا اصلاً چنين موضوعى قابل تحقيق هست؟ اتفاقاً از صدر اسلام تاكنون هزاران مسيحى، يهودى، هندو، لائيك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پاسخ به تحدّى قرآن سوره هايى ساخته و مدعى شده اند كه اين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در مواردى بهتر از آن مى باشد</w:t>
      </w:r>
      <w:r>
        <w:rPr>
          <w:rFonts w:eastAsia="IRNazanin" w:cs="IRNazanin"/>
          <w:color w:val="111111"/>
          <w:sz w:val="28"/>
          <w:szCs w:val="28"/>
          <w:rtl w:val="true"/>
          <w:lang w:bidi="fa-IR"/>
        </w:rPr>
        <w:t>».</w:t>
      </w:r>
      <w:bookmarkStart w:id="312" w:name="pg6378_56066"/>
    </w:p>
    <w:p>
      <w:pPr>
        <w:pStyle w:val="Heading5"/>
        <w:numPr>
          <w:ilvl w:val="4"/>
          <w:numId w:val="1"/>
        </w:numPr>
        <w:rPr/>
      </w:pPr>
      <w:bookmarkStart w:id="313" w:name="__RefHeading___Toc227583_653776707"/>
      <w:bookmarkStart w:id="314" w:name="_Toc124"/>
      <w:bookmarkEnd w:id="312"/>
      <w:bookmarkEnd w:id="313"/>
      <w:r>
        <w:rPr>
          <w:rtl w:val="true"/>
        </w:rPr>
        <w:t>پاسخ</w:t>
      </w:r>
      <w:r>
        <w:rPr>
          <w:rtl w:val="true"/>
        </w:rPr>
        <w:t>:</w:t>
      </w:r>
      <w:bookmarkEnd w:id="314"/>
    </w:p>
    <w:p>
      <w:pPr>
        <w:pStyle w:val="BookText"/>
        <w:rPr/>
      </w:pPr>
      <w:r>
        <w:rPr>
          <w:rFonts w:ascii="IRNazanin" w:hAnsi="IRNazanin" w:eastAsia="IRNazanin"/>
          <w:color w:val="111111"/>
          <w:sz w:val="28"/>
          <w:sz w:val="28"/>
          <w:szCs w:val="28"/>
          <w:rtl w:val="true"/>
          <w:lang w:bidi="fa-IR"/>
        </w:rPr>
        <w:t>پاسخ به اين سؤال روشن است؛ چون واقعاً اگر چنين كتابى به نگارش در مى آمد و چنين ويژگى هايى را داشت، صدايش گوش ها را كر مى كرد، ده ها ترجمه از آن مى شد، ميليون ها نفر شيفته و فريفته و مؤمن به آن مى شدند، اين نويسنده و همۀ كسانى كه همواره مترصد جواب دندان شكن به مسلمانان هستند، هوار مى كشيدند و جار مى زدند و مؤمنانه اگر نباشد، مجادلانه به رخ مسلمانان مى كشيدند كه ببينيد اين كتاب مثل قرآن است و همان ويژگى ها را دارد و متخصصان فن هم آنان را تصديق مى كردند كه اين كتاب در رقابت با قرآن نوشته شده و همۀ ويژگى هاى قرآن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آيا امكان داشت چنين چيزى در دنيا مخفى و مكتوم بماند، يا مسلمانان آن را مخفى نگاه دارند؟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متونى كه تاكنون آورده شده، هرگز مورد استقبال عمومى يا خواصّ و كارشناسان رشته هاى مذكور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هزاران مخالف مسيحى و يهودى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نويسنده سوره هايى را ساخته و مدعى شده اند مثل قرآن يا بهتر از آن است، چه كسانى اند؟ و چه متنى را به هماوردى آورده اند؟ و كدام كارشناس ادعاى آنان را تصديق كرده است؟ و خود اينان آيا كارشناس و اهل فن در تمام رشته هاى مذكور بوده اند؟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آن را ثابت كنيد و ادعاى بدون دليل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فصاحت و بلاغت كه</w:t>
      </w:r>
      <w:bookmarkStart w:id="315" w:name="pg6378_56068"/>
    </w:p>
    <w:p>
      <w:pPr>
        <w:pStyle w:val="BookText"/>
        <w:rPr/>
      </w:pPr>
      <w:bookmarkEnd w:id="315"/>
      <w:r>
        <w:rPr>
          <w:rFonts w:ascii="IRNazanin" w:hAnsi="IRNazanin" w:eastAsia="IRNazanin"/>
          <w:color w:val="111111"/>
          <w:sz w:val="28"/>
          <w:sz w:val="28"/>
          <w:szCs w:val="28"/>
          <w:rtl w:val="true"/>
          <w:lang w:bidi="fa-IR"/>
        </w:rPr>
        <w:t>قطعاً اهل فن و كارشناس نبوده اند، زيرا از مسلمات تاريخ است كه عرب معاصر قرآن سرآمد زمان در زبان عربى بوده اند و بعد از آن ها در اثر اختلاط زبان، آن ويژگى خاصّى كه آنان داشتند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چه ارزشى دارد؟</w:t>
      </w:r>
    </w:p>
    <w:p>
      <w:pPr>
        <w:pStyle w:val="BookText"/>
        <w:rPr/>
      </w:pPr>
      <w:r>
        <w:rPr>
          <w:rFonts w:ascii="IRNazanin" w:hAnsi="IRNazanin" w:eastAsia="IRNazanin"/>
          <w:color w:val="111111"/>
          <w:sz w:val="28"/>
          <w:sz w:val="28"/>
          <w:szCs w:val="28"/>
          <w:rtl w:val="true"/>
          <w:lang w:bidi="fa-IR"/>
        </w:rPr>
        <w:t>علاوه بر اين، نويسنده كه مدّعى است هزاران مخالف مسيحى و يهودى و هندو و لائيك سوره هايى همانند قرآن ساخته و عرضه كرده اند، چه خوب بود معدودى از آن مثل ها يا بهتر از قرآن را براى خوانندگان نيز عرضه مى كرد و مورد تأييد كارشناسان فن قرار مى گرفت تا فقط مدّعى نباشد و در عالم خيال و فرض قلم نزند</w:t>
      </w:r>
      <w:r>
        <w:rPr>
          <w:rFonts w:eastAsia="IRNazanin" w:cs="IRNazanin"/>
          <w:color w:val="111111"/>
          <w:sz w:val="28"/>
          <w:szCs w:val="28"/>
          <w:rtl w:val="true"/>
          <w:lang w:bidi="fa-IR"/>
        </w:rPr>
        <w:t>.</w:t>
      </w:r>
    </w:p>
    <w:p>
      <w:pPr>
        <w:pStyle w:val="Heading4"/>
        <w:numPr>
          <w:ilvl w:val="3"/>
          <w:numId w:val="1"/>
        </w:numPr>
        <w:rPr/>
      </w:pPr>
      <w:bookmarkStart w:id="316" w:name="__RefHeading___Toc227585_653776707"/>
      <w:bookmarkStart w:id="317" w:name="_Toc125"/>
      <w:bookmarkEnd w:id="316"/>
      <w:r>
        <w:rPr>
          <w:rtl w:val="true"/>
        </w:rPr>
        <w:t>پرسش سوّم</w:t>
      </w:r>
      <w:r>
        <w:rPr>
          <w:rtl w:val="true"/>
        </w:rPr>
        <w:t xml:space="preserve">: </w:t>
      </w:r>
      <w:r>
        <w:rPr>
          <w:rtl w:val="true"/>
        </w:rPr>
        <w:t>احتمال آوردن مثل قرآن در آينده</w:t>
      </w:r>
      <w:bookmarkEnd w:id="317"/>
    </w:p>
    <w:p>
      <w:pPr>
        <w:pStyle w:val="Heading5"/>
        <w:numPr>
          <w:ilvl w:val="4"/>
          <w:numId w:val="1"/>
        </w:numPr>
        <w:rPr/>
      </w:pPr>
      <w:bookmarkStart w:id="318" w:name="__RefHeading___Toc227587_653776707"/>
      <w:bookmarkStart w:id="319" w:name="_Toc126"/>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در اين پرسش نويسنده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گيريم كه تاكنون هيچ كس نتوانسته باشد متنى مانند قرآن بياورد، از اين مدعا چگونه مى توان معجزه بودن قرآن را نتيجه گرفت، درحالى كه هنوز احتمال تحقق اين امر در آينده وجود دارد؟</w:t>
      </w:r>
      <w:r>
        <w:rPr>
          <w:rFonts w:eastAsia="IRNazanin" w:cs="IRNazanin"/>
          <w:color w:val="111111"/>
          <w:sz w:val="28"/>
          <w:szCs w:val="28"/>
          <w:rtl w:val="true"/>
          <w:lang w:bidi="fa-IR"/>
        </w:rPr>
        <w:t>»</w:t>
      </w:r>
    </w:p>
    <w:p>
      <w:pPr>
        <w:pStyle w:val="Heading5"/>
        <w:numPr>
          <w:ilvl w:val="4"/>
          <w:numId w:val="1"/>
        </w:numPr>
        <w:rPr/>
      </w:pPr>
      <w:bookmarkStart w:id="320" w:name="__RefHeading___Toc227589_653776707"/>
      <w:bookmarkStart w:id="321" w:name="_Toc127"/>
      <w:bookmarkEnd w:id="320"/>
      <w:r>
        <w:rPr>
          <w:rtl w:val="true"/>
        </w:rPr>
        <w:t>پاسخ</w:t>
      </w:r>
      <w:r>
        <w:rPr>
          <w:rtl w:val="true"/>
        </w:rPr>
        <w:t>:</w:t>
      </w:r>
      <w:bookmarkEnd w:id="321"/>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تاكنون هيچ كس از متخصصان و كارشناسان رشته هاى ويژۀ قرآن نتوانسته است متنى مانند قرآن بياورد با آن كه تلاش وسيع و</w:t>
      </w:r>
    </w:p>
    <w:p>
      <w:pPr>
        <w:pStyle w:val="BookText"/>
        <w:rPr/>
      </w:pPr>
      <w:r>
        <w:rPr>
          <w:rFonts w:ascii="IRNazanin" w:hAnsi="IRNazanin" w:eastAsia="IRNazanin"/>
          <w:color w:val="111111"/>
          <w:sz w:val="28"/>
          <w:sz w:val="28"/>
          <w:szCs w:val="28"/>
          <w:rtl w:val="true"/>
          <w:lang w:bidi="fa-IR"/>
        </w:rPr>
        <w:t>گسترده اى براى آن شده است عادتاً نشان دهندۀ عجز بشر تاكنون خواهد بود، هرچند منطقاً و عقلاً عجز بشر را در آينده اثبات نمى كند، ولى براى ايمان آوردن به قرآن و يقين به صدق آن همين اندازه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 فرض اين كه در آينده، متنى كاملاً همانند قرآن و بدون تقليد و كپى بردارى از آن توسط بشر آورده شود، ما ملتزم به لوازم آن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نويسنده مى پرسيم كه اگر شما در مسائل علوم انسانى چنين استدلالى داريد، در قضاياى استقرايى در علوم تجربى چه مى گوييد؟ آن ها با تجربه هاى آزمايشگاهى فرمول هايى را بر اثر ارزيابى موارد زيادى به دست مى آورند و اطمينان به قانونمندى آن پيدا مى كنند؛ با اين كه احتمال موارد نقض منتفى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فرمول كه اگر آب به صد درجه برسد به جوش مى آيد، براساس استقراء به دست آمده است، در حالى كه از اين استقراى آزمايشگاهى، هنوز احتمال تحقق خلاف آن در آينده منتفى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نمونه و مثال ديگر در قضاياى علوم تجربى كه حاصل استقراء بوده و عقلاً احتمال خلاف آن در آينده داده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اصولاً بنابر ادعاى نويسنده تمام امورى كه بشر در گذشته و حال با تجربه هاى مكرر و زياد به آن دست يافته است نبايد موجب اطمينان شود و نبايد در زندگى فردى و اجتماعى خود، روى آن ها حساب جدى باز كند، زيرا منطقاً ممكن است در آينده خلاف آن ثابت شود، بلكه</w:t>
      </w:r>
      <w:bookmarkStart w:id="322" w:name="pg6378_56073"/>
    </w:p>
    <w:p>
      <w:pPr>
        <w:pStyle w:val="BookText"/>
        <w:rPr/>
      </w:pPr>
      <w:bookmarkEnd w:id="322"/>
      <w:r>
        <w:rPr>
          <w:rFonts w:ascii="IRNazanin" w:hAnsi="IRNazanin" w:eastAsia="IRNazanin"/>
          <w:color w:val="111111"/>
          <w:sz w:val="28"/>
          <w:sz w:val="28"/>
          <w:szCs w:val="28"/>
          <w:rtl w:val="true"/>
          <w:lang w:bidi="fa-IR"/>
        </w:rPr>
        <w:t>انسان ها بايد تا آخرين روز حيات بشر در اين كره خاكى صبر كنند و ببينند چه خواهد شد؟</w:t>
      </w:r>
      <w:r>
        <w:rPr>
          <w:rStyle w:val="FootnoteAnchor"/>
          <w:rtl w:val="true"/>
        </w:rPr>
        <w:footnoteReference w:id="62"/>
      </w:r>
    </w:p>
    <w:p>
      <w:pPr>
        <w:pStyle w:val="Heading4"/>
        <w:numPr>
          <w:ilvl w:val="3"/>
          <w:numId w:val="1"/>
        </w:numPr>
        <w:rPr/>
      </w:pPr>
      <w:bookmarkStart w:id="323" w:name="__RefHeading___Toc227591_653776707"/>
      <w:bookmarkStart w:id="324" w:name="_Toc128"/>
      <w:bookmarkEnd w:id="323"/>
      <w:r>
        <w:rPr>
          <w:rtl w:val="true"/>
        </w:rPr>
        <w:t>پرسش چهارم</w:t>
      </w:r>
      <w:r>
        <w:rPr>
          <w:rtl w:val="true"/>
        </w:rPr>
        <w:t xml:space="preserve">: </w:t>
      </w:r>
      <w:r>
        <w:rPr>
          <w:rtl w:val="true"/>
        </w:rPr>
        <w:t>رابطۀ نياوردن مثلى براى قرآن با وحيانى بودن آن</w:t>
      </w:r>
      <w:bookmarkEnd w:id="324"/>
    </w:p>
    <w:p>
      <w:pPr>
        <w:pStyle w:val="Heading5"/>
        <w:numPr>
          <w:ilvl w:val="4"/>
          <w:numId w:val="1"/>
        </w:numPr>
        <w:rPr/>
      </w:pPr>
      <w:bookmarkStart w:id="325" w:name="__RefHeading___Toc227593_653776707"/>
      <w:bookmarkStart w:id="326" w:name="_Toc12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در اين رابطه نويسنده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نتيجه اى كه از نياوردن مانند قرآن مى توان گرفت، اين كه پيامبراسلام هزاران سال پيش كتابى آورد كه هيچ بشرى نتوانست نظير آن را بياورد، اما باز وحيانى بودن آيات قرآن ثابت نمى شود، زيرا عقلاً ممكن است يك انسان باهوش با اتكاى به استعداد و نبوغ ذاتى و ذوق هنرى و ادبى خود اثرى علمى و هنرى به يادگار بگذارد، كه تا روز قيامت هم كسى نتواند مثل يا بهتر از آن را بياورد، چون چنين فرض و احتمالى كاملاً نامعقول نيست</w:t>
      </w:r>
      <w:r>
        <w:rPr>
          <w:rFonts w:eastAsia="IRNazanin" w:cs="IRNazanin"/>
          <w:color w:val="111111"/>
          <w:sz w:val="28"/>
          <w:szCs w:val="28"/>
          <w:rtl w:val="true"/>
          <w:lang w:bidi="fa-IR"/>
        </w:rPr>
        <w:t>.»</w:t>
      </w:r>
    </w:p>
    <w:p>
      <w:pPr>
        <w:pStyle w:val="Heading5"/>
        <w:numPr>
          <w:ilvl w:val="4"/>
          <w:numId w:val="1"/>
        </w:numPr>
        <w:rPr/>
      </w:pPr>
      <w:bookmarkStart w:id="327" w:name="__RefHeading___Toc227595_653776707"/>
      <w:bookmarkStart w:id="328" w:name="_Toc130"/>
      <w:bookmarkEnd w:id="327"/>
      <w:r>
        <w:rPr>
          <w:rtl w:val="true"/>
        </w:rPr>
        <w:t>پاسخ</w:t>
      </w:r>
      <w:r>
        <w:rPr>
          <w:rtl w:val="true"/>
        </w:rPr>
        <w:t>:</w:t>
      </w:r>
      <w:bookmarkEnd w:id="3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اشكال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w:t>
      </w:r>
    </w:p>
    <w:p>
      <w:pPr>
        <w:pStyle w:val="BookText"/>
        <w:rPr/>
      </w:pPr>
      <w:r>
        <w:rPr>
          <w:rFonts w:ascii="IRNazanin" w:hAnsi="IRNazanin" w:eastAsia="IRNazanin"/>
          <w:color w:val="111111"/>
          <w:sz w:val="28"/>
          <w:sz w:val="28"/>
          <w:szCs w:val="28"/>
          <w:rtl w:val="true"/>
          <w:lang w:bidi="fa-IR"/>
        </w:rPr>
        <w:t>پيامبراكرم صلى الله عليه و آله و سلم ممكن است با اتكاى به استعداد و نبوغ ذاتى و ذوق ادبى خود قرآن را نوشته و تأليف كرده باشد، با واقعيت همخوانى ندارد؛ زيرا آن حضرت چنين موقعيتى نداشته و حتى امّى و در محيطى كاملاً عقب مانده و از نظر اعتقادى و اخلاقى و شئون انسانى كه مظهر جاهليت جهلاء بود مى زيسته و با مجامع ادبى، هنرى و علمى تماس نداشته، و پيش از بعثت هم هيچ سابقۀ گفتن شعر، نكات علمى و معنوى و ادبى در قالب و وزن خاصى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مسأله اين كه پيامبراكرم صلى الله عليه و آله و سلم در خارج از بيان قرآن همچون ساير انسان ها سخن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از پيامبراكرم صلى الله عليه و آله و سلم ثبت و ضبط شده، در منابع حديثى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مقايسۀ ميان اين دو دسته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ها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اتكاى هوش و استعداد و نبوغ خود سخن بگويد پيوسته كلمات او در يك سطح بوده و تأثير مساوى خواهد داشت، نه اين كه دو گونه سخن غيرقابل مقايسه با يكديگر برزبان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واقعيت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قابل انكار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ذوق و استعداد بشرى در هيچ مقطعى از تاريخ نتوانسته است متنى مشابه قرآن به وجود آورد، و پيامبر صلى الله عليه و آله و سلم نيز كه آورندۀ آن متن است اگر به خاطر ذوق و نبوغ بشرى آن متن را آورده است نبايد آن متن با ديگر سخنان او تفاوت فاحش داشته و از دو سنخ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تحدّى نفى امكان ذاتى آوردن مثل قرآن نشده است</w:t>
      </w:r>
      <w:bookmarkStart w:id="329" w:name="pg6378_56077"/>
    </w:p>
    <w:p>
      <w:pPr>
        <w:pStyle w:val="BookText"/>
        <w:rPr/>
      </w:pPr>
      <w:bookmarkEnd w:id="329"/>
      <w:r>
        <w:rPr>
          <w:rFonts w:ascii="IRNazanin" w:hAnsi="IRNazanin" w:eastAsia="IRNazanin"/>
          <w:color w:val="111111"/>
          <w:sz w:val="28"/>
          <w:sz w:val="28"/>
          <w:szCs w:val="28"/>
          <w:rtl w:val="true"/>
          <w:lang w:bidi="fa-IR"/>
        </w:rPr>
        <w:t>و گفته نشده كه آن محال ذاتى است تا نويسنده در صدد اثبات امكان آن برآيد، بلكه مفاد آيات تحدّى نفى امكان وقوعى است، يعنى عملاً انسان ها حتى با كمك يكديگر نمى توانند براى قرآن مثل و مانندى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معناى معجزه اين نيست كه ديگران عقلاً نتوانند مانند آن را بياورند و آوردن آن، محال عقلى همچون اجتماع و ارتفاع نقيضين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معجزه اى چنين نبوده است، بلكه معناى معجزه اين است كه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صاحب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و با توجه به اسباب و علل طبيعى و مادى نمى توانند مانند آن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معجزه اى به حسب نوع اعجاز آن، اگر اهل فنّى كه نوع معجزه به تخصص آنان مربوط است و طبعاً همان ها هم مورد تحدّى قرار گرفته اند، نتوانستند با بهره گرفتن از اسباب و علل طبيعى، مثل آن را بياورند، مى تواند دليل و نشانۀ آن باشد كه مدعى آن معجزه با جهانى ديگر غير از جهان علل و معلولات مادى و طبيعى ارتباط دارد</w:t>
      </w:r>
      <w:r>
        <w:rPr>
          <w:rFonts w:eastAsia="IRNazanin" w:cs="IRNazanin"/>
          <w:color w:val="111111"/>
          <w:sz w:val="28"/>
          <w:szCs w:val="28"/>
          <w:rtl w:val="true"/>
          <w:lang w:bidi="fa-IR"/>
        </w:rPr>
        <w:t>.</w:t>
      </w:r>
    </w:p>
    <w:p>
      <w:pPr>
        <w:pStyle w:val="Heading2"/>
        <w:numPr>
          <w:ilvl w:val="1"/>
          <w:numId w:val="1"/>
        </w:numPr>
        <w:rPr/>
      </w:pPr>
      <w:bookmarkStart w:id="330" w:name="__RefHeading___Toc227597_653776707"/>
      <w:bookmarkStart w:id="331" w:name="_Toc131"/>
      <w:bookmarkEnd w:id="330"/>
      <w:r>
        <w:rPr>
          <w:rtl w:val="true"/>
        </w:rPr>
        <w:t>شبهۀ سيزدهم</w:t>
      </w:r>
      <w:r>
        <w:rPr>
          <w:rtl w:val="true"/>
        </w:rPr>
        <w:t xml:space="preserve">: </w:t>
      </w:r>
      <w:r>
        <w:rPr>
          <w:rtl w:val="true"/>
        </w:rPr>
        <w:t>انكار وجود اوصافى كه قرآن آن ها را ادعا كرده است</w:t>
      </w:r>
      <w:bookmarkEnd w:id="331"/>
    </w:p>
    <w:p>
      <w:pPr>
        <w:pStyle w:val="Heading3"/>
        <w:numPr>
          <w:ilvl w:val="2"/>
          <w:numId w:val="1"/>
        </w:numPr>
        <w:rPr/>
      </w:pPr>
      <w:bookmarkStart w:id="332" w:name="__RefHeading___Toc227599_653776707"/>
      <w:bookmarkStart w:id="333" w:name="_Toc132"/>
      <w:bookmarkEnd w:id="332"/>
      <w:r>
        <w:rPr>
          <w:rtl w:val="true"/>
        </w:rPr>
        <w:t>اشاره</w:t>
      </w:r>
      <w:bookmarkEnd w:id="3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تاكنون ذكر شد پاسخ به شبهات دوازده گانه در مورد تحدّى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از موضع ديگرى در مورد وجود اوصاف و ويژگى هايى كه مربوط به آموزه هاى ديگر قرآن است ترديد كرده و ضمن شبهاتى گفته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اعتقاد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ادعاى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به سوى حق و حقيقت هدايت مى كند و از اباطيل و خرافات مى پرهيزاند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اين است كه آيا اين ادعا مطابق با واقع هم هست؟ از كجا و با كدام دلايل و براهين محكم و قاطع معلوم شده است كه همۀ آنچه قرآن حق مى نامد حق و همۀ آنچه باطل مى نامد، واقعاً باطل است؟ به عنوان مثال قرآن محمد را هم پيامبرى الهى و هم خاتم پيامبران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گزاره ها واقعاً صادق و مطابق با واقع اند؟ به كدام دليل؟ قرآن از معاد جسمانى سخن مى گويد اما آيا وقوع معاد آن هم به نحو جسمانى قابل اثبات است؟ مطابق قرآن اگر نماز نخوانيم عذاب جهنم در انتظار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با كدام دليل اثبات مى شود؟ از اين ها بالاتر، قرآن اولاً به وجود خدايى كه جهان را آفريده است اذعان مى كند و هم چهره اى خاصّ را از آن به تصوير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خدا وجود دارد؟ و اگر خدايى هست، آيا همان خدايى است كه قرآن از آن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پرسم كدام دلايل و شواهد و قرائن محكم و قطعى صدق آموزه هاى قرآنى را اثبات يا تأييد كرده است؟ آيا همۀ دستورات و احكام اخلاقى و فقهى قرآن مطابق با عقل سليم و وجدان و فطرت انسانى و در جهت تكامل روحى و معنوى است؟ آيا اگر واقعاً آخرتى در كار باشد، عمل به آموزه هاى قرآنى موجب سعادت و انكار و عمل نكردن به آن موجب شقاوت ابدى مى شود؟ كدام يك از اين مدعيات بدون استناد به قرآن و با دلايل مستقل عقلى و يا شواهد و</w:t>
      </w:r>
      <w:bookmarkStart w:id="334" w:name="pg6378_56081"/>
    </w:p>
    <w:p>
      <w:pPr>
        <w:pStyle w:val="BookText"/>
        <w:rPr/>
      </w:pPr>
      <w:bookmarkEnd w:id="334"/>
      <w:r>
        <w:rPr>
          <w:rFonts w:ascii="IRNazanin" w:hAnsi="IRNazanin" w:eastAsia="IRNazanin"/>
          <w:color w:val="111111"/>
          <w:sz w:val="28"/>
          <w:sz w:val="28"/>
          <w:szCs w:val="28"/>
          <w:rtl w:val="true"/>
          <w:lang w:bidi="fa-IR"/>
        </w:rPr>
        <w:t>قرائن ديگر اثبات يا تأييد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مدعيات ممكن است حق و ممكن است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چگونه و با كدام مجوّز عقلى يا اخلاقى مى توانيم با قاطعيت و نهايت جزم و يقين،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كنندۀ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Heading3"/>
        <w:numPr>
          <w:ilvl w:val="2"/>
          <w:numId w:val="1"/>
        </w:numPr>
        <w:rPr/>
      </w:pPr>
      <w:bookmarkStart w:id="335" w:name="__RefHeading___Toc227601_653776707"/>
      <w:bookmarkStart w:id="336" w:name="_Toc133"/>
      <w:bookmarkEnd w:id="335"/>
      <w:r>
        <w:rPr>
          <w:rtl w:val="true"/>
        </w:rPr>
        <w:t>پاسخ</w:t>
      </w:r>
      <w:r>
        <w:rPr>
          <w:rtl w:val="true"/>
        </w:rPr>
        <w:t>:</w:t>
      </w:r>
      <w:bookmarkEnd w:id="336"/>
    </w:p>
    <w:p>
      <w:pPr>
        <w:pStyle w:val="Heading4"/>
        <w:numPr>
          <w:ilvl w:val="3"/>
          <w:numId w:val="1"/>
        </w:numPr>
        <w:rPr/>
      </w:pPr>
      <w:bookmarkStart w:id="337" w:name="__RefHeading___Toc227603_653776707"/>
      <w:bookmarkStart w:id="338" w:name="_Toc134"/>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پاسخ به اين شبهه به دو نكته اشاره مى شود</w:t>
      </w:r>
      <w:r>
        <w:rPr>
          <w:rFonts w:eastAsia="IRNazanin" w:cs="IRNazanin"/>
          <w:color w:val="111111"/>
          <w:sz w:val="28"/>
          <w:szCs w:val="28"/>
          <w:rtl w:val="true"/>
          <w:lang w:bidi="fa-IR"/>
        </w:rPr>
        <w:t>:</w:t>
      </w:r>
    </w:p>
    <w:p>
      <w:pPr>
        <w:pStyle w:val="Heading4"/>
        <w:numPr>
          <w:ilvl w:val="3"/>
          <w:numId w:val="1"/>
        </w:numPr>
        <w:rPr/>
      </w:pPr>
      <w:bookmarkStart w:id="339" w:name="__RefHeading___Toc227605_653776707"/>
      <w:bookmarkStart w:id="340" w:name="_Toc135"/>
      <w:bookmarkEnd w:id="339"/>
      <w:r>
        <w:rPr>
          <w:rtl w:val="true"/>
        </w:rPr>
        <w:t>نكتۀ اول</w:t>
      </w:r>
      <w:r>
        <w:rPr>
          <w:rtl w:val="true"/>
        </w:rPr>
        <w:t xml:space="preserve">: </w:t>
      </w:r>
      <w:r>
        <w:rPr>
          <w:rtl w:val="true"/>
        </w:rPr>
        <w:t>اصرار قرآن نسبت به معارف الهى</w:t>
      </w:r>
      <w:bookmarkEnd w:id="340"/>
    </w:p>
    <w:p>
      <w:pPr>
        <w:pStyle w:val="BookText"/>
        <w:rPr/>
      </w:pPr>
      <w:r>
        <w:rPr>
          <w:rFonts w:ascii="IRNazanin" w:hAnsi="IRNazanin" w:eastAsia="IRNazanin"/>
          <w:color w:val="111111"/>
          <w:sz w:val="28"/>
          <w:sz w:val="28"/>
          <w:szCs w:val="28"/>
          <w:rtl w:val="true"/>
          <w:lang w:bidi="fa-IR"/>
        </w:rPr>
        <w:t xml:space="preserve">قرآن نسبت به معارف و علومى كه در هدايت انسان ها نقش دارد، اصرار زياد دارد قرآن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شَيْ‌ءٍ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تبيان بودن قرآن براى هر چيزى، تبيان آن نسبت به چيزهايى است كه در هدايت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غرض اساسى از انزال قرآن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جاءَكُمْ مِنَ اللّهِ نُورٌ وَ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بِهِ اللّهُ مَنِ اتَّبَعَ رِضْوانَهُ سُبُلَ السَّلامِ وَ يُخْرِجُهُمْ مِنَ الظُّلُماتِ إِلَى النُّورِ بِإِذْنِهِ وَ يَهْدِيهِمْ إِلى صِراطٍ 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نور و كتابى روشن آمد كه به وسيلۀ آن خداوند كسانى را كه از پى خشنودى او مى روند به</w:t>
      </w:r>
      <w:bookmarkStart w:id="341" w:name="pg6378_56083"/>
    </w:p>
    <w:p>
      <w:pPr>
        <w:pStyle w:val="BookText"/>
        <w:rPr/>
      </w:pPr>
      <w:bookmarkEnd w:id="341"/>
      <w:r>
        <w:rPr>
          <w:rFonts w:ascii="IRNazanin" w:hAnsi="IRNazanin" w:eastAsia="IRNazanin"/>
          <w:color w:val="111111"/>
          <w:sz w:val="28"/>
          <w:sz w:val="28"/>
          <w:szCs w:val="28"/>
          <w:rtl w:val="true"/>
          <w:lang w:bidi="fa-IR"/>
        </w:rPr>
        <w:t>راه هاى سلامت هدايت مى كند و آنان را به خواست خود از تاريكى ها به سوى نور بيرون مى برد و به راهى مستقيم هدايتشان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امر دلالت دارد كه غرض از فرستادن نور و كتاب مبين همان هدايت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مشتمل بر تمام چيزهايى است كه در هدايت انسان ها مؤثر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چهارده قرنى كه از نزول قرآن مى گذرد عالمان علوم انسانى كه هر كدام در رشته اى تخصص دارند به وجود ويژگى مذكور در قرآن و اتقان و استحكام رهنمودهاى آن در رشته هاى مربوط به انسان اذعان و اعتراف دارند، و از مخالفين متخصص در همان علوم رهنمودهايى بالاتر، متقن تر و مستحكم تر از رهنمودهاى قرآن در تاريخ ثبت و ضبط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قابل انكار نيست كه قرآن تاكنون بيش از صدها ميليون نفر را در گذشته و حال هدايت كرده و آن ها را از انواع خرافات، ظلم ها و فسادها نجات داده و در رسيدن آنان به كمال و حق و حقيقت و تحقق عدالت در خود و جامعه و نيز نيل به كرامت انسانى يارى كرده و ادعاى خود را در ميدان عمل به اثبات رسانده است</w:t>
      </w:r>
      <w:r>
        <w:rPr>
          <w:rFonts w:eastAsia="IRNazanin" w:cs="IRNazanin"/>
          <w:color w:val="111111"/>
          <w:sz w:val="28"/>
          <w:szCs w:val="28"/>
          <w:rtl w:val="true"/>
          <w:lang w:bidi="fa-IR"/>
        </w:rPr>
        <w:t>.</w:t>
      </w:r>
    </w:p>
    <w:p>
      <w:pPr>
        <w:pStyle w:val="Heading4"/>
        <w:numPr>
          <w:ilvl w:val="3"/>
          <w:numId w:val="1"/>
        </w:numPr>
        <w:rPr/>
      </w:pPr>
      <w:bookmarkStart w:id="342" w:name="__RefHeading___Toc227607_653776707"/>
      <w:bookmarkStart w:id="343" w:name="_Toc136"/>
      <w:bookmarkEnd w:id="342"/>
      <w:r>
        <w:rPr>
          <w:rtl w:val="true"/>
        </w:rPr>
        <w:t>نكتۀ دوّم</w:t>
      </w:r>
      <w:r>
        <w:rPr>
          <w:rtl w:val="true"/>
        </w:rPr>
        <w:t xml:space="preserve">: </w:t>
      </w:r>
      <w:r>
        <w:rPr>
          <w:rtl w:val="true"/>
        </w:rPr>
        <w:t>عدم گزاره هاى بدون دليل قطعى در قرآن</w:t>
      </w:r>
      <w:bookmarkEnd w:id="34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مستشكل مدعى است كه در قرآن گزاره هاى زيادى آمده است كه هيچ دليل قطعى و محكمى براى آن ها ارائه نشده است و فقط قرآن آن ها را ادعا مى كند، مخدوش و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w:t>
      </w:r>
      <w:bookmarkStart w:id="344" w:name="pg6378_56085"/>
    </w:p>
    <w:p>
      <w:pPr>
        <w:pStyle w:val="BookText"/>
        <w:rPr/>
      </w:pPr>
      <w:bookmarkEnd w:id="344"/>
      <w:r>
        <w:rPr>
          <w:rFonts w:ascii="IRNazanin" w:hAnsi="IRNazanin" w:eastAsia="IRNazanin"/>
          <w:color w:val="111111"/>
          <w:sz w:val="28"/>
          <w:sz w:val="28"/>
          <w:szCs w:val="28"/>
          <w:rtl w:val="true"/>
          <w:lang w:bidi="fa-IR"/>
        </w:rPr>
        <w:t>صحت مدعاى قرآن در گزاره هاى مورد نظر مستشكل از راه عقل نظرى و يا از راه عقل عملى امكان پذير است</w:t>
      </w:r>
      <w:r>
        <w:rPr>
          <w:rFonts w:eastAsia="IRNazanin" w:cs="IRNazanin"/>
          <w:color w:val="111111"/>
          <w:sz w:val="28"/>
          <w:szCs w:val="28"/>
          <w:rtl w:val="true"/>
          <w:lang w:bidi="fa-IR"/>
        </w:rPr>
        <w:t>.</w:t>
      </w:r>
    </w:p>
    <w:p>
      <w:pPr>
        <w:pStyle w:val="Heading3"/>
        <w:numPr>
          <w:ilvl w:val="2"/>
          <w:numId w:val="1"/>
        </w:numPr>
        <w:rPr/>
      </w:pPr>
      <w:bookmarkStart w:id="345" w:name="__RefHeading___Toc227609_653776707"/>
      <w:bookmarkStart w:id="346" w:name="_Toc137"/>
      <w:bookmarkEnd w:id="345"/>
      <w:r>
        <w:rPr>
          <w:rtl w:val="true"/>
        </w:rPr>
        <w:t>گزاره هاى قرآنى</w:t>
      </w:r>
      <w:bookmarkEnd w:id="346"/>
    </w:p>
    <w:p>
      <w:pPr>
        <w:pStyle w:val="BookText"/>
        <w:rPr/>
      </w:pPr>
      <w:r>
        <w:rPr>
          <w:rFonts w:ascii="IRNazanin" w:hAnsi="IRNazanin" w:eastAsia="IRNazanin"/>
          <w:color w:val="111111"/>
          <w:sz w:val="28"/>
          <w:sz w:val="28"/>
          <w:szCs w:val="28"/>
          <w:rtl w:val="true"/>
          <w:lang w:bidi="fa-IR"/>
        </w:rPr>
        <w:t xml:space="preserve">به عبارتى ديگر گزاره هاى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قصص و داستان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سه بخش خلاصه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اخلاقيات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فروع دين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گزاره هاى مربوط به بخش اصول دين، عقل نظرى انسان ها و ارتكازات فطرى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بخش هرچه مى گويد با اتكاء به همان ارتكازات فطرى انسان ها است كه ريشۀ ادلۀ عقلى در امور نظرى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خلقت جهان توسط خداوند،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خدايى كه خالق آسمان ها و زمين است شكى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ادلۀ اثبات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مربوط به عدالت خداوند و حكمت او و نيز آيات مربوط به عبث نبودن خلقت انسان ها و هدف مند بودن خلقت</w:t>
      </w:r>
    </w:p>
    <w:p>
      <w:pPr>
        <w:pStyle w:val="BookText"/>
        <w:rPr/>
      </w:pPr>
      <w:r>
        <w:rPr>
          <w:rFonts w:ascii="IRNazanin" w:hAnsi="IRNazanin" w:eastAsia="IRNazanin"/>
          <w:color w:val="111111"/>
          <w:sz w:val="28"/>
          <w:sz w:val="28"/>
          <w:szCs w:val="28"/>
          <w:rtl w:val="true"/>
          <w:lang w:bidi="fa-IR"/>
        </w:rPr>
        <w:t>جهان و انسان، همگى اشاره و ارشاد است به ادلۀ لزوم بعثت پيامبران و رستاخيز پس از مرگ، ادله اى كه در رتبۀ قبل از دين و نزول قرآن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مفاد آيات مربوط به عدالت و حكمت خداوند منحصر به بعثت پيامبران و رستاخيز نيست و شامل حوزه هاى تكوين، تشريع و مجازات ها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امور اخلاقى قرآن عقل عملى انسان ها و درك آن از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حسن عدالت، احسان، نوع دوستى، كرامت انسان ها، شكر منعم، قبح ظلم، دروغ، قتل نفس، افساد در زمين و ده ها گزارۀ ديگر كه حسن و قبح و حق و باطل بودن آن ها براى عقل عملى انسان ها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و به خصوص پيامبرخاتم صلى الله عليه و آله و سلم و قرآن كه آخرين كتاب آسمانى است انسان ها را متوجه همان مدركات فطرى آنان مى كند و براساس آن مدركات رهنمودهايى را ارائه مى دهند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حضرت امير عليه السلام در نهج البلاغه، خطبۀ يك در رابطه با هدف از بعثت پيامبران عليهم السلام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يثيروا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گنج هاى پنهانى عقل ها را آشكار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همين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مفاد پيام انبياء چيزهايى مى باشند كه در فطرت انسان ها وجود دارد و پيامبران آن ها را آشكار ساخته و عقول مردم را متوجه همان گنج ها و دفائن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مراعات عدالت، احسان، برّ و نيكى به والدين و پرهيز از قتل نفس و افساد در زمين و مانند اين ها اشاره به همين مدركات عقل عملى انسان ها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گرى قرآن و استحكام رهنمودهاى آن در دو بخش ذكر شده، در آيات مربوطه مورد اشاره قرار گرفته است و قرآن، انسان ها را به مرتكزات عقل نظرى و عقل عملى آنان ارشاد مى كند و در مواردى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لَكُمْ كَيْفَ تَحْكُمُونَ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جايگاه حق و باطل را مطرح كرده و به هدايت گرى مى پردازد، نه اين كه بخواهد حق و باطل بودن آن ها را خود ابتداءً اثبات نمايد تا اشكال كننده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ادعاها مطابق با واقع هم هست؟ از كجا و با كدام دلايل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عقل نسبت به معقولات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عقل خودش با پاى خويش حق يا باطل بودن چيزى را درمى يابد و به اصطلاح، خودش فاعل فهم است و از درون با تفكر يا شهود قلبى به آن مى رسد و گاهى هم اين توان را ندارد ولى اگر چيزى به او عرضه شد كشش و قابليت فهم آن را از ناحيه بيرون دارد و در هر دوصورت نهايتاً داورى در صدق و يا كذب آن جمله امور با اوست و پذيرش آن جزافى و بى پايه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جزئيات مسائل اعتقادى يا اخلاقى كه براى عقل مستقيم درك شدنى نيست همانند بسيارى از امور جزيى دربارۀ اسماء و صفات حق تعالى يا قيامت و معاد و همچنين امور ريز و ظريف مربوط به درجات سير و سلوك معنوى، پس عقل در اينگونه امور به طور غيرمستقيم با علم به</w:t>
      </w:r>
    </w:p>
    <w:p>
      <w:pPr>
        <w:pStyle w:val="BookText"/>
        <w:rPr/>
      </w:pPr>
      <w:r>
        <w:rPr>
          <w:rFonts w:ascii="IRNazanin" w:hAnsi="IRNazanin" w:eastAsia="IRNazanin"/>
          <w:color w:val="111111"/>
          <w:sz w:val="28"/>
          <w:sz w:val="28"/>
          <w:szCs w:val="28"/>
          <w:rtl w:val="true"/>
          <w:lang w:bidi="fa-IR"/>
        </w:rPr>
        <w:t>صداقت گوينده، آن را مى پذيرد وگرنه حكم به رعايت جانب احتياط و عدم شتاب در ردّ و انكار آن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قرآن در دو محور عقيدتى و اخلاقى يعنى اصول دين و اخلاقيات پيش داورى نمى كند، بلكه با مخاطبينى حرف مى زند كه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اولواالالباب و صاحبان عقل باشند و عقل آنان را به داورى دعوت مى كند؛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عناد نباشند و در شناخت مرزهاى حق و باطل عدل و انصاف را مراعات نموده و دقت مى كنند و عجولانه قضاوت نمى كنند و داراى تقوا و فطرت سالم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عدل و انصاف يا عناد در قبول آنچه انسان آن را حق مى داند براى خود انسان ممكن و آسان است، هرچند براى ديگران چه بسا مشكل باشد چنانكه خود قرآن به اين دقيقه اشاره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اَلْإِنْسانُ عَلى نَفْسِهِ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أَلْقى مَعاذِيرَهُ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بسى آگاه است و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براى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عذرهايى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انسان را در محكمۀ جان خويش به قضاوت نشانده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ديگر انسان ها را در امورى كه چه بسا در رسيدن به حق و حقيقت دچار اشتباه و خلط در مصداق شوند، به تفكر و تدبّر در اسرار خلقت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زمين و آسمان ها و كيفيت خلقت آن ها و تحولات طبيعى كه در زمين پيدا مى شود و شب و روز و فصول و سال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كند تا هم به عمق علم و حكمت خالق</w:t>
      </w:r>
    </w:p>
    <w:p>
      <w:pPr>
        <w:pStyle w:val="BookText"/>
        <w:rPr/>
      </w:pPr>
      <w:r>
        <w:rPr>
          <w:rFonts w:ascii="IRNazanin" w:hAnsi="IRNazanin" w:eastAsia="IRNazanin"/>
          <w:color w:val="111111"/>
          <w:sz w:val="28"/>
          <w:sz w:val="28"/>
          <w:szCs w:val="28"/>
          <w:rtl w:val="true"/>
          <w:lang w:bidi="fa-IR"/>
        </w:rPr>
        <w:t xml:space="preserve">آن ها و هدف مند بودن آن ها پى ببرند و هم موضوع امكان رستاخيز كه بسا درك آن براى بعضى نفوس ساده بين مشكل است، قابل درك باشد؛ و آنان را به كيفيت زنده كردن زمين و گياهان پس از مرگ آن ها يا كيفيت تولد اولين انسان از گل و انسان هاى بعدى از آبى متعفن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دهد تا عقل آنان به قضاوت بنشيند و به قدرت و حكمت خالق آگاه شوند و به حق بودن رستاخيز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هدايت گرى قرآن، كوركورانه و غيرمنطقى و بدون پشتوانۀ دليل محكم نيست، آن گونه كه اشكال كننده تصور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گزاره هاى قرآنى از قبيل وجود خداوند و صفات او و لزوم بعثت پيامبران و نيز اصل معاد و رستاخيز انسان ها مستند به دلايل عقل نظرى است و قرآن انسان ها را دعوت به تفكر و تعقل و قضاوت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مسألۀ پاداش و كيفر در قيامت و نوع آن ها و نيز تأثير عقايد و اخلاق و اعمال انسان ها در آن ها زير مجموعۀ سه اصل مذكور يعنى وجود و توحيد خداوند، لزوم بعثت پيامبران و معاد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احكام فقهى و فروع كه نويسنده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تمام دستورات فقهى قرآن مطابق با عقل سليم و وجدان و فطرت است و در جهت تكامل روحى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شود وقتى ما قبل از ارشادات قرآن با عقل نظرى خود وجود خداوند حكيم و عادل على الاطلاق و نيز لزوم بعثت پيامبران در جهت كمك و يارى كردن عقول انسان ها در رساندن آن ها به كمال مطلوب و حق مطلق را با دليل و</w:t>
      </w:r>
      <w:bookmarkStart w:id="347" w:name="pg6378_56094"/>
    </w:p>
    <w:p>
      <w:pPr>
        <w:pStyle w:val="BookText"/>
        <w:rPr/>
      </w:pPr>
      <w:bookmarkEnd w:id="347"/>
      <w:r>
        <w:rPr>
          <w:rFonts w:ascii="IRNazanin" w:hAnsi="IRNazanin" w:eastAsia="IRNazanin"/>
          <w:color w:val="111111"/>
          <w:sz w:val="28"/>
          <w:sz w:val="28"/>
          <w:szCs w:val="28"/>
          <w:rtl w:val="true"/>
          <w:lang w:bidi="fa-IR"/>
        </w:rPr>
        <w:t>برهان اثبات و به آن ها اعتقاد پيدا كرده و ايمان آورديم قهراً به احكام و دستوراتى كه در قرآن از طرف خداوند حكيم و عادل آمده است و در دلالت آن ها شك و شبهه و اختلافى وجود ندارد، ملتزم مى شويم و آن ها را داراى مصلحت لازم و موافق با عقل سليم و فطرت خواهيم دانست؛ هرچند ممكن است بعضى انسان ها به عللى نتوانند آن مصلحت و هدف منظور در بعضى احكام را به طور كامل درك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وقتى يك پزشك حاذق و متخصص دارويى را براى بيمار مقرر مى كند بيمار به حكم عقل و عقلا بايد به نظر وى عمل كند و نمى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خواص و آثار بعضى از اين داروها را نمى دانم پس نبايد آن را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خداوند حكيم و عادل و علاّم الغيوب به اندازۀ نظر يك پزشك متخصص اعتبار و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گونه احكام بعد از مرتبۀ ايمان آوردن به حقانيت قرآن و وحى بودن آن صادر شده و معمولاً با تعبير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شده است</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27611_653776707"/>
      <w:bookmarkStart w:id="349" w:name="_Toc138"/>
      <w:bookmarkEnd w:id="348"/>
      <w:r>
        <w:rPr>
          <w:rtl w:val="true"/>
        </w:rPr>
        <w:t>ترديد در فصاحت و بلاغت قرآن</w:t>
      </w:r>
      <w:bookmarkEnd w:id="349"/>
    </w:p>
    <w:p>
      <w:pPr>
        <w:pStyle w:val="Heading4"/>
        <w:numPr>
          <w:ilvl w:val="3"/>
          <w:numId w:val="1"/>
        </w:numPr>
        <w:rPr/>
      </w:pPr>
      <w:bookmarkStart w:id="350" w:name="__RefHeading___Toc227613_653776707"/>
      <w:bookmarkStart w:id="351" w:name="_Toc139"/>
      <w:bookmarkEnd w:id="350"/>
      <w:r>
        <w:rPr>
          <w:rtl w:val="true"/>
        </w:rPr>
        <w:t>اشاره</w:t>
      </w:r>
      <w:bookmarkEnd w:id="3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نويسنده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اوصافى كه تقريباً همۀ عالمان اسلام به آن اشاره مى كنند و آن را موضوع اصلى تحدّى قرآن مى دانند،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به معناى شيوايى و روان بودن</w:t>
      </w:r>
      <w:bookmarkStart w:id="352" w:name="pg6378_56097"/>
    </w:p>
    <w:p>
      <w:pPr>
        <w:pStyle w:val="BookText"/>
        <w:rPr/>
      </w:pPr>
      <w:bookmarkEnd w:id="352"/>
      <w:r>
        <w:rPr>
          <w:rFonts w:ascii="IRNazanin" w:hAnsi="IRNazanin" w:eastAsia="IRNazanin"/>
          <w:color w:val="111111"/>
          <w:sz w:val="28"/>
          <w:sz w:val="28"/>
          <w:szCs w:val="28"/>
          <w:rtl w:val="true"/>
          <w:lang w:bidi="fa-IR"/>
        </w:rPr>
        <w:t>سخن و بلاغت به معناى گويا و رسا بودن كلام و خالى بودن آن از ابهام و ايهام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واقعاً واجد چنين وصفى آن هم در حدّ اعجاز است؟ اگر چنين است چرا در فهم و تفسير قرآن اين همه اختلافات عظيم و تشتت آراء در بين عالمان اسلام وجود دارد؟ امت اسلام در فهم معناى قرآن به هفتاد و سه فرقه تبديل شده و حتى عالمان درون هر فرقه هم در تفسير آيات قرآن و فهم معانى آن هزار گونه اختلاف و تشتت آراء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 توان گفت كه متن قرآن آنقدر شيوا، روان، گويا، رسا و عارى از ابهام و ايهام است كه آدمى را به حيرت مى اندازد و بشر عادى نمى تواند متنى در اين حد از فصاحت و بلاغت بياورد؟</w:t>
      </w:r>
      <w:r>
        <w:rPr>
          <w:rFonts w:eastAsia="IRNazanin" w:cs="IRNazanin"/>
          <w:color w:val="111111"/>
          <w:sz w:val="28"/>
          <w:szCs w:val="28"/>
          <w:rtl w:val="true"/>
          <w:lang w:bidi="fa-IR"/>
        </w:rPr>
        <w:t>»</w:t>
      </w:r>
    </w:p>
    <w:p>
      <w:pPr>
        <w:pStyle w:val="Heading4"/>
        <w:numPr>
          <w:ilvl w:val="3"/>
          <w:numId w:val="1"/>
        </w:numPr>
        <w:rPr/>
      </w:pPr>
      <w:bookmarkStart w:id="353" w:name="__RefHeading___Toc227615_653776707"/>
      <w:bookmarkStart w:id="354" w:name="_Toc140"/>
      <w:bookmarkEnd w:id="353"/>
      <w:r>
        <w:rPr>
          <w:rtl w:val="true"/>
        </w:rPr>
        <w:t>پاسخ</w:t>
      </w:r>
      <w:r>
        <w:rPr>
          <w:rtl w:val="true"/>
        </w:rPr>
        <w:t>:</w:t>
      </w:r>
      <w:bookmarkEnd w:id="354"/>
    </w:p>
    <w:p>
      <w:pPr>
        <w:pStyle w:val="Heading5"/>
        <w:numPr>
          <w:ilvl w:val="4"/>
          <w:numId w:val="1"/>
        </w:numPr>
        <w:rPr/>
      </w:pPr>
      <w:bookmarkStart w:id="355" w:name="__RefHeading___Toc227617_653776707"/>
      <w:bookmarkStart w:id="356" w:name="_Toc141"/>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در پاسخ به اين شبهه به چند نكته اشاره مى شود</w:t>
      </w:r>
      <w:r>
        <w:rPr>
          <w:rFonts w:eastAsia="IRNazanin" w:cs="IRNazanin"/>
          <w:color w:val="111111"/>
          <w:sz w:val="28"/>
          <w:szCs w:val="28"/>
          <w:rtl w:val="true"/>
          <w:lang w:bidi="fa-IR"/>
        </w:rPr>
        <w:t>:</w:t>
      </w:r>
    </w:p>
    <w:p>
      <w:pPr>
        <w:pStyle w:val="Heading5"/>
        <w:numPr>
          <w:ilvl w:val="4"/>
          <w:numId w:val="1"/>
        </w:numPr>
        <w:rPr/>
      </w:pPr>
      <w:bookmarkStart w:id="357" w:name="__RefHeading___Toc227619_653776707"/>
      <w:bookmarkStart w:id="358" w:name="_Toc142"/>
      <w:bookmarkEnd w:id="357"/>
      <w:r>
        <w:rPr>
          <w:rtl w:val="true"/>
        </w:rPr>
        <w:t>نكتۀ اول</w:t>
      </w:r>
      <w:r>
        <w:rPr>
          <w:rtl w:val="true"/>
        </w:rPr>
        <w:t xml:space="preserve">: </w:t>
      </w:r>
      <w:r>
        <w:rPr>
          <w:rtl w:val="true"/>
        </w:rPr>
        <w:t>ويژگى كلام با مخاطبان نامحدود</w:t>
      </w:r>
      <w:bookmarkEnd w:id="35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تحولات زبان و دلالت الفاظ و تغيير عوامل مؤثر در دلالت در طول زمان و نيز اختلاف توان ادراكى انسان ها و تفاوت ميزان اطلاعات آنان، تفاوت در برداشت و يا خطا در فهم، امرى طبيعى و لازمۀ عالم مادى و محدوديت انسان است و لزوماً به معناى قصور در فصاحت و بلاغت و شيوايى و رسايى كلام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ناآشنايى برخى افراد به اصل زبان عربى مثلاً، موجب محروميت از فهم مراد گوينده مى شود بدون آن كه ارتباطى به قصور در شيوايى و رسايى كلام داشته باشد، كم اطلاعى و عدم آشنايى كامل افراد نسبت به زبان و عوامل مؤثر در دلالت عرفى الفاظ نيز موجب محدوديت يا خطا در فهم و برداشت مراد متكلم مى گردد بدون آنكه لزوماً ناقض فصاحت و بلاغت و ناشى از قصور در كلام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تغيير و تحول تدريجى زبان و نيز تغيير و تبدل تدريجى قرائن و شواهد و نيز تحولات تاريخى و به طور كلى تغيير در هر يك از عواملى كه مؤثر در دلالت عرفى الفاظ است مى تواند منشأ اختلاف يا اشتباه در فهم مراد متكلم در دوره ها و موقعيت هاى مختلف گردد بدون آن كه مستلزم قصورى در تكلم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كلام و متكلم مربوط مى شود اين است كه متكلم به ميزان مهارت و توان خود مى تواند كلام را چنان مديريت نمايد كه اين نارسايى ها به حداقل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توجه به طبيعت عالم مادى و محدوديت هاى انسان به نظر مى رسد به طور كلى منتفى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مهارت متكلم خبير و حكيم اقتضا دارد با تمهيداتى اين اختلاف و اشتباهات در فهم مخاطبان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تمهيدات ممكن است به ويژه گى هاى خود كلام مانند نوع زبان تكلم و يا كيفيت آن مربوط باشد نظير ارجاع متشابهات قرآن به محكمات آن و ممكن است به تمهيداتى خارج از ويژگى خود زبان مربوط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مرجعيت راسخون در علم و ارجاع تفسير متشابهات به آنان مى تواند در همين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متعدد علاوه بر لزوم تعقل و دقت و نيز سؤال در موارد جهل و پرهيز از تسرع و بى مبالاتى در فهم و نيز در بعضى روايات بر معيار بودن فهم راسخان در علم تأكيد شده است و از اين رو خداوند متعال فهم و تأويل متشابهات قرآن را به پيامبراكرم صلى الله عليه و آله و سلم و عترت معصوم او عليهم السلام كه اطلاعات كامل و دقيق و قابل اعتمادى دارند ارجاع داده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بر تو اين كتاب را نازل كرد، درحالى كه بخشى از آن، آيات محكم اند كه آن ها اصل اين كتابند، و بخشى ديگر متشابه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در دل هايشان انحرافى هست، به منظور فتنه جويى و طلب تأويل آن، آيات متشابه آن را دنبال مى كنند، با اين كه تأويل آن ها را كسى جز خداوند و راسخان در علم نمى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آيمان آورده ايم، همه اش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كسى متذكر نمى شود</w:t>
      </w:r>
      <w:r>
        <w:rPr>
          <w:rFonts w:eastAsia="IRNazanin" w:cs="IRNazanin"/>
          <w:color w:val="111111"/>
          <w:sz w:val="28"/>
          <w:szCs w:val="28"/>
          <w:rtl w:val="true"/>
          <w:lang w:bidi="fa-IR"/>
        </w:rPr>
        <w:t>.»</w:t>
      </w:r>
      <w:r>
        <w:rPr>
          <w:rStyle w:val="FootnoteAnchor"/>
          <w:rtl w:val="true"/>
        </w:rPr>
        <w:footnoteReference w:id="63"/>
      </w:r>
      <w:bookmarkStart w:id="359" w:name="pg6378_56103"/>
    </w:p>
    <w:p>
      <w:pPr>
        <w:pStyle w:val="Heading5"/>
        <w:numPr>
          <w:ilvl w:val="4"/>
          <w:numId w:val="1"/>
        </w:numPr>
        <w:rPr/>
      </w:pPr>
      <w:bookmarkStart w:id="360" w:name="__RefHeading___Toc227621_653776707"/>
      <w:bookmarkStart w:id="361" w:name="_Toc143"/>
      <w:bookmarkEnd w:id="359"/>
      <w:bookmarkEnd w:id="360"/>
      <w:r>
        <w:rPr>
          <w:rtl w:val="true"/>
        </w:rPr>
        <w:t>نكتۀ دوّم</w:t>
      </w:r>
      <w:r>
        <w:rPr>
          <w:rtl w:val="true"/>
        </w:rPr>
        <w:t xml:space="preserve">: </w:t>
      </w:r>
      <w:r>
        <w:rPr>
          <w:rtl w:val="true"/>
        </w:rPr>
        <w:t>فصاحت و بلاغت و ارتباط آن ها با اجمال</w:t>
      </w:r>
      <w:bookmarkEnd w:id="361"/>
    </w:p>
    <w:p>
      <w:pPr>
        <w:pStyle w:val="BookText"/>
        <w:rPr/>
      </w:pPr>
      <w:r>
        <w:rPr>
          <w:rFonts w:ascii="IRNazanin" w:hAnsi="IRNazanin" w:eastAsia="IRNazanin"/>
          <w:color w:val="111111"/>
          <w:sz w:val="28"/>
          <w:sz w:val="28"/>
          <w:szCs w:val="28"/>
          <w:rtl w:val="true"/>
          <w:lang w:bidi="fa-IR"/>
        </w:rPr>
        <w:t>معناى فصاحت روشنى و معناى بلاغت رسايى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بنابر تعريف آن توسط اهل فن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در مفرد، خالى بودن آن از تنافر حروف و غرابت آن و نيز از مخالفت با قاعده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فصاحت در كلام، خالى بودن آن از سستى تركيب و تنافر كلمات و تعقيد آن ها با حفظ فصاحت آن ها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بلاغت در كلام عبارت است از مطابقت آن با مقتضاى حال با مراعات فصاحت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مطابقت با مقتضاى حال به حسب مقامات و موارد صدور كلام متفاوت است</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در فصاحت لازم است شيوايى و تناسب كلمات و سست نبودن تركيب كلام است و آنچه در بلاغت لازم است تطابق و تناسب با مقتضاى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آنچه در فصاحت و بلاغت لازم مى باشد اين است كه از الفاظ و عباراتى كه شيوايى و دلالت اوليه روشن دارد استفاده شود و متكلم نيز دلالت آن را به گونه اى مديريت</w:t>
      </w:r>
    </w:p>
    <w:p>
      <w:pPr>
        <w:pStyle w:val="BookText"/>
        <w:rPr/>
      </w:pPr>
      <w:r>
        <w:rPr>
          <w:rFonts w:ascii="IRNazanin" w:hAnsi="IRNazanin" w:eastAsia="IRNazanin"/>
          <w:color w:val="111111"/>
          <w:sz w:val="28"/>
          <w:sz w:val="28"/>
          <w:szCs w:val="28"/>
          <w:rtl w:val="true"/>
          <w:lang w:bidi="fa-IR"/>
        </w:rPr>
        <w:t>كند كه با هدف او تناسب و سازگارى داشته باشد و معنا را در همان كيفيت و حد و حدودى كه مصلحت مى داند به مخاطب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اجمال نه ناقض فصاحت و نه ناقض بلاغت بلكه، در برخى مقامات داشتن نوعى اجمال و يا ايهام مقتضاى حال است و حسن مديريت متكلم براى تحصيل هدف خود و تأثيرگذارى در مخاطب چنين اقتضايى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متشابه قرآن بلكه حروف مقطعه مى تواند در اين راستا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بلاغت در كلامى كه مخاطبان نامحدود دارد و بر لايه هاى متفاوت مشتمل است اقتضا دارد كلام به گونه اى مديريت شود كه هريك از مخاطبان به فراخور توان و ظرفيت خويش قابليت فهم و دستيابى به معنا را داشته باشد و كلام بتواند بطون و لايه هاى متفاوت را به جوامع مختلف و متنوع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و اشارات و اجمال در كلام مى تواند در اين راستا تأثيرگذار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كلام الهى است و از مقام نامتناهى الوهيت صادر شده است و سنخيت بين اثر و صاحب اثر اقتضا دارد معنا و محتواى آن از نظر شمول و وسعت متناسب با مقام صادر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پايان ناپذيرى قرآن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محتواى قرآن منحصر به زمان و مكان خاصى نيست و لازمۀ خاتميت و ابديت قرآن، هدايت گرى براى همۀ نسل ها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مديريت كلام براى دلالت بر بطون مختلف و براى مخاطبان متنوع، ممكن است اقتضا كند بيان به گونه اى باشد كه نسبت به</w:t>
      </w:r>
    </w:p>
    <w:p>
      <w:pPr>
        <w:pStyle w:val="BookText"/>
        <w:rPr/>
      </w:pPr>
      <w:r>
        <w:rPr>
          <w:rFonts w:ascii="IRNazanin" w:hAnsi="IRNazanin" w:eastAsia="IRNazanin"/>
          <w:color w:val="111111"/>
          <w:sz w:val="28"/>
          <w:sz w:val="28"/>
          <w:szCs w:val="28"/>
          <w:rtl w:val="true"/>
          <w:lang w:bidi="fa-IR"/>
        </w:rPr>
        <w:t>برخى مطالب به ايهام و اجمال متصف گردد بلكه برخى اساساً مجمل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نوعى اجمال و ايهام نسبى در فهم مراد منافاتى با بلاغت ندارد بلكه ممكن است مقتضاى حال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فصاحت نيز آنچه لازم است روشنى دلالت اوليۀ الفاظ است نه دلالت بر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منافاتى با اجمال در فهم مراد ندارد متشابهات و اجمال در آيات نوعاً ابهام در دلالت بر مراد دارند و در دلالت اوليۀ لفظى آن ها ابهامى نيست و اختلافات در تفسير نيز نوعاً به اختلاف فهم مراد برمى گردد نه فهم مدلول اوليۀ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قرآن متضمن عقايد حقه و معارف حقيقى و مواعظ شافى و كافى از قبيل قصص، عبرت ها، امثال، وعد و وعيد و انذار و تبشير، احكام و شرايع و آفات قلوب مى باشد، و در بخش هاى مذكور كه همگى به هدايت گرى قرآن مربوط است، ابهام و ايهام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متن قرآن متنى است گفتارى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نوشتارى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ها و مكان ها و شرايط مختلف به تدريج نازل شده است، به نحوى كه اين امور قرائنى ملازم بوده و در فهم مراد آيات قرآن نقش زيادى دارند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متكلم به چنين قرائنى در متون گفتارى براى تفهيم مقاصد خود امرى است رايج و معمول، و با توجه به قرائن مذكور ابهام و ايهامى در متن گفتارى ديده نمى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متون نوشتارى، كه در چنين متونى نويسنده بايد تمام آنچه را در فهم مراد خود دخالت دارد در كلام خود ذكر نمايد تا هيچ ابهام و</w:t>
      </w:r>
      <w:bookmarkStart w:id="362" w:name="pg6378_56109"/>
    </w:p>
    <w:p>
      <w:pPr>
        <w:pStyle w:val="BookText"/>
        <w:rPr/>
      </w:pPr>
      <w:bookmarkEnd w:id="362"/>
      <w:r>
        <w:rPr>
          <w:rFonts w:ascii="IRNazanin" w:hAnsi="IRNazanin" w:eastAsia="IRNazanin"/>
          <w:color w:val="111111"/>
          <w:sz w:val="28"/>
          <w:sz w:val="28"/>
          <w:szCs w:val="28"/>
          <w:rtl w:val="true"/>
          <w:lang w:bidi="fa-IR"/>
        </w:rPr>
        <w:t>ايهامى براى خواننده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تتبع كافى در شأن نزولها و عدم دقت لازم در اعتبار و عدم اعتبار ناقلان آن ها و نيز اختلافى كه در اثر فاصلۀ زمانى با آن ها به وجود آمده، و همچنين نقش دست هاى مرموز دشمنان گوناگون قرآن در جعل و تحريف بعضى شأن نزول ها و نيز انزواى مفسران واقعى قرآن يعنى اهل البيت عليهم السلام مى تواند منشأ اختلاف نظر در فهم مراد بعضى آيات قرآنى باشد</w:t>
      </w:r>
      <w:r>
        <w:rPr>
          <w:rFonts w:eastAsia="IRNazanin" w:cs="IRNazanin"/>
          <w:color w:val="111111"/>
          <w:sz w:val="28"/>
          <w:szCs w:val="28"/>
          <w:rtl w:val="true"/>
          <w:lang w:bidi="fa-IR"/>
        </w:rPr>
        <w:t>.</w:t>
      </w:r>
    </w:p>
    <w:p>
      <w:pPr>
        <w:pStyle w:val="Heading5"/>
        <w:numPr>
          <w:ilvl w:val="4"/>
          <w:numId w:val="1"/>
        </w:numPr>
        <w:rPr/>
      </w:pPr>
      <w:bookmarkStart w:id="363" w:name="__RefHeading___Toc227623_653776707"/>
      <w:bookmarkStart w:id="364" w:name="_Toc144"/>
      <w:bookmarkEnd w:id="363"/>
      <w:r>
        <w:rPr>
          <w:rtl w:val="true"/>
        </w:rPr>
        <w:t>نكتۀ سوم</w:t>
      </w:r>
      <w:r>
        <w:rPr>
          <w:rtl w:val="true"/>
        </w:rPr>
        <w:t xml:space="preserve">: </w:t>
      </w:r>
      <w:r>
        <w:rPr>
          <w:rtl w:val="true"/>
        </w:rPr>
        <w:t>تأمل در بلاغت از منظرى ديگر</w:t>
      </w:r>
      <w:bookmarkEnd w:id="3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يعنى مناسب مقتضاى حال و متناسب با علم و ظرفيت مخاطب سخن گفتن و تأثير معنا در اعماق ذهن مخاطبان را مديريت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به اين است كه متكلم كلام خود را متناسب با اهدافش تنظيم و مديريت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آن نيست كه همۀ مطلب را به صراحت بيان نمايد، بلكه بلاغت آن است كه متكلم مطالب را در حد لازم و به گونه اى كه مناسب مى داند بيان كند؛ بلكه گاهى بلاغت اقتضاى عدم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بسا اختلاف سطح مخاطبان موجب اختلاف مقتضاى حال خواهد شد و متكلم همانطور كه مى تواند حد متوسط يا حداقل و يا حداكثر سطح مخاطبان را در نظر بگيرد، مى تواند بسته به مهارت خود مجموع مخاطبان را با لحاظ اختلاف سطوح آنان مدّنظر قرار دهد و به گونه اى سخن بگويد كه براى آنان دلالت هاى متفاوت و متناسب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دلالات كلام واحدى را به تفصيل</w:t>
      </w:r>
    </w:p>
    <w:p>
      <w:pPr>
        <w:pStyle w:val="BookText"/>
        <w:rPr/>
      </w:pPr>
      <w:r>
        <w:rPr>
          <w:rFonts w:ascii="IRNazanin" w:hAnsi="IRNazanin" w:eastAsia="IRNazanin"/>
          <w:color w:val="111111"/>
          <w:sz w:val="28"/>
          <w:sz w:val="28"/>
          <w:szCs w:val="28"/>
          <w:rtl w:val="true"/>
          <w:lang w:bidi="fa-IR"/>
        </w:rPr>
        <w:t>مخاطبان مديريت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شيوه سخن گفتن البته به اختلاف برداشت منتهى مى گردد، اما اين اختلاف در دلالت اختلافى مثبت و ناشى از مهارت متكلم است نه اختلافى منفى و ناشى از خطاى او و يا قصور در دلالت كلام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كلامى براى هيچ گروه از مخاطبان ملالت آور نخواهد بود گرچه به طور طبيعى همه سطوح و لايه هاى مدلول آن براى همه قابل دسترسى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لزوماً به معناى لغزگويى يا استعمال لفظ در معانى مختلف نيست بلكه مى تواند با دلالت هاى طولى و يا تنبهى صورت بگيرد كه نه لغز و معما و نه استعمال لفظ در اكثر معنا است تا خلاف متعارف و ناسازگار با هدايت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عواملى كه مى تواند سبب تازگى و طراوت قرآن در همۀ اعصار باشد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امام صادق عليه السلام در پاسخ مردى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قرآن با اين كه اين همه منتشر و تدريس مى شود هر روز بر تازگى او افزوده مى 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قرآن را براى زمان خاص و مردم خاصّى نازل نكرده است، از اين رو در هر زمان و براى هر قومى تا روز قيامت تازه و جديد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 عليه السلام راز شادابى و تازگى دائمى قرآن را لحاظ وسعت مخاطبان و ويژگى آنان در اعصار مختلف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 گاهى مقتضاى حال آن است كه متكلم مطالب را به گونه اى تنظيم كند كه ارتكازات نهفتۀ فطرى و درونى مخاطبان را از اعماق ذهن آنان به ظهور درآورد و آنان را متنبّه نمايد، و به لحاظ اقتضاى چنين هدفى به جاى صراحت تنها بخشى از معنا را بيان و قسمت اصلى را به ارتكاز مخاطب واگذار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مواعظ اخلاقى و وجدانى امرى رايج و از فنون 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مجمل به معنايى كه بيان شد علاوه بر اينكه معناى اوليه ابهامى ندارد و ابهام تنها در مراد است، در مرحلۀ مراد نيز در اكثر موارد، قسمتى از مراد مبين است و تنها قسمتى از آن، مبهم است كه ممكن است با قسمت ديگرى از كلام همان گوينده يا از راه هاى ديگرى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اجمال به معناى عدم تبين معنا نيست همانطور كه لزوماً به معناى عدم تبين همۀ مراد هم نيست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نيز گاهى با برخى عبارات سؤالى و مانند آن علاوه بر تأثيرگذارى در اعماق وجدان مخاطبان، سبب نوعى انعطاف مثبت در دلالت مى گردد تا مخاطبان از اين بيان به ظاهر مجمل متناسب با نيازى كه دارند منتقل به معانى مختلف گردند</w:t>
      </w:r>
      <w:r>
        <w:rPr>
          <w:rFonts w:eastAsia="IRNazanin" w:cs="IRNazanin"/>
          <w:color w:val="111111"/>
          <w:sz w:val="28"/>
          <w:szCs w:val="28"/>
          <w:rtl w:val="true"/>
          <w:lang w:bidi="fa-IR"/>
        </w:rPr>
        <w:t>.</w:t>
      </w:r>
      <w:bookmarkStart w:id="365" w:name="pg6378_56115"/>
    </w:p>
    <w:p>
      <w:pPr>
        <w:pStyle w:val="BookText"/>
        <w:rPr/>
      </w:pPr>
      <w:bookmarkEnd w:id="365"/>
      <w:r>
        <w:rPr>
          <w:rFonts w:ascii="IRNazanin" w:hAnsi="IRNazanin" w:eastAsia="IRNazanin"/>
          <w:color w:val="111111"/>
          <w:sz w:val="28"/>
          <w:sz w:val="28"/>
          <w:szCs w:val="28"/>
          <w:rtl w:val="true"/>
          <w:lang w:bidi="fa-IR"/>
        </w:rPr>
        <w:t>مثلاً به جاى اين كه به آثار علم و تفاوت هاى عالمان و جاهلان در شؤن مختلف تصريح نمايد به سؤالى در مورد استواء دانايان و نادانان اكتفا كرده است تا مخاطبان بسته به ظرفيت و نياز خود متوجه به شئون مختلف متنبه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گرچه لفظى در اين معانى استعمال نشده است اما القاى همۀ اين موارد هدف متكلم بوده است</w:t>
      </w:r>
      <w:r>
        <w:rPr>
          <w:rFonts w:eastAsia="IRNazanin" w:cs="IRNazanin"/>
          <w:color w:val="111111"/>
          <w:sz w:val="28"/>
          <w:szCs w:val="28"/>
          <w:rtl w:val="true"/>
          <w:lang w:bidi="fa-IR"/>
        </w:rPr>
        <w:t>.</w:t>
      </w:r>
    </w:p>
    <w:p>
      <w:pPr>
        <w:pStyle w:val="Heading5"/>
        <w:numPr>
          <w:ilvl w:val="4"/>
          <w:numId w:val="1"/>
        </w:numPr>
        <w:rPr/>
      </w:pPr>
      <w:bookmarkStart w:id="366" w:name="__RefHeading___Toc227625_653776707"/>
      <w:bookmarkStart w:id="367" w:name="_Toc145"/>
      <w:bookmarkEnd w:id="366"/>
      <w:r>
        <w:rPr>
          <w:rtl w:val="true"/>
        </w:rPr>
        <w:t>نكتۀ چهارم</w:t>
      </w:r>
      <w:r>
        <w:rPr>
          <w:rtl w:val="true"/>
        </w:rPr>
        <w:t xml:space="preserve">: </w:t>
      </w:r>
      <w:r>
        <w:rPr>
          <w:rtl w:val="true"/>
        </w:rPr>
        <w:t>معانى طولى و معانى عرضى قرآن</w:t>
      </w:r>
      <w:bookmarkEnd w:id="367"/>
    </w:p>
    <w:p>
      <w:pPr>
        <w:pStyle w:val="BookText"/>
        <w:rPr/>
      </w:pPr>
      <w:r>
        <w:rPr>
          <w:rFonts w:ascii="Amiri" w:hAnsi="Amiri" w:eastAsia="Amiri" w:cs="Amiri"/>
          <w:color w:val="111111"/>
          <w:sz w:val="28"/>
          <w:sz w:val="28"/>
          <w:szCs w:val="28"/>
          <w:rtl w:val="true"/>
          <w:lang w:bidi="ar-SA"/>
        </w:rPr>
        <w:t>براى كلام متكلم دو نوع معانى و در حقيقت دو نوع دلالت مى توان فرض كرد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طولى؛ دريافت معنا از الفاظ دامنۀ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دامنه، معانى وضعى است؛ يعنى معانى اى كه الفاظ در آن معانى استعمال شده اند و اولين مواجهۀ شنونده با آن معانى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ملاحظۀ قرائن موجود معناى ظاهرى عبارت حاصل مى گردد، و چنانچه مانعى وجود نداشته باشد مراد گوينده كشف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به اين مرحله خاتمه نمى يابد، بلكه كلام دلالت هاى ديگر طولى نيز دارد كه متناسب سطح معلومات و اطلاعات مخاطبان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ها در حقيقت مدلول مدلول اول است، اين مدلول ثانوى كه البته بطن مدلول اول است نمى تواند منافاتى با مدلول اولى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ممكن است اساساً مورد التفات و توجه گوينده نباشد و اراده اى نسبت به آن نداشته باشد و بلكه ارادۀ عدم بيان آن را نيز داشته باشد و ناخواسته كلام او بر آن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متكلم ماهر اين دلالت ها با التفات و اراده و مديريت متكلم صورت مى گيرد، و در حقيقت متكلم خبير چنان</w:t>
      </w:r>
    </w:p>
    <w:p>
      <w:pPr>
        <w:pStyle w:val="BookText"/>
        <w:rPr/>
      </w:pPr>
      <w:r>
        <w:rPr>
          <w:rFonts w:ascii="IRNazanin" w:hAnsi="IRNazanin" w:eastAsia="IRNazanin"/>
          <w:color w:val="111111"/>
          <w:sz w:val="28"/>
          <w:sz w:val="28"/>
          <w:szCs w:val="28"/>
          <w:rtl w:val="true"/>
          <w:lang w:bidi="fa-IR"/>
        </w:rPr>
        <w:t>ماهرانه سخن مى گويد كه در عين حال كه اولين مرحلۀ دلالت براى همۀ مخاطبان آشنا به دلالت لفظى با حداقل دانش و در عرض هم حاصل مى گردد، متناسب با ميزان اطلاعات مخاطبان در سطوح مختلف دلالت هاى مختلف و متعدد ديگرى در طول هم قابل تحصيل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كسى بگويد فلان اتفاق افتاده است همۀ آشنايان به آن زبان آن را دريافت مى كنند، اما كسانى كه مى دانند آن اتفاق با اتفاق ديگرى تلازم دارد از شنيدن اطلاع اول به اطلاع دوم نيز پى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مى توان گفت معانى طولى كلام، معانى لازم آن است كه به دلالت التزام از كلام متكلم فهميده مى شوند، منتهى الامر آن لوازم بايد لوازم بيّن 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معانى طولى از قرآن مى توان به عنوان مثال به معناى التزامى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از معناى مطابقى آن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مطابقى اين جمله كه براى همه كس قابل فهم مى باشد اين است كه جنس حمد يا همۀ حمدها و ستايش ها مال خداوند و متعلق به اوست، زيرا حمد و ستايش بايد براى خوبى هاى اختيارى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خداوند چون واجد همۀ خوبى ها و كمالات مى باشد پس تمام حمدها و ستايش ها بايد متعلق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مى شويم كه يكى از خوبى ها و كمالات، حامد و ستايشگر بودن براى خوبى ها است كه قهراً آن هم بايد منحصر به خداوند باشد، و اين معنا لازمۀ معناى مطابقى الحمد للّه و در طول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نقل شده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عزّوجلّ على اربعة اشياء؛ على العبارة والاشاره واللطائف والحقايق، فالعبارة للعوام والاشاره للخواصّ واللطائف للأولياء والحقايق للأنبياء</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خداى عزّوجلّ داراى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عبارت، گونۀ اشاره، گونۀ لطائف و گونۀ حقايق، پس عبارت مربوط به عموم مردم است، اشاره مربوط به خواص، لطائف مربوط به اولياء و حقايق مربوط به پيامبران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جابر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چيزى از تفسير قرآن را پرسيدم و جوابى دادند سپس همان چيز را در زمان ديگرى پرسيدم و جواب ديگرى دادند، آنگاه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من اين موضوع را قبلاً از شما پرسيده بودم و جوابى داده بوديد و مجدداً كه پرسيدم جواب ديگرى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انّ للقرآن بطناً و للبطن بطن و له ظهر و للظهر ظهر؛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شىء ابعد من عقول الرجال من تفسير القرآن ان الآية لتكون اوّلها فى شىء و آخرها فى شىء و هو كلام متّصل يتصرف على وجوه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قرآن باطنى و براى آن باطن، باطنى است؛ و براى آن ظاهرى و براى آن ظاهر، ظاهرى ديگر خواهد بود؛ و هيچ چيز دورتر از عقول و فهم مردم نسبت به قرآن نمى باشد، زيرا چه بسا اول يك آيه مربوط به چيزى و آخر آن مربوط به چيز</w:t>
      </w:r>
    </w:p>
    <w:p>
      <w:pPr>
        <w:pStyle w:val="BookText"/>
        <w:rPr/>
      </w:pPr>
      <w:r>
        <w:rPr>
          <w:rFonts w:ascii="IRNazanin" w:hAnsi="IRNazanin" w:eastAsia="IRNazanin"/>
          <w:color w:val="111111"/>
          <w:sz w:val="28"/>
          <w:sz w:val="28"/>
          <w:szCs w:val="28"/>
          <w:rtl w:val="true"/>
          <w:lang w:bidi="fa-IR"/>
        </w:rPr>
        <w:t>ديگرى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كلام متصل و به هم پيوسته اى است كه به گونه هايى حمل مى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عرضى؛ همان طور كه ممكن است شىء واحد براى افراد مختلف متناسب با زاويۀ ديد و ميزان اطلاعات و ذهنيت آنان، اطلاعات و علوم مختلفى در عرض هم ايجاد نمايد، كلام واحد نيز ممكن است با مهارت متكلم مداليل متعدد عرضى نيز داشته باشد؛ يعنى هر دلالت باطن مدلول ديگرى نباشد، بلكه در عرض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مداليل متعدد و البته غيرمتناقض، مى تواند با مديريت و ارادۀ متكلم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لزوماً مستلزم استعمال لفظ در اكثر از معنا نيست، بلكه ممكن است در سطح دوم دلالت باشد كه پس از استعمال لفظ اتفاق مى افتد؛ يعنى كلام واحد از نظر سطح اول دلالت واحدى دارد، اما پس از آن، دو مدلول و ملزوم موازى و هم عرض دارد كه هر دو مى تواند مورد اراده و هدف متكلم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كلام واحدى با استعمال در معناى واحدى، براى افراد آشنا به علوم طبيعى دلالت بر امرى داشته باشد و براى افرادى كه اطلاعاتى در علوم انسانى دارند دلالت و تفسير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الْجِبالَ تَحْسَبُها جامِدَةً وَ هِيَ تَمُرُّ مَرَّ السَّحابِ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كوه ها را مى بينى در حالى كه مى پندارى جامد و بى حركتند، در حالى كه همچون ابر در حال مرور و حركت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باشد زيرا اين آيه كه مدلول اولى آن روشن و براى همگان يكسان است، در عين حال</w:t>
      </w:r>
      <w:bookmarkStart w:id="368" w:name="pg6378_56124"/>
    </w:p>
    <w:p>
      <w:pPr>
        <w:pStyle w:val="BookText"/>
        <w:rPr/>
      </w:pPr>
      <w:bookmarkEnd w:id="368"/>
      <w:r>
        <w:rPr>
          <w:rFonts w:ascii="Amiri" w:hAnsi="Amiri" w:eastAsia="Amiri" w:cs="Amiri"/>
          <w:color w:val="111111"/>
          <w:sz w:val="28"/>
          <w:sz w:val="28"/>
          <w:szCs w:val="28"/>
          <w:rtl w:val="true"/>
          <w:lang w:bidi="ar-SA"/>
        </w:rPr>
        <w:t>به نظر بعضى از فلاسفه كه قائل به حركت جوهرى در ذات اشياء هستند، شاهد و دال بر آن است، و به نظر عالمان علم هيئت كه قائل به حركت زمين مى باشند ممكن است دال و شاهد برنظر آنان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رواياتى كه قرآن را به جريان شب و روز و خورشيد و ماه تشبيه مى كند نيز مى توان فهميد كه قرآن پيوسته نور تازه اى دارد، و نيز از اين كه نور خورشيد و ماه و جريان شب و روز براى افراد مختلف به حسب مناطق مختلف زمين اختلاف دارد فهميده مى شود كه فهم افراد از قرآن و بهره بردن از آن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روايات، روايتى است كه براساس آن، حضرت امام صادق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للقرآن تأويل كما جرى اليل و النهار و كما تجرى الشمس و القمر فاذا جاء تأويل شىء منه وقع، فمنه ما قد جاء و منه ما يجىء</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تأويلى دارد كه در حال جريان است، چنان كه شب و روز و خورشيد و ماه در جريان اند؛ پس هرگاه زمان تأويل چيزى از قرآن رسيد محقق مى شود، پس بخشى از تأويل آن تحقق يافته و بخشى ديگر محقق خواهد شد</w:t>
      </w:r>
      <w:r>
        <w:rPr>
          <w:rFonts w:eastAsia="IRNazanin" w:cs="IRNazanin"/>
          <w:color w:val="111111"/>
          <w:sz w:val="28"/>
          <w:szCs w:val="28"/>
          <w:rtl w:val="true"/>
          <w:lang w:bidi="fa-IR"/>
        </w:rPr>
        <w:t>.»</w:t>
      </w:r>
    </w:p>
    <w:p>
      <w:pPr>
        <w:pStyle w:val="Heading5"/>
        <w:numPr>
          <w:ilvl w:val="4"/>
          <w:numId w:val="1"/>
        </w:numPr>
        <w:rPr/>
      </w:pPr>
      <w:bookmarkStart w:id="369" w:name="__RefHeading___Toc227627_653776707"/>
      <w:bookmarkStart w:id="370" w:name="_Toc146"/>
      <w:bookmarkEnd w:id="369"/>
      <w:r>
        <w:rPr>
          <w:rtl w:val="true"/>
        </w:rPr>
        <w:t>نكتۀ پنجم</w:t>
      </w:r>
      <w:r>
        <w:rPr>
          <w:rtl w:val="true"/>
        </w:rPr>
        <w:t xml:space="preserve">: </w:t>
      </w:r>
      <w:r>
        <w:rPr>
          <w:rtl w:val="true"/>
        </w:rPr>
        <w:t>منظور عالمان اسلام از فصاحت و بلاغت قرآن</w:t>
      </w:r>
      <w:bookmarkEnd w:id="370"/>
    </w:p>
    <w:p>
      <w:pPr>
        <w:pStyle w:val="BookText"/>
        <w:rPr/>
      </w:pPr>
      <w:r>
        <w:rPr>
          <w:rFonts w:ascii="Amiri" w:hAnsi="Amiri" w:eastAsia="Amiri" w:cs="Amiri"/>
          <w:color w:val="111111"/>
          <w:sz w:val="28"/>
          <w:sz w:val="28"/>
          <w:szCs w:val="28"/>
          <w:rtl w:val="true"/>
          <w:lang w:bidi="ar-SA"/>
        </w:rPr>
        <w:t>بر فرض قبول معناى فصاحت و بلاغت طبق نظر نويسنده، اولاً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كه عالمان اسلام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فصاحت و بلاغت در حدّ اعجاز است مجموع قرآن من حيث المجموع به نحو عام</w:t>
      </w:r>
      <w:bookmarkStart w:id="371" w:name="pg6378_56126"/>
    </w:p>
    <w:p>
      <w:pPr>
        <w:pStyle w:val="BookText"/>
        <w:rPr/>
      </w:pPr>
      <w:bookmarkEnd w:id="371"/>
      <w:r>
        <w:rPr>
          <w:rFonts w:ascii="IRNazanin" w:hAnsi="IRNazanin" w:eastAsia="IRNazanin"/>
          <w:color w:val="111111"/>
          <w:sz w:val="28"/>
          <w:sz w:val="28"/>
          <w:szCs w:val="28"/>
          <w:rtl w:val="true"/>
          <w:lang w:bidi="fa-IR"/>
        </w:rPr>
        <w:t>مجموعى است، نه هر آيه و جملۀ قرآن به نحو عام استغراقى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سعدى يا حافظ كتابى است روان و هر كس مى تواند از آن ها استفاده كند، در حالى كه بعضى اشعار آن ها براى عامّۀ مردم چه بسا قابل فهم نباشد و به توضيح و تفسير اهل فن نياز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و جملۀ قرآن هم به لحاظ مفاد و پيامى كه در بردارد داراى فصاحت و بلاغت است، يعنى آن آيه و جمله بهترين قالب براى رساندن آن مفاد است به گونه اى كه اگر اندك تغييرى در آن داده شود با تبيين آنچه مراد از آيه و هدف گوينده است ناهماهنگ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ويژگى هاى قرآن است كه آن را از ديگر كتب ممتاز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فهم بعضى آيات توسط عامّه منافاتى با فصاحت و بلاغت به اين معنا ندارد، زيرا فهم عامّه نيز با بيان و تبيين توسط خواصّ ممكن و مقدور خواهد بود، ولى اغماض از تبيين مراد اصلى و هدف اساسى به خاطر رعايت حال عوام جبران پذير نيست</w:t>
      </w:r>
      <w:r>
        <w:rPr>
          <w:rFonts w:eastAsia="IRNazanin" w:cs="IRNazanin"/>
          <w:color w:val="111111"/>
          <w:sz w:val="28"/>
          <w:szCs w:val="28"/>
          <w:rtl w:val="true"/>
          <w:lang w:bidi="fa-IR"/>
        </w:rPr>
        <w:t>.</w:t>
      </w:r>
    </w:p>
    <w:p>
      <w:pPr>
        <w:pStyle w:val="Heading5"/>
        <w:numPr>
          <w:ilvl w:val="4"/>
          <w:numId w:val="1"/>
        </w:numPr>
        <w:rPr/>
      </w:pPr>
      <w:bookmarkStart w:id="372" w:name="__RefHeading___Toc227629_653776707"/>
      <w:bookmarkStart w:id="373" w:name="_Toc147"/>
      <w:bookmarkEnd w:id="372"/>
      <w:r>
        <w:rPr>
          <w:rtl w:val="true"/>
        </w:rPr>
        <w:t>نكتۀ ششم</w:t>
      </w:r>
      <w:r>
        <w:rPr>
          <w:rtl w:val="true"/>
        </w:rPr>
        <w:t xml:space="preserve">: </w:t>
      </w:r>
      <w:r>
        <w:rPr>
          <w:rtl w:val="true"/>
        </w:rPr>
        <w:t>عدم تنافى اختلافات در فهم قرآن با فصاحت و بلاغت آن</w:t>
      </w:r>
      <w:bookmarkEnd w:id="3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اختلافات عظيم و تشتت آراء در بين عالمان اسلام در فهم و تفسير بخشى از آيات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نويسنده آن ها را مخالف با فصاحت و بلاغت قرآن برشمرده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فصاحت و بلاغت قرآن، منافاتى ندارد؛ زيرا بخش اعظم آيات قرآن در راستاى توجه دادن انسان ها به مبدأ و معاد و عالم</w:t>
      </w:r>
    </w:p>
    <w:p>
      <w:pPr>
        <w:pStyle w:val="BookText"/>
        <w:rPr/>
      </w:pPr>
      <w:r>
        <w:rPr>
          <w:rFonts w:ascii="IRNazanin" w:hAnsi="IRNazanin" w:eastAsia="IRNazanin"/>
          <w:color w:val="111111"/>
          <w:sz w:val="28"/>
          <w:sz w:val="28"/>
          <w:szCs w:val="28"/>
          <w:rtl w:val="true"/>
          <w:lang w:bidi="fa-IR"/>
        </w:rPr>
        <w:t>غيب و ارسال رسل و انزال كتب آسمانى و قصص آموزندۀ انبياء و تلاش آن ها در راه توحيد و نفى شرك از جوامع زمانشان و تحمل شدايد و سختى ها در اين راه و عاقبت شوم ظالمان و طواغيت دوران هاى گوناگون پيامبران و نيز توجه مردم به فضائل و نهى از رذائل مورد فهم و درك عقل عملى انسان ها و نظاير اين ها است و در اين بخش ها اختلاف قابل توجهى كه با فصاحت و بلاغت قرآن منافات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اختلافات عالمان اسلامى در فهم و تفسير آيات مربوط به كنه صفات خداوند و چگونگى خلقت زمين و آسمان ها و بشر اوليه و نظاير اين ها و نيز جزئيات بعضى احكام فرعى است؛ و اين اختلافات بيشتر رو در روى هم و در عرض يكديگر نيستند بلكه به حسب مراتب گوناگون تعمق و تدبر در قرآن و كشف لايه هاى تو در توى معانى رخ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اختلاف ها نه تنها آسيبى به فصاحت و بلاغت وارد نمى سازد بلكه مؤكد و مؤيد آن است؛ زيرا كلامى كه اين ظرفيت را داشته باشد كه بتواند مضامين گوناگون صحيحى را به حسب ظرفيت ادراكى افراد ارائه دهد از احاطه و عظمت شأن گويندۀ آن حكايت دارد، آرى اگر فهمى از قرآن فهم صحيح نباشد اساساً از زمرۀ آراء و تفاسير بيرون است و اين چنين فهمى شرط صحت را فاقد خواهد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هرصورت فهم ها و اختلافات طولى و لايه هاى معانى برداشت شدۀ ضعيف و قوى هيچ گونه آفتى نه در فصاحت و بلاغت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تفسير اهل فن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در بيان مراد و تبيين راه هدايت</w:t>
      </w:r>
      <w:bookmarkStart w:id="374" w:name="pg6378_56131"/>
    </w:p>
    <w:p>
      <w:pPr>
        <w:pStyle w:val="BookText"/>
        <w:rPr/>
      </w:pPr>
      <w:bookmarkEnd w:id="374"/>
      <w:r>
        <w:rPr>
          <w:rFonts w:ascii="IRNazanin" w:hAnsi="IRNazanin" w:eastAsia="IRNazanin"/>
          <w:color w:val="111111"/>
          <w:sz w:val="28"/>
          <w:sz w:val="28"/>
          <w:szCs w:val="28"/>
          <w:rtl w:val="true"/>
          <w:lang w:bidi="fa-IR"/>
        </w:rPr>
        <w:t>همگانى ندارد و متناقض با هدف رسالت و انزال كتاب آسمانى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اين مدعا آن است كه با وجود اين همه اختلافات كه نويسنده به آن ها تكيه كرده است ضررى به هدايت گرى قرآن نسبت به ميليون ها انسان از زمان نزول آن تاكنون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مختلف نسبت به توحيد و نفى شرك و عبادت غير خدا و نهى از ظلم به خود و ديگران و مراعات عدالت و احسان و تقوا و كرامت انسان ها و كسب مكارم اخلاق و پرهيز از قتل نفوس و ده ها مقولۀ ديگر تأكيد فراوان دارد، و اين آيات به طور قطع براى هركس كه به كلام عربى و ادبيات قرآن آشنا باشد قابل فهم و خالى از هرگونه ابهام و ايهام است؛ و مقصود از هدايت گرى قرآن وجدا كردن حق از باطل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اساسى كه قرآن در جامعۀ بدوى معاصر نزول خود داشت و نيز تحولى كه در آنان ايجاد نمود براى هيچ منصفى قابل انكار نيست؛ و اگر مسيرى كه در زمان حيات پيامبراكرم صلى الله عليه و آله و سلم شروع شده بود بعد از آن حضرت نيز تداوم مى يافت و آن انحرافات بزرگ پيش نمى آمد به يقين ما امروز شاهد اوضاع ديگرى در جهان بوديم</w:t>
      </w:r>
      <w:r>
        <w:rPr>
          <w:rFonts w:eastAsia="IRNazanin" w:cs="IRNazanin"/>
          <w:color w:val="111111"/>
          <w:sz w:val="28"/>
          <w:szCs w:val="28"/>
          <w:rtl w:val="true"/>
          <w:lang w:bidi="fa-IR"/>
        </w:rPr>
        <w:t>.</w:t>
      </w:r>
    </w:p>
    <w:p>
      <w:pPr>
        <w:pStyle w:val="Heading2"/>
        <w:numPr>
          <w:ilvl w:val="1"/>
          <w:numId w:val="1"/>
        </w:numPr>
        <w:rPr/>
      </w:pPr>
      <w:bookmarkStart w:id="375" w:name="__RefHeading___Toc227631_653776707"/>
      <w:bookmarkStart w:id="376" w:name="_Toc148"/>
      <w:bookmarkEnd w:id="375"/>
      <w:r>
        <w:rPr>
          <w:rtl w:val="true"/>
        </w:rPr>
        <w:t>تشكيك در نقش اسلام در تحول عرب</w:t>
      </w:r>
      <w:bookmarkEnd w:id="376"/>
    </w:p>
    <w:p>
      <w:pPr>
        <w:pStyle w:val="Heading3"/>
        <w:numPr>
          <w:ilvl w:val="2"/>
          <w:numId w:val="1"/>
        </w:numPr>
        <w:rPr/>
      </w:pPr>
      <w:bookmarkStart w:id="377" w:name="__RefHeading___Toc227633_653776707"/>
      <w:bookmarkStart w:id="378" w:name="_Toc149"/>
      <w:bookmarkEnd w:id="377"/>
      <w:r>
        <w:rPr>
          <w:rtl w:val="true"/>
        </w:rPr>
        <w:t>اشاره</w:t>
      </w:r>
      <w:bookmarkEnd w:id="3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ضمن كلام خود تحول مورد اشاره را انكار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بگوييد عرب قبل از اسلام وحشى و بيابان گرد و سوسمار خور و جاهل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دختران را زنده به گور مى كرد، ولى</w:t>
      </w:r>
      <w:bookmarkStart w:id="379" w:name="pg6378_56133"/>
    </w:p>
    <w:p>
      <w:pPr>
        <w:pStyle w:val="BookText"/>
        <w:rPr/>
      </w:pPr>
      <w:bookmarkEnd w:id="379"/>
      <w:r>
        <w:rPr>
          <w:rFonts w:ascii="IRNazanin" w:hAnsi="IRNazanin" w:eastAsia="IRNazanin"/>
          <w:color w:val="111111"/>
          <w:sz w:val="28"/>
          <w:sz w:val="28"/>
          <w:szCs w:val="28"/>
          <w:rtl w:val="true"/>
          <w:lang w:bidi="fa-IR"/>
        </w:rPr>
        <w:t>قرآن آمد و آن ها را از آن وضع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همۀ اين ادعاهايى كه در مورد عرب دوران قبل از اسلام گفته مى شود، تاريخى است كه به دست مسلمانان مؤمن و معتقد آن هم صد سال پس از رحلت پيامبراسلام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منبعى در اين بحث از كدام اعتبار و حجيت برخوردار است؟</w:t>
      </w:r>
      <w:r>
        <w:rPr>
          <w:rFonts w:eastAsia="IRNazanin" w:cs="IRNazanin"/>
          <w:color w:val="111111"/>
          <w:sz w:val="28"/>
          <w:szCs w:val="28"/>
          <w:rtl w:val="true"/>
          <w:lang w:bidi="fa-IR"/>
        </w:rPr>
        <w:t>»</w:t>
      </w:r>
    </w:p>
    <w:p>
      <w:pPr>
        <w:pStyle w:val="Heading3"/>
        <w:numPr>
          <w:ilvl w:val="2"/>
          <w:numId w:val="1"/>
        </w:numPr>
        <w:rPr/>
      </w:pPr>
      <w:bookmarkStart w:id="380" w:name="__RefHeading___Toc227635_653776707"/>
      <w:bookmarkStart w:id="381" w:name="_Toc150"/>
      <w:bookmarkEnd w:id="380"/>
      <w:r>
        <w:rPr>
          <w:rtl w:val="true"/>
        </w:rPr>
        <w:t>پاسخ</w:t>
      </w:r>
      <w:r>
        <w:rPr>
          <w:rtl w:val="true"/>
        </w:rPr>
        <w:t>:</w:t>
      </w:r>
      <w:bookmarkEnd w:id="381"/>
    </w:p>
    <w:p>
      <w:pPr>
        <w:pStyle w:val="BookText"/>
        <w:rPr/>
      </w:pPr>
      <w:r>
        <w:rPr>
          <w:rFonts w:ascii="IRNazanin" w:hAnsi="IRNazanin" w:eastAsia="IRNazanin"/>
          <w:color w:val="111111"/>
          <w:sz w:val="28"/>
          <w:sz w:val="28"/>
          <w:szCs w:val="28"/>
          <w:rtl w:val="true"/>
          <w:lang w:bidi="fa-IR"/>
        </w:rPr>
        <w:t>در پاسخ به اين اشكال به اظهارات دو تن از مورخين غير اسلامى دربارۀ وضعيت فكرى و اجتماعى عرب قبل از اسلام توجه فرماييد</w:t>
      </w:r>
      <w:r>
        <w:rPr>
          <w:rFonts w:eastAsia="IRNazanin" w:cs="IRNazanin"/>
          <w:color w:val="111111"/>
          <w:sz w:val="28"/>
          <w:szCs w:val="28"/>
          <w:rtl w:val="true"/>
          <w:lang w:bidi="fa-IR"/>
        </w:rPr>
        <w:t>:</w:t>
      </w:r>
    </w:p>
    <w:p>
      <w:pPr>
        <w:pStyle w:val="Heading2"/>
        <w:numPr>
          <w:ilvl w:val="1"/>
          <w:numId w:val="1"/>
        </w:numPr>
        <w:rPr/>
      </w:pPr>
      <w:bookmarkStart w:id="382" w:name="__RefHeading___Toc227637_653776707"/>
      <w:bookmarkStart w:id="383" w:name="_Toc151"/>
      <w:bookmarkEnd w:id="382"/>
      <w:r>
        <w:rPr>
          <w:rtl w:val="true"/>
        </w:rPr>
        <w:t>اظهارات دو دانشمند غير اسلامى</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شهير ويل دورانت در رابطه با توحش عرب قبل از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بزرگى را به ميزان اثر مرد بزرگ در مردمان بسنجيم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بزرگ ترين بزرگان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درصدد بود سطح معنويات و اخلاق قومى را كه در اثر گرماى هوا و خشكى صحرا به ظلمات توحش افتاده بودند اوج دهد و در اين زمينه توفيقى يافت كه از همۀ مصلحان ديگر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را جز او مى توان يافت كه همۀ آرزوهاى خود را محقق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مقصود خود را از راه دين انجام داد، زيرا به دين اعتقاد 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قبايل بت پرستى و پراكنده در صحرا امتى واحد به</w:t>
      </w:r>
    </w:p>
    <w:p>
      <w:pPr>
        <w:pStyle w:val="BookText"/>
        <w:rPr/>
      </w:pP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آنگاه در رابطه با مبارزۀ پيامبراسلام صلى الله عليه و آله و سلم با خرافات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و موافقت دين محمّد با عقل و استدلال بيشتر از عقيدۀ ممزوج با اسرار و رموز و خرافاتى است كه در قرن هفتم وجود داشت و آبروى سادگى تعليمات انجيل را برده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رابطه با اخلاق و اعمال عرب قبل از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هيچ ترديد و با كمال آسايش خاطر، همۀ كارهايى را كه مرد متمدن در راه كشور و دين و نژاد خود مى كند، او به خاطر قبيله انجام مى داد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رابطه با شغل و كار اكثر اعراب قبل از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ششم جمعيت، بدوى صحراگرد بودند كه به چوپانى روزگار مى گذراندند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رابطه با زنده به گور كردن دختران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پدرى اگر مى خواست مى توانست دختر خود را پس از تولد زنده به گور كند و اگر نمى كرد، دست كم از تولد وى غمگين مى شد و از شرم زدگى از كسانى پنهان مى داشت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در رابطه با برخورد با زنان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ذلك اين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كالايى بيش نبود و جزو دارايى پدر يا شوهر يا پسرش به شمار مى رفت كه او را با چيزهايى ديگر به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خادم مرد بود و كمتر مى شد كه به مقام يار و مصاحب وى ترقى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مرد از زن خود اين بود كه فرزندان بسيار بياورد و مخصوصاً پسر بزايد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رابطه با سطح دانش و فرهنگ عرب قبل از اسلام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پيش از اسلام خواندن و نوشتن نمى دانست، ولى پس از اسب و زن و شراب، شعر را از همه چيز بيشتر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اعراب دورۀ جاهليت عالم و مورخ نبود، ولى علاقۀ فراوان به فصاحت زبان و صحت گفتار و اشعار مختلف موزون وجود داشت</w:t>
      </w:r>
      <w:r>
        <w:rPr>
          <w:rFonts w:eastAsia="IRNazanin" w:cs="IRNazanin"/>
          <w:color w:val="111111"/>
          <w:sz w:val="28"/>
          <w:szCs w:val="28"/>
          <w:rtl w:val="true"/>
          <w:lang w:bidi="fa-IR"/>
        </w:rPr>
        <w:t>.»</w:t>
      </w:r>
      <w:r>
        <w:rPr>
          <w:rStyle w:val="FootnoteAnchor"/>
          <w:rtl w:val="true"/>
        </w:rPr>
        <w:footnoteReference w:id="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رابطه با اعتقاد به خرافات عرب قبل از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بيابانى دينى ابتدايى و در عين حال لطيف و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ستاره و ماه و اعماق زمين، خدايان متعدد را مى پرستيد و از آن ها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آسمان انتقام جو طلب مرحمت مى كرد اما غالباً آن قدر اجنّه در اطرافش مى لوليدند و گيجش مى كردند كه از جلب رضايتشان نااميد مى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در رابطه با اعتقاد خرافى پس از مرگ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قبل اسلام دربارۀ زندگى پس از مرگ چندان انديشه نمى كرد، ولى گاهى اوقات تقاضا داشت كه شترش را پهلوى قبرش ببندند و گرسنه اش واگذارند تا زودتر در دنياى ديگر به او برسد و از ذلت پياده به بهشت رفتن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گهگاهى قربانيان انسانى به خدايان خود تقديم مى كرد و در بعضى نقاط بت هاى سنگى را مى پرستيد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رابطه با عادت غارت و امتيازات نژادى عرب قبل از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اخلاقى كه محمّد عرضه كرد از مرزهاى قبيله اى كه وى در آن زاده شده بود گذشت، اما در ميان جمعيت دينى كه پديدآورد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مكه غارت بين قبايل را ممنوع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منع اين كار به طور مطلق مقدور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 نژادى و طبقاتى را كه در ميان قبايل عربستان بنيادى استوار داشتند، در پرتو اعتقاد دينى مشابهشان محدود كرد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 ديگر غيرمسلمان به نام ارنولد توين انگليسى در كتاب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اعراب قبل از اسلام مطالبى شبيه آنچه را ويل دورانت نوشته، يادآور شده است، از جمله در رابطه با زندگى مادى و معنوى عرب قبل از اسلام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اسلام با نبوغ خدايى محمّد پيامبر خدا در رابطه با تاريخ عربستان طلوع كرد و شكوفا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از زمان اهلى شدن شتر عربى، يعنى تقريباً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ايام محمد</w:t>
      </w:r>
    </w:p>
    <w:p>
      <w:pPr>
        <w:pStyle w:val="BookText"/>
        <w:rPr/>
      </w:pPr>
      <w:r>
        <w:rPr>
          <w:rFonts w:ascii="IRNazanin" w:hAnsi="IRNazanin" w:eastAsia="IRNazanin"/>
          <w:color w:val="111111"/>
          <w:sz w:val="28"/>
          <w:sz w:val="28"/>
          <w:szCs w:val="28"/>
          <w:rtl w:val="true"/>
          <w:lang w:bidi="fa-IR"/>
        </w:rPr>
        <w:t>قابل نفوذ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خصيب كه در شمال آن قرار داشت چنين بود كه عقايد و نهادها در آن رخنه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براى هدايت آن مبعوث نمى شد شايد راهى براى فيضان پيدا نمى كرد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رابطه با فقر و گرسنگى مردم عربستان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ساكنين عربستان به غير از يمن، سال هاى سال گرسنه بودند و رخنۀ تدريجى تمدن در عربستان بر پشت شتر، با تخليه جمعيت آن همراه گرديده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رابطه با وضع اقتصادى و بى رحمى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دست اندركار داد و ستدهاى خصوصى اقتصادى بودند و در اين ميان از هيچ نوع بى رحمى ابا نداشتند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آنچه ذكر شد نمونه هايى از اظهارات دو مورخ شهير غيرمسلمان دربارۀ اوضاع اقتصادى، فكرى و اجتماعى عرب قبل از اسلام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نقش اسلام و پيامبر آن در تحول عربستان هرچند در نمونه هاى ذكر شده اشاراتى به آن ديده مى شود، ولى مناسب است به اظهارات ويل دورانت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كشور عربستان كه سه چهارم آن بى آب و علف بود، عرصۀ زندگى، قبايلى بدوى بود كه همۀ ثروتشان براى تزيين بنايى چون كليساى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سانتا سوفيا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كسى به خواب نمى ديد كه يك قرن بعد اين مردم خانه به دوش نيمى از متصرفات آسيايى دولت روم، همۀ ايران، مصر و بيشتر شمال آفريقا را بگشايند و به سوى اسپانيا پيش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نمود تاريخى كه از عربستان طلوع كرد و در نتيجۀ آن اعراب به نيمى از حوزۀ مديترانه تسلط يافتند و دين اسلام را در آنجا بسط دادند از عجيب ترين حوادث اجتماعى قرون وسطى است</w:t>
      </w:r>
      <w:r>
        <w:rPr>
          <w:rFonts w:eastAsia="IRNazanin" w:cs="IRNazanin"/>
          <w:color w:val="111111"/>
          <w:sz w:val="28"/>
          <w:szCs w:val="28"/>
          <w:rtl w:val="true"/>
          <w:lang w:bidi="fa-IR"/>
        </w:rPr>
        <w:t>.»</w:t>
      </w:r>
      <w:r>
        <w:rPr>
          <w:rStyle w:val="FootnoteAnchor"/>
          <w:rtl w:val="true"/>
        </w:rPr>
        <w:footnoteReference w:id="83"/>
      </w:r>
      <w:bookmarkStart w:id="384" w:name="pg6378_56145"/>
    </w:p>
    <w:p>
      <w:pPr>
        <w:pStyle w:val="Heading2"/>
        <w:numPr>
          <w:ilvl w:val="1"/>
          <w:numId w:val="1"/>
        </w:numPr>
        <w:rPr/>
      </w:pPr>
      <w:bookmarkStart w:id="385" w:name="__RefHeading___Toc227639_653776707"/>
      <w:bookmarkStart w:id="386" w:name="_Toc152"/>
      <w:bookmarkEnd w:id="384"/>
      <w:bookmarkEnd w:id="385"/>
      <w:r>
        <w:rPr>
          <w:rtl w:val="true"/>
        </w:rPr>
        <w:t>نقد اخلاقى برهان تحدّى و مقدمات آن</w:t>
      </w:r>
      <w:bookmarkEnd w:id="386"/>
    </w:p>
    <w:p>
      <w:pPr>
        <w:pStyle w:val="Heading3"/>
        <w:numPr>
          <w:ilvl w:val="2"/>
          <w:numId w:val="1"/>
        </w:numPr>
        <w:rPr/>
      </w:pPr>
      <w:bookmarkStart w:id="387" w:name="__RefHeading___Toc227641_653776707"/>
      <w:bookmarkStart w:id="388" w:name="_Toc15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نويسنده پس از نقد علمى تحدّى قرآن،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آن را شروع مى كند 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اى از عالمان اسلام سعى كرده اند تا به تحدّى قرآن، شكل برهان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برهان از سه مقدمۀ زير تشكيل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اسلام، قرآن را به عنوان يك امر خارق العاده كه فقط با امداد ويژۀ الهى تحقق مى يابد و دليل صحت ادعاى پيامبرى اوست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تحدّى نيز بيانگر همين موضوع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به دلايل و عللى بيشترين انگيزه را براى پاسخ گويى به تحدّى قرآن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جدّى گرفته و در صدد بررسى قرآن و همانندآورى آن برآمده و در اين راه تلاش جدّى و فراوانى كرده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هاى تاريخ و علوم قرآن، افراد متعددى را ذكر مى كنند كه در صدد همانندآورى قرآن برآمده و خود با بررسى قرآن به عجز خويش پى برده اند يا به آوردن چيزى شبيه قرآن دست يازيده، ولى نمونه هايى</w:t>
      </w:r>
    </w:p>
    <w:p>
      <w:pPr>
        <w:pStyle w:val="BookText"/>
        <w:rPr/>
      </w:pPr>
      <w:r>
        <w:rPr>
          <w:rFonts w:ascii="IRNazanin" w:hAnsi="IRNazanin" w:eastAsia="IRNazanin"/>
          <w:color w:val="111111"/>
          <w:sz w:val="28"/>
          <w:sz w:val="28"/>
          <w:szCs w:val="28"/>
          <w:rtl w:val="true"/>
          <w:lang w:bidi="fa-IR"/>
        </w:rPr>
        <w:t>فراهم آورده اند كه موجبات رسوايى خويش را فراهم آورده و عدم توانايى بشر در همانندآورى را به اثبات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نمونه هاى ديگرى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نمونه ها به صورت برجسته در تاريخ ثبت مى شد و هم اكنون در دسترس ما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پس از بيان استدلال فوق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مقدمات اوّل و دوّم اين برهان جاى شك و ترديد نيست، همۀ سخن در مقدمۀ سوّم است كه خود شامل سه مدعاى مشكوك و سؤال برانگيز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هر كس در هر كجا كه براى پاسخ گويى به تحدّى قرآن اقدام كرده، يا به عجز خود پى برده و عقب نشينى كرده، يا اين كه با آوردن نمونه هايى ضعيف و غير قابل قياس با قرآن، رسوا و سرافكنده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نمونه هايى كه در هزار و چهارصد سال گذشته از طرف مخالفان قرآن ارائه شده، در كتب تاريخى ثبت شده و در كتب علوم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عالمان اسلامى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نقد و بررسى دقيق و علمى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قياس بودن آن ها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محكم و قطعى به اثبات رسيده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مدعاى پيشين، عدم توانايى بشر در آوردن متنى مثل قرآن به اثبات مى رسد</w:t>
      </w:r>
      <w:r>
        <w:rPr>
          <w:rFonts w:eastAsia="IRNazanin" w:cs="IRNazanin"/>
          <w:color w:val="111111"/>
          <w:sz w:val="28"/>
          <w:szCs w:val="28"/>
          <w:rtl w:val="true"/>
          <w:lang w:bidi="fa-IR"/>
        </w:rPr>
        <w:t>.»</w:t>
      </w:r>
      <w:bookmarkStart w:id="389" w:name="pg6378_56147"/>
    </w:p>
    <w:p>
      <w:pPr>
        <w:pStyle w:val="Heading3"/>
        <w:numPr>
          <w:ilvl w:val="2"/>
          <w:numId w:val="1"/>
        </w:numPr>
        <w:rPr/>
      </w:pPr>
      <w:bookmarkStart w:id="390" w:name="__RefHeading___Toc227643_653776707"/>
      <w:bookmarkStart w:id="391" w:name="_Toc154"/>
      <w:bookmarkEnd w:id="389"/>
      <w:bookmarkEnd w:id="390"/>
      <w:r>
        <w:rPr>
          <w:rtl w:val="true"/>
        </w:rPr>
        <w:t>طرح سه سؤال از طرف نويسنده</w:t>
      </w:r>
      <w:bookmarkEnd w:id="391"/>
    </w:p>
    <w:p>
      <w:pPr>
        <w:pStyle w:val="Heading4"/>
        <w:numPr>
          <w:ilvl w:val="3"/>
          <w:numId w:val="1"/>
        </w:numPr>
        <w:rPr/>
      </w:pPr>
      <w:bookmarkStart w:id="392" w:name="__RefHeading___Toc227645_653776707"/>
      <w:bookmarkStart w:id="393" w:name="_Toc155"/>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نويسنده سپس با طرح نقد اخلاقى برهان ذكر شده، چند سؤال را مطرح مى كند</w:t>
      </w:r>
      <w:r>
        <w:rPr>
          <w:rFonts w:eastAsia="IRNazanin" w:cs="IRNazanin"/>
          <w:color w:val="111111"/>
          <w:sz w:val="28"/>
          <w:szCs w:val="28"/>
          <w:rtl w:val="true"/>
          <w:lang w:bidi="fa-IR"/>
        </w:rPr>
        <w:t>:</w:t>
      </w:r>
    </w:p>
    <w:p>
      <w:pPr>
        <w:pStyle w:val="Heading4"/>
        <w:numPr>
          <w:ilvl w:val="3"/>
          <w:numId w:val="1"/>
        </w:numPr>
        <w:rPr/>
      </w:pPr>
      <w:bookmarkStart w:id="394" w:name="__RefHeading___Toc227647_653776707"/>
      <w:bookmarkStart w:id="395" w:name="_Toc156"/>
      <w:bookmarkEnd w:id="394"/>
      <w:r>
        <w:rPr>
          <w:rtl w:val="true"/>
        </w:rPr>
        <w:t>سؤال اوّل</w:t>
      </w:r>
      <w:r>
        <w:rPr>
          <w:rtl w:val="true"/>
        </w:rPr>
        <w:t xml:space="preserve">: </w:t>
      </w:r>
      <w:r>
        <w:rPr>
          <w:rtl w:val="true"/>
        </w:rPr>
        <w:t>بررسى ادعاى مدعيان تحدّى قرآن</w:t>
      </w:r>
      <w:bookmarkEnd w:id="395"/>
    </w:p>
    <w:p>
      <w:pPr>
        <w:pStyle w:val="Heading5"/>
        <w:numPr>
          <w:ilvl w:val="4"/>
          <w:numId w:val="1"/>
        </w:numPr>
        <w:rPr/>
      </w:pPr>
      <w:bookmarkStart w:id="396" w:name="__RefHeading___Toc227649_653776707"/>
      <w:bookmarkStart w:id="397" w:name="_Toc157"/>
      <w:bookmarkEnd w:id="396"/>
      <w:r>
        <w:rPr>
          <w:rtl w:val="true"/>
        </w:rPr>
        <w:t>اشاره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چنين برهانى را اقامه كرده اند، خودشان واقعاً معتقدند كه تمام نمونه هايى كه مخالفان قرآن از صدر اسلام تاكنون آورده اند، در كتب تاريخ ثبت شده و در كتب علوم قرآنى مورد نقد و بررسى علمى قرار گرفته و شكست همۀ آن ها به گونه اى محكم و قطعى نشان داده شده است؟</w:t>
      </w:r>
      <w:r>
        <w:rPr>
          <w:rFonts w:eastAsia="IRNazanin" w:cs="IRNazanin"/>
          <w:color w:val="111111"/>
          <w:sz w:val="28"/>
          <w:szCs w:val="28"/>
          <w:rtl w:val="true"/>
          <w:lang w:bidi="fa-IR"/>
        </w:rPr>
        <w:t>»</w:t>
      </w:r>
    </w:p>
    <w:p>
      <w:pPr>
        <w:pStyle w:val="Heading5"/>
        <w:numPr>
          <w:ilvl w:val="4"/>
          <w:numId w:val="1"/>
        </w:numPr>
        <w:rPr/>
      </w:pPr>
      <w:bookmarkStart w:id="398" w:name="__RefHeading___Toc227651_653776707"/>
      <w:bookmarkStart w:id="399" w:name="_Toc158"/>
      <w:bookmarkEnd w:id="398"/>
      <w:r>
        <w:rPr>
          <w:rtl w:val="true"/>
        </w:rPr>
        <w:t>پاسخ</w:t>
      </w:r>
      <w:r>
        <w:rPr>
          <w:rtl w:val="true"/>
        </w:rPr>
        <w:t>:</w:t>
      </w:r>
      <w:bookmarkEnd w:id="3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سؤال اوّل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اندكى پيش گفته شد اگر كسانى توانسته باشند كتابى مانند قرآن با همۀ ويژگى هاى آن در طول تاريخ از صدر اسلام تاكنون بياورند، بايد مانند قرآن جاى باز كند و صداى آن همه گير شده باشد و زيبايى و جذابيت و تأثير روحى و معنوى آن جمعيت هاى زيادى را به سوى خود كشانده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كتابى به عنوان مبارزه طلبى با قرآن نگارش نيافته تا به مسلمانان بلكه به مخالفان آنان عرضه شده باشد، در آن صورت ديگر نيازى نيست كه به دنبال يافتن گوشه اى از يك شهر و منطقه باشيم، بايد مانند قرآن</w:t>
      </w:r>
    </w:p>
    <w:p>
      <w:pPr>
        <w:pStyle w:val="BookText"/>
        <w:rPr/>
      </w:pPr>
      <w:r>
        <w:rPr>
          <w:rFonts w:ascii="IRNazanin" w:hAnsi="IRNazanin" w:eastAsia="IRNazanin"/>
          <w:color w:val="111111"/>
          <w:sz w:val="28"/>
          <w:sz w:val="28"/>
          <w:szCs w:val="28"/>
          <w:rtl w:val="true"/>
          <w:lang w:bidi="fa-IR"/>
        </w:rPr>
        <w:t>فراگير و همگانى و تأثيرگذار باشد، و قهراً نيازى به ثبت در كتب علوم قرآن نيست، بلكه همه كتابشناسى ها آن را ثبت مى كنند و هياهوى آن بزرگ تر از جنگ هايى خواهد بود كه در مقابل مسلمانان راه انداختند، و ديگر نيازى نبود، كه مسلمانان را با جنگ و خونريزى و تهاجمات ديگر سركوب كرده و نيروهاى انسانى و مالى خود را هم از دست بدهند بلكه همان نوشته را عرضه مى كردند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نوشته هاى موهوم و خيالى و محتملى كه نويسنده از وجود آن ها ياد مى كند، نيازى به مخفى كردن نداشت، زيرا اگر وجود مى داشت توسط مؤمنان به آن كتاب دست به دست مى شد، چنان كه امروز ما شاهد كتاب هاى علمى و ادبى بسيارى در جهان هستيم كه در تحدّى قرآن نوشته نشده و در سطح قرآن هم نيست، و با اين كه در آن عصر كه صنعت چاپ نبوده، نسخه هاى مكررى از آن ها در كتابخانه هاى دنيا موجود است و ده ها و گاه صدها كتاب در توصيف و تحليل و تفسير آن 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 مثنوى جلال الدين رومى است كه حجم عظيمى از آموزه هاى آن از قرآن كريم گرفته شده و فهرست آياتى كه دربارۀ اين ديوان منتشر شده تأثر شديد مولوى را از قرآن نشان مى دهد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تا جايى كه عده اى آن را تفسير قرآن گفته اند، با اين كه</w:t>
      </w:r>
    </w:p>
    <w:p>
      <w:pPr>
        <w:pStyle w:val="BookText"/>
        <w:rPr/>
      </w:pPr>
      <w:r>
        <w:rPr>
          <w:rFonts w:ascii="IRNazanin" w:hAnsi="IRNazanin" w:eastAsia="IRNazanin"/>
          <w:color w:val="111111"/>
          <w:sz w:val="28"/>
          <w:sz w:val="28"/>
          <w:szCs w:val="28"/>
          <w:rtl w:val="true"/>
          <w:lang w:bidi="fa-IR"/>
        </w:rPr>
        <w:t>فاصله اى جدى ميان مثنوى با قرآن است، چگونه عالم گير و جهانى شده و مورد نقد و تحليل، شرح و تفسير قرار گرفته و به فراوانى در مجامع علمى راه پيدا كرده تا جايى كه در برخى كشورهاى بزرگ، كتاب ادبى سال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ممكن است كه كتابى در سطح قرآن و به عنوان تحدّى با قرآن نوشته شده باشد و خبر و اثرى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نشد كه اين نويسنده، نقد اخلاقى را چگونه تصور كرده است و مانند بودن قرآن را در چه چيزى مى داند؟ آيا او خيال كرده است قرآن مانند بسيارى كتاب هاست كه ممكن است مانند آن كتابى نوشته شده و مسلمانان از آن اطلاعى نداشته باشند، يا از آن پرده پوشى نمايند؟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هر سال توسط مسلمانان و غير مسلمانان، در ميليون ها نسخه چاپ مى شود، مؤسسات و مراكز علمى جهان از مسلمان و غير مسلمان دربارۀ آن تحقيق مى كنند و به ده ها زبان زندۀ دنيا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مى تواند كتابى همانند قرآن با همين ويژگى در اين چهارده قرن نوشته شده باشد، اما هيچ نمود و اثر و تحول و ايمان و شور و شوقى ايجاد نكرده باشد؟، اگر خود اين نويسنده كتابى را مانند قرآن يافته و جرأت مى كرد به متخصصان عالم نشان دهد كه مانند قرآن است، نيازى به اين همه جست و خيز نداشت و خود را به زحمت نمى انداخت و اين همه قلم فرسايى نمى كرد</w:t>
      </w:r>
      <w:r>
        <w:rPr>
          <w:rFonts w:eastAsia="IRNazanin" w:cs="IRNazanin"/>
          <w:color w:val="111111"/>
          <w:sz w:val="28"/>
          <w:szCs w:val="28"/>
          <w:rtl w:val="true"/>
          <w:lang w:bidi="fa-IR"/>
        </w:rPr>
        <w:t>.</w:t>
      </w:r>
      <w:bookmarkStart w:id="400" w:name="pg6378_56152"/>
    </w:p>
    <w:p>
      <w:pPr>
        <w:pStyle w:val="Heading4"/>
        <w:numPr>
          <w:ilvl w:val="3"/>
          <w:numId w:val="1"/>
        </w:numPr>
        <w:rPr/>
      </w:pPr>
      <w:bookmarkStart w:id="401" w:name="__RefHeading___Toc227653_653776707"/>
      <w:bookmarkStart w:id="402" w:name="_Toc159"/>
      <w:bookmarkEnd w:id="400"/>
      <w:bookmarkEnd w:id="401"/>
      <w:r>
        <w:rPr>
          <w:rtl w:val="true"/>
        </w:rPr>
        <w:t>سؤال دوّم</w:t>
      </w:r>
      <w:r>
        <w:rPr>
          <w:rtl w:val="true"/>
        </w:rPr>
        <w:t xml:space="preserve">: </w:t>
      </w:r>
      <w:r>
        <w:rPr>
          <w:rtl w:val="true"/>
        </w:rPr>
        <w:t>تشكيك در مقدمات برهان تحدّى</w:t>
      </w:r>
      <w:bookmarkEnd w:id="402"/>
    </w:p>
    <w:p>
      <w:pPr>
        <w:pStyle w:val="Heading5"/>
        <w:numPr>
          <w:ilvl w:val="4"/>
          <w:numId w:val="1"/>
        </w:numPr>
        <w:rPr/>
      </w:pPr>
      <w:bookmarkStart w:id="403" w:name="__RefHeading___Toc227655_653776707"/>
      <w:bookmarkStart w:id="404" w:name="_Toc160"/>
      <w:bookmarkEnd w:id="403"/>
      <w:r>
        <w:rPr>
          <w:rtl w:val="true"/>
        </w:rPr>
        <w:t>اشاره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مقدمات يك برهان عقلى بايد از قطعيات باشد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قاعدۀ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خصم باشد، اما آيا اين مقدمۀ سوّم چنين است؟</w:t>
      </w:r>
    </w:p>
    <w:p>
      <w:pPr>
        <w:pStyle w:val="BookText"/>
        <w:rPr/>
      </w:pPr>
      <w:r>
        <w:rPr>
          <w:rFonts w:ascii="IRNazanin" w:hAnsi="IRNazanin" w:eastAsia="IRNazanin"/>
          <w:color w:val="111111"/>
          <w:sz w:val="28"/>
          <w:sz w:val="28"/>
          <w:szCs w:val="28"/>
          <w:rtl w:val="true"/>
          <w:lang w:bidi="fa-IR"/>
        </w:rPr>
        <w:t>يك محقق نقاد و آزادانديش چگونه مى تواند مدعيات خودپسندانه و خيال بافانه اى را كه در مقدمات اين برهان آمده باور كند و با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نيازى به تحقيق در اين مورد نيست، زيرا بنا به ادعاى عالمان اسلام، اسناد و مدارك رسوايى همۀ مخالفانى كه در هزار و چهارصد سال گذشته قصد آوردن سوره اى مثل قرآن را داشته اند در كتب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علوم قرآنى مسلمانان آمده است؟</w:t>
      </w:r>
    </w:p>
    <w:p>
      <w:pPr>
        <w:pStyle w:val="BookText"/>
        <w:rPr/>
      </w:pPr>
      <w:r>
        <w:rPr>
          <w:rFonts w:ascii="Amiri" w:hAnsi="Amiri" w:eastAsia="Amiri" w:cs="Amiri"/>
          <w:color w:val="111111"/>
          <w:sz w:val="28"/>
          <w:sz w:val="28"/>
          <w:szCs w:val="28"/>
          <w:rtl w:val="true"/>
          <w:lang w:bidi="ar-SA"/>
        </w:rPr>
        <w:t>اين برهان است يا دعوت به خوش باورى و عافيت طلبى و تقليد كوركورانه؟</w:t>
      </w:r>
    </w:p>
    <w:p>
      <w:pPr>
        <w:pStyle w:val="BookText"/>
        <w:rPr/>
      </w:pPr>
      <w:r>
        <w:rPr>
          <w:rFonts w:ascii="IRNazanin" w:hAnsi="IRNazanin" w:eastAsia="IRNazanin"/>
          <w:color w:val="111111"/>
          <w:sz w:val="28"/>
          <w:sz w:val="28"/>
          <w:szCs w:val="28"/>
          <w:rtl w:val="true"/>
          <w:lang w:bidi="fa-IR"/>
        </w:rPr>
        <w:t>و تحقيق در اين مورد هيچگاه به پايان نمى رسد، چون تلاش مخالفان و رقيبان هيچگاه تمام نمى شود و هر روز صدها متن جديد در رقابت با قرآن پديد مى آيد</w:t>
      </w:r>
      <w:r>
        <w:rPr>
          <w:rFonts w:eastAsia="IRNazanin" w:cs="IRNazanin"/>
          <w:color w:val="111111"/>
          <w:sz w:val="28"/>
          <w:szCs w:val="28"/>
          <w:rtl w:val="true"/>
          <w:lang w:bidi="fa-IR"/>
        </w:rPr>
        <w:t>....»</w:t>
      </w:r>
    </w:p>
    <w:p>
      <w:pPr>
        <w:pStyle w:val="Heading5"/>
        <w:numPr>
          <w:ilvl w:val="4"/>
          <w:numId w:val="1"/>
        </w:numPr>
        <w:rPr/>
      </w:pPr>
      <w:bookmarkStart w:id="405" w:name="__RefHeading___Toc227657_653776707"/>
      <w:bookmarkStart w:id="406" w:name="_Toc161"/>
      <w:bookmarkEnd w:id="405"/>
      <w:r>
        <w:rPr>
          <w:rtl w:val="true"/>
        </w:rPr>
        <w:t>پاسخ</w:t>
      </w:r>
      <w:r>
        <w:rPr>
          <w:rtl w:val="true"/>
        </w:rPr>
        <w:t>:</w:t>
      </w:r>
      <w:bookmarkEnd w:id="406"/>
    </w:p>
    <w:p>
      <w:pPr>
        <w:pStyle w:val="Heading6"/>
        <w:numPr>
          <w:ilvl w:val="5"/>
          <w:numId w:val="1"/>
        </w:numPr>
        <w:rPr/>
      </w:pPr>
      <w:bookmarkStart w:id="407" w:name="__RefHeading___Toc227659_653776707"/>
      <w:bookmarkStart w:id="408" w:name="_Toc162"/>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در پاسخ به اين سؤال چند نكته يادآورى مى شود</w:t>
      </w:r>
      <w:r>
        <w:rPr>
          <w:rFonts w:eastAsia="IRNazanin" w:cs="IRNazanin"/>
          <w:color w:val="111111"/>
          <w:sz w:val="28"/>
          <w:szCs w:val="28"/>
          <w:rtl w:val="true"/>
          <w:lang w:bidi="fa-IR"/>
        </w:rPr>
        <w:t>:</w:t>
      </w:r>
    </w:p>
    <w:p>
      <w:pPr>
        <w:pStyle w:val="Heading6"/>
        <w:numPr>
          <w:ilvl w:val="5"/>
          <w:numId w:val="1"/>
        </w:numPr>
        <w:rPr/>
      </w:pPr>
      <w:bookmarkStart w:id="409" w:name="__RefHeading___Toc227661_653776707"/>
      <w:bookmarkStart w:id="410" w:name="_Toc163"/>
      <w:bookmarkEnd w:id="409"/>
      <w:r>
        <w:rPr>
          <w:rtl w:val="true"/>
        </w:rPr>
        <w:t>نكتۀ اوّل</w:t>
      </w:r>
      <w:r>
        <w:rPr>
          <w:rtl w:val="true"/>
        </w:rPr>
        <w:t xml:space="preserve">: </w:t>
      </w:r>
      <w:r>
        <w:rPr>
          <w:rtl w:val="true"/>
        </w:rPr>
        <w:t>شرايط مقدمات برهان</w:t>
      </w:r>
      <w:bookmarkEnd w:id="41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مقدمات برهان بايد از يقينيات باشد و يقينيات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اوليات،</w:t>
      </w:r>
      <w:bookmarkStart w:id="411" w:name="pg6378_56153"/>
    </w:p>
    <w:p>
      <w:pPr>
        <w:pStyle w:val="BookText"/>
        <w:rPr/>
      </w:pPr>
      <w:bookmarkEnd w:id="411"/>
      <w:r>
        <w:rPr>
          <w:rFonts w:ascii="Amiri" w:hAnsi="Amiri" w:eastAsia="Amiri" w:cs="Amiri"/>
          <w:color w:val="111111"/>
          <w:sz w:val="28"/>
          <w:sz w:val="28"/>
          <w:szCs w:val="28"/>
          <w:rtl w:val="true"/>
          <w:lang w:bidi="ar-SA"/>
        </w:rPr>
        <w:t>مشاهدات، تجربيات، متواترات، حدسيات و فطريات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عجز بشر از آوردن مثلى براى قرآن در حدود چهارده قرن تجربه، براى قطعى شدن آن،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بيانى كه در پاسخ سؤال پيشين مطرح شد عدم وجود مثل در طول چهارده قرن گذشته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مقدمۀ سوّم برهان جزو تجربيات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كه نويسنده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مقدمۀ برهان مى تواند مطابق قاعدۀ جدل مورد قبول خصم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باطلى است، و بر خلاف موازين منطقى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برهان بايد يكى از امور ششگانه اى باشد كه ذكر شد و اساساً قياس جدلى مقابل و قسيم قياس برهان است</w:t>
      </w:r>
      <w:r>
        <w:rPr>
          <w:rFonts w:eastAsia="IRNazanin" w:cs="IRNazanin"/>
          <w:color w:val="111111"/>
          <w:sz w:val="28"/>
          <w:szCs w:val="28"/>
          <w:rtl w:val="true"/>
          <w:lang w:bidi="fa-IR"/>
        </w:rPr>
        <w:t>.</w:t>
      </w:r>
    </w:p>
    <w:p>
      <w:pPr>
        <w:pStyle w:val="Heading6"/>
        <w:numPr>
          <w:ilvl w:val="5"/>
          <w:numId w:val="1"/>
        </w:numPr>
        <w:rPr/>
      </w:pPr>
      <w:bookmarkStart w:id="412" w:name="__RefHeading___Toc227663_653776707"/>
      <w:bookmarkStart w:id="413" w:name="_Toc164"/>
      <w:bookmarkEnd w:id="412"/>
      <w:r>
        <w:rPr>
          <w:rtl w:val="true"/>
        </w:rPr>
        <w:t>نكتۀ دوّم</w:t>
      </w:r>
      <w:r>
        <w:rPr>
          <w:rtl w:val="true"/>
        </w:rPr>
        <w:t xml:space="preserve">: </w:t>
      </w:r>
      <w:r>
        <w:rPr>
          <w:rtl w:val="true"/>
        </w:rPr>
        <w:t>ادعاى كلّى و بدون دليل نويسنده</w:t>
      </w:r>
      <w:bookmarkEnd w:id="413"/>
    </w:p>
    <w:p>
      <w:pPr>
        <w:pStyle w:val="BookText"/>
        <w:rPr/>
      </w:pPr>
      <w:r>
        <w:rPr>
          <w:rFonts w:ascii="IRNazanin" w:hAnsi="IRNazanin" w:eastAsia="IRNazanin"/>
          <w:color w:val="111111"/>
          <w:sz w:val="28"/>
          <w:sz w:val="28"/>
          <w:szCs w:val="28"/>
          <w:rtl w:val="true"/>
          <w:lang w:bidi="fa-IR"/>
        </w:rPr>
        <w:t>نويسنده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مدعيات خود پسندانه و خيال بافانه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برهان مذكور آمده است، يك ادعاى بى دليل و كلى 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يك از مقدمات برهان خيال بافانه است؟ مقدمۀ اوّل و دوّم را كه نويسنده به طور قطع قبول كرده است، و مقدمۀ سوّم هنگامى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پسندانه و خيال بافانه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نويسنده اثبات كند در طول چهارده قرن گذشته متنى همچون قرآن در تمام جهات و ويژگى ها پديد آمده و مورد تصديق كارشناسان مربوطه و استقبال عمومى مردم دنيا قرار گرفته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چنين متنى خبر نداريم و نمى توانيم بدون</w:t>
      </w:r>
      <w:bookmarkStart w:id="414" w:name="pg6378_56155"/>
    </w:p>
    <w:p>
      <w:pPr>
        <w:pStyle w:val="BookText"/>
        <w:rPr/>
      </w:pPr>
      <w:bookmarkEnd w:id="414"/>
      <w:r>
        <w:rPr>
          <w:rFonts w:ascii="IRNazanin" w:hAnsi="IRNazanin" w:eastAsia="IRNazanin"/>
          <w:color w:val="111111"/>
          <w:sz w:val="28"/>
          <w:sz w:val="28"/>
          <w:szCs w:val="28"/>
          <w:rtl w:val="true"/>
          <w:lang w:bidi="fa-IR"/>
        </w:rPr>
        <w:t>دليل قطعى و مشاهدۀ تجربى آن را قبول كنيم، اما نويسنده كه مدعى امكان و پديد آمدن آن است بايد وجود آن را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كسانى، ادعايى را بدون دليل قبول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 و خيال باف و عافيت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w:t>
      </w:r>
    </w:p>
    <w:p>
      <w:pPr>
        <w:pStyle w:val="Heading6"/>
        <w:numPr>
          <w:ilvl w:val="5"/>
          <w:numId w:val="1"/>
        </w:numPr>
        <w:rPr/>
      </w:pPr>
      <w:bookmarkStart w:id="415" w:name="__RefHeading___Toc227665_653776707"/>
      <w:bookmarkStart w:id="416" w:name="_Toc165"/>
      <w:bookmarkEnd w:id="415"/>
      <w:r>
        <w:rPr>
          <w:rtl w:val="true"/>
        </w:rPr>
        <w:t>نكتۀ سوّم</w:t>
      </w:r>
      <w:r>
        <w:rPr>
          <w:rtl w:val="true"/>
        </w:rPr>
        <w:t xml:space="preserve">: </w:t>
      </w:r>
      <w:r>
        <w:rPr>
          <w:rtl w:val="true"/>
        </w:rPr>
        <w:t>دعوت از مدعيان آوردن مثل قرآن</w:t>
      </w:r>
      <w:bookmarkEnd w:id="416"/>
    </w:p>
    <w:p>
      <w:pPr>
        <w:pStyle w:val="BookText"/>
        <w:rPr/>
      </w:pPr>
      <w:r>
        <w:rPr>
          <w:rFonts w:ascii="IRNazanin" w:hAnsi="IRNazanin" w:eastAsia="IRNazanin"/>
          <w:color w:val="111111"/>
          <w:sz w:val="28"/>
          <w:sz w:val="28"/>
          <w:szCs w:val="28"/>
          <w:rtl w:val="true"/>
          <w:lang w:bidi="fa-IR"/>
        </w:rPr>
        <w:t>چه كسى گفته است نيازى به تحقيق نيست؟ قبلاً گفته شد كه اگر كتابى در رقابت و تحدّى با قرآن نوشته شده باشد، ديگر نيازى به اين نيست كه آن را از پستوهاى خانه ها در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بودن، بايد در همۀ خصوصيات ادبى، روحى و معنوى و علمى و اثرگذارى، مانند قرآن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دعوتى نه خوش باورى است و نه عافيت طلبى، و نه تقليد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چنين مانندى سراغ داريد آن را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را بر اين مى گذاريم كه آنچه در كتب تاريخى و علوم قرآنى مسلمانان نوشته شده است مبنى بر اين كه تاكنون متنى مثل قرآن توسط مدعيان و مخالفان آن پديد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خيال بافى و عافيت طلبى است، اما نويسنده خوب است به جاى اين همه تهمت و بدگويى يك نمونه از صدها متنى را كه مى گويد مثل قرآن است، ارائه دهد و زحمت خود را كم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نويسنده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 در اين مورد به پايان نمى رسد، چون تلاش مخالفان و رقيبان هيچگاه تمام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دليل بر</w:t>
      </w:r>
      <w:bookmarkStart w:id="417" w:name="pg6378_56157"/>
    </w:p>
    <w:p>
      <w:pPr>
        <w:pStyle w:val="BookText"/>
        <w:rPr/>
      </w:pPr>
      <w:bookmarkEnd w:id="417"/>
      <w:r>
        <w:rPr>
          <w:rFonts w:ascii="IRNazanin" w:hAnsi="IRNazanin" w:eastAsia="IRNazanin"/>
          <w:color w:val="111111"/>
          <w:sz w:val="28"/>
          <w:sz w:val="28"/>
          <w:szCs w:val="28"/>
          <w:rtl w:val="true"/>
          <w:lang w:bidi="fa-IR"/>
        </w:rPr>
        <w:t>اين است كه تاكنون مخالفان نتوانسته اند متنى رقيب قرآن ارائه دهند، وگرنه چه لزومى داشت كه به تلاش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بهترين دليل بر عدم توانايى كسانى است كه به قول نويسنده صدها سال است در تلاشند تا متنى مانند قرآن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صدها متن جديد نوشته مى شود، اما نه در رقابت با قرآن، بلكه در تفسير، توضيح و تحليل مطالب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كتابى در رقابت با قرآن پديد آيد، بايد همانند قرآن چنين موقعيتى پيدا كند، و چنين چيزى با اين اثر گذارى و جاذبه و زيبايى و اثر معنوى، نياز به اين همه جنجال و عوام فريبى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اهل تحقيق هستيد تحقيق كنيد، كسى براى تحقيق كردن از مسلمانان اجازه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كتابى مانند قرآن به عنوان مبارز طلبى با قرآن نوشته مى شد، نشر مى دادند، ترجمه مى كردند، و امثال شما براى آن تبليغ مى كردند؛ و چون چنين چيزى انجام نشده، نشانگر اين حقيقت است كه روش قرآن در اثبات آسمانى بودن خود، روشى معقول و سنجيده بوده است</w:t>
      </w:r>
      <w:r>
        <w:rPr>
          <w:rFonts w:eastAsia="IRNazanin" w:cs="IRNazanin"/>
          <w:color w:val="111111"/>
          <w:sz w:val="28"/>
          <w:szCs w:val="28"/>
          <w:rtl w:val="true"/>
          <w:lang w:bidi="fa-IR"/>
        </w:rPr>
        <w:t>.</w:t>
      </w:r>
    </w:p>
    <w:p>
      <w:pPr>
        <w:pStyle w:val="Heading4"/>
        <w:numPr>
          <w:ilvl w:val="3"/>
          <w:numId w:val="1"/>
        </w:numPr>
        <w:rPr/>
      </w:pPr>
      <w:bookmarkStart w:id="418" w:name="__RefHeading___Toc227667_653776707"/>
      <w:bookmarkStart w:id="419" w:name="_Toc166"/>
      <w:bookmarkEnd w:id="418"/>
      <w:r>
        <w:rPr>
          <w:rtl w:val="true"/>
        </w:rPr>
        <w:t>سؤال سوّم</w:t>
      </w:r>
      <w:r>
        <w:rPr>
          <w:rtl w:val="true"/>
        </w:rPr>
        <w:t xml:space="preserve">: </w:t>
      </w:r>
      <w:r>
        <w:rPr>
          <w:rtl w:val="true"/>
        </w:rPr>
        <w:t>تشكيكى ديگر در مقدمات برهان تحدّى</w:t>
      </w:r>
      <w:bookmarkEnd w:id="419"/>
    </w:p>
    <w:p>
      <w:pPr>
        <w:pStyle w:val="Heading5"/>
        <w:numPr>
          <w:ilvl w:val="4"/>
          <w:numId w:val="1"/>
        </w:numPr>
        <w:rPr/>
      </w:pPr>
      <w:bookmarkStart w:id="420" w:name="__RefHeading___Toc227669_653776707"/>
      <w:bookmarkStart w:id="421" w:name="_Toc167"/>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نويسنده در پايان نقد اخلاقى خود مى 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مقدمات برهان مورد بحث، ابتدا ادعا شده است كه تاكنون هيچ كس نتوانسته است متنى مثل قرآن بياورد، سپس از اين مدعا نتيجه گرفته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در آوردن متنى مثل قرآن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bookmarkStart w:id="422" w:name="pg6378_56159"/>
    </w:p>
    <w:p>
      <w:pPr>
        <w:pStyle w:val="BookText"/>
        <w:rPr/>
      </w:pPr>
      <w:bookmarkEnd w:id="422"/>
      <w:r>
        <w:rPr>
          <w:rFonts w:ascii="IRNazanin" w:hAnsi="IRNazanin" w:eastAsia="IRNazanin"/>
          <w:color w:val="111111"/>
          <w:sz w:val="28"/>
          <w:sz w:val="28"/>
          <w:szCs w:val="28"/>
          <w:rtl w:val="true"/>
          <w:lang w:bidi="fa-IR"/>
        </w:rPr>
        <w:t>به خدا صادقانه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واقعاً معتقديد كه اين نتيجه منطقاً از آن مقدمه قابل استنتاج است؟</w:t>
      </w:r>
    </w:p>
    <w:p>
      <w:pPr>
        <w:pStyle w:val="BookText"/>
        <w:rPr/>
      </w:pPr>
      <w:r>
        <w:rPr>
          <w:rFonts w:ascii="IRNazanin" w:hAnsi="IRNazanin" w:eastAsia="IRNazanin"/>
          <w:color w:val="111111"/>
          <w:sz w:val="28"/>
          <w:sz w:val="28"/>
          <w:szCs w:val="28"/>
          <w:rtl w:val="true"/>
          <w:lang w:bidi="fa-IR"/>
        </w:rPr>
        <w:t xml:space="preserve">آيا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كسى نتوانسته باشد متنى مثل قرآن بياورد، همين نشان مى دهد كه در آينده و تا ابد نيز هيچ كس از عهدۀ اين كار بر نمى آيد؟ اين استنتاج مستند به كدام قاعدۀ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فوق گيرم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غيب گويى است از كجا آمده است؟</w:t>
      </w:r>
      <w:r>
        <w:rPr>
          <w:rFonts w:eastAsia="IRNazanin" w:cs="IRNazanin"/>
          <w:color w:val="111111"/>
          <w:sz w:val="28"/>
          <w:szCs w:val="28"/>
          <w:rtl w:val="true"/>
          <w:lang w:bidi="fa-IR"/>
        </w:rPr>
        <w:t>»</w:t>
      </w:r>
    </w:p>
    <w:p>
      <w:pPr>
        <w:pStyle w:val="Heading5"/>
        <w:numPr>
          <w:ilvl w:val="4"/>
          <w:numId w:val="1"/>
        </w:numPr>
        <w:rPr/>
      </w:pPr>
      <w:bookmarkStart w:id="423" w:name="__RefHeading___Toc227671_653776707"/>
      <w:bookmarkStart w:id="424" w:name="_Toc168"/>
      <w:bookmarkEnd w:id="423"/>
      <w:r>
        <w:rPr>
          <w:rtl w:val="true"/>
        </w:rPr>
        <w:t>پاسخ</w:t>
      </w:r>
      <w:r>
        <w:rPr>
          <w:rtl w:val="true"/>
        </w:rPr>
        <w:t>:</w:t>
      </w:r>
      <w:bookmarkEnd w:id="42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عالم اسلامى كه چنان دليلى را اقامه كرده است نمى خواهد يك تلازم منطقى و عقلى در مقام ثبوت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كند، هرچند ممكن است با بيانى كه دربارۀ حقيقت معجزه در پاسخ به شبهات پيرامون آن ذكر گرديد بتوان رمز و راز عدم توان بشر را از گذشته تاكنون دريافت و از طريق آن حكم به عدم توانايى آن در آينده نيز نمود و از استقراء محض نسبت به عجز به قياس برهانى براى اثبات آن به طور دائم و كلى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عالمان اسلامى كه آن دليل را اقامه كرده اند اين است كه در مقام اثبات وقتى در حدود چهارده قرن انسان هاى گوناگون با تمام تلاش خود نتوانستند متنى مثل و مانند قرآن در تمام ويژگى ها و خصوصيات آن بياورند، عادتاً انسان مى تواند اطمينان به عجز بشر پيدا كند و به قرآن به عنوان وحى الهى ايمان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عمل نيز مشاهده مى كنيم كه صدها ميليون انسان در طول قرن ها با همين استدلال به قرآن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كه ايمان اكثريت مسلمانان فرهيخته به خاطر توجه آنان به اتقان و استحكام مطالب و محتواى قرآن و مطابقت آن ها با ارتكازات فطرى انسان ها مى باشد، و نه الزاماً به خاطر عجز مخالفان در هماورد خواهى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اولا و آخراً</w:t>
      </w:r>
    </w:p>
    <w:p>
      <w:pPr>
        <w:pStyle w:val="BookText"/>
        <w:rPr/>
      </w:pPr>
      <w:r>
        <w:rPr>
          <w:rFonts w:ascii="Amiri" w:hAnsi="Amiri" w:eastAsia="Amiri" w:cs="Amiri"/>
          <w:color w:val="111111"/>
          <w:sz w:val="28"/>
          <w:sz w:val="28"/>
          <w:szCs w:val="28"/>
          <w:rtl w:val="true"/>
          <w:lang w:bidi="ar-SA"/>
        </w:rPr>
        <w:t>كتابهاى منتشر شدۀ فقيه عاليقدر آيت اللّه العظمى منتظرى قدس سره</w:t>
      </w:r>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 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استدلال به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براى تحدّى شبهه اى در بعضى تفاسير و از جمله تفسير امام فخر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مى باشد؛ مبنى بر اين كه ممكن است طايفۀ جن مثل و مانندى براى قرآن آورده باشند و ما انسان ها به دليل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رابطه مى توان به كتاب هايى كه در خصوص اعجاز قرآن از نظر فصاحت و بلاغت و نظم خاصّ و زيبايى آن تأليف شده مراجعه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اين كتاب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صادق رافعى،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خطّابى،</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حوادث گذشته، پيامبراسلام صلى الله عليه و آله و سلم تا قبل از نزول قرآن از حوادث مهم تاريخ نظير داستان حضرت آدم و ساير پيامبران و موافقين و مخالفين آنان و به طوركلى اقوام آن پيامبران كه آثارى از آن ها باقى نمانده بود خبرى نداشت، زيرا كتابى نخوانده بود، ولى بعد از شروع نزول قرآن، آن حضرت از اخبار پيامبران گذشته و اقوام آنان مطلع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ضمن اينكه وجوه اعجاز را به ده وجه رسانده است، مدعى است كه نظم بديع قرآن، داشتن اسلوبى مخالف ساير اسلوب هاى عرب و جزالت و فصاحت آن در هر سوره، بلكه در هر آيه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WWW.se2vanti3.net/4u2ad2/32.htm</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اعجاز القرآن رافعى،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علاوه بر جملات فوق، جملات مضحك ديگرى نيز در همان صفحه از مسيلمه نقل شده كه در متن ذكر نشده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سيرۀ زينى دهلان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چاپ استانبول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نهاية الارب،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مسيلمه و سجاح، افراد ديگرى نيز در قرون گذشته يا ادعاى نبوت نموده و يا فقط در مقام معارضه با قرآن برآمده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آنان عبارتند از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مادّۀ مثل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هاى جاهليت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قصائد سبعه معروف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نزول قرآن بر ديوار كعبه معلق بودند و هنگامى قرآن نازل شد به خاطر فصاحت آن، عربها قصيده ها را از ديوار كعبه برداشتند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اعجاز القرآن باقلانى،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اعجاز القرآن رافعى،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مذكور نقل شده، ولى در ذيل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فقط خواهر امرؤ القيس حاضر نشد قصيدۀ برادرش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فصاحت و بلاغت شهرت زيادى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بردارد، ولى هنگامى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يا أَرْضُ ابْلَعِي ماءَكِ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او نيز قصيدۀ برادرش را از ديوار كعبه برداشت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جريان وليد بن مغيرة كه زير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هايى از نظر صاحب نظران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باقلانى،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رافعى،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رافعى، اعجاز القرآن، چاپ مصر،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مذكور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ابوالعلاء معرّى در رابطه با معارضه با قرآن كتابى تأليف نمود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وحى محمدى، ترجمۀ خليلى،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العقائد فى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ذلك النبيّ الذي لابدّ أن يعرف من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السريع للاسلام،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المعجزة الخالدة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سازمانهاى تمدن امپراطورى اسلام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ادبى ايران، ترجمۀ على پاشا صالح،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بررسى تاريخى، اثر هاميلتون گيپ، ترجمه منوچهر اميرى،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ترجمۀ قرآن در جهان، تأليف دكتر جواد سلماسى زاده،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حويزى،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احتجاج طبرسى،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الدرّالمنثور ذيل 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 آسمان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مقاله عرفان يهود، ژرژ وايدا، ترجمه احمد مفتاح؛ شمارۀ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خداى سه گاه در كتاب مقدس، رابرت ويلكن، ترجمه الياس عارف زاده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اين كه پيامبر صلى الله عليه و آله و سلم با اينكه امّى و درس ناخوانده و خط نانوشته بود، صناعت نوشتن و كتابت را در بين عرب ترويج و تشويق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رسالت آن حضرت كتابت در بين عرب مرسوم نبود و معمولاً نامه ها و رسائل خود را به وسيلۀ حافظه و زبان انجام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كاتبان وحى و نامه هاى آن حضرت در تاريخ ذكر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باقلانى،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مصطفى صادق رافعى،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نوين، مقدمۀ جزء سى 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اديان و مذاهب غيرآسمانى نيز ارواح خبيثه را منشأ شرور و فساد بين انسان هامى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جلد اول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اديان و مذاهب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فرقۀ يزيديه، طاوس را همان فرشته شيطان مى دانند كه از بهشت رانده شده و شرّ را ايجاد مى كند، و بدين جهت به شيطان احترام كرده و از او مى ترسند تا شرّى ايجاد نكرده و به جهنم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جهت از كلمۀ شيطان حتى از حرف شين و طاء بسيار مى ترسند و كسى كه از شيطان اسم ببرد بوى دشمنى مى شنوند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هُوَ بِقَوْلِ شَيْطانٍ رَجِيمٍ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قرآن كلام شيطان رانده شده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حقيقت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چگونه شيطان رانده شده از مقام قرب و معنويت مى تواند كلامى را القاء كند كه بر ضد اقتضاى ذات خود صادر شود؟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شريفۀ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أُنَبِّئُكُمْ عَلى مَنْ تَنَزَّلُ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 عَلى كُلِّ أَفّاكٍ أَثِيمٍ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 نيز اشاره به همين حقيقت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تَنَزَّلَتْ بِهِ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يَنْبَغِي لَهُمْ وَ ما يَسْتَطِيعُونَ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شيطانه ها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فرود نياورده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برايشان سزاوار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توانسته اند آن را فرو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حقيقت در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الحاقّة به شكل ديگرى بيان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بِقَوْلِ كاهِنٍ قَلِيلاً ما 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گفتار كاهنى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است آنچه متذكر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باقلانى،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راغب در مادّۀ جنّ در رابطه با يكى از معانى مجنون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مجنون يعنى كسى كه يكى از طايفۀ جنّ با او همراه و منضم شده و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مُعَلَّمٌ 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هدف از نقل دو آيۀ مذكور استدلال به آن ها نمى باشد، زيرا چنين استدلالى مستلزم دور مى باشد، بلكه مقصود تأييد همان استدلال تاريخى است كه در ابتداء كلام ذكر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ذكر آيات مربوط به ملائكه، استدلال به آن ها نيست تا شبهۀ مصادره به مطلوب وارد گردد، بلكه مقصود فقط تأييد همان استدلال عقلى است كه در آغاز فرض چهارم ذكر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Arberry. A.J Quran.p 6. Landan. 1959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بازخوانى قرآن، ژاك برك، ترجمۀ محمود رضا افتخارزاده،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تهران، نشر روزگار،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خدمات متقابل اسلام و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الفهرست،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آل قيس، الايرانيون و الادب العربى، تهران، مؤسسة البحوث والتحقيقات الثقافية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صادق رافعى در كتابش اعجاز القرآن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ما اتهام شاعربودن پيامبراكرم صلى الله عليه و آله و سلم در ابتدا از ناحيۀ بعضى يهود بوده، و بعداً عرب غير يهود آن اتهام را به كار مى بردند، زيرا آنان خوب مى دانستند كه قرآن از نظر اوزان، عروض و ساير فنون مربوطه، شعر نمى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اعجاز القرآن رافعى،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مى خواهيد درباره علم آوردن قضاياى استقرايى، مطالعه كنيد به كتاب هايى كه در اثبات اين مسأله پرداخته و به لحاظ رياضى آن را با استقراء در موارد خاص به اثبات رسانده به ويژه در بحث فلسفۀ علم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كتاب هاى فارسى و عربى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الاسس المنطقية للاستقراء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آن، اثر شهيد محمد باقر صدر و مقدمات منطقى و علمى آن مراجعه كنيد، آنگاه ببينيد كه چگونه استقراء نياوردن به مثل قرآن در چهارده قرن به لحاظ علمى مفيد اطمينان مى شود و مى توان معجزه بودن قرآن را نتيجه گرفت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اين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عطف است يا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مطوّل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اديبان عرب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بلاغت بر ده نوع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ايجاز، تشبيه، استعاره، فواصل، تجانس، تصريف، تضمين، مبالغة و حسن 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اعجاز القرآن باقلانى،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معانى تفصيلى اينها و نمونه هايى از آيات قرآن به منبع مذكور مراجعه شود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حديث فوق مرحوم فيض كاشانى در پايان مقدمۀ چهارم، جلد اول تفسير صافى مطالب مفيدى را مطرح كرده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ترجمۀ ابوالقاسم پاينده،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ارنولد توين، تاريخ تمدن، ترجمۀ يعقوب آژند،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تاريخ تمدن، ترجمه ابوالقاسم پاينده،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بهاءالدين خرم شاهى و سيامك مختارى، قرآن و مثنوى، تهران نشر قطره،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محمود درگاهى، آيات مثنوى، تهران، اميركبير،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39826</Words>
  <Characters>145125</Characters>
  <CharactersWithSpaces>183855</CharactersWithSpaces>
  <Paragraphs>1097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2026-08-19T22:33:35Z</dcterms:created>
  <dc:creator>ghaemiyeh.com</dc:creator>
  <dc:description/>
  <dc:language>en-US</dc:language>
  <cp:lastModifiedBy/>
  <dcterms:modified xsi:type="dcterms:W3CDTF">2026-08-20T02:03:40Z</dcterms:modified>
  <cp:revision>1</cp:revision>
  <dc:subject/>
  <dc:title>پاسخ به شبهاتی پیرامون هماورد خواهی قرآن</dc:title>
</cp:coreProperties>
</file>

<file path=docProps/custom.xml><?xml version="1.0" encoding="utf-8"?>
<Properties xmlns="http://schemas.openxmlformats.org/officeDocument/2006/custom-properties" xmlns:vt="http://schemas.openxmlformats.org/officeDocument/2006/docPropsVTypes"/>
</file>