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5.jpeg" ContentType="image/jpeg"/>
  <Override PartName="/word/media/image10.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القیاده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9107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89109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89111_237004111">
            <w:r>
              <w:rPr>
                <w:webHidden/>
                <w:rStyle w:val="IndexLink"/>
                <w:rtl w:val="true"/>
              </w:rPr>
              <w:t>دلیل الموضوعات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2289113_237004111">
            <w:r>
              <w:rPr>
                <w:webHidden/>
                <w:rStyle w:val="IndexLink"/>
                <w:rtl w:val="true"/>
              </w:rPr>
              <w:t>تمهید</w:t>
            </w:r>
            <w:r>
              <w:rPr>
                <w:rStyle w:val="IndexLink"/>
                <w:rtl w:val="true"/>
              </w:rPr>
              <w:tab/>
            </w:r>
            <w:r>
              <w:rPr>
                <w:rStyle w:val="IndexLink"/>
              </w:rPr>
              <w:t>31</w:t>
            </w:r>
          </w:hyperlink>
        </w:p>
        <w:p>
          <w:pPr>
            <w:pStyle w:val="Contents3"/>
            <w:tabs>
              <w:tab w:val="clear" w:pos="8459"/>
              <w:tab w:val="right" w:pos="9026" w:leader="dot"/>
            </w:tabs>
            <w:rPr/>
          </w:pPr>
          <w:hyperlink w:anchor="__RefHeading___Toc2289115_237004111">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289117_237004111">
            <w:r>
              <w:rPr>
                <w:webHidden/>
                <w:rStyle w:val="IndexLink"/>
                <w:rtl w:val="true"/>
              </w:rPr>
              <w:t>المدخل</w:t>
            </w:r>
            <w:r>
              <w:rPr>
                <w:rStyle w:val="IndexLink"/>
                <w:rtl w:val="true"/>
              </w:rPr>
              <w:tab/>
            </w:r>
            <w:r>
              <w:rPr>
                <w:rStyle w:val="IndexLink"/>
              </w:rPr>
              <w:t>33</w:t>
            </w:r>
          </w:hyperlink>
        </w:p>
        <w:p>
          <w:pPr>
            <w:pStyle w:val="Contents3"/>
            <w:tabs>
              <w:tab w:val="clear" w:pos="8459"/>
              <w:tab w:val="right" w:pos="9026" w:leader="dot"/>
            </w:tabs>
            <w:rPr/>
          </w:pPr>
          <w:hyperlink w:anchor="__RefHeading___Toc2289119_237004111">
            <w:r>
              <w:rPr>
                <w:webHidden/>
                <w:rStyle w:val="IndexLink"/>
                <w:rtl w:val="true"/>
              </w:rPr>
              <w:t>أنواع الإمامة و القیادة</w:t>
            </w:r>
            <w:r>
              <w:rPr>
                <w:rStyle w:val="IndexLink"/>
                <w:rtl w:val="true"/>
              </w:rPr>
              <w:tab/>
            </w:r>
            <w:r>
              <w:rPr>
                <w:rStyle w:val="IndexLink"/>
              </w:rPr>
              <w:t>34</w:t>
            </w:r>
          </w:hyperlink>
        </w:p>
        <w:p>
          <w:pPr>
            <w:pStyle w:val="Contents3"/>
            <w:tabs>
              <w:tab w:val="clear" w:pos="8459"/>
              <w:tab w:val="right" w:pos="9026" w:leader="dot"/>
            </w:tabs>
            <w:rPr/>
          </w:pPr>
          <w:hyperlink w:anchor="__RefHeading___Toc2289121_237004111">
            <w:r>
              <w:rPr>
                <w:webHidden/>
                <w:rStyle w:val="IndexLink"/>
                <w:rtl w:val="true"/>
              </w:rPr>
              <w:t>الإمامة الإبراهیمیّة</w:t>
            </w:r>
            <w:r>
              <w:rPr>
                <w:rStyle w:val="IndexLink"/>
                <w:rtl w:val="true"/>
              </w:rPr>
              <w:tab/>
            </w:r>
            <w:r>
              <w:rPr>
                <w:rStyle w:val="IndexLink"/>
              </w:rPr>
              <w:t>34</w:t>
            </w:r>
          </w:hyperlink>
        </w:p>
        <w:p>
          <w:pPr>
            <w:pStyle w:val="Contents3"/>
            <w:tabs>
              <w:tab w:val="clear" w:pos="8459"/>
              <w:tab w:val="right" w:pos="9026" w:leader="dot"/>
            </w:tabs>
            <w:rPr/>
          </w:pPr>
          <w:hyperlink w:anchor="__RefHeading___Toc2289123_237004111">
            <w:r>
              <w:rPr>
                <w:webHidden/>
                <w:rStyle w:val="IndexLink"/>
                <w:rtl w:val="true"/>
              </w:rPr>
              <w:t>الامّة الإبراهیمیّة</w:t>
            </w:r>
            <w:r>
              <w:rPr>
                <w:rStyle w:val="IndexLink"/>
                <w:rtl w:val="true"/>
              </w:rPr>
              <w:tab/>
            </w:r>
            <w:r>
              <w:rPr>
                <w:rStyle w:val="IndexLink"/>
              </w:rPr>
              <w:t>35</w:t>
            </w:r>
          </w:hyperlink>
        </w:p>
        <w:p>
          <w:pPr>
            <w:pStyle w:val="Contents3"/>
            <w:tabs>
              <w:tab w:val="clear" w:pos="8459"/>
              <w:tab w:val="right" w:pos="9026" w:leader="dot"/>
            </w:tabs>
            <w:rPr/>
          </w:pPr>
          <w:hyperlink w:anchor="__RefHeading___Toc2289125_237004111">
            <w:r>
              <w:rPr>
                <w:webHidden/>
                <w:rStyle w:val="IndexLink"/>
                <w:rtl w:val="true"/>
              </w:rPr>
              <w:t>القیادة الفرعونیّة</w:t>
            </w:r>
            <w:r>
              <w:rPr>
                <w:rStyle w:val="IndexLink"/>
                <w:rtl w:val="true"/>
              </w:rPr>
              <w:tab/>
            </w:r>
            <w:r>
              <w:rPr>
                <w:rStyle w:val="IndexLink"/>
              </w:rPr>
              <w:t>36</w:t>
            </w:r>
          </w:hyperlink>
        </w:p>
        <w:p>
          <w:pPr>
            <w:pStyle w:val="Contents3"/>
            <w:tabs>
              <w:tab w:val="clear" w:pos="8459"/>
              <w:tab w:val="right" w:pos="9026" w:leader="dot"/>
            </w:tabs>
            <w:rPr/>
          </w:pPr>
          <w:hyperlink w:anchor="__RefHeading___Toc2289127_237004111">
            <w:r>
              <w:rPr>
                <w:webHidden/>
                <w:rStyle w:val="IndexLink"/>
                <w:rtl w:val="true"/>
              </w:rPr>
              <w:t>المجتمع الفرعونیّ</w:t>
            </w:r>
            <w:r>
              <w:rPr>
                <w:rStyle w:val="IndexLink"/>
                <w:rtl w:val="true"/>
              </w:rPr>
              <w:tab/>
            </w:r>
            <w:r>
              <w:rPr>
                <w:rStyle w:val="IndexLink"/>
              </w:rPr>
              <w:t>37</w:t>
            </w:r>
          </w:hyperlink>
        </w:p>
        <w:p>
          <w:pPr>
            <w:pStyle w:val="Contents3"/>
            <w:tabs>
              <w:tab w:val="clear" w:pos="8459"/>
              <w:tab w:val="right" w:pos="9026" w:leader="dot"/>
            </w:tabs>
            <w:rPr/>
          </w:pPr>
          <w:hyperlink w:anchor="__RefHeading___Toc2289129_237004111">
            <w:r>
              <w:rPr>
                <w:webHidden/>
                <w:rStyle w:val="IndexLink"/>
                <w:rtl w:val="true"/>
              </w:rPr>
              <w:t>انواع القیادة القیمیّة</w:t>
            </w:r>
            <w:r>
              <w:rPr>
                <w:rStyle w:val="IndexLink"/>
                <w:rtl w:val="true"/>
              </w:rPr>
              <w:tab/>
            </w:r>
            <w:r>
              <w:rPr>
                <w:rStyle w:val="IndexLink"/>
              </w:rPr>
              <w:t>38</w:t>
            </w:r>
          </w:hyperlink>
        </w:p>
        <w:p>
          <w:pPr>
            <w:pStyle w:val="Contents3"/>
            <w:tabs>
              <w:tab w:val="clear" w:pos="8459"/>
              <w:tab w:val="right" w:pos="9026" w:leader="dot"/>
            </w:tabs>
            <w:rPr/>
          </w:pPr>
          <w:hyperlink w:anchor="__RefHeading___Toc2289131_237004111">
            <w:r>
              <w:rPr>
                <w:webHidden/>
                <w:rStyle w:val="IndexLink"/>
                <w:rtl w:val="true"/>
              </w:rPr>
              <w:t>الخلاصة</w:t>
            </w:r>
            <w:r>
              <w:rPr>
                <w:rStyle w:val="IndexLink"/>
                <w:rtl w:val="true"/>
              </w:rPr>
              <w:tab/>
            </w:r>
            <w:r>
              <w:rPr>
                <w:rStyle w:val="IndexLink"/>
              </w:rPr>
              <w:t>39</w:t>
            </w:r>
          </w:hyperlink>
        </w:p>
        <w:p>
          <w:pPr>
            <w:pStyle w:val="Contents2"/>
            <w:tabs>
              <w:tab w:val="clear" w:pos="8743"/>
              <w:tab w:val="right" w:pos="9026" w:leader="dot"/>
            </w:tabs>
            <w:rPr/>
          </w:pPr>
          <w:hyperlink w:anchor="__RefHeading___Toc2289133_237004111">
            <w:r>
              <w:rPr>
                <w:webHidden/>
                <w:rStyle w:val="IndexLink"/>
                <w:rtl w:val="true"/>
              </w:rPr>
              <w:t>القسم الأوّل</w:t>
            </w:r>
            <w:r>
              <w:rPr>
                <w:rStyle w:val="IndexLink"/>
                <w:rtl w:val="true"/>
              </w:rPr>
              <w:t xml:space="preserve">: </w:t>
            </w:r>
            <w:r>
              <w:rPr>
                <w:rStyle w:val="IndexLink"/>
                <w:rtl w:val="true"/>
              </w:rPr>
              <w:t>فلسفة قیادة</w:t>
            </w:r>
            <w:r>
              <w:rPr>
                <w:rStyle w:val="IndexLink"/>
                <w:rtl w:val="true"/>
              </w:rPr>
              <w:tab/>
            </w:r>
            <w:r>
              <w:rPr>
                <w:rStyle w:val="IndexLink"/>
              </w:rPr>
              <w:t>41</w:t>
            </w:r>
          </w:hyperlink>
        </w:p>
        <w:p>
          <w:pPr>
            <w:pStyle w:val="Contents3"/>
            <w:tabs>
              <w:tab w:val="clear" w:pos="8459"/>
              <w:tab w:val="right" w:pos="9026" w:leader="dot"/>
            </w:tabs>
            <w:rPr/>
          </w:pPr>
          <w:hyperlink w:anchor="__RefHeading___Toc2289135_237004111">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289137_237004111">
            <w:r>
              <w:rPr>
                <w:webHidden/>
                <w:rStyle w:val="IndexLink"/>
                <w:rtl w:val="true"/>
              </w:rPr>
              <w:t>الفصل الأوّل</w:t>
            </w:r>
            <w:r>
              <w:rPr>
                <w:rStyle w:val="IndexLink"/>
                <w:rtl w:val="true"/>
              </w:rPr>
              <w:t xml:space="preserve">: </w:t>
            </w:r>
            <w:r>
              <w:rPr>
                <w:rStyle w:val="IndexLink"/>
                <w:rtl w:val="true"/>
              </w:rPr>
              <w:t>القیادة السیاسیّة</w:t>
            </w:r>
            <w:r>
              <w:rPr>
                <w:rStyle w:val="IndexLink"/>
                <w:rtl w:val="true"/>
              </w:rPr>
              <w:tab/>
            </w:r>
            <w:r>
              <w:rPr>
                <w:rStyle w:val="IndexLink"/>
              </w:rPr>
              <w:t>43</w:t>
            </w:r>
          </w:hyperlink>
        </w:p>
        <w:p>
          <w:pPr>
            <w:pStyle w:val="Contents4"/>
            <w:tabs>
              <w:tab w:val="clear" w:pos="8176"/>
              <w:tab w:val="right" w:pos="9026" w:leader="dot"/>
            </w:tabs>
            <w:rPr/>
          </w:pPr>
          <w:hyperlink w:anchor="__RefHeading___Toc2289139_237004111">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289141_237004111">
            <w:r>
              <w:rPr>
                <w:webHidden/>
                <w:rStyle w:val="IndexLink"/>
                <w:rtl w:val="true"/>
              </w:rPr>
              <w:t>القیادة السیاسیّة من منظار المذاهب الإسلامیّة</w:t>
            </w:r>
            <w:r>
              <w:rPr>
                <w:rStyle w:val="IndexLink"/>
                <w:rtl w:val="true"/>
              </w:rPr>
              <w:tab/>
            </w:r>
            <w:r>
              <w:rPr>
                <w:rStyle w:val="IndexLink"/>
              </w:rPr>
              <w:t>43</w:t>
            </w:r>
          </w:hyperlink>
        </w:p>
        <w:p>
          <w:pPr>
            <w:pStyle w:val="Contents4"/>
            <w:tabs>
              <w:tab w:val="clear" w:pos="8176"/>
              <w:tab w:val="right" w:pos="9026" w:leader="dot"/>
            </w:tabs>
            <w:rPr/>
          </w:pPr>
          <w:hyperlink w:anchor="__RefHeading___Toc2289143_237004111">
            <w:r>
              <w:rPr>
                <w:webHidden/>
                <w:rStyle w:val="IndexLink"/>
                <w:rtl w:val="true"/>
              </w:rPr>
              <w:t>القیادة السیاسیّة من منظار المذهب المادّیّ</w:t>
            </w:r>
            <w:r>
              <w:rPr>
                <w:rStyle w:val="IndexLink"/>
                <w:rtl w:val="true"/>
              </w:rPr>
              <w:tab/>
            </w:r>
            <w:r>
              <w:rPr>
                <w:rStyle w:val="IndexLink"/>
              </w:rPr>
              <w:t>44</w:t>
            </w:r>
          </w:hyperlink>
        </w:p>
        <w:p>
          <w:pPr>
            <w:pStyle w:val="Contents4"/>
            <w:tabs>
              <w:tab w:val="clear" w:pos="8176"/>
              <w:tab w:val="right" w:pos="9026" w:leader="dot"/>
            </w:tabs>
            <w:rPr/>
          </w:pPr>
          <w:hyperlink w:anchor="__RefHeading___Toc2289145_237004111">
            <w:r>
              <w:rPr>
                <w:webHidden/>
                <w:rStyle w:val="IndexLink"/>
                <w:rtl w:val="true"/>
              </w:rPr>
              <w:t>ما معنی تعمیم الإمامة؟</w:t>
            </w:r>
            <w:r>
              <w:rPr>
                <w:rStyle w:val="IndexLink"/>
                <w:rtl w:val="true"/>
              </w:rPr>
              <w:tab/>
            </w:r>
            <w:r>
              <w:rPr>
                <w:rStyle w:val="IndexLink"/>
              </w:rPr>
              <w:t>46</w:t>
            </w:r>
          </w:hyperlink>
        </w:p>
        <w:p>
          <w:pPr>
            <w:pStyle w:val="Contents4"/>
            <w:tabs>
              <w:tab w:val="clear" w:pos="8176"/>
              <w:tab w:val="right" w:pos="9026" w:leader="dot"/>
            </w:tabs>
            <w:rPr/>
          </w:pPr>
          <w:hyperlink w:anchor="__RefHeading___Toc2289147_237004111">
            <w:r>
              <w:rPr>
                <w:webHidden/>
                <w:rStyle w:val="IndexLink"/>
                <w:rtl w:val="true"/>
              </w:rPr>
              <w:t>القیادة السیاسیّة من منظار إسلامیّ</w:t>
            </w:r>
            <w:r>
              <w:rPr>
                <w:rStyle w:val="IndexLink"/>
                <w:rtl w:val="true"/>
              </w:rPr>
              <w:tab/>
            </w:r>
            <w:r>
              <w:rPr>
                <w:rStyle w:val="IndexLink"/>
              </w:rPr>
              <w:t>49</w:t>
            </w:r>
          </w:hyperlink>
        </w:p>
        <w:p>
          <w:pPr>
            <w:pStyle w:val="Contents4"/>
            <w:tabs>
              <w:tab w:val="clear" w:pos="8176"/>
              <w:tab w:val="right" w:pos="9026" w:leader="dot"/>
            </w:tabs>
            <w:rPr/>
          </w:pPr>
          <w:hyperlink w:anchor="__RefHeading___Toc2289149_237004111">
            <w:r>
              <w:rPr>
                <w:webHidden/>
                <w:rStyle w:val="IndexLink"/>
                <w:rtl w:val="true"/>
              </w:rPr>
              <w:t>ضرورة القیادة السیاسیّة</w:t>
            </w:r>
            <w:r>
              <w:rPr>
                <w:rStyle w:val="IndexLink"/>
                <w:rtl w:val="true"/>
              </w:rPr>
              <w:tab/>
            </w:r>
            <w:r>
              <w:rPr>
                <w:rStyle w:val="IndexLink"/>
              </w:rPr>
              <w:t>49</w:t>
            </w:r>
          </w:hyperlink>
        </w:p>
        <w:p>
          <w:pPr>
            <w:pStyle w:val="Contents4"/>
            <w:tabs>
              <w:tab w:val="clear" w:pos="8176"/>
              <w:tab w:val="right" w:pos="9026" w:leader="dot"/>
            </w:tabs>
            <w:rPr/>
          </w:pPr>
          <w:hyperlink w:anchor="__RefHeading___Toc2289151_237004111">
            <w:r>
              <w:rPr>
                <w:webHidden/>
                <w:rStyle w:val="IndexLink"/>
                <w:rtl w:val="true"/>
              </w:rPr>
              <w:t>ما یعلم الإمام ع أتباعه</w:t>
            </w:r>
            <w:r>
              <w:rPr>
                <w:rStyle w:val="IndexLink"/>
                <w:rtl w:val="true"/>
              </w:rPr>
              <w:tab/>
            </w:r>
            <w:r>
              <w:rPr>
                <w:rStyle w:val="IndexLink"/>
              </w:rPr>
              <w:t>52</w:t>
            </w:r>
          </w:hyperlink>
        </w:p>
        <w:p>
          <w:pPr>
            <w:pStyle w:val="Contents5"/>
            <w:tabs>
              <w:tab w:val="clear" w:pos="7892"/>
              <w:tab w:val="right" w:pos="9026" w:leader="dot"/>
            </w:tabs>
            <w:rPr/>
          </w:pPr>
          <w:hyperlink w:anchor="__RefHeading___Toc2289153_237004111">
            <w:r>
              <w:rPr>
                <w:webHidden/>
                <w:rStyle w:val="IndexLink"/>
              </w:rPr>
              <w:t>1</w:t>
            </w:r>
            <w:r>
              <w:rPr>
                <w:rStyle w:val="IndexLink"/>
                <w:rtl w:val="true"/>
              </w:rPr>
              <w:t>-</w:t>
            </w:r>
            <w:r>
              <w:rPr>
                <w:rStyle w:val="IndexLink"/>
                <w:rtl w:val="true"/>
              </w:rPr>
              <w:t>قول الحقّ شیء و الاعتقاد بالحقّ شیء آخر</w:t>
            </w:r>
            <w:r>
              <w:rPr>
                <w:rStyle w:val="IndexLink"/>
                <w:rtl w:val="true"/>
              </w:rPr>
              <w:tab/>
            </w:r>
            <w:r>
              <w:rPr>
                <w:rStyle w:val="IndexLink"/>
              </w:rPr>
              <w:t>52</w:t>
            </w:r>
          </w:hyperlink>
        </w:p>
        <w:p>
          <w:pPr>
            <w:pStyle w:val="Contents5"/>
            <w:tabs>
              <w:tab w:val="clear" w:pos="7892"/>
              <w:tab w:val="right" w:pos="9026" w:leader="dot"/>
            </w:tabs>
            <w:rPr/>
          </w:pPr>
          <w:hyperlink w:anchor="__RefHeading___Toc2289155_237004111">
            <w:r>
              <w:rPr>
                <w:webHidden/>
                <w:rStyle w:val="IndexLink"/>
              </w:rPr>
              <w:t>2</w:t>
            </w:r>
            <w:r>
              <w:rPr>
                <w:rStyle w:val="IndexLink"/>
                <w:rtl w:val="true"/>
              </w:rPr>
              <w:t>-</w:t>
            </w:r>
            <w:r>
              <w:rPr>
                <w:rStyle w:val="IndexLink"/>
                <w:rtl w:val="true"/>
              </w:rPr>
              <w:t>أسلوب مواجهة شعار المتظاهرین بالثورة</w:t>
            </w:r>
            <w:r>
              <w:rPr>
                <w:rStyle w:val="IndexLink"/>
                <w:rtl w:val="true"/>
              </w:rPr>
              <w:tab/>
            </w:r>
            <w:r>
              <w:rPr>
                <w:rStyle w:val="IndexLink"/>
              </w:rPr>
              <w:t>52</w:t>
            </w:r>
          </w:hyperlink>
        </w:p>
        <w:p>
          <w:pPr>
            <w:pStyle w:val="Contents5"/>
            <w:tabs>
              <w:tab w:val="clear" w:pos="7892"/>
              <w:tab w:val="right" w:pos="9026" w:leader="dot"/>
            </w:tabs>
            <w:rPr/>
          </w:pPr>
          <w:hyperlink w:anchor="__RefHeading___Toc2289157_237004111">
            <w:r>
              <w:rPr>
                <w:webHidden/>
                <w:rStyle w:val="IndexLink"/>
              </w:rPr>
              <w:t>3</w:t>
            </w:r>
            <w:r>
              <w:rPr>
                <w:rStyle w:val="IndexLink"/>
                <w:rtl w:val="true"/>
              </w:rPr>
              <w:t>-</w:t>
            </w:r>
            <w:r>
              <w:rPr>
                <w:rStyle w:val="IndexLink"/>
                <w:rtl w:val="true"/>
              </w:rPr>
              <w:t>ضرورة إقامة الحکومة</w:t>
            </w:r>
            <w:r>
              <w:rPr>
                <w:rStyle w:val="IndexLink"/>
                <w:rtl w:val="true"/>
              </w:rPr>
              <w:tab/>
            </w:r>
            <w:r>
              <w:rPr>
                <w:rStyle w:val="IndexLink"/>
              </w:rPr>
              <w:t>53</w:t>
            </w:r>
          </w:hyperlink>
        </w:p>
        <w:p>
          <w:pPr>
            <w:pStyle w:val="Contents4"/>
            <w:tabs>
              <w:tab w:val="clear" w:pos="8176"/>
              <w:tab w:val="right" w:pos="9026" w:leader="dot"/>
            </w:tabs>
            <w:rPr/>
          </w:pPr>
          <w:hyperlink w:anchor="__RefHeading___Toc2289159_237004111">
            <w:r>
              <w:rPr>
                <w:webHidden/>
                <w:rStyle w:val="IndexLink"/>
                <w:rtl w:val="true"/>
              </w:rPr>
              <w:t>فلسفة ولایة الفقیه</w:t>
            </w:r>
            <w:r>
              <w:rPr>
                <w:rStyle w:val="IndexLink"/>
                <w:rtl w:val="true"/>
              </w:rPr>
              <w:tab/>
            </w:r>
            <w:r>
              <w:rPr>
                <w:rStyle w:val="IndexLink"/>
              </w:rPr>
              <w:t>54</w:t>
            </w:r>
          </w:hyperlink>
        </w:p>
        <w:p>
          <w:pPr>
            <w:pStyle w:val="Contents4"/>
            <w:tabs>
              <w:tab w:val="clear" w:pos="8176"/>
              <w:tab w:val="right" w:pos="9026" w:leader="dot"/>
            </w:tabs>
            <w:rPr/>
          </w:pPr>
          <w:hyperlink w:anchor="__RefHeading___Toc2289161_237004111">
            <w:r>
              <w:rPr>
                <w:webHidden/>
                <w:rStyle w:val="IndexLink"/>
                <w:rtl w:val="true"/>
              </w:rPr>
              <w:t>فلسفة إمامة المعصوم</w:t>
            </w:r>
            <w:r>
              <w:rPr>
                <w:rStyle w:val="IndexLink"/>
                <w:rtl w:val="true"/>
              </w:rPr>
              <w:tab/>
            </w:r>
            <w:r>
              <w:rPr>
                <w:rStyle w:val="IndexLink"/>
              </w:rPr>
              <w:t>60</w:t>
            </w:r>
          </w:hyperlink>
        </w:p>
        <w:p>
          <w:pPr>
            <w:pStyle w:val="Contents4"/>
            <w:tabs>
              <w:tab w:val="clear" w:pos="8176"/>
              <w:tab w:val="right" w:pos="9026" w:leader="dot"/>
            </w:tabs>
            <w:rPr/>
          </w:pPr>
          <w:hyperlink w:anchor="__RefHeading___Toc2289163_237004111">
            <w:r>
              <w:rPr>
                <w:webHidden/>
                <w:rStyle w:val="IndexLink"/>
                <w:rtl w:val="true"/>
              </w:rPr>
              <w:t>تعریف المعصوم</w:t>
            </w:r>
            <w:r>
              <w:rPr>
                <w:rStyle w:val="IndexLink"/>
                <w:rtl w:val="true"/>
              </w:rPr>
              <w:tab/>
            </w:r>
            <w:r>
              <w:rPr>
                <w:rStyle w:val="IndexLink"/>
              </w:rPr>
              <w:t>61</w:t>
            </w:r>
          </w:hyperlink>
        </w:p>
        <w:p>
          <w:pPr>
            <w:pStyle w:val="Contents4"/>
            <w:tabs>
              <w:tab w:val="clear" w:pos="8176"/>
              <w:tab w:val="right" w:pos="9026" w:leader="dot"/>
            </w:tabs>
            <w:rPr/>
          </w:pPr>
          <w:hyperlink w:anchor="__RefHeading___Toc2289165_237004111">
            <w:r>
              <w:rPr>
                <w:webHidden/>
                <w:rStyle w:val="IndexLink"/>
                <w:rtl w:val="true"/>
              </w:rPr>
              <w:t>الفرق بین المعصوم و المجتهد</w:t>
            </w:r>
            <w:r>
              <w:rPr>
                <w:rStyle w:val="IndexLink"/>
                <w:rtl w:val="true"/>
              </w:rPr>
              <w:tab/>
            </w:r>
            <w:r>
              <w:rPr>
                <w:rStyle w:val="IndexLink"/>
              </w:rPr>
              <w:t>61</w:t>
            </w:r>
          </w:hyperlink>
        </w:p>
        <w:p>
          <w:pPr>
            <w:pStyle w:val="Contents4"/>
            <w:tabs>
              <w:tab w:val="clear" w:pos="8176"/>
              <w:tab w:val="right" w:pos="9026" w:leader="dot"/>
            </w:tabs>
            <w:rPr/>
          </w:pPr>
          <w:hyperlink w:anchor="__RefHeading___Toc2289167_237004111">
            <w:r>
              <w:rPr>
                <w:webHidden/>
                <w:rStyle w:val="IndexLink"/>
                <w:rtl w:val="true"/>
              </w:rPr>
              <w:t>اعلی درجات القیادة</w:t>
            </w:r>
            <w:r>
              <w:rPr>
                <w:rStyle w:val="IndexLink"/>
                <w:rtl w:val="true"/>
              </w:rPr>
              <w:tab/>
            </w:r>
            <w:r>
              <w:rPr>
                <w:rStyle w:val="IndexLink"/>
              </w:rPr>
              <w:t>62</w:t>
            </w:r>
          </w:hyperlink>
        </w:p>
        <w:p>
          <w:pPr>
            <w:pStyle w:val="Contents4"/>
            <w:tabs>
              <w:tab w:val="clear" w:pos="8176"/>
              <w:tab w:val="right" w:pos="9026" w:leader="dot"/>
            </w:tabs>
            <w:rPr/>
          </w:pPr>
          <w:hyperlink w:anchor="__RefHeading___Toc2289169_237004111">
            <w:r>
              <w:rPr>
                <w:webHidden/>
                <w:rStyle w:val="IndexLink"/>
                <w:rtl w:val="true"/>
              </w:rPr>
              <w:t>الخلاصة</w:t>
            </w:r>
            <w:r>
              <w:rPr>
                <w:rStyle w:val="IndexLink"/>
                <w:rtl w:val="true"/>
              </w:rPr>
              <w:tab/>
            </w:r>
            <w:r>
              <w:rPr>
                <w:rStyle w:val="IndexLink"/>
              </w:rPr>
              <w:t>63</w:t>
            </w:r>
          </w:hyperlink>
        </w:p>
        <w:p>
          <w:pPr>
            <w:pStyle w:val="Contents4"/>
            <w:tabs>
              <w:tab w:val="clear" w:pos="8176"/>
              <w:tab w:val="right" w:pos="9026" w:leader="dot"/>
            </w:tabs>
            <w:rPr/>
          </w:pPr>
          <w:hyperlink w:anchor="__RefHeading___Toc2289171_237004111">
            <w:r>
              <w:rPr>
                <w:webHidden/>
                <w:rStyle w:val="IndexLink"/>
                <w:rtl w:val="true"/>
              </w:rPr>
              <w:t>فلسفة ولایة الفقیه</w:t>
            </w:r>
            <w:r>
              <w:rPr>
                <w:rStyle w:val="IndexLink"/>
                <w:rtl w:val="true"/>
              </w:rPr>
              <w:tab/>
            </w:r>
            <w:r>
              <w:rPr>
                <w:rStyle w:val="IndexLink"/>
              </w:rPr>
              <w:t>63</w:t>
            </w:r>
          </w:hyperlink>
        </w:p>
        <w:p>
          <w:pPr>
            <w:pStyle w:val="Contents4"/>
            <w:tabs>
              <w:tab w:val="clear" w:pos="8176"/>
              <w:tab w:val="right" w:pos="9026" w:leader="dot"/>
            </w:tabs>
            <w:rPr/>
          </w:pPr>
          <w:hyperlink w:anchor="__RefHeading___Toc2289173_237004111">
            <w:r>
              <w:rPr>
                <w:webHidden/>
                <w:rStyle w:val="IndexLink"/>
                <w:rtl w:val="true"/>
              </w:rPr>
              <w:t>فلسفة إمامة المعصوم</w:t>
            </w:r>
            <w:r>
              <w:rPr>
                <w:rStyle w:val="IndexLink"/>
                <w:rtl w:val="true"/>
              </w:rPr>
              <w:tab/>
            </w:r>
            <w:r>
              <w:rPr>
                <w:rStyle w:val="IndexLink"/>
              </w:rPr>
              <w:t>64</w:t>
            </w:r>
          </w:hyperlink>
        </w:p>
        <w:p>
          <w:pPr>
            <w:pStyle w:val="Contents3"/>
            <w:tabs>
              <w:tab w:val="clear" w:pos="8459"/>
              <w:tab w:val="right" w:pos="9026" w:leader="dot"/>
            </w:tabs>
            <w:rPr/>
          </w:pPr>
          <w:hyperlink w:anchor="__RefHeading___Toc2289175_237004111">
            <w:r>
              <w:rPr>
                <w:webHidden/>
                <w:rStyle w:val="IndexLink"/>
                <w:rtl w:val="true"/>
              </w:rPr>
              <w:t>الفصل الثانی</w:t>
            </w:r>
            <w:r>
              <w:rPr>
                <w:rStyle w:val="IndexLink"/>
                <w:rtl w:val="true"/>
              </w:rPr>
              <w:t xml:space="preserve">: </w:t>
            </w:r>
            <w:r>
              <w:rPr>
                <w:rStyle w:val="IndexLink"/>
                <w:rtl w:val="true"/>
              </w:rPr>
              <w:t>القیادة الأخلاقیّة</w:t>
            </w:r>
            <w:r>
              <w:rPr>
                <w:rStyle w:val="IndexLink"/>
                <w:rtl w:val="true"/>
              </w:rPr>
              <w:tab/>
            </w:r>
            <w:r>
              <w:rPr>
                <w:rStyle w:val="IndexLink"/>
              </w:rPr>
              <w:t>65</w:t>
            </w:r>
          </w:hyperlink>
        </w:p>
        <w:p>
          <w:pPr>
            <w:pStyle w:val="Contents4"/>
            <w:tabs>
              <w:tab w:val="clear" w:pos="8176"/>
              <w:tab w:val="right" w:pos="9026" w:leader="dot"/>
            </w:tabs>
            <w:rPr/>
          </w:pPr>
          <w:hyperlink w:anchor="__RefHeading___Toc2289177_237004111">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289179_237004111">
            <w:r>
              <w:rPr>
                <w:webHidden/>
                <w:rStyle w:val="IndexLink"/>
                <w:rtl w:val="true"/>
              </w:rPr>
              <w:t>درجات القیادة الأخلاقیّة</w:t>
            </w:r>
            <w:r>
              <w:rPr>
                <w:rStyle w:val="IndexLink"/>
                <w:rtl w:val="true"/>
              </w:rPr>
              <w:tab/>
            </w:r>
            <w:r>
              <w:rPr>
                <w:rStyle w:val="IndexLink"/>
              </w:rPr>
              <w:t>66</w:t>
            </w:r>
          </w:hyperlink>
        </w:p>
        <w:p>
          <w:pPr>
            <w:pStyle w:val="Contents4"/>
            <w:tabs>
              <w:tab w:val="clear" w:pos="8176"/>
              <w:tab w:val="right" w:pos="9026" w:leader="dot"/>
            </w:tabs>
            <w:rPr/>
          </w:pPr>
          <w:hyperlink w:anchor="__RefHeading___Toc2289181_237004111">
            <w:r>
              <w:rPr>
                <w:webHidden/>
                <w:rStyle w:val="IndexLink"/>
                <w:rtl w:val="true"/>
              </w:rPr>
              <w:t>ولایة القادة الأخلاقیّین</w:t>
            </w:r>
            <w:r>
              <w:rPr>
                <w:rStyle w:val="IndexLink"/>
                <w:rtl w:val="true"/>
              </w:rPr>
              <w:tab/>
            </w:r>
            <w:r>
              <w:rPr>
                <w:rStyle w:val="IndexLink"/>
              </w:rPr>
              <w:t>68</w:t>
            </w:r>
          </w:hyperlink>
        </w:p>
        <w:p>
          <w:pPr>
            <w:pStyle w:val="Contents4"/>
            <w:tabs>
              <w:tab w:val="clear" w:pos="8176"/>
              <w:tab w:val="right" w:pos="9026" w:leader="dot"/>
            </w:tabs>
            <w:rPr/>
          </w:pPr>
          <w:hyperlink w:anchor="__RefHeading___Toc2289183_237004111">
            <w:r>
              <w:rPr>
                <w:webHidden/>
                <w:rStyle w:val="IndexLink"/>
                <w:rtl w:val="true"/>
              </w:rPr>
              <w:t>نموذج القیادة الأخلاقیّة</w:t>
            </w:r>
            <w:r>
              <w:rPr>
                <w:rStyle w:val="IndexLink"/>
                <w:rtl w:val="true"/>
              </w:rPr>
              <w:tab/>
            </w:r>
            <w:r>
              <w:rPr>
                <w:rStyle w:val="IndexLink"/>
              </w:rPr>
              <w:t>69</w:t>
            </w:r>
          </w:hyperlink>
        </w:p>
        <w:p>
          <w:pPr>
            <w:pStyle w:val="Contents3"/>
            <w:tabs>
              <w:tab w:val="clear" w:pos="8459"/>
              <w:tab w:val="right" w:pos="9026" w:leader="dot"/>
            </w:tabs>
            <w:rPr/>
          </w:pPr>
          <w:hyperlink w:anchor="__RefHeading___Toc2289185_237004111">
            <w:r>
              <w:rPr>
                <w:webHidden/>
                <w:rStyle w:val="IndexLink"/>
                <w:rtl w:val="true"/>
              </w:rPr>
              <w:t>الفصل الثالث</w:t>
            </w:r>
            <w:r>
              <w:rPr>
                <w:rStyle w:val="IndexLink"/>
                <w:rtl w:val="true"/>
              </w:rPr>
              <w:t xml:space="preserve">: </w:t>
            </w:r>
            <w:r>
              <w:rPr>
                <w:rStyle w:val="IndexLink"/>
                <w:rtl w:val="true"/>
              </w:rPr>
              <w:t>القیادة العلمیّة</w:t>
            </w:r>
            <w:r>
              <w:rPr>
                <w:rStyle w:val="IndexLink"/>
                <w:rtl w:val="true"/>
              </w:rPr>
              <w:tab/>
            </w:r>
            <w:r>
              <w:rPr>
                <w:rStyle w:val="IndexLink"/>
              </w:rPr>
              <w:t>71</w:t>
            </w:r>
          </w:hyperlink>
        </w:p>
        <w:p>
          <w:pPr>
            <w:pStyle w:val="Contents4"/>
            <w:tabs>
              <w:tab w:val="clear" w:pos="8176"/>
              <w:tab w:val="right" w:pos="9026" w:leader="dot"/>
            </w:tabs>
            <w:rPr/>
          </w:pPr>
          <w:hyperlink w:anchor="__RefHeading___Toc2289187_237004111">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289189_237004111">
            <w:r>
              <w:rPr>
                <w:webHidden/>
                <w:rStyle w:val="IndexLink"/>
                <w:rtl w:val="true"/>
              </w:rPr>
              <w:t>قیادة القرآن العلمیّة</w:t>
            </w:r>
            <w:r>
              <w:rPr>
                <w:rStyle w:val="IndexLink"/>
                <w:rtl w:val="true"/>
              </w:rPr>
              <w:tab/>
            </w:r>
            <w:r>
              <w:rPr>
                <w:rStyle w:val="IndexLink"/>
              </w:rPr>
              <w:t>72</w:t>
            </w:r>
          </w:hyperlink>
        </w:p>
        <w:p>
          <w:pPr>
            <w:pStyle w:val="Contents4"/>
            <w:tabs>
              <w:tab w:val="clear" w:pos="8176"/>
              <w:tab w:val="right" w:pos="9026" w:leader="dot"/>
            </w:tabs>
            <w:rPr/>
          </w:pPr>
          <w:hyperlink w:anchor="__RefHeading___Toc2289191_237004111">
            <w:r>
              <w:rPr>
                <w:webHidden/>
                <w:rStyle w:val="IndexLink"/>
                <w:rtl w:val="true"/>
              </w:rPr>
              <w:t>قیادة المعصوم العلمیّة</w:t>
            </w:r>
            <w:r>
              <w:rPr>
                <w:rStyle w:val="IndexLink"/>
                <w:rtl w:val="true"/>
              </w:rPr>
              <w:tab/>
            </w:r>
            <w:r>
              <w:rPr>
                <w:rStyle w:val="IndexLink"/>
              </w:rPr>
              <w:t>73</w:t>
            </w:r>
          </w:hyperlink>
        </w:p>
        <w:p>
          <w:pPr>
            <w:pStyle w:val="Contents4"/>
            <w:tabs>
              <w:tab w:val="clear" w:pos="8176"/>
              <w:tab w:val="right" w:pos="9026" w:leader="dot"/>
            </w:tabs>
            <w:rPr/>
          </w:pPr>
          <w:hyperlink w:anchor="__RefHeading___Toc2289193_237004111">
            <w:r>
              <w:rPr>
                <w:webHidden/>
                <w:rStyle w:val="IndexLink"/>
                <w:rtl w:val="true"/>
              </w:rPr>
              <w:t>مناظرة عمر بن اذینة مع قاضی الکوفة</w:t>
            </w:r>
            <w:r>
              <w:rPr>
                <w:rStyle w:val="IndexLink"/>
                <w:rtl w:val="true"/>
              </w:rPr>
              <w:tab/>
            </w:r>
            <w:r>
              <w:rPr>
                <w:rStyle w:val="IndexLink"/>
              </w:rPr>
              <w:t>74</w:t>
            </w:r>
          </w:hyperlink>
        </w:p>
        <w:p>
          <w:pPr>
            <w:pStyle w:val="Contents4"/>
            <w:tabs>
              <w:tab w:val="clear" w:pos="8176"/>
              <w:tab w:val="right" w:pos="9026" w:leader="dot"/>
            </w:tabs>
            <w:rPr/>
          </w:pPr>
          <w:hyperlink w:anchor="__RefHeading___Toc2289195_237004111">
            <w:r>
              <w:rPr>
                <w:webHidden/>
                <w:rStyle w:val="IndexLink"/>
                <w:rtl w:val="true"/>
              </w:rPr>
              <w:t>مناظرة هشام بن الحکم مع عمرو بن عبید</w:t>
            </w:r>
            <w:r>
              <w:rPr>
                <w:rStyle w:val="IndexLink"/>
                <w:rtl w:val="true"/>
              </w:rPr>
              <w:tab/>
            </w:r>
            <w:r>
              <w:rPr>
                <w:rStyle w:val="IndexLink"/>
              </w:rPr>
              <w:t>77</w:t>
            </w:r>
          </w:hyperlink>
        </w:p>
        <w:p>
          <w:pPr>
            <w:pStyle w:val="Contents3"/>
            <w:tabs>
              <w:tab w:val="clear" w:pos="8459"/>
              <w:tab w:val="right" w:pos="9026" w:leader="dot"/>
            </w:tabs>
            <w:rPr/>
          </w:pPr>
          <w:hyperlink w:anchor="__RefHeading___Toc2289197_237004111">
            <w:r>
              <w:rPr>
                <w:webHidden/>
                <w:rStyle w:val="IndexLink"/>
                <w:rtl w:val="true"/>
              </w:rPr>
              <w:t>الفصل الرابع</w:t>
            </w:r>
            <w:r>
              <w:rPr>
                <w:rStyle w:val="IndexLink"/>
                <w:rtl w:val="true"/>
              </w:rPr>
              <w:t xml:space="preserve">: </w:t>
            </w:r>
            <w:r>
              <w:rPr>
                <w:rStyle w:val="IndexLink"/>
                <w:rtl w:val="true"/>
              </w:rPr>
              <w:t>القیادة الباطنیّة</w:t>
            </w:r>
            <w:r>
              <w:rPr>
                <w:rStyle w:val="IndexLink"/>
                <w:rtl w:val="true"/>
              </w:rPr>
              <w:tab/>
            </w:r>
            <w:r>
              <w:rPr>
                <w:rStyle w:val="IndexLink"/>
              </w:rPr>
              <w:t>83</w:t>
            </w:r>
          </w:hyperlink>
        </w:p>
        <w:p>
          <w:pPr>
            <w:pStyle w:val="Contents4"/>
            <w:tabs>
              <w:tab w:val="clear" w:pos="8176"/>
              <w:tab w:val="right" w:pos="9026" w:leader="dot"/>
            </w:tabs>
            <w:rPr/>
          </w:pPr>
          <w:hyperlink w:anchor="__RefHeading___Toc2289199_237004111">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2289201_237004111">
            <w:r>
              <w:rPr>
                <w:webHidden/>
                <w:rStyle w:val="IndexLink"/>
                <w:rtl w:val="true"/>
              </w:rPr>
              <w:t>تعریف الولایة التکوینیّة</w:t>
            </w:r>
            <w:r>
              <w:rPr>
                <w:rStyle w:val="IndexLink"/>
                <w:rtl w:val="true"/>
              </w:rPr>
              <w:tab/>
            </w:r>
            <w:r>
              <w:rPr>
                <w:rStyle w:val="IndexLink"/>
              </w:rPr>
              <w:t>83</w:t>
            </w:r>
          </w:hyperlink>
        </w:p>
        <w:p>
          <w:pPr>
            <w:pStyle w:val="Contents4"/>
            <w:tabs>
              <w:tab w:val="clear" w:pos="8176"/>
              <w:tab w:val="right" w:pos="9026" w:leader="dot"/>
            </w:tabs>
            <w:rPr/>
          </w:pPr>
          <w:hyperlink w:anchor="__RefHeading___Toc2289203_237004111">
            <w:r>
              <w:rPr>
                <w:webHidden/>
                <w:rStyle w:val="IndexLink"/>
                <w:rtl w:val="true"/>
              </w:rPr>
              <w:t>درجات الولایة التکوینیّة</w:t>
            </w:r>
            <w:r>
              <w:rPr>
                <w:rStyle w:val="IndexLink"/>
                <w:rtl w:val="true"/>
              </w:rPr>
              <w:tab/>
            </w:r>
            <w:r>
              <w:rPr>
                <w:rStyle w:val="IndexLink"/>
              </w:rPr>
              <w:t>84</w:t>
            </w:r>
          </w:hyperlink>
        </w:p>
        <w:p>
          <w:pPr>
            <w:pStyle w:val="Contents5"/>
            <w:tabs>
              <w:tab w:val="clear" w:pos="7892"/>
              <w:tab w:val="right" w:pos="9026" w:leader="dot"/>
            </w:tabs>
            <w:rPr/>
          </w:pPr>
          <w:hyperlink w:anchor="__RefHeading___Toc2289205_237004111">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2289207_237004111">
            <w:r>
              <w:rPr>
                <w:webHidden/>
                <w:rStyle w:val="IndexLink"/>
              </w:rPr>
              <w:t>1</w:t>
            </w:r>
            <w:r>
              <w:rPr>
                <w:rStyle w:val="IndexLink"/>
                <w:rtl w:val="true"/>
              </w:rPr>
              <w:t>-</w:t>
            </w:r>
            <w:r>
              <w:rPr>
                <w:rStyle w:val="IndexLink"/>
                <w:rtl w:val="true"/>
              </w:rPr>
              <w:t>السیطرة علی النفس</w:t>
            </w:r>
            <w:r>
              <w:rPr>
                <w:rStyle w:val="IndexLink"/>
                <w:rtl w:val="true"/>
              </w:rPr>
              <w:tab/>
            </w:r>
            <w:r>
              <w:rPr>
                <w:rStyle w:val="IndexLink"/>
              </w:rPr>
              <w:t>84</w:t>
            </w:r>
          </w:hyperlink>
        </w:p>
        <w:p>
          <w:pPr>
            <w:pStyle w:val="Contents5"/>
            <w:tabs>
              <w:tab w:val="clear" w:pos="7892"/>
              <w:tab w:val="right" w:pos="9026" w:leader="dot"/>
            </w:tabs>
            <w:rPr/>
          </w:pPr>
          <w:hyperlink w:anchor="__RefHeading___Toc2289209_237004111">
            <w:r>
              <w:rPr>
                <w:webHidden/>
                <w:rStyle w:val="IndexLink"/>
              </w:rPr>
              <w:t>2</w:t>
            </w:r>
            <w:r>
              <w:rPr>
                <w:rStyle w:val="IndexLink"/>
                <w:rtl w:val="true"/>
              </w:rPr>
              <w:t>-</w:t>
            </w:r>
            <w:r>
              <w:rPr>
                <w:rStyle w:val="IndexLink"/>
                <w:rtl w:val="true"/>
              </w:rPr>
              <w:t>التغلّب علی الخیال</w:t>
            </w:r>
            <w:r>
              <w:rPr>
                <w:rStyle w:val="IndexLink"/>
                <w:rtl w:val="true"/>
              </w:rPr>
              <w:tab/>
            </w:r>
            <w:r>
              <w:rPr>
                <w:rStyle w:val="IndexLink"/>
              </w:rPr>
              <w:t>85</w:t>
            </w:r>
          </w:hyperlink>
        </w:p>
        <w:p>
          <w:pPr>
            <w:pStyle w:val="Contents5"/>
            <w:tabs>
              <w:tab w:val="clear" w:pos="7892"/>
              <w:tab w:val="right" w:pos="9026" w:leader="dot"/>
            </w:tabs>
            <w:rPr/>
          </w:pPr>
          <w:hyperlink w:anchor="__RefHeading___Toc2289211_237004111">
            <w:r>
              <w:rPr>
                <w:webHidden/>
                <w:rStyle w:val="IndexLink"/>
              </w:rPr>
              <w:t>3</w:t>
            </w:r>
            <w:r>
              <w:rPr>
                <w:rStyle w:val="IndexLink"/>
                <w:rtl w:val="true"/>
              </w:rPr>
              <w:t>-</w:t>
            </w:r>
            <w:r>
              <w:rPr>
                <w:rStyle w:val="IndexLink"/>
                <w:rtl w:val="true"/>
              </w:rPr>
              <w:t>القدرة علی القیام بعمل دون الاستعانة بوسیلة مادّیّة</w:t>
            </w:r>
            <w:r>
              <w:rPr>
                <w:rStyle w:val="IndexLink"/>
                <w:rtl w:val="true"/>
              </w:rPr>
              <w:tab/>
            </w:r>
            <w:r>
              <w:rPr>
                <w:rStyle w:val="IndexLink"/>
              </w:rPr>
              <w:t>86</w:t>
            </w:r>
          </w:hyperlink>
        </w:p>
        <w:p>
          <w:pPr>
            <w:pStyle w:val="Contents5"/>
            <w:tabs>
              <w:tab w:val="clear" w:pos="7892"/>
              <w:tab w:val="right" w:pos="9026" w:leader="dot"/>
            </w:tabs>
            <w:rPr/>
          </w:pPr>
          <w:hyperlink w:anchor="__RefHeading___Toc2289213_237004111">
            <w:r>
              <w:rPr>
                <w:webHidden/>
                <w:rStyle w:val="IndexLink"/>
              </w:rPr>
              <w:t>4</w:t>
            </w:r>
            <w:r>
              <w:rPr>
                <w:rStyle w:val="IndexLink"/>
                <w:rtl w:val="true"/>
              </w:rPr>
              <w:t>-</w:t>
            </w:r>
            <w:r>
              <w:rPr>
                <w:rStyle w:val="IndexLink"/>
                <w:rtl w:val="true"/>
              </w:rPr>
              <w:t>السیطرة التامّة علی الجسم</w:t>
            </w:r>
            <w:r>
              <w:rPr>
                <w:rStyle w:val="IndexLink"/>
                <w:rtl w:val="true"/>
              </w:rPr>
              <w:tab/>
            </w:r>
            <w:r>
              <w:rPr>
                <w:rStyle w:val="IndexLink"/>
              </w:rPr>
              <w:t>86</w:t>
            </w:r>
          </w:hyperlink>
        </w:p>
        <w:p>
          <w:pPr>
            <w:pStyle w:val="Contents5"/>
            <w:tabs>
              <w:tab w:val="clear" w:pos="7892"/>
              <w:tab w:val="right" w:pos="9026" w:leader="dot"/>
            </w:tabs>
            <w:rPr/>
          </w:pPr>
          <w:hyperlink w:anchor="__RefHeading___Toc2289215_237004111">
            <w:r>
              <w:rPr>
                <w:webHidden/>
                <w:rStyle w:val="IndexLink"/>
              </w:rPr>
              <w:t>5</w:t>
            </w:r>
            <w:r>
              <w:rPr>
                <w:rStyle w:val="IndexLink"/>
                <w:rtl w:val="true"/>
              </w:rPr>
              <w:t>-</w:t>
            </w:r>
            <w:r>
              <w:rPr>
                <w:rStyle w:val="IndexLink"/>
                <w:rtl w:val="true"/>
              </w:rPr>
              <w:t>السیطرة علی الکون</w:t>
            </w:r>
            <w:r>
              <w:rPr>
                <w:rStyle w:val="IndexLink"/>
                <w:rtl w:val="true"/>
              </w:rPr>
              <w:tab/>
            </w:r>
            <w:r>
              <w:rPr>
                <w:rStyle w:val="IndexLink"/>
              </w:rPr>
              <w:t>86</w:t>
            </w:r>
          </w:hyperlink>
        </w:p>
        <w:p>
          <w:pPr>
            <w:pStyle w:val="Contents4"/>
            <w:tabs>
              <w:tab w:val="clear" w:pos="8176"/>
              <w:tab w:val="right" w:pos="9026" w:leader="dot"/>
            </w:tabs>
            <w:rPr/>
          </w:pPr>
          <w:hyperlink w:anchor="__RefHeading___Toc2289217_237004111">
            <w:r>
              <w:rPr>
                <w:webHidden/>
                <w:rStyle w:val="IndexLink"/>
                <w:rtl w:val="true"/>
              </w:rPr>
              <w:t>بضع ملاحظات</w:t>
            </w:r>
            <w:r>
              <w:rPr>
                <w:rStyle w:val="IndexLink"/>
                <w:rtl w:val="true"/>
              </w:rPr>
              <w:tab/>
            </w:r>
            <w:r>
              <w:rPr>
                <w:rStyle w:val="IndexLink"/>
              </w:rPr>
              <w:t>87</w:t>
            </w:r>
          </w:hyperlink>
        </w:p>
        <w:p>
          <w:pPr>
            <w:pStyle w:val="Contents4"/>
            <w:tabs>
              <w:tab w:val="clear" w:pos="8176"/>
              <w:tab w:val="right" w:pos="9026" w:leader="dot"/>
            </w:tabs>
            <w:rPr/>
          </w:pPr>
          <w:hyperlink w:anchor="__RefHeading___Toc2289219_237004111">
            <w:r>
              <w:rPr>
                <w:webHidden/>
                <w:rStyle w:val="IndexLink"/>
                <w:rtl w:val="true"/>
              </w:rPr>
              <w:t>فلسفة الولایة التکوینیّة</w:t>
            </w:r>
            <w:r>
              <w:rPr>
                <w:rStyle w:val="IndexLink"/>
                <w:rtl w:val="true"/>
              </w:rPr>
              <w:tab/>
            </w:r>
            <w:r>
              <w:rPr>
                <w:rStyle w:val="IndexLink"/>
              </w:rPr>
              <w:t>89</w:t>
            </w:r>
          </w:hyperlink>
        </w:p>
        <w:p>
          <w:pPr>
            <w:pStyle w:val="Contents4"/>
            <w:tabs>
              <w:tab w:val="clear" w:pos="8176"/>
              <w:tab w:val="right" w:pos="9026" w:leader="dot"/>
            </w:tabs>
            <w:rPr/>
          </w:pPr>
          <w:hyperlink w:anchor="__RefHeading___Toc2289221_237004111">
            <w:r>
              <w:rPr>
                <w:webHidden/>
                <w:rStyle w:val="IndexLink"/>
                <w:rtl w:val="true"/>
              </w:rPr>
              <w:t>دور الإمام فی هدایة الإنسان باطنیّا</w:t>
            </w:r>
            <w:r>
              <w:rPr>
                <w:rStyle w:val="IndexLink"/>
                <w:rtl w:val="true"/>
              </w:rPr>
              <w:tab/>
            </w:r>
            <w:r>
              <w:rPr>
                <w:rStyle w:val="IndexLink"/>
              </w:rPr>
              <w:t>89</w:t>
            </w:r>
          </w:hyperlink>
        </w:p>
        <w:p>
          <w:pPr>
            <w:pStyle w:val="Contents4"/>
            <w:tabs>
              <w:tab w:val="clear" w:pos="8176"/>
              <w:tab w:val="right" w:pos="9026" w:leader="dot"/>
            </w:tabs>
            <w:rPr/>
          </w:pPr>
          <w:hyperlink w:anchor="__RefHeading___Toc2289223_237004111">
            <w:r>
              <w:rPr>
                <w:webHidden/>
                <w:rStyle w:val="IndexLink"/>
                <w:rtl w:val="true"/>
              </w:rPr>
              <w:t>عرض أعمال الأمّة علی الإمام</w:t>
            </w:r>
            <w:r>
              <w:rPr>
                <w:rStyle w:val="IndexLink"/>
                <w:rtl w:val="true"/>
              </w:rPr>
              <w:tab/>
            </w:r>
            <w:r>
              <w:rPr>
                <w:rStyle w:val="IndexLink"/>
              </w:rPr>
              <w:t>94</w:t>
            </w:r>
          </w:hyperlink>
        </w:p>
        <w:p>
          <w:pPr>
            <w:pStyle w:val="Contents4"/>
            <w:tabs>
              <w:tab w:val="clear" w:pos="8176"/>
              <w:tab w:val="right" w:pos="9026" w:leader="dot"/>
            </w:tabs>
            <w:rPr/>
          </w:pPr>
          <w:hyperlink w:anchor="__RefHeading___Toc2289225_237004111">
            <w:r>
              <w:rPr>
                <w:webHidden/>
                <w:rStyle w:val="IndexLink"/>
                <w:rtl w:val="true"/>
              </w:rPr>
              <w:t>دور الإمام فی نظام الأرض</w:t>
            </w:r>
            <w:r>
              <w:rPr>
                <w:rStyle w:val="IndexLink"/>
                <w:rtl w:val="true"/>
              </w:rPr>
              <w:tab/>
            </w:r>
            <w:r>
              <w:rPr>
                <w:rStyle w:val="IndexLink"/>
              </w:rPr>
              <w:t>96</w:t>
            </w:r>
          </w:hyperlink>
        </w:p>
        <w:p>
          <w:pPr>
            <w:pStyle w:val="Contents4"/>
            <w:tabs>
              <w:tab w:val="clear" w:pos="8176"/>
              <w:tab w:val="right" w:pos="9026" w:leader="dot"/>
            </w:tabs>
            <w:rPr/>
          </w:pPr>
          <w:hyperlink w:anchor="__RefHeading___Toc2289227_237004111">
            <w:r>
              <w:rPr>
                <w:webHidden/>
                <w:rStyle w:val="IndexLink"/>
                <w:rtl w:val="true"/>
              </w:rPr>
              <w:t>دور الإمام فی النظام الکونیّ</w:t>
            </w:r>
            <w:r>
              <w:rPr>
                <w:rStyle w:val="IndexLink"/>
                <w:rtl w:val="true"/>
              </w:rPr>
              <w:tab/>
            </w:r>
            <w:r>
              <w:rPr>
                <w:rStyle w:val="IndexLink"/>
              </w:rPr>
              <w:t>96</w:t>
            </w:r>
          </w:hyperlink>
        </w:p>
        <w:p>
          <w:pPr>
            <w:pStyle w:val="Contents4"/>
            <w:tabs>
              <w:tab w:val="clear" w:pos="8176"/>
              <w:tab w:val="right" w:pos="9026" w:leader="dot"/>
            </w:tabs>
            <w:rPr/>
          </w:pPr>
          <w:hyperlink w:anchor="__RefHeading___Toc2289229_237004111">
            <w:r>
              <w:rPr>
                <w:webHidden/>
                <w:rStyle w:val="IndexLink"/>
                <w:rtl w:val="true"/>
              </w:rPr>
              <w:t>الخلاصة</w:t>
            </w:r>
            <w:r>
              <w:rPr>
                <w:rStyle w:val="IndexLink"/>
                <w:rtl w:val="true"/>
              </w:rPr>
              <w:tab/>
            </w:r>
            <w:r>
              <w:rPr>
                <w:rStyle w:val="IndexLink"/>
              </w:rPr>
              <w:t>98</w:t>
            </w:r>
          </w:hyperlink>
        </w:p>
        <w:p>
          <w:pPr>
            <w:pStyle w:val="Contents2"/>
            <w:tabs>
              <w:tab w:val="clear" w:pos="8743"/>
              <w:tab w:val="right" w:pos="9026" w:leader="dot"/>
            </w:tabs>
            <w:rPr/>
          </w:pPr>
          <w:hyperlink w:anchor="__RefHeading___Toc2289231_237004111">
            <w:r>
              <w:rPr>
                <w:webHidden/>
                <w:rStyle w:val="IndexLink"/>
                <w:rtl w:val="true"/>
              </w:rPr>
              <w:t>القسم الثانی</w:t>
            </w:r>
            <w:r>
              <w:rPr>
                <w:rStyle w:val="IndexLink"/>
                <w:rtl w:val="true"/>
              </w:rPr>
              <w:t xml:space="preserve">: </w:t>
            </w:r>
            <w:r>
              <w:rPr>
                <w:rStyle w:val="IndexLink"/>
                <w:rtl w:val="true"/>
              </w:rPr>
              <w:t>موقع القیادة</w:t>
            </w:r>
            <w:r>
              <w:rPr>
                <w:rStyle w:val="IndexLink"/>
                <w:rtl w:val="true"/>
              </w:rPr>
              <w:tab/>
            </w:r>
            <w:r>
              <w:rPr>
                <w:rStyle w:val="IndexLink"/>
              </w:rPr>
              <w:t>101</w:t>
            </w:r>
          </w:hyperlink>
        </w:p>
        <w:p>
          <w:pPr>
            <w:pStyle w:val="Contents3"/>
            <w:tabs>
              <w:tab w:val="clear" w:pos="8459"/>
              <w:tab w:val="right" w:pos="9026" w:leader="dot"/>
            </w:tabs>
            <w:rPr/>
          </w:pPr>
          <w:hyperlink w:anchor="__RefHeading___Toc2289233_237004111">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289235_237004111">
            <w:r>
              <w:rPr>
                <w:webHidden/>
                <w:rStyle w:val="IndexLink"/>
                <w:rtl w:val="true"/>
              </w:rPr>
              <w:t>تمهید</w:t>
            </w:r>
            <w:r>
              <w:rPr>
                <w:rStyle w:val="IndexLink"/>
                <w:rtl w:val="true"/>
              </w:rPr>
              <w:tab/>
            </w:r>
            <w:r>
              <w:rPr>
                <w:rStyle w:val="IndexLink"/>
              </w:rPr>
              <w:t>102</w:t>
            </w:r>
          </w:hyperlink>
        </w:p>
        <w:p>
          <w:pPr>
            <w:pStyle w:val="Contents3"/>
            <w:tabs>
              <w:tab w:val="clear" w:pos="8459"/>
              <w:tab w:val="right" w:pos="9026" w:leader="dot"/>
            </w:tabs>
            <w:rPr/>
          </w:pPr>
          <w:hyperlink w:anchor="__RefHeading___Toc2289237_237004111">
            <w:r>
              <w:rPr>
                <w:webHidden/>
                <w:rStyle w:val="IndexLink"/>
                <w:rtl w:val="true"/>
              </w:rPr>
              <w:t>الفصل الاول</w:t>
            </w:r>
            <w:r>
              <w:rPr>
                <w:rStyle w:val="IndexLink"/>
                <w:rtl w:val="true"/>
              </w:rPr>
              <w:t xml:space="preserve">: </w:t>
            </w:r>
            <w:r>
              <w:rPr>
                <w:rStyle w:val="IndexLink"/>
                <w:rtl w:val="true"/>
              </w:rPr>
              <w:t>القیادة من منظار القرآن الکریم</w:t>
            </w:r>
            <w:r>
              <w:rPr>
                <w:rStyle w:val="IndexLink"/>
                <w:rtl w:val="true"/>
              </w:rPr>
              <w:tab/>
            </w:r>
            <w:r>
              <w:rPr>
                <w:rStyle w:val="IndexLink"/>
              </w:rPr>
              <w:t>103</w:t>
            </w:r>
          </w:hyperlink>
        </w:p>
        <w:p>
          <w:pPr>
            <w:pStyle w:val="Contents4"/>
            <w:tabs>
              <w:tab w:val="clear" w:pos="8176"/>
              <w:tab w:val="right" w:pos="9026" w:leader="dot"/>
            </w:tabs>
            <w:rPr/>
          </w:pPr>
          <w:hyperlink w:anchor="__RefHeading___Toc2289239_237004111">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289241_237004111">
            <w:r>
              <w:rPr>
                <w:webHidden/>
                <w:rStyle w:val="IndexLink"/>
                <w:rtl w:val="true"/>
              </w:rPr>
              <w:t>أ</w:t>
            </w:r>
            <w:r>
              <w:rPr>
                <w:rStyle w:val="IndexLink"/>
                <w:rtl w:val="true"/>
              </w:rPr>
              <w:t xml:space="preserve">: </w:t>
            </w:r>
            <w:r>
              <w:rPr>
                <w:rStyle w:val="IndexLink"/>
                <w:rtl w:val="true"/>
              </w:rPr>
              <w:t>عهد اللّه</w:t>
            </w:r>
            <w:r>
              <w:rPr>
                <w:rStyle w:val="IndexLink"/>
                <w:rtl w:val="true"/>
              </w:rPr>
              <w:tab/>
            </w:r>
            <w:r>
              <w:rPr>
                <w:rStyle w:val="IndexLink"/>
              </w:rPr>
              <w:t>103</w:t>
            </w:r>
          </w:hyperlink>
        </w:p>
        <w:p>
          <w:pPr>
            <w:pStyle w:val="Contents4"/>
            <w:tabs>
              <w:tab w:val="clear" w:pos="8176"/>
              <w:tab w:val="right" w:pos="9026" w:leader="dot"/>
            </w:tabs>
            <w:rPr/>
          </w:pPr>
          <w:hyperlink w:anchor="__RefHeading___Toc2289243_237004111">
            <w:r>
              <w:rPr>
                <w:webHidden/>
                <w:rStyle w:val="IndexLink"/>
                <w:rtl w:val="true"/>
              </w:rPr>
              <w:t>ب</w:t>
            </w:r>
            <w:r>
              <w:rPr>
                <w:rStyle w:val="IndexLink"/>
                <w:rtl w:val="true"/>
              </w:rPr>
              <w:t xml:space="preserve">: </w:t>
            </w:r>
            <w:r>
              <w:rPr>
                <w:rStyle w:val="IndexLink"/>
                <w:rtl w:val="true"/>
              </w:rPr>
              <w:t>سبیل اللّه</w:t>
            </w:r>
            <w:r>
              <w:rPr>
                <w:rStyle w:val="IndexLink"/>
                <w:rtl w:val="true"/>
              </w:rPr>
              <w:tab/>
            </w:r>
            <w:r>
              <w:rPr>
                <w:rStyle w:val="IndexLink"/>
              </w:rPr>
              <w:t>104</w:t>
            </w:r>
          </w:hyperlink>
        </w:p>
        <w:p>
          <w:pPr>
            <w:pStyle w:val="Contents4"/>
            <w:tabs>
              <w:tab w:val="clear" w:pos="8176"/>
              <w:tab w:val="right" w:pos="9026" w:leader="dot"/>
            </w:tabs>
            <w:rPr/>
          </w:pPr>
          <w:hyperlink w:anchor="__RefHeading___Toc2289245_237004111">
            <w:r>
              <w:rPr>
                <w:webHidden/>
                <w:rStyle w:val="IndexLink"/>
                <w:rtl w:val="true"/>
              </w:rPr>
              <w:t>الخلاصة</w:t>
            </w:r>
            <w:r>
              <w:rPr>
                <w:rStyle w:val="IndexLink"/>
                <w:rtl w:val="true"/>
              </w:rPr>
              <w:tab/>
            </w:r>
            <w:r>
              <w:rPr>
                <w:rStyle w:val="IndexLink"/>
              </w:rPr>
              <w:t>108</w:t>
            </w:r>
          </w:hyperlink>
        </w:p>
        <w:p>
          <w:pPr>
            <w:pStyle w:val="Contents3"/>
            <w:tabs>
              <w:tab w:val="clear" w:pos="8459"/>
              <w:tab w:val="right" w:pos="9026" w:leader="dot"/>
            </w:tabs>
            <w:rPr/>
          </w:pPr>
          <w:hyperlink w:anchor="__RefHeading___Toc2289247_237004111">
            <w:r>
              <w:rPr>
                <w:webHidden/>
                <w:rStyle w:val="IndexLink"/>
                <w:rtl w:val="true"/>
              </w:rPr>
              <w:t>الفصل الثانی</w:t>
            </w:r>
            <w:r>
              <w:rPr>
                <w:rStyle w:val="IndexLink"/>
                <w:rtl w:val="true"/>
              </w:rPr>
              <w:t xml:space="preserve">: </w:t>
            </w:r>
            <w:r>
              <w:rPr>
                <w:rStyle w:val="IndexLink"/>
                <w:rtl w:val="true"/>
              </w:rPr>
              <w:t>القیادة من منظار النبیّ صلّی اللّه علیه و آله</w:t>
            </w:r>
            <w:r>
              <w:rPr>
                <w:rStyle w:val="IndexLink"/>
                <w:rtl w:val="true"/>
              </w:rPr>
              <w:tab/>
            </w:r>
            <w:r>
              <w:rPr>
                <w:rStyle w:val="IndexLink"/>
              </w:rPr>
              <w:t>109</w:t>
            </w:r>
          </w:hyperlink>
        </w:p>
        <w:p>
          <w:pPr>
            <w:pStyle w:val="Contents4"/>
            <w:tabs>
              <w:tab w:val="clear" w:pos="8176"/>
              <w:tab w:val="right" w:pos="9026" w:leader="dot"/>
            </w:tabs>
            <w:rPr/>
          </w:pPr>
          <w:hyperlink w:anchor="__RefHeading___Toc2289249_237004111">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289251_237004111">
            <w:r>
              <w:rPr>
                <w:webHidden/>
                <w:rStyle w:val="IndexLink"/>
                <w:rtl w:val="true"/>
              </w:rPr>
              <w:t>أ</w:t>
            </w:r>
            <w:r>
              <w:rPr>
                <w:rStyle w:val="IndexLink"/>
                <w:rtl w:val="true"/>
              </w:rPr>
              <w:t>-</w:t>
            </w:r>
            <w:r>
              <w:rPr>
                <w:rStyle w:val="IndexLink"/>
                <w:rtl w:val="true"/>
              </w:rPr>
              <w:t>القیادة الربّانیّة محور الثورة الإسلامیّة</w:t>
            </w:r>
            <w:r>
              <w:rPr>
                <w:rStyle w:val="IndexLink"/>
                <w:rtl w:val="true"/>
              </w:rPr>
              <w:t>:</w:t>
              <w:tab/>
            </w:r>
            <w:r>
              <w:rPr>
                <w:rStyle w:val="IndexLink"/>
              </w:rPr>
              <w:t>109</w:t>
            </w:r>
          </w:hyperlink>
        </w:p>
        <w:p>
          <w:pPr>
            <w:pStyle w:val="Contents5"/>
            <w:tabs>
              <w:tab w:val="clear" w:pos="7892"/>
              <w:tab w:val="right" w:pos="9026" w:leader="dot"/>
            </w:tabs>
            <w:rPr/>
          </w:pPr>
          <w:hyperlink w:anchor="__RefHeading___Toc2289253_237004111">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289255_237004111">
            <w:r>
              <w:rPr>
                <w:webHidden/>
                <w:rStyle w:val="IndexLink"/>
                <w:rtl w:val="true"/>
              </w:rPr>
              <w:t>عصر العلم و عصر الجاهلیّة</w:t>
            </w:r>
            <w:r>
              <w:rPr>
                <w:rStyle w:val="IndexLink"/>
                <w:rtl w:val="true"/>
              </w:rPr>
              <w:tab/>
            </w:r>
            <w:r>
              <w:rPr>
                <w:rStyle w:val="IndexLink"/>
              </w:rPr>
              <w:t>111</w:t>
            </w:r>
          </w:hyperlink>
        </w:p>
        <w:p>
          <w:pPr>
            <w:pStyle w:val="Contents5"/>
            <w:tabs>
              <w:tab w:val="clear" w:pos="7892"/>
              <w:tab w:val="right" w:pos="9026" w:leader="dot"/>
            </w:tabs>
            <w:rPr/>
          </w:pPr>
          <w:hyperlink w:anchor="__RefHeading___Toc2289257_237004111">
            <w:r>
              <w:rPr>
                <w:webHidden/>
                <w:rStyle w:val="IndexLink"/>
                <w:rtl w:val="true"/>
              </w:rPr>
              <w:t>أیّ إمام تجب معرفته؟</w:t>
            </w:r>
            <w:r>
              <w:rPr>
                <w:rStyle w:val="IndexLink"/>
                <w:rtl w:val="true"/>
              </w:rPr>
              <w:tab/>
            </w:r>
            <w:r>
              <w:rPr>
                <w:rStyle w:val="IndexLink"/>
              </w:rPr>
              <w:t>113</w:t>
            </w:r>
          </w:hyperlink>
        </w:p>
        <w:p>
          <w:pPr>
            <w:pStyle w:val="Contents4"/>
            <w:tabs>
              <w:tab w:val="clear" w:pos="8176"/>
              <w:tab w:val="right" w:pos="9026" w:leader="dot"/>
            </w:tabs>
            <w:rPr/>
          </w:pPr>
          <w:hyperlink w:anchor="__RefHeading___Toc2289259_237004111">
            <w:r>
              <w:rPr>
                <w:webHidden/>
                <w:rStyle w:val="IndexLink"/>
                <w:rtl w:val="true"/>
              </w:rPr>
              <w:t>ب</w:t>
            </w:r>
            <w:r>
              <w:rPr>
                <w:rStyle w:val="IndexLink"/>
                <w:rtl w:val="true"/>
              </w:rPr>
              <w:t>-</w:t>
            </w:r>
            <w:r>
              <w:rPr>
                <w:rStyle w:val="IndexLink"/>
                <w:rtl w:val="true"/>
              </w:rPr>
              <w:t>القیادة الربّانیّة شرط لقبول الأعمال الصالحة</w:t>
            </w:r>
            <w:r>
              <w:rPr>
                <w:rStyle w:val="IndexLink"/>
                <w:rtl w:val="true"/>
              </w:rPr>
              <w:t>:</w:t>
              <w:tab/>
            </w:r>
            <w:r>
              <w:rPr>
                <w:rStyle w:val="IndexLink"/>
              </w:rPr>
              <w:t>115</w:t>
            </w:r>
          </w:hyperlink>
        </w:p>
        <w:p>
          <w:pPr>
            <w:pStyle w:val="Contents4"/>
            <w:tabs>
              <w:tab w:val="clear" w:pos="8176"/>
              <w:tab w:val="right" w:pos="9026" w:leader="dot"/>
            </w:tabs>
            <w:rPr/>
          </w:pPr>
          <w:hyperlink w:anchor="__RefHeading___Toc2289261_237004111">
            <w:r>
              <w:rPr>
                <w:webHidden/>
                <w:rStyle w:val="IndexLink"/>
                <w:rtl w:val="true"/>
              </w:rPr>
              <w:t>الخلاصة</w:t>
            </w:r>
            <w:r>
              <w:rPr>
                <w:rStyle w:val="IndexLink"/>
                <w:rtl w:val="true"/>
              </w:rPr>
              <w:tab/>
            </w:r>
            <w:r>
              <w:rPr>
                <w:rStyle w:val="IndexLink"/>
              </w:rPr>
              <w:t>121</w:t>
            </w:r>
          </w:hyperlink>
        </w:p>
        <w:p>
          <w:pPr>
            <w:pStyle w:val="Contents3"/>
            <w:tabs>
              <w:tab w:val="clear" w:pos="8459"/>
              <w:tab w:val="right" w:pos="9026" w:leader="dot"/>
            </w:tabs>
            <w:rPr/>
          </w:pPr>
          <w:hyperlink w:anchor="__RefHeading___Toc2289263_237004111">
            <w:r>
              <w:rPr>
                <w:webHidden/>
                <w:rStyle w:val="IndexLink"/>
                <w:rtl w:val="true"/>
              </w:rPr>
              <w:t>الفصل الثالث</w:t>
            </w:r>
            <w:r>
              <w:rPr>
                <w:rStyle w:val="IndexLink"/>
                <w:rtl w:val="true"/>
              </w:rPr>
              <w:t xml:space="preserve">: </w:t>
            </w:r>
            <w:r>
              <w:rPr>
                <w:rStyle w:val="IndexLink"/>
                <w:rtl w:val="true"/>
              </w:rPr>
              <w:t>القیادة من منظار أهل البیت</w:t>
            </w:r>
            <w:r>
              <w:rPr>
                <w:rStyle w:val="IndexLink"/>
                <w:rtl w:val="true"/>
              </w:rPr>
              <w:tab/>
            </w:r>
            <w:r>
              <w:rPr>
                <w:rStyle w:val="IndexLink"/>
              </w:rPr>
              <w:t>123</w:t>
            </w:r>
          </w:hyperlink>
        </w:p>
        <w:p>
          <w:pPr>
            <w:pStyle w:val="Contents4"/>
            <w:tabs>
              <w:tab w:val="clear" w:pos="8176"/>
              <w:tab w:val="right" w:pos="9026" w:leader="dot"/>
            </w:tabs>
            <w:rPr/>
          </w:pPr>
          <w:hyperlink w:anchor="__RefHeading___Toc2289265_237004111">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289267_237004111">
            <w:r>
              <w:rPr>
                <w:webHidden/>
                <w:rStyle w:val="IndexLink"/>
                <w:rtl w:val="true"/>
              </w:rPr>
              <w:t>أ</w:t>
            </w:r>
            <w:r>
              <w:rPr>
                <w:rStyle w:val="IndexLink"/>
                <w:rtl w:val="true"/>
              </w:rPr>
              <w:t>-</w:t>
            </w:r>
            <w:r>
              <w:rPr>
                <w:rStyle w:val="IndexLink"/>
                <w:rtl w:val="true"/>
              </w:rPr>
              <w:t>موقع القیادة القیمیّة</w:t>
            </w:r>
            <w:r>
              <w:rPr>
                <w:rStyle w:val="IndexLink"/>
                <w:rtl w:val="true"/>
              </w:rPr>
              <w:tab/>
            </w:r>
            <w:r>
              <w:rPr>
                <w:rStyle w:val="IndexLink"/>
              </w:rPr>
              <w:t>123</w:t>
            </w:r>
          </w:hyperlink>
        </w:p>
        <w:p>
          <w:pPr>
            <w:pStyle w:val="Contents5"/>
            <w:tabs>
              <w:tab w:val="clear" w:pos="7892"/>
              <w:tab w:val="right" w:pos="9026" w:leader="dot"/>
            </w:tabs>
            <w:rPr/>
          </w:pPr>
          <w:hyperlink w:anchor="__RefHeading___Toc2289269_237004111">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289271_237004111">
            <w:r>
              <w:rPr>
                <w:webHidden/>
                <w:rStyle w:val="IndexLink"/>
              </w:rPr>
              <w:t>1</w:t>
            </w:r>
            <w:r>
              <w:rPr>
                <w:rStyle w:val="IndexLink"/>
                <w:rtl w:val="true"/>
              </w:rPr>
              <w:t>-</w:t>
            </w:r>
            <w:r>
              <w:rPr>
                <w:rStyle w:val="IndexLink"/>
                <w:rtl w:val="true"/>
              </w:rPr>
              <w:t>آصرة التوحید و الإمامة</w:t>
            </w:r>
            <w:r>
              <w:rPr>
                <w:rStyle w:val="IndexLink"/>
                <w:rtl w:val="true"/>
              </w:rPr>
              <w:tab/>
            </w:r>
            <w:r>
              <w:rPr>
                <w:rStyle w:val="IndexLink"/>
              </w:rPr>
              <w:t>123</w:t>
            </w:r>
          </w:hyperlink>
        </w:p>
        <w:p>
          <w:pPr>
            <w:pStyle w:val="Contents5"/>
            <w:tabs>
              <w:tab w:val="clear" w:pos="7892"/>
              <w:tab w:val="right" w:pos="9026" w:leader="dot"/>
            </w:tabs>
            <w:rPr/>
          </w:pPr>
          <w:hyperlink w:anchor="__RefHeading___Toc2289273_237004111">
            <w:r>
              <w:rPr>
                <w:webHidden/>
                <w:rStyle w:val="IndexLink"/>
              </w:rPr>
              <w:t>2</w:t>
            </w:r>
            <w:r>
              <w:rPr>
                <w:rStyle w:val="IndexLink"/>
                <w:rtl w:val="true"/>
              </w:rPr>
              <w:t>-</w:t>
            </w:r>
            <w:r>
              <w:rPr>
                <w:rStyle w:val="IndexLink"/>
                <w:rtl w:val="true"/>
              </w:rPr>
              <w:t>مفتاح المبادئ الإسلامیّة</w:t>
            </w:r>
            <w:r>
              <w:rPr>
                <w:rStyle w:val="IndexLink"/>
                <w:rtl w:val="true"/>
              </w:rPr>
              <w:tab/>
            </w:r>
            <w:r>
              <w:rPr>
                <w:rStyle w:val="IndexLink"/>
              </w:rPr>
              <w:t>126</w:t>
            </w:r>
          </w:hyperlink>
        </w:p>
        <w:p>
          <w:pPr>
            <w:pStyle w:val="Contents5"/>
            <w:tabs>
              <w:tab w:val="clear" w:pos="7892"/>
              <w:tab w:val="right" w:pos="9026" w:leader="dot"/>
            </w:tabs>
            <w:rPr/>
          </w:pPr>
          <w:hyperlink w:anchor="__RefHeading___Toc2289275_237004111">
            <w:r>
              <w:rPr>
                <w:webHidden/>
                <w:rStyle w:val="IndexLink"/>
              </w:rPr>
              <w:t>3</w:t>
            </w:r>
            <w:r>
              <w:rPr>
                <w:rStyle w:val="IndexLink"/>
                <w:rtl w:val="true"/>
              </w:rPr>
              <w:t>-</w:t>
            </w:r>
            <w:r>
              <w:rPr>
                <w:rStyle w:val="IndexLink"/>
                <w:rtl w:val="true"/>
              </w:rPr>
              <w:t>أسس الإسلام النامی</w:t>
            </w:r>
            <w:r>
              <w:rPr>
                <w:rStyle w:val="IndexLink"/>
                <w:rtl w:val="true"/>
              </w:rPr>
              <w:tab/>
            </w:r>
            <w:r>
              <w:rPr>
                <w:rStyle w:val="IndexLink"/>
              </w:rPr>
              <w:t>128</w:t>
            </w:r>
          </w:hyperlink>
        </w:p>
        <w:p>
          <w:pPr>
            <w:pStyle w:val="Contents4"/>
            <w:tabs>
              <w:tab w:val="clear" w:pos="8176"/>
              <w:tab w:val="right" w:pos="9026" w:leader="dot"/>
            </w:tabs>
            <w:rPr/>
          </w:pPr>
          <w:hyperlink w:anchor="__RefHeading___Toc2289277_237004111">
            <w:r>
              <w:rPr>
                <w:webHidden/>
                <w:rStyle w:val="IndexLink"/>
                <w:rtl w:val="true"/>
              </w:rPr>
              <w:t>ب</w:t>
            </w:r>
            <w:r>
              <w:rPr>
                <w:rStyle w:val="IndexLink"/>
                <w:rtl w:val="true"/>
              </w:rPr>
              <w:t>-</w:t>
            </w:r>
            <w:r>
              <w:rPr>
                <w:rStyle w:val="IndexLink"/>
                <w:rtl w:val="true"/>
              </w:rPr>
              <w:t>خطر القادة المناوئین للفضائل و القیم</w:t>
            </w:r>
            <w:r>
              <w:rPr>
                <w:rStyle w:val="IndexLink"/>
                <w:rtl w:val="true"/>
              </w:rPr>
              <w:tab/>
            </w:r>
            <w:r>
              <w:rPr>
                <w:rStyle w:val="IndexLink"/>
              </w:rPr>
              <w:t>130</w:t>
            </w:r>
          </w:hyperlink>
        </w:p>
        <w:p>
          <w:pPr>
            <w:pStyle w:val="Contents5"/>
            <w:tabs>
              <w:tab w:val="clear" w:pos="7892"/>
              <w:tab w:val="right" w:pos="9026" w:leader="dot"/>
            </w:tabs>
            <w:rPr/>
          </w:pPr>
          <w:hyperlink w:anchor="__RefHeading___Toc2289279_237004111">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289281_237004111">
            <w:r>
              <w:rPr>
                <w:webHidden/>
                <w:rStyle w:val="IndexLink"/>
              </w:rPr>
              <w:t>1</w:t>
            </w:r>
            <w:r>
              <w:rPr>
                <w:rStyle w:val="IndexLink"/>
                <w:rtl w:val="true"/>
              </w:rPr>
              <w:t>-</w:t>
            </w:r>
            <w:r>
              <w:rPr>
                <w:rStyle w:val="IndexLink"/>
                <w:rtl w:val="true"/>
              </w:rPr>
              <w:t>باطن الأدناس جمیعها</w:t>
            </w:r>
            <w:r>
              <w:rPr>
                <w:rStyle w:val="IndexLink"/>
                <w:rtl w:val="true"/>
              </w:rPr>
              <w:tab/>
            </w:r>
            <w:r>
              <w:rPr>
                <w:rStyle w:val="IndexLink"/>
              </w:rPr>
              <w:t>130</w:t>
            </w:r>
          </w:hyperlink>
        </w:p>
        <w:p>
          <w:pPr>
            <w:pStyle w:val="Contents5"/>
            <w:tabs>
              <w:tab w:val="clear" w:pos="7892"/>
              <w:tab w:val="right" w:pos="9026" w:leader="dot"/>
            </w:tabs>
            <w:rPr/>
          </w:pPr>
          <w:hyperlink w:anchor="__RefHeading___Toc2289283_237004111">
            <w:r>
              <w:rPr>
                <w:webHidden/>
                <w:rStyle w:val="IndexLink"/>
              </w:rPr>
              <w:t>2</w:t>
            </w:r>
            <w:r>
              <w:rPr>
                <w:rStyle w:val="IndexLink"/>
                <w:rtl w:val="true"/>
              </w:rPr>
              <w:t>-</w:t>
            </w:r>
            <w:r>
              <w:rPr>
                <w:rStyle w:val="IndexLink"/>
                <w:rtl w:val="true"/>
              </w:rPr>
              <w:t>أساس الشرور جمیعها</w:t>
            </w:r>
            <w:r>
              <w:rPr>
                <w:rStyle w:val="IndexLink"/>
                <w:rtl w:val="true"/>
              </w:rPr>
              <w:tab/>
            </w:r>
            <w:r>
              <w:rPr>
                <w:rStyle w:val="IndexLink"/>
              </w:rPr>
              <w:t>131</w:t>
            </w:r>
          </w:hyperlink>
        </w:p>
        <w:p>
          <w:pPr>
            <w:pStyle w:val="Contents5"/>
            <w:tabs>
              <w:tab w:val="clear" w:pos="7892"/>
              <w:tab w:val="right" w:pos="9026" w:leader="dot"/>
            </w:tabs>
            <w:rPr/>
          </w:pPr>
          <w:hyperlink w:anchor="__RefHeading___Toc2289285_237004111">
            <w:r>
              <w:rPr>
                <w:webHidden/>
                <w:rStyle w:val="IndexLink"/>
                <w:rtl w:val="true"/>
              </w:rPr>
              <w:t>الخلاصة</w:t>
            </w:r>
            <w:r>
              <w:rPr>
                <w:rStyle w:val="IndexLink"/>
                <w:rtl w:val="true"/>
              </w:rPr>
              <w:tab/>
            </w:r>
            <w:r>
              <w:rPr>
                <w:rStyle w:val="IndexLink"/>
              </w:rPr>
              <w:t>133</w:t>
            </w:r>
          </w:hyperlink>
        </w:p>
        <w:p>
          <w:pPr>
            <w:pStyle w:val="Contents3"/>
            <w:tabs>
              <w:tab w:val="clear" w:pos="8459"/>
              <w:tab w:val="right" w:pos="9026" w:leader="dot"/>
            </w:tabs>
            <w:rPr/>
          </w:pPr>
          <w:hyperlink w:anchor="__RefHeading___Toc2289287_237004111">
            <w:r>
              <w:rPr>
                <w:webHidden/>
                <w:rStyle w:val="IndexLink"/>
                <w:rtl w:val="true"/>
              </w:rPr>
              <w:t>الفصل الرابع</w:t>
            </w:r>
            <w:r>
              <w:rPr>
                <w:rStyle w:val="IndexLink"/>
                <w:rtl w:val="true"/>
              </w:rPr>
              <w:t xml:space="preserve">: </w:t>
            </w:r>
            <w:r>
              <w:rPr>
                <w:rStyle w:val="IndexLink"/>
                <w:rtl w:val="true"/>
              </w:rPr>
              <w:t>القیادة من منظار أتباع أهل البیت علیهم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2289289_237004111">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289291_237004111">
            <w:r>
              <w:rPr>
                <w:webHidden/>
                <w:rStyle w:val="IndexLink"/>
                <w:rtl w:val="true"/>
              </w:rPr>
              <w:t>المعیار فی اصول الدین</w:t>
            </w:r>
            <w:r>
              <w:rPr>
                <w:rStyle w:val="IndexLink"/>
                <w:rtl w:val="true"/>
              </w:rPr>
              <w:tab/>
            </w:r>
            <w:r>
              <w:rPr>
                <w:rStyle w:val="IndexLink"/>
              </w:rPr>
              <w:t>135</w:t>
            </w:r>
          </w:hyperlink>
        </w:p>
        <w:p>
          <w:pPr>
            <w:pStyle w:val="Contents4"/>
            <w:tabs>
              <w:tab w:val="clear" w:pos="8176"/>
              <w:tab w:val="right" w:pos="9026" w:leader="dot"/>
            </w:tabs>
            <w:rPr/>
          </w:pPr>
          <w:hyperlink w:anchor="__RefHeading___Toc2289293_237004111">
            <w:r>
              <w:rPr>
                <w:webHidden/>
                <w:rStyle w:val="IndexLink"/>
                <w:rtl w:val="true"/>
              </w:rPr>
              <w:t>الإمامة من اصول الدین</w:t>
            </w:r>
            <w:r>
              <w:rPr>
                <w:rStyle w:val="IndexLink"/>
                <w:rtl w:val="true"/>
              </w:rPr>
              <w:tab/>
            </w:r>
            <w:r>
              <w:rPr>
                <w:rStyle w:val="IndexLink"/>
              </w:rPr>
              <w:t>136</w:t>
            </w:r>
          </w:hyperlink>
        </w:p>
        <w:p>
          <w:pPr>
            <w:pStyle w:val="Contents4"/>
            <w:tabs>
              <w:tab w:val="clear" w:pos="8176"/>
              <w:tab w:val="right" w:pos="9026" w:leader="dot"/>
            </w:tabs>
            <w:rPr/>
          </w:pPr>
          <w:hyperlink w:anchor="__RefHeading___Toc2289295_237004111">
            <w:r>
              <w:rPr>
                <w:webHidden/>
                <w:rStyle w:val="IndexLink"/>
                <w:rtl w:val="true"/>
              </w:rPr>
              <w:t>الخلاصة</w:t>
            </w:r>
            <w:r>
              <w:rPr>
                <w:rStyle w:val="IndexLink"/>
                <w:rtl w:val="true"/>
              </w:rPr>
              <w:tab/>
            </w:r>
            <w:r>
              <w:rPr>
                <w:rStyle w:val="IndexLink"/>
              </w:rPr>
              <w:t>141</w:t>
            </w:r>
          </w:hyperlink>
        </w:p>
        <w:p>
          <w:pPr>
            <w:pStyle w:val="Contents2"/>
            <w:tabs>
              <w:tab w:val="clear" w:pos="8743"/>
              <w:tab w:val="right" w:pos="9026" w:leader="dot"/>
            </w:tabs>
            <w:rPr/>
          </w:pPr>
          <w:hyperlink w:anchor="__RefHeading___Toc2289297_237004111">
            <w:r>
              <w:rPr>
                <w:webHidden/>
                <w:rStyle w:val="IndexLink"/>
                <w:rtl w:val="true"/>
              </w:rPr>
              <w:t>القسم الثالث</w:t>
            </w:r>
            <w:r>
              <w:rPr>
                <w:rStyle w:val="IndexLink"/>
                <w:rtl w:val="true"/>
              </w:rPr>
              <w:t xml:space="preserve">: </w:t>
            </w:r>
            <w:r>
              <w:rPr>
                <w:rStyle w:val="IndexLink"/>
                <w:rtl w:val="true"/>
              </w:rPr>
              <w:t>موامرتان خطرتان</w:t>
            </w:r>
            <w:r>
              <w:rPr>
                <w:rStyle w:val="IndexLink"/>
                <w:rtl w:val="true"/>
              </w:rPr>
              <w:tab/>
            </w:r>
            <w:r>
              <w:rPr>
                <w:rStyle w:val="IndexLink"/>
              </w:rPr>
              <w:t>143</w:t>
            </w:r>
          </w:hyperlink>
        </w:p>
        <w:p>
          <w:pPr>
            <w:pStyle w:val="Contents3"/>
            <w:tabs>
              <w:tab w:val="clear" w:pos="8459"/>
              <w:tab w:val="right" w:pos="9026" w:leader="dot"/>
            </w:tabs>
            <w:rPr/>
          </w:pPr>
          <w:hyperlink w:anchor="__RefHeading___Toc2289299_237004111">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289301_237004111">
            <w:r>
              <w:rPr>
                <w:webHidden/>
                <w:rStyle w:val="IndexLink"/>
                <w:rtl w:val="true"/>
              </w:rPr>
              <w:t>الفصل الاول</w:t>
            </w:r>
            <w:r>
              <w:rPr>
                <w:rStyle w:val="IndexLink"/>
                <w:rtl w:val="true"/>
              </w:rPr>
              <w:t xml:space="preserve">: </w:t>
            </w:r>
            <w:r>
              <w:rPr>
                <w:rStyle w:val="IndexLink"/>
                <w:rtl w:val="true"/>
              </w:rPr>
              <w:t>فصل القیادة</w:t>
            </w:r>
            <w:r>
              <w:rPr>
                <w:rStyle w:val="IndexLink"/>
                <w:rtl w:val="true"/>
              </w:rPr>
              <w:tab/>
            </w:r>
            <w:r>
              <w:rPr>
                <w:rStyle w:val="IndexLink"/>
              </w:rPr>
              <w:t>145</w:t>
            </w:r>
          </w:hyperlink>
        </w:p>
        <w:p>
          <w:pPr>
            <w:pStyle w:val="Contents4"/>
            <w:tabs>
              <w:tab w:val="clear" w:pos="8176"/>
              <w:tab w:val="right" w:pos="9026" w:leader="dot"/>
            </w:tabs>
            <w:rPr/>
          </w:pPr>
          <w:hyperlink w:anchor="__RefHeading___Toc2289303_237004111">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289305_237004111">
            <w:r>
              <w:rPr>
                <w:webHidden/>
                <w:rStyle w:val="IndexLink"/>
                <w:rtl w:val="true"/>
              </w:rPr>
              <w:t>المؤامرة الکبری</w:t>
            </w:r>
            <w:r>
              <w:rPr>
                <w:rStyle w:val="IndexLink"/>
                <w:rtl w:val="true"/>
              </w:rPr>
              <w:tab/>
            </w:r>
            <w:r>
              <w:rPr>
                <w:rStyle w:val="IndexLink"/>
              </w:rPr>
              <w:t>146</w:t>
            </w:r>
          </w:hyperlink>
        </w:p>
        <w:p>
          <w:pPr>
            <w:pStyle w:val="Contents4"/>
            <w:tabs>
              <w:tab w:val="clear" w:pos="8176"/>
              <w:tab w:val="right" w:pos="9026" w:leader="dot"/>
            </w:tabs>
            <w:rPr/>
          </w:pPr>
          <w:hyperlink w:anchor="__RefHeading___Toc2289307_237004111">
            <w:r>
              <w:rPr>
                <w:webHidden/>
                <w:rStyle w:val="IndexLink"/>
                <w:rtl w:val="true"/>
              </w:rPr>
              <w:t>کیفیّة فصل الدین عن السیاسة</w:t>
            </w:r>
            <w:r>
              <w:rPr>
                <w:rStyle w:val="IndexLink"/>
                <w:rtl w:val="true"/>
              </w:rPr>
              <w:tab/>
            </w:r>
            <w:r>
              <w:rPr>
                <w:rStyle w:val="IndexLink"/>
              </w:rPr>
              <w:t>148</w:t>
            </w:r>
          </w:hyperlink>
        </w:p>
        <w:p>
          <w:pPr>
            <w:pStyle w:val="Contents4"/>
            <w:tabs>
              <w:tab w:val="clear" w:pos="8176"/>
              <w:tab w:val="right" w:pos="9026" w:leader="dot"/>
            </w:tabs>
            <w:rPr/>
          </w:pPr>
          <w:hyperlink w:anchor="__RefHeading___Toc2289309_237004111">
            <w:r>
              <w:rPr>
                <w:webHidden/>
                <w:rStyle w:val="IndexLink"/>
                <w:rtl w:val="true"/>
              </w:rPr>
              <w:t>الأحادیث الموضوعة و الحکومات الفاسدة</w:t>
            </w:r>
            <w:r>
              <w:rPr>
                <w:rStyle w:val="IndexLink"/>
                <w:rtl w:val="true"/>
              </w:rPr>
              <w:tab/>
            </w:r>
            <w:r>
              <w:rPr>
                <w:rStyle w:val="IndexLink"/>
              </w:rPr>
              <w:t>154</w:t>
            </w:r>
          </w:hyperlink>
        </w:p>
        <w:p>
          <w:pPr>
            <w:pStyle w:val="Contents4"/>
            <w:tabs>
              <w:tab w:val="clear" w:pos="8176"/>
              <w:tab w:val="right" w:pos="9026" w:leader="dot"/>
            </w:tabs>
            <w:rPr/>
          </w:pPr>
          <w:hyperlink w:anchor="__RefHeading___Toc2289311_237004111">
            <w:r>
              <w:rPr>
                <w:webHidden/>
                <w:rStyle w:val="IndexLink"/>
                <w:rtl w:val="true"/>
              </w:rPr>
              <w:t>الخلاصة</w:t>
            </w:r>
            <w:r>
              <w:rPr>
                <w:rStyle w:val="IndexLink"/>
                <w:rtl w:val="true"/>
              </w:rPr>
              <w:tab/>
            </w:r>
            <w:r>
              <w:rPr>
                <w:rStyle w:val="IndexLink"/>
              </w:rPr>
              <w:t>159</w:t>
            </w:r>
          </w:hyperlink>
        </w:p>
        <w:p>
          <w:pPr>
            <w:pStyle w:val="Contents3"/>
            <w:tabs>
              <w:tab w:val="clear" w:pos="8459"/>
              <w:tab w:val="right" w:pos="9026" w:leader="dot"/>
            </w:tabs>
            <w:rPr/>
          </w:pPr>
          <w:hyperlink w:anchor="__RefHeading___Toc2289313_237004111">
            <w:r>
              <w:rPr>
                <w:webHidden/>
                <w:rStyle w:val="IndexLink"/>
                <w:rtl w:val="true"/>
              </w:rPr>
              <w:t>الفصل الثانی</w:t>
            </w:r>
            <w:r>
              <w:rPr>
                <w:rStyle w:val="IndexLink"/>
                <w:rtl w:val="true"/>
              </w:rPr>
              <w:t xml:space="preserve">: </w:t>
            </w:r>
            <w:r>
              <w:rPr>
                <w:rStyle w:val="IndexLink"/>
                <w:rtl w:val="true"/>
              </w:rPr>
              <w:t>تحریف القیادة</w:t>
            </w:r>
            <w:r>
              <w:rPr>
                <w:rStyle w:val="IndexLink"/>
                <w:rtl w:val="true"/>
              </w:rPr>
              <w:tab/>
            </w:r>
            <w:r>
              <w:rPr>
                <w:rStyle w:val="IndexLink"/>
              </w:rPr>
              <w:t>161</w:t>
            </w:r>
          </w:hyperlink>
        </w:p>
        <w:p>
          <w:pPr>
            <w:pStyle w:val="Contents4"/>
            <w:tabs>
              <w:tab w:val="clear" w:pos="8176"/>
              <w:tab w:val="right" w:pos="9026" w:leader="dot"/>
            </w:tabs>
            <w:rPr/>
          </w:pPr>
          <w:hyperlink w:anchor="__RefHeading___Toc2289315_237004111">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289317_237004111">
            <w:r>
              <w:rPr>
                <w:webHidden/>
                <w:rStyle w:val="IndexLink"/>
                <w:rtl w:val="true"/>
              </w:rPr>
              <w:t>أقسام التحریف</w:t>
            </w:r>
            <w:r>
              <w:rPr>
                <w:rStyle w:val="IndexLink"/>
                <w:rtl w:val="true"/>
              </w:rPr>
              <w:tab/>
            </w:r>
            <w:r>
              <w:rPr>
                <w:rStyle w:val="IndexLink"/>
              </w:rPr>
              <w:t>161</w:t>
            </w:r>
          </w:hyperlink>
        </w:p>
        <w:p>
          <w:pPr>
            <w:pStyle w:val="Contents5"/>
            <w:tabs>
              <w:tab w:val="clear" w:pos="7892"/>
              <w:tab w:val="right" w:pos="9026" w:leader="dot"/>
            </w:tabs>
            <w:rPr/>
          </w:pPr>
          <w:hyperlink w:anchor="__RefHeading___Toc2289319_237004111">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289321_237004111">
            <w:r>
              <w:rPr>
                <w:webHidden/>
                <w:rStyle w:val="IndexLink"/>
                <w:rtl w:val="true"/>
              </w:rPr>
              <w:t>أ</w:t>
            </w:r>
            <w:r>
              <w:rPr>
                <w:rStyle w:val="IndexLink"/>
                <w:rtl w:val="true"/>
              </w:rPr>
              <w:t>-</w:t>
            </w:r>
            <w:r>
              <w:rPr>
                <w:rStyle w:val="IndexLink"/>
                <w:rtl w:val="true"/>
              </w:rPr>
              <w:t>التحریف الجلیّ</w:t>
            </w:r>
            <w:r>
              <w:rPr>
                <w:rStyle w:val="IndexLink"/>
                <w:rtl w:val="true"/>
              </w:rPr>
              <w:tab/>
            </w:r>
            <w:r>
              <w:rPr>
                <w:rStyle w:val="IndexLink"/>
              </w:rPr>
              <w:t>161</w:t>
            </w:r>
          </w:hyperlink>
        </w:p>
        <w:p>
          <w:pPr>
            <w:pStyle w:val="Contents5"/>
            <w:tabs>
              <w:tab w:val="clear" w:pos="7892"/>
              <w:tab w:val="right" w:pos="9026" w:leader="dot"/>
            </w:tabs>
            <w:rPr/>
          </w:pPr>
          <w:hyperlink w:anchor="__RefHeading___Toc2289323_237004111">
            <w:r>
              <w:rPr>
                <w:webHidden/>
                <w:rStyle w:val="IndexLink"/>
                <w:rtl w:val="true"/>
              </w:rPr>
              <w:t>ب</w:t>
            </w:r>
            <w:r>
              <w:rPr>
                <w:rStyle w:val="IndexLink"/>
                <w:rtl w:val="true"/>
              </w:rPr>
              <w:t>-</w:t>
            </w:r>
            <w:r>
              <w:rPr>
                <w:rStyle w:val="IndexLink"/>
                <w:rtl w:val="true"/>
              </w:rPr>
              <w:t>التحریف الخفیّ</w:t>
            </w:r>
            <w:r>
              <w:rPr>
                <w:rStyle w:val="IndexLink"/>
                <w:rtl w:val="true"/>
              </w:rPr>
              <w:tab/>
            </w:r>
            <w:r>
              <w:rPr>
                <w:rStyle w:val="IndexLink"/>
              </w:rPr>
              <w:t>164</w:t>
            </w:r>
          </w:hyperlink>
        </w:p>
        <w:p>
          <w:pPr>
            <w:pStyle w:val="Contents4"/>
            <w:tabs>
              <w:tab w:val="clear" w:pos="8176"/>
              <w:tab w:val="right" w:pos="9026" w:leader="dot"/>
            </w:tabs>
            <w:rPr/>
          </w:pPr>
          <w:hyperlink w:anchor="__RefHeading___Toc2289325_237004111">
            <w:r>
              <w:rPr>
                <w:webHidden/>
                <w:rStyle w:val="IndexLink"/>
                <w:rtl w:val="true"/>
              </w:rPr>
              <w:t>سرّ حکومة أئمّة الجور</w:t>
            </w:r>
            <w:r>
              <w:rPr>
                <w:rStyle w:val="IndexLink"/>
                <w:rtl w:val="true"/>
              </w:rPr>
              <w:tab/>
            </w:r>
            <w:r>
              <w:rPr>
                <w:rStyle w:val="IndexLink"/>
              </w:rPr>
              <w:t>165</w:t>
            </w:r>
          </w:hyperlink>
        </w:p>
        <w:p>
          <w:pPr>
            <w:pStyle w:val="Contents4"/>
            <w:tabs>
              <w:tab w:val="clear" w:pos="8176"/>
              <w:tab w:val="right" w:pos="9026" w:leader="dot"/>
            </w:tabs>
            <w:rPr/>
          </w:pPr>
          <w:hyperlink w:anchor="__RefHeading___Toc2289327_237004111">
            <w:r>
              <w:rPr>
                <w:webHidden/>
                <w:rStyle w:val="IndexLink"/>
                <w:rtl w:val="true"/>
              </w:rPr>
              <w:t>جذور التحریف</w:t>
            </w:r>
            <w:r>
              <w:rPr>
                <w:rStyle w:val="IndexLink"/>
                <w:rtl w:val="true"/>
              </w:rPr>
              <w:tab/>
            </w:r>
            <w:r>
              <w:rPr>
                <w:rStyle w:val="IndexLink"/>
              </w:rPr>
              <w:t>168</w:t>
            </w:r>
          </w:hyperlink>
        </w:p>
        <w:p>
          <w:pPr>
            <w:pStyle w:val="Contents4"/>
            <w:tabs>
              <w:tab w:val="clear" w:pos="8176"/>
              <w:tab w:val="right" w:pos="9026" w:leader="dot"/>
            </w:tabs>
            <w:rPr/>
          </w:pPr>
          <w:hyperlink w:anchor="__RefHeading___Toc2289329_237004111">
            <w:r>
              <w:rPr>
                <w:webHidden/>
                <w:rStyle w:val="IndexLink"/>
                <w:rtl w:val="true"/>
              </w:rPr>
              <w:t>مقارعة الظلم واجب عقلیّ</w:t>
            </w:r>
            <w:r>
              <w:rPr>
                <w:rStyle w:val="IndexLink"/>
                <w:rtl w:val="true"/>
              </w:rPr>
              <w:tab/>
            </w:r>
            <w:r>
              <w:rPr>
                <w:rStyle w:val="IndexLink"/>
              </w:rPr>
              <w:t>171</w:t>
            </w:r>
          </w:hyperlink>
        </w:p>
        <w:p>
          <w:pPr>
            <w:pStyle w:val="Contents4"/>
            <w:tabs>
              <w:tab w:val="clear" w:pos="8176"/>
              <w:tab w:val="right" w:pos="9026" w:leader="dot"/>
            </w:tabs>
            <w:rPr/>
          </w:pPr>
          <w:hyperlink w:anchor="__RefHeading___Toc2289331_237004111">
            <w:r>
              <w:rPr>
                <w:webHidden/>
                <w:rStyle w:val="IndexLink"/>
                <w:rtl w:val="true"/>
              </w:rPr>
              <w:t>التعارض مع القرآن الکریم</w:t>
            </w:r>
            <w:r>
              <w:rPr>
                <w:rStyle w:val="IndexLink"/>
                <w:rtl w:val="true"/>
              </w:rPr>
              <w:tab/>
            </w:r>
            <w:r>
              <w:rPr>
                <w:rStyle w:val="IndexLink"/>
              </w:rPr>
              <w:t>172</w:t>
            </w:r>
          </w:hyperlink>
        </w:p>
        <w:p>
          <w:pPr>
            <w:pStyle w:val="Contents4"/>
            <w:tabs>
              <w:tab w:val="clear" w:pos="8176"/>
              <w:tab w:val="right" w:pos="9026" w:leader="dot"/>
            </w:tabs>
            <w:rPr/>
          </w:pPr>
          <w:hyperlink w:anchor="__RefHeading___Toc2289333_237004111">
            <w:r>
              <w:rPr>
                <w:webHidden/>
                <w:rStyle w:val="IndexLink"/>
                <w:rtl w:val="true"/>
              </w:rPr>
              <w:t>التعارض مع سیرة الأئمّة</w:t>
            </w:r>
            <w:r>
              <w:rPr>
                <w:rStyle w:val="IndexLink"/>
                <w:rtl w:val="true"/>
              </w:rPr>
              <w:tab/>
            </w:r>
            <w:r>
              <w:rPr>
                <w:rStyle w:val="IndexLink"/>
              </w:rPr>
              <w:t>174</w:t>
            </w:r>
          </w:hyperlink>
        </w:p>
        <w:p>
          <w:pPr>
            <w:pStyle w:val="Contents4"/>
            <w:tabs>
              <w:tab w:val="clear" w:pos="8176"/>
              <w:tab w:val="right" w:pos="9026" w:leader="dot"/>
            </w:tabs>
            <w:rPr/>
          </w:pPr>
          <w:hyperlink w:anchor="__RefHeading___Toc2289335_237004111">
            <w:r>
              <w:rPr>
                <w:webHidden/>
                <w:rStyle w:val="IndexLink"/>
                <w:rtl w:val="true"/>
              </w:rPr>
              <w:t>التعارض مع أحادیث القیام</w:t>
            </w:r>
            <w:r>
              <w:rPr>
                <w:rStyle w:val="IndexLink"/>
                <w:rtl w:val="true"/>
              </w:rPr>
              <w:tab/>
            </w:r>
            <w:r>
              <w:rPr>
                <w:rStyle w:val="IndexLink"/>
              </w:rPr>
              <w:t>178</w:t>
            </w:r>
          </w:hyperlink>
        </w:p>
        <w:p>
          <w:pPr>
            <w:pStyle w:val="Contents4"/>
            <w:tabs>
              <w:tab w:val="clear" w:pos="8176"/>
              <w:tab w:val="right" w:pos="9026" w:leader="dot"/>
            </w:tabs>
            <w:rPr/>
          </w:pPr>
          <w:hyperlink w:anchor="__RefHeading___Toc2289337_237004111">
            <w:r>
              <w:rPr>
                <w:webHidden/>
                <w:rStyle w:val="IndexLink"/>
                <w:rtl w:val="true"/>
              </w:rPr>
              <w:t>الخلاصة</w:t>
            </w:r>
            <w:r>
              <w:rPr>
                <w:rStyle w:val="IndexLink"/>
                <w:rtl w:val="true"/>
              </w:rPr>
              <w:tab/>
            </w:r>
            <w:r>
              <w:rPr>
                <w:rStyle w:val="IndexLink"/>
              </w:rPr>
              <w:t>187</w:t>
            </w:r>
          </w:hyperlink>
        </w:p>
        <w:p>
          <w:pPr>
            <w:pStyle w:val="Contents2"/>
            <w:tabs>
              <w:tab w:val="clear" w:pos="8743"/>
              <w:tab w:val="right" w:pos="9026" w:leader="dot"/>
            </w:tabs>
            <w:rPr/>
          </w:pPr>
          <w:hyperlink w:anchor="__RefHeading___Toc2289339_237004111">
            <w:r>
              <w:rPr>
                <w:webHidden/>
                <w:rStyle w:val="IndexLink"/>
                <w:rtl w:val="true"/>
              </w:rPr>
              <w:t>القسم الرابع</w:t>
            </w:r>
            <w:r>
              <w:rPr>
                <w:rStyle w:val="IndexLink"/>
                <w:rtl w:val="true"/>
              </w:rPr>
              <w:t xml:space="preserve">: </w:t>
            </w:r>
            <w:r>
              <w:rPr>
                <w:rStyle w:val="IndexLink"/>
                <w:rtl w:val="true"/>
              </w:rPr>
              <w:t>خصائص القیادة</w:t>
            </w:r>
            <w:r>
              <w:rPr>
                <w:rStyle w:val="IndexLink"/>
                <w:rtl w:val="true"/>
              </w:rPr>
              <w:tab/>
            </w:r>
            <w:r>
              <w:rPr>
                <w:rStyle w:val="IndexLink"/>
              </w:rPr>
              <w:t>189</w:t>
            </w:r>
          </w:hyperlink>
        </w:p>
        <w:p>
          <w:pPr>
            <w:pStyle w:val="Contents3"/>
            <w:tabs>
              <w:tab w:val="clear" w:pos="8459"/>
              <w:tab w:val="right" w:pos="9026" w:leader="dot"/>
            </w:tabs>
            <w:rPr/>
          </w:pPr>
          <w:hyperlink w:anchor="__RefHeading___Toc2289341_237004111">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2289343_237004111">
            <w:r>
              <w:rPr>
                <w:webHidden/>
                <w:rStyle w:val="IndexLink"/>
                <w:rtl w:val="true"/>
              </w:rPr>
              <w:t>تمهید</w:t>
            </w:r>
            <w:r>
              <w:rPr>
                <w:rStyle w:val="IndexLink"/>
                <w:rtl w:val="true"/>
              </w:rPr>
              <w:tab/>
            </w:r>
            <w:r>
              <w:rPr>
                <w:rStyle w:val="IndexLink"/>
              </w:rPr>
              <w:t>190</w:t>
            </w:r>
          </w:hyperlink>
        </w:p>
        <w:p>
          <w:pPr>
            <w:pStyle w:val="Contents3"/>
            <w:tabs>
              <w:tab w:val="clear" w:pos="8459"/>
              <w:tab w:val="right" w:pos="9026" w:leader="dot"/>
            </w:tabs>
            <w:rPr/>
          </w:pPr>
          <w:hyperlink w:anchor="__RefHeading___Toc2289345_237004111">
            <w:r>
              <w:rPr>
                <w:webHidden/>
                <w:rStyle w:val="IndexLink"/>
                <w:rtl w:val="true"/>
              </w:rPr>
              <w:t>الفصل الاول</w:t>
            </w:r>
            <w:r>
              <w:rPr>
                <w:rStyle w:val="IndexLink"/>
                <w:rtl w:val="true"/>
              </w:rPr>
              <w:t xml:space="preserve">: </w:t>
            </w:r>
            <w:r>
              <w:rPr>
                <w:rStyle w:val="IndexLink"/>
                <w:rtl w:val="true"/>
              </w:rPr>
              <w:t>معرفة الإسلام</w:t>
            </w:r>
            <w:r>
              <w:rPr>
                <w:rStyle w:val="IndexLink"/>
                <w:rtl w:val="true"/>
              </w:rPr>
              <w:tab/>
            </w:r>
            <w:r>
              <w:rPr>
                <w:rStyle w:val="IndexLink"/>
              </w:rPr>
              <w:t>191</w:t>
            </w:r>
          </w:hyperlink>
        </w:p>
        <w:p>
          <w:pPr>
            <w:pStyle w:val="Contents4"/>
            <w:tabs>
              <w:tab w:val="clear" w:pos="8176"/>
              <w:tab w:val="right" w:pos="9026" w:leader="dot"/>
            </w:tabs>
            <w:rPr/>
          </w:pPr>
          <w:hyperlink w:anchor="__RefHeading___Toc2289347_237004111">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289349_237004111">
            <w:r>
              <w:rPr>
                <w:webHidden/>
                <w:rStyle w:val="IndexLink"/>
                <w:rtl w:val="true"/>
              </w:rPr>
              <w:t>تعریف الاجتهاد</w:t>
            </w:r>
            <w:r>
              <w:rPr>
                <w:rStyle w:val="IndexLink"/>
                <w:rtl w:val="true"/>
              </w:rPr>
              <w:tab/>
            </w:r>
            <w:r>
              <w:rPr>
                <w:rStyle w:val="IndexLink"/>
              </w:rPr>
              <w:t>192</w:t>
            </w:r>
          </w:hyperlink>
        </w:p>
        <w:p>
          <w:pPr>
            <w:pStyle w:val="Contents4"/>
            <w:tabs>
              <w:tab w:val="clear" w:pos="8176"/>
              <w:tab w:val="right" w:pos="9026" w:leader="dot"/>
            </w:tabs>
            <w:rPr/>
          </w:pPr>
          <w:hyperlink w:anchor="__RefHeading___Toc2289351_237004111">
            <w:r>
              <w:rPr>
                <w:webHidden/>
                <w:rStyle w:val="IndexLink"/>
                <w:rtl w:val="true"/>
              </w:rPr>
              <w:t>معرفة الموضوع و الاجتهاد</w:t>
            </w:r>
            <w:r>
              <w:rPr>
                <w:rStyle w:val="IndexLink"/>
                <w:rtl w:val="true"/>
              </w:rPr>
              <w:tab/>
            </w:r>
            <w:r>
              <w:rPr>
                <w:rStyle w:val="IndexLink"/>
              </w:rPr>
              <w:t>193</w:t>
            </w:r>
          </w:hyperlink>
        </w:p>
        <w:p>
          <w:pPr>
            <w:pStyle w:val="Contents4"/>
            <w:tabs>
              <w:tab w:val="clear" w:pos="8176"/>
              <w:tab w:val="right" w:pos="9026" w:leader="dot"/>
            </w:tabs>
            <w:rPr/>
          </w:pPr>
          <w:hyperlink w:anchor="__RefHeading___Toc2289353_237004111">
            <w:r>
              <w:rPr>
                <w:webHidden/>
                <w:rStyle w:val="IndexLink"/>
                <w:rtl w:val="true"/>
              </w:rPr>
              <w:t>الخلاصة</w:t>
            </w:r>
            <w:r>
              <w:rPr>
                <w:rStyle w:val="IndexLink"/>
                <w:rtl w:val="true"/>
              </w:rPr>
              <w:tab/>
            </w:r>
            <w:r>
              <w:rPr>
                <w:rStyle w:val="IndexLink"/>
              </w:rPr>
              <w:t>194</w:t>
            </w:r>
          </w:hyperlink>
        </w:p>
        <w:p>
          <w:pPr>
            <w:pStyle w:val="Contents3"/>
            <w:tabs>
              <w:tab w:val="clear" w:pos="8459"/>
              <w:tab w:val="right" w:pos="9026" w:leader="dot"/>
            </w:tabs>
            <w:rPr/>
          </w:pPr>
          <w:hyperlink w:anchor="__RefHeading___Toc2289355_237004111">
            <w:r>
              <w:rPr>
                <w:webHidden/>
                <w:rStyle w:val="IndexLink"/>
                <w:rtl w:val="true"/>
              </w:rPr>
              <w:t>الفصل الثانی</w:t>
            </w:r>
            <w:r>
              <w:rPr>
                <w:rStyle w:val="IndexLink"/>
                <w:rtl w:val="true"/>
              </w:rPr>
              <w:t xml:space="preserve">: </w:t>
            </w:r>
            <w:r>
              <w:rPr>
                <w:rStyle w:val="IndexLink"/>
                <w:rtl w:val="true"/>
              </w:rPr>
              <w:t>العدالة</w:t>
            </w:r>
            <w:r>
              <w:rPr>
                <w:rStyle w:val="IndexLink"/>
                <w:rtl w:val="true"/>
              </w:rPr>
              <w:tab/>
            </w:r>
            <w:r>
              <w:rPr>
                <w:rStyle w:val="IndexLink"/>
              </w:rPr>
              <w:t>195</w:t>
            </w:r>
          </w:hyperlink>
        </w:p>
        <w:p>
          <w:pPr>
            <w:pStyle w:val="Contents4"/>
            <w:tabs>
              <w:tab w:val="clear" w:pos="8176"/>
              <w:tab w:val="right" w:pos="9026" w:leader="dot"/>
            </w:tabs>
            <w:rPr/>
          </w:pPr>
          <w:hyperlink w:anchor="__RefHeading___Toc2289357_237004111">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289359_237004111">
            <w:r>
              <w:rPr>
                <w:webHidden/>
                <w:rStyle w:val="IndexLink"/>
                <w:rtl w:val="true"/>
              </w:rPr>
              <w:t>درجات العدالة</w:t>
            </w:r>
            <w:r>
              <w:rPr>
                <w:rStyle w:val="IndexLink"/>
                <w:rtl w:val="true"/>
              </w:rPr>
              <w:tab/>
            </w:r>
            <w:r>
              <w:rPr>
                <w:rStyle w:val="IndexLink"/>
              </w:rPr>
              <w:t>196</w:t>
            </w:r>
          </w:hyperlink>
        </w:p>
        <w:p>
          <w:pPr>
            <w:pStyle w:val="Contents5"/>
            <w:tabs>
              <w:tab w:val="clear" w:pos="7892"/>
              <w:tab w:val="right" w:pos="9026" w:leader="dot"/>
            </w:tabs>
            <w:rPr/>
          </w:pPr>
          <w:hyperlink w:anchor="__RefHeading___Toc2289361_237004111">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289363_237004111">
            <w:r>
              <w:rPr>
                <w:webHidden/>
                <w:rStyle w:val="IndexLink"/>
              </w:rPr>
              <w:t>1</w:t>
            </w:r>
            <w:r>
              <w:rPr>
                <w:rStyle w:val="IndexLink"/>
                <w:rtl w:val="true"/>
              </w:rPr>
              <w:t>-</w:t>
            </w:r>
            <w:r>
              <w:rPr>
                <w:rStyle w:val="IndexLink"/>
                <w:rtl w:val="true"/>
              </w:rPr>
              <w:t>العدل العقیدیّ</w:t>
            </w:r>
            <w:r>
              <w:rPr>
                <w:rStyle w:val="IndexLink"/>
                <w:rtl w:val="true"/>
              </w:rPr>
              <w:tab/>
            </w:r>
            <w:r>
              <w:rPr>
                <w:rStyle w:val="IndexLink"/>
              </w:rPr>
              <w:t>196</w:t>
            </w:r>
          </w:hyperlink>
        </w:p>
        <w:p>
          <w:pPr>
            <w:pStyle w:val="Contents5"/>
            <w:tabs>
              <w:tab w:val="clear" w:pos="7892"/>
              <w:tab w:val="right" w:pos="9026" w:leader="dot"/>
            </w:tabs>
            <w:rPr/>
          </w:pPr>
          <w:hyperlink w:anchor="__RefHeading___Toc2289365_237004111">
            <w:r>
              <w:rPr>
                <w:webHidden/>
                <w:rStyle w:val="IndexLink"/>
              </w:rPr>
              <w:t>2</w:t>
            </w:r>
            <w:r>
              <w:rPr>
                <w:rStyle w:val="IndexLink"/>
                <w:rtl w:val="true"/>
              </w:rPr>
              <w:t>-</w:t>
            </w:r>
            <w:r>
              <w:rPr>
                <w:rStyle w:val="IndexLink"/>
                <w:rtl w:val="true"/>
              </w:rPr>
              <w:t>العدل الفقهیّ</w:t>
            </w:r>
            <w:r>
              <w:rPr>
                <w:rStyle w:val="IndexLink"/>
                <w:rtl w:val="true"/>
              </w:rPr>
              <w:tab/>
            </w:r>
            <w:r>
              <w:rPr>
                <w:rStyle w:val="IndexLink"/>
              </w:rPr>
              <w:t>196</w:t>
            </w:r>
          </w:hyperlink>
        </w:p>
        <w:p>
          <w:pPr>
            <w:pStyle w:val="Contents5"/>
            <w:tabs>
              <w:tab w:val="clear" w:pos="7892"/>
              <w:tab w:val="right" w:pos="9026" w:leader="dot"/>
            </w:tabs>
            <w:rPr/>
          </w:pPr>
          <w:hyperlink w:anchor="__RefHeading___Toc2289367_237004111">
            <w:r>
              <w:rPr>
                <w:webHidden/>
                <w:rStyle w:val="IndexLink"/>
              </w:rPr>
              <w:t>3</w:t>
            </w:r>
            <w:r>
              <w:rPr>
                <w:rStyle w:val="IndexLink"/>
                <w:rtl w:val="true"/>
              </w:rPr>
              <w:t>-</w:t>
            </w:r>
            <w:r>
              <w:rPr>
                <w:rStyle w:val="IndexLink"/>
                <w:rtl w:val="true"/>
              </w:rPr>
              <w:t>العدل الأخلاقیّ</w:t>
            </w:r>
            <w:r>
              <w:rPr>
                <w:rStyle w:val="IndexLink"/>
                <w:rtl w:val="true"/>
              </w:rPr>
              <w:tab/>
            </w:r>
            <w:r>
              <w:rPr>
                <w:rStyle w:val="IndexLink"/>
              </w:rPr>
              <w:t>197</w:t>
            </w:r>
          </w:hyperlink>
        </w:p>
        <w:p>
          <w:pPr>
            <w:pStyle w:val="Contents5"/>
            <w:tabs>
              <w:tab w:val="clear" w:pos="7892"/>
              <w:tab w:val="right" w:pos="9026" w:leader="dot"/>
            </w:tabs>
            <w:rPr/>
          </w:pPr>
          <w:hyperlink w:anchor="__RefHeading___Toc2289369_237004111">
            <w:r>
              <w:rPr>
                <w:webHidden/>
                <w:rStyle w:val="IndexLink"/>
              </w:rPr>
              <w:t>4</w:t>
            </w:r>
            <w:r>
              <w:rPr>
                <w:rStyle w:val="IndexLink"/>
                <w:rtl w:val="true"/>
              </w:rPr>
              <w:t>-</w:t>
            </w:r>
            <w:r>
              <w:rPr>
                <w:rStyle w:val="IndexLink"/>
                <w:rtl w:val="true"/>
              </w:rPr>
              <w:t>العدل العرفانیّ</w:t>
            </w:r>
            <w:r>
              <w:rPr>
                <w:rStyle w:val="IndexLink"/>
                <w:rtl w:val="true"/>
              </w:rPr>
              <w:tab/>
            </w:r>
            <w:r>
              <w:rPr>
                <w:rStyle w:val="IndexLink"/>
              </w:rPr>
              <w:t>197</w:t>
            </w:r>
          </w:hyperlink>
        </w:p>
        <w:p>
          <w:pPr>
            <w:pStyle w:val="Contents4"/>
            <w:tabs>
              <w:tab w:val="clear" w:pos="8176"/>
              <w:tab w:val="right" w:pos="9026" w:leader="dot"/>
            </w:tabs>
            <w:rPr/>
          </w:pPr>
          <w:hyperlink w:anchor="__RefHeading___Toc2289371_237004111">
            <w:r>
              <w:rPr>
                <w:webHidden/>
                <w:rStyle w:val="IndexLink"/>
                <w:rtl w:val="true"/>
              </w:rPr>
              <w:t>العدالة و القیادة</w:t>
            </w:r>
            <w:r>
              <w:rPr>
                <w:rStyle w:val="IndexLink"/>
                <w:rtl w:val="true"/>
              </w:rPr>
              <w:tab/>
            </w:r>
            <w:r>
              <w:rPr>
                <w:rStyle w:val="IndexLink"/>
              </w:rPr>
              <w:t>198</w:t>
            </w:r>
          </w:hyperlink>
        </w:p>
        <w:p>
          <w:pPr>
            <w:pStyle w:val="Contents4"/>
            <w:tabs>
              <w:tab w:val="clear" w:pos="8176"/>
              <w:tab w:val="right" w:pos="9026" w:leader="dot"/>
            </w:tabs>
            <w:rPr/>
          </w:pPr>
          <w:hyperlink w:anchor="__RefHeading___Toc2289373_237004111">
            <w:r>
              <w:rPr>
                <w:webHidden/>
                <w:rStyle w:val="IndexLink"/>
                <w:rtl w:val="true"/>
              </w:rPr>
              <w:t>نظرة علی العصمة</w:t>
            </w:r>
            <w:r>
              <w:rPr>
                <w:rStyle w:val="IndexLink"/>
                <w:rtl w:val="true"/>
              </w:rPr>
              <w:tab/>
            </w:r>
            <w:r>
              <w:rPr>
                <w:rStyle w:val="IndexLink"/>
              </w:rPr>
              <w:t>199</w:t>
            </w:r>
          </w:hyperlink>
        </w:p>
        <w:p>
          <w:pPr>
            <w:pStyle w:val="Contents4"/>
            <w:tabs>
              <w:tab w:val="clear" w:pos="8176"/>
              <w:tab w:val="right" w:pos="9026" w:leader="dot"/>
            </w:tabs>
            <w:rPr/>
          </w:pPr>
          <w:hyperlink w:anchor="__RefHeading___Toc2289375_237004111">
            <w:r>
              <w:rPr>
                <w:webHidden/>
                <w:rStyle w:val="IndexLink"/>
                <w:rtl w:val="true"/>
              </w:rPr>
              <w:t>ملاحظات تستحقّ الاهتمام</w:t>
            </w:r>
            <w:r>
              <w:rPr>
                <w:rStyle w:val="IndexLink"/>
                <w:rtl w:val="true"/>
              </w:rPr>
              <w:tab/>
            </w:r>
            <w:r>
              <w:rPr>
                <w:rStyle w:val="IndexLink"/>
              </w:rPr>
              <w:t>199</w:t>
            </w:r>
          </w:hyperlink>
        </w:p>
        <w:p>
          <w:pPr>
            <w:pStyle w:val="Contents4"/>
            <w:tabs>
              <w:tab w:val="clear" w:pos="8176"/>
              <w:tab w:val="right" w:pos="9026" w:leader="dot"/>
            </w:tabs>
            <w:rPr/>
          </w:pPr>
          <w:hyperlink w:anchor="__RefHeading___Toc2289377_237004111">
            <w:r>
              <w:rPr>
                <w:webHidden/>
                <w:rStyle w:val="IndexLink"/>
                <w:rtl w:val="true"/>
              </w:rPr>
              <w:t>الخلاصة</w:t>
            </w:r>
            <w:r>
              <w:rPr>
                <w:rStyle w:val="IndexLink"/>
                <w:rtl w:val="true"/>
              </w:rPr>
              <w:tab/>
            </w:r>
            <w:r>
              <w:rPr>
                <w:rStyle w:val="IndexLink"/>
              </w:rPr>
              <w:t>201</w:t>
            </w:r>
          </w:hyperlink>
        </w:p>
        <w:p>
          <w:pPr>
            <w:pStyle w:val="Contents3"/>
            <w:tabs>
              <w:tab w:val="clear" w:pos="8459"/>
              <w:tab w:val="right" w:pos="9026" w:leader="dot"/>
            </w:tabs>
            <w:rPr/>
          </w:pPr>
          <w:hyperlink w:anchor="__RefHeading___Toc2289379_237004111">
            <w:r>
              <w:rPr>
                <w:webHidden/>
                <w:rStyle w:val="IndexLink"/>
                <w:rtl w:val="true"/>
              </w:rPr>
              <w:t>الفصل الثالث</w:t>
            </w:r>
            <w:r>
              <w:rPr>
                <w:rStyle w:val="IndexLink"/>
                <w:rtl w:val="true"/>
              </w:rPr>
              <w:t xml:space="preserve">: </w:t>
            </w:r>
            <w:r>
              <w:rPr>
                <w:rStyle w:val="IndexLink"/>
                <w:rtl w:val="true"/>
              </w:rPr>
              <w:t>الإدارة</w:t>
            </w:r>
            <w:r>
              <w:rPr>
                <w:rStyle w:val="IndexLink"/>
                <w:rtl w:val="true"/>
              </w:rPr>
              <w:tab/>
            </w:r>
            <w:r>
              <w:rPr>
                <w:rStyle w:val="IndexLink"/>
              </w:rPr>
              <w:t>203</w:t>
            </w:r>
          </w:hyperlink>
        </w:p>
        <w:p>
          <w:pPr>
            <w:pStyle w:val="Contents4"/>
            <w:tabs>
              <w:tab w:val="clear" w:pos="8176"/>
              <w:tab w:val="right" w:pos="9026" w:leader="dot"/>
            </w:tabs>
            <w:rPr/>
          </w:pPr>
          <w:hyperlink w:anchor="__RefHeading___Toc2289381_237004111">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289383_237004111">
            <w:r>
              <w:rPr>
                <w:webHidden/>
                <w:rStyle w:val="IndexLink"/>
                <w:rtl w:val="true"/>
              </w:rPr>
              <w:t>الفصل بین القیادة و المرجعیّة</w:t>
            </w:r>
            <w:r>
              <w:rPr>
                <w:rStyle w:val="IndexLink"/>
                <w:rtl w:val="true"/>
              </w:rPr>
              <w:tab/>
            </w:r>
            <w:r>
              <w:rPr>
                <w:rStyle w:val="IndexLink"/>
              </w:rPr>
              <w:t>204</w:t>
            </w:r>
          </w:hyperlink>
        </w:p>
        <w:p>
          <w:pPr>
            <w:pStyle w:val="Contents4"/>
            <w:tabs>
              <w:tab w:val="clear" w:pos="8176"/>
              <w:tab w:val="right" w:pos="9026" w:leader="dot"/>
            </w:tabs>
            <w:rPr/>
          </w:pPr>
          <w:hyperlink w:anchor="__RefHeading___Toc2289385_237004111">
            <w:r>
              <w:rPr>
                <w:webHidden/>
                <w:rStyle w:val="IndexLink"/>
                <w:rtl w:val="true"/>
              </w:rPr>
              <w:t>الإدارة فطریّة أم اکتسابیّة؟</w:t>
            </w:r>
            <w:r>
              <w:rPr>
                <w:rStyle w:val="IndexLink"/>
                <w:rtl w:val="true"/>
              </w:rPr>
              <w:tab/>
            </w:r>
            <w:r>
              <w:rPr>
                <w:rStyle w:val="IndexLink"/>
              </w:rPr>
              <w:t>205</w:t>
            </w:r>
          </w:hyperlink>
        </w:p>
        <w:p>
          <w:pPr>
            <w:pStyle w:val="Contents4"/>
            <w:tabs>
              <w:tab w:val="clear" w:pos="8176"/>
              <w:tab w:val="right" w:pos="9026" w:leader="dot"/>
            </w:tabs>
            <w:rPr/>
          </w:pPr>
          <w:hyperlink w:anchor="__RefHeading___Toc2289387_237004111">
            <w:r>
              <w:rPr>
                <w:webHidden/>
                <w:rStyle w:val="IndexLink"/>
                <w:rtl w:val="true"/>
              </w:rPr>
              <w:t>دور التعلیم و التجربة فی الإدارة</w:t>
            </w:r>
            <w:r>
              <w:rPr>
                <w:rStyle w:val="IndexLink"/>
                <w:rtl w:val="true"/>
              </w:rPr>
              <w:tab/>
            </w:r>
            <w:r>
              <w:rPr>
                <w:rStyle w:val="IndexLink"/>
              </w:rPr>
              <w:t>206</w:t>
            </w:r>
          </w:hyperlink>
        </w:p>
        <w:p>
          <w:pPr>
            <w:pStyle w:val="Contents4"/>
            <w:tabs>
              <w:tab w:val="clear" w:pos="8176"/>
              <w:tab w:val="right" w:pos="9026" w:leader="dot"/>
            </w:tabs>
            <w:rPr/>
          </w:pPr>
          <w:hyperlink w:anchor="__RefHeading___Toc2289389_237004111">
            <w:r>
              <w:rPr>
                <w:webHidden/>
                <w:rStyle w:val="IndexLink"/>
                <w:rtl w:val="true"/>
              </w:rPr>
              <w:t>دور شرح الصدر فی الإدارة</w:t>
            </w:r>
            <w:r>
              <w:rPr>
                <w:rStyle w:val="IndexLink"/>
                <w:rtl w:val="true"/>
              </w:rPr>
              <w:tab/>
            </w:r>
            <w:r>
              <w:rPr>
                <w:rStyle w:val="IndexLink"/>
              </w:rPr>
              <w:t>208</w:t>
            </w:r>
          </w:hyperlink>
        </w:p>
        <w:p>
          <w:pPr>
            <w:pStyle w:val="Contents4"/>
            <w:tabs>
              <w:tab w:val="clear" w:pos="8176"/>
              <w:tab w:val="right" w:pos="9026" w:leader="dot"/>
            </w:tabs>
            <w:rPr/>
          </w:pPr>
          <w:hyperlink w:anchor="__RefHeading___Toc2289391_237004111">
            <w:r>
              <w:rPr>
                <w:webHidden/>
                <w:rStyle w:val="IndexLink"/>
                <w:rtl w:val="true"/>
              </w:rPr>
              <w:t>شرح الصدر بالکفر</w:t>
            </w:r>
            <w:r>
              <w:rPr>
                <w:rStyle w:val="IndexLink"/>
                <w:rtl w:val="true"/>
              </w:rPr>
              <w:tab/>
            </w:r>
            <w:r>
              <w:rPr>
                <w:rStyle w:val="IndexLink"/>
              </w:rPr>
              <w:t>210</w:t>
            </w:r>
          </w:hyperlink>
        </w:p>
        <w:p>
          <w:pPr>
            <w:pStyle w:val="Contents4"/>
            <w:tabs>
              <w:tab w:val="clear" w:pos="8176"/>
              <w:tab w:val="right" w:pos="9026" w:leader="dot"/>
            </w:tabs>
            <w:rPr/>
          </w:pPr>
          <w:hyperlink w:anchor="__RefHeading___Toc2289393_237004111">
            <w:r>
              <w:rPr>
                <w:webHidden/>
                <w:rStyle w:val="IndexLink"/>
                <w:rtl w:val="true"/>
              </w:rPr>
              <w:t>الخلاصة</w:t>
            </w:r>
            <w:r>
              <w:rPr>
                <w:rStyle w:val="IndexLink"/>
                <w:rtl w:val="true"/>
              </w:rPr>
              <w:tab/>
            </w:r>
            <w:r>
              <w:rPr>
                <w:rStyle w:val="IndexLink"/>
              </w:rPr>
              <w:t>211</w:t>
            </w:r>
          </w:hyperlink>
        </w:p>
        <w:p>
          <w:pPr>
            <w:pStyle w:val="Contents3"/>
            <w:tabs>
              <w:tab w:val="clear" w:pos="8459"/>
              <w:tab w:val="right" w:pos="9026" w:leader="dot"/>
            </w:tabs>
            <w:rPr/>
          </w:pPr>
          <w:hyperlink w:anchor="__RefHeading___Toc2289395_237004111">
            <w:r>
              <w:rPr>
                <w:webHidden/>
                <w:rStyle w:val="IndexLink"/>
                <w:rtl w:val="true"/>
              </w:rPr>
              <w:t>الفصل الرابع</w:t>
            </w:r>
            <w:r>
              <w:rPr>
                <w:rStyle w:val="IndexLink"/>
                <w:rtl w:val="true"/>
              </w:rPr>
              <w:t xml:space="preserve">: </w:t>
            </w:r>
            <w:r>
              <w:rPr>
                <w:rStyle w:val="IndexLink"/>
                <w:rtl w:val="true"/>
              </w:rPr>
              <w:t>الوعی السیاسیّ</w:t>
            </w:r>
            <w:r>
              <w:rPr>
                <w:rStyle w:val="IndexLink"/>
                <w:rtl w:val="true"/>
              </w:rPr>
              <w:tab/>
            </w:r>
            <w:r>
              <w:rPr>
                <w:rStyle w:val="IndexLink"/>
              </w:rPr>
              <w:t>213</w:t>
            </w:r>
          </w:hyperlink>
        </w:p>
        <w:p>
          <w:pPr>
            <w:pStyle w:val="Contents4"/>
            <w:tabs>
              <w:tab w:val="clear" w:pos="8176"/>
              <w:tab w:val="right" w:pos="9026" w:leader="dot"/>
            </w:tabs>
            <w:rPr/>
          </w:pPr>
          <w:hyperlink w:anchor="__RefHeading___Toc2289397_237004111">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289399_237004111">
            <w:r>
              <w:rPr>
                <w:webHidden/>
                <w:rStyle w:val="IndexLink"/>
                <w:rtl w:val="true"/>
              </w:rPr>
              <w:t>السیاسة فی قاموس الساسة التقلیدیّین</w:t>
            </w:r>
            <w:r>
              <w:rPr>
                <w:rStyle w:val="IndexLink"/>
                <w:rtl w:val="true"/>
              </w:rPr>
              <w:tab/>
            </w:r>
            <w:r>
              <w:rPr>
                <w:rStyle w:val="IndexLink"/>
              </w:rPr>
              <w:t>214</w:t>
            </w:r>
          </w:hyperlink>
        </w:p>
        <w:p>
          <w:pPr>
            <w:pStyle w:val="Contents4"/>
            <w:tabs>
              <w:tab w:val="clear" w:pos="8176"/>
              <w:tab w:val="right" w:pos="9026" w:leader="dot"/>
            </w:tabs>
            <w:rPr/>
          </w:pPr>
          <w:hyperlink w:anchor="__RefHeading___Toc2289401_237004111">
            <w:r>
              <w:rPr>
                <w:webHidden/>
                <w:rStyle w:val="IndexLink"/>
                <w:rtl w:val="true"/>
              </w:rPr>
              <w:t xml:space="preserve">أنت أسوس أم أنا؟ </w:t>
            </w:r>
            <w:r>
              <w:rPr>
                <w:rStyle w:val="IndexLink"/>
                <w:rtl w:val="true"/>
              </w:rPr>
              <w:t>!</w:t>
              <w:tab/>
            </w:r>
            <w:r>
              <w:rPr>
                <w:rStyle w:val="IndexLink"/>
              </w:rPr>
              <w:t>216</w:t>
            </w:r>
          </w:hyperlink>
        </w:p>
        <w:p>
          <w:pPr>
            <w:pStyle w:val="Contents4"/>
            <w:tabs>
              <w:tab w:val="clear" w:pos="8176"/>
              <w:tab w:val="right" w:pos="9026" w:leader="dot"/>
            </w:tabs>
            <w:rPr/>
          </w:pPr>
          <w:hyperlink w:anchor="__RefHeading___Toc2289403_237004111">
            <w:r>
              <w:rPr>
                <w:webHidden/>
                <w:rStyle w:val="IndexLink"/>
                <w:rtl w:val="true"/>
              </w:rPr>
              <w:t>السیاسة من منظار الإسلام</w:t>
            </w:r>
            <w:r>
              <w:rPr>
                <w:rStyle w:val="IndexLink"/>
                <w:rtl w:val="true"/>
              </w:rPr>
              <w:tab/>
            </w:r>
            <w:r>
              <w:rPr>
                <w:rStyle w:val="IndexLink"/>
              </w:rPr>
              <w:t>217</w:t>
            </w:r>
          </w:hyperlink>
        </w:p>
        <w:p>
          <w:pPr>
            <w:pStyle w:val="Contents4"/>
            <w:tabs>
              <w:tab w:val="clear" w:pos="8176"/>
              <w:tab w:val="right" w:pos="9026" w:leader="dot"/>
            </w:tabs>
            <w:rPr/>
          </w:pPr>
          <w:hyperlink w:anchor="__RefHeading___Toc2289405_237004111">
            <w:r>
              <w:rPr>
                <w:webHidden/>
                <w:rStyle w:val="IndexLink"/>
                <w:rtl w:val="true"/>
              </w:rPr>
              <w:t>السیاسة و الشیطنة</w:t>
            </w:r>
            <w:r>
              <w:rPr>
                <w:rStyle w:val="IndexLink"/>
                <w:rtl w:val="true"/>
              </w:rPr>
              <w:t>!</w:t>
              <w:tab/>
            </w:r>
            <w:r>
              <w:rPr>
                <w:rStyle w:val="IndexLink"/>
              </w:rPr>
              <w:t>219</w:t>
            </w:r>
          </w:hyperlink>
        </w:p>
        <w:p>
          <w:pPr>
            <w:pStyle w:val="Contents4"/>
            <w:tabs>
              <w:tab w:val="clear" w:pos="8176"/>
              <w:tab w:val="right" w:pos="9026" w:leader="dot"/>
            </w:tabs>
            <w:rPr/>
          </w:pPr>
          <w:hyperlink w:anchor="__RefHeading___Toc2289407_237004111">
            <w:r>
              <w:rPr>
                <w:webHidden/>
                <w:rStyle w:val="IndexLink"/>
                <w:rtl w:val="true"/>
              </w:rPr>
              <w:t>انتقاد سیاسة الإمام أمیر المؤمنین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289409_237004111">
            <w:r>
              <w:rPr>
                <w:webHidden/>
                <w:rStyle w:val="IndexLink"/>
                <w:rtl w:val="true"/>
              </w:rPr>
              <w:t>الخلاصة</w:t>
            </w:r>
            <w:r>
              <w:rPr>
                <w:rStyle w:val="IndexLink"/>
                <w:rtl w:val="true"/>
              </w:rPr>
              <w:tab/>
            </w:r>
            <w:r>
              <w:rPr>
                <w:rStyle w:val="IndexLink"/>
              </w:rPr>
              <w:t>224</w:t>
            </w:r>
          </w:hyperlink>
        </w:p>
        <w:p>
          <w:pPr>
            <w:pStyle w:val="Contents3"/>
            <w:tabs>
              <w:tab w:val="clear" w:pos="8459"/>
              <w:tab w:val="right" w:pos="9026" w:leader="dot"/>
            </w:tabs>
            <w:rPr/>
          </w:pPr>
          <w:hyperlink w:anchor="__RefHeading___Toc2289411_237004111">
            <w:r>
              <w:rPr>
                <w:webHidden/>
                <w:rStyle w:val="IndexLink"/>
                <w:rtl w:val="true"/>
              </w:rPr>
              <w:t>الفصل الخامس</w:t>
            </w:r>
            <w:r>
              <w:rPr>
                <w:rStyle w:val="IndexLink"/>
                <w:rtl w:val="true"/>
              </w:rPr>
              <w:t xml:space="preserve">: </w:t>
            </w:r>
            <w:r>
              <w:rPr>
                <w:rStyle w:val="IndexLink"/>
                <w:rtl w:val="true"/>
              </w:rPr>
              <w:t>معرفة الزمان</w:t>
            </w:r>
            <w:r>
              <w:rPr>
                <w:rStyle w:val="IndexLink"/>
                <w:rtl w:val="true"/>
              </w:rPr>
              <w:tab/>
            </w:r>
            <w:r>
              <w:rPr>
                <w:rStyle w:val="IndexLink"/>
              </w:rPr>
              <w:t>225</w:t>
            </w:r>
          </w:hyperlink>
        </w:p>
        <w:p>
          <w:pPr>
            <w:pStyle w:val="Contents4"/>
            <w:tabs>
              <w:tab w:val="clear" w:pos="8176"/>
              <w:tab w:val="right" w:pos="9026" w:leader="dot"/>
            </w:tabs>
            <w:rPr/>
          </w:pPr>
          <w:hyperlink w:anchor="__RefHeading___Toc2289413_237004111">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289415_237004111">
            <w:r>
              <w:rPr>
                <w:webHidden/>
                <w:rStyle w:val="IndexLink"/>
                <w:rtl w:val="true"/>
              </w:rPr>
              <w:t>معرفة القادة الربّانیّین بالزمان</w:t>
            </w:r>
            <w:r>
              <w:rPr>
                <w:rStyle w:val="IndexLink"/>
                <w:rtl w:val="true"/>
              </w:rPr>
              <w:tab/>
            </w:r>
            <w:r>
              <w:rPr>
                <w:rStyle w:val="IndexLink"/>
              </w:rPr>
              <w:t>227</w:t>
            </w:r>
          </w:hyperlink>
        </w:p>
        <w:p>
          <w:pPr>
            <w:pStyle w:val="Contents4"/>
            <w:tabs>
              <w:tab w:val="clear" w:pos="8176"/>
              <w:tab w:val="right" w:pos="9026" w:leader="dot"/>
            </w:tabs>
            <w:rPr/>
          </w:pPr>
          <w:hyperlink w:anchor="__RefHeading___Toc2289417_237004111">
            <w:r>
              <w:rPr>
                <w:webHidden/>
                <w:rStyle w:val="IndexLink"/>
                <w:rtl w:val="true"/>
              </w:rPr>
              <w:t>معرفة الإمام أمیر المؤمنین علیه السّلام بزمانه</w:t>
            </w:r>
            <w:r>
              <w:rPr>
                <w:rStyle w:val="IndexLink"/>
                <w:rtl w:val="true"/>
              </w:rPr>
              <w:tab/>
            </w:r>
            <w:r>
              <w:rPr>
                <w:rStyle w:val="IndexLink"/>
              </w:rPr>
              <w:t>227</w:t>
            </w:r>
          </w:hyperlink>
        </w:p>
        <w:p>
          <w:pPr>
            <w:pStyle w:val="Contents4"/>
            <w:tabs>
              <w:tab w:val="clear" w:pos="8176"/>
              <w:tab w:val="right" w:pos="9026" w:leader="dot"/>
            </w:tabs>
            <w:rPr/>
          </w:pPr>
          <w:hyperlink w:anchor="__RefHeading___Toc2289419_237004111">
            <w:r>
              <w:rPr>
                <w:webHidden/>
                <w:rStyle w:val="IndexLink"/>
                <w:rtl w:val="true"/>
              </w:rPr>
              <w:t>معرفة الفقهاء بالزمان</w:t>
            </w:r>
            <w:r>
              <w:rPr>
                <w:rStyle w:val="IndexLink"/>
                <w:rtl w:val="true"/>
              </w:rPr>
              <w:tab/>
            </w:r>
            <w:r>
              <w:rPr>
                <w:rStyle w:val="IndexLink"/>
              </w:rPr>
              <w:t>230</w:t>
            </w:r>
          </w:hyperlink>
        </w:p>
        <w:p>
          <w:pPr>
            <w:pStyle w:val="Contents4"/>
            <w:tabs>
              <w:tab w:val="clear" w:pos="8176"/>
              <w:tab w:val="right" w:pos="9026" w:leader="dot"/>
            </w:tabs>
            <w:rPr/>
          </w:pPr>
          <w:hyperlink w:anchor="__RefHeading___Toc2289421_237004111">
            <w:r>
              <w:rPr>
                <w:webHidden/>
                <w:rStyle w:val="IndexLink"/>
                <w:rtl w:val="true"/>
              </w:rPr>
              <w:t>الخلاصة</w:t>
            </w:r>
            <w:r>
              <w:rPr>
                <w:rStyle w:val="IndexLink"/>
                <w:rtl w:val="true"/>
              </w:rPr>
              <w:tab/>
            </w:r>
            <w:r>
              <w:rPr>
                <w:rStyle w:val="IndexLink"/>
              </w:rPr>
              <w:t>233</w:t>
            </w:r>
          </w:hyperlink>
        </w:p>
        <w:p>
          <w:pPr>
            <w:pStyle w:val="Contents3"/>
            <w:tabs>
              <w:tab w:val="clear" w:pos="8459"/>
              <w:tab w:val="right" w:pos="9026" w:leader="dot"/>
            </w:tabs>
            <w:rPr/>
          </w:pPr>
          <w:hyperlink w:anchor="__RefHeading___Toc2289423_237004111">
            <w:r>
              <w:rPr>
                <w:webHidden/>
                <w:rStyle w:val="IndexLink"/>
                <w:rtl w:val="true"/>
              </w:rPr>
              <w:t>الفصل السادس</w:t>
            </w:r>
            <w:r>
              <w:rPr>
                <w:rStyle w:val="IndexLink"/>
                <w:rtl w:val="true"/>
              </w:rPr>
              <w:t xml:space="preserve">: </w:t>
            </w:r>
            <w:r>
              <w:rPr>
                <w:rStyle w:val="IndexLink"/>
                <w:rtl w:val="true"/>
              </w:rPr>
              <w:t>معرفة الناس</w:t>
            </w:r>
            <w:r>
              <w:rPr>
                <w:rStyle w:val="IndexLink"/>
                <w:rtl w:val="true"/>
              </w:rPr>
              <w:tab/>
            </w:r>
            <w:r>
              <w:rPr>
                <w:rStyle w:val="IndexLink"/>
              </w:rPr>
              <w:t>235</w:t>
            </w:r>
          </w:hyperlink>
        </w:p>
        <w:p>
          <w:pPr>
            <w:pStyle w:val="Contents4"/>
            <w:tabs>
              <w:tab w:val="clear" w:pos="8176"/>
              <w:tab w:val="right" w:pos="9026" w:leader="dot"/>
            </w:tabs>
            <w:rPr/>
          </w:pPr>
          <w:hyperlink w:anchor="__RefHeading___Toc2289425_237004111">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289427_237004111">
            <w:r>
              <w:rPr>
                <w:webHidden/>
                <w:rStyle w:val="IndexLink"/>
                <w:rtl w:val="true"/>
              </w:rPr>
              <w:t>النبیّ صلّی اللّه علیه و آله و معرفة الناس</w:t>
            </w:r>
            <w:r>
              <w:rPr>
                <w:rStyle w:val="IndexLink"/>
                <w:rtl w:val="true"/>
              </w:rPr>
              <w:tab/>
            </w:r>
            <w:r>
              <w:rPr>
                <w:rStyle w:val="IndexLink"/>
              </w:rPr>
              <w:t>235</w:t>
            </w:r>
          </w:hyperlink>
        </w:p>
        <w:p>
          <w:pPr>
            <w:pStyle w:val="Contents4"/>
            <w:tabs>
              <w:tab w:val="clear" w:pos="8176"/>
              <w:tab w:val="right" w:pos="9026" w:leader="dot"/>
            </w:tabs>
            <w:rPr/>
          </w:pPr>
          <w:hyperlink w:anchor="__RefHeading___Toc2289429_237004111">
            <w:r>
              <w:rPr>
                <w:webHidden/>
                <w:rStyle w:val="IndexLink"/>
                <w:rtl w:val="true"/>
              </w:rPr>
              <w:t>الإمام أمیر المؤمنین علیه السّلام و معرفة الناس</w:t>
            </w:r>
            <w:r>
              <w:rPr>
                <w:rStyle w:val="IndexLink"/>
                <w:rtl w:val="true"/>
              </w:rPr>
              <w:tab/>
            </w:r>
            <w:r>
              <w:rPr>
                <w:rStyle w:val="IndexLink"/>
              </w:rPr>
              <w:t>237</w:t>
            </w:r>
          </w:hyperlink>
        </w:p>
        <w:p>
          <w:pPr>
            <w:pStyle w:val="Contents4"/>
            <w:tabs>
              <w:tab w:val="clear" w:pos="8176"/>
              <w:tab w:val="right" w:pos="9026" w:leader="dot"/>
            </w:tabs>
            <w:rPr/>
          </w:pPr>
          <w:hyperlink w:anchor="__RefHeading___Toc2289431_237004111">
            <w:r>
              <w:rPr>
                <w:webHidden/>
                <w:rStyle w:val="IndexLink"/>
                <w:rtl w:val="true"/>
              </w:rPr>
              <w:t>الأئمّة و معرفة الناس</w:t>
            </w:r>
            <w:r>
              <w:rPr>
                <w:rStyle w:val="IndexLink"/>
                <w:rtl w:val="true"/>
              </w:rPr>
              <w:tab/>
            </w:r>
            <w:r>
              <w:rPr>
                <w:rStyle w:val="IndexLink"/>
              </w:rPr>
              <w:t>238</w:t>
            </w:r>
          </w:hyperlink>
        </w:p>
        <w:p>
          <w:pPr>
            <w:pStyle w:val="Contents4"/>
            <w:tabs>
              <w:tab w:val="clear" w:pos="8176"/>
              <w:tab w:val="right" w:pos="9026" w:leader="dot"/>
            </w:tabs>
            <w:rPr/>
          </w:pPr>
          <w:hyperlink w:anchor="__RefHeading___Toc2289433_237004111">
            <w:r>
              <w:rPr>
                <w:webHidden/>
                <w:rStyle w:val="IndexLink"/>
                <w:rtl w:val="true"/>
              </w:rPr>
              <w:t>الخلاصة</w:t>
            </w:r>
            <w:r>
              <w:rPr>
                <w:rStyle w:val="IndexLink"/>
                <w:rtl w:val="true"/>
              </w:rPr>
              <w:tab/>
            </w:r>
            <w:r>
              <w:rPr>
                <w:rStyle w:val="IndexLink"/>
              </w:rPr>
              <w:t>241</w:t>
            </w:r>
          </w:hyperlink>
        </w:p>
        <w:p>
          <w:pPr>
            <w:pStyle w:val="Contents3"/>
            <w:tabs>
              <w:tab w:val="clear" w:pos="8459"/>
              <w:tab w:val="right" w:pos="9026" w:leader="dot"/>
            </w:tabs>
            <w:rPr/>
          </w:pPr>
          <w:hyperlink w:anchor="__RefHeading___Toc2289435_237004111">
            <w:r>
              <w:rPr>
                <w:webHidden/>
                <w:rStyle w:val="IndexLink"/>
                <w:rtl w:val="true"/>
              </w:rPr>
              <w:t>الفصل السابع</w:t>
            </w:r>
            <w:r>
              <w:rPr>
                <w:rStyle w:val="IndexLink"/>
                <w:rtl w:val="true"/>
              </w:rPr>
              <w:t xml:space="preserve">: </w:t>
            </w:r>
            <w:r>
              <w:rPr>
                <w:rStyle w:val="IndexLink"/>
                <w:rtl w:val="true"/>
              </w:rPr>
              <w:t>مداراة الناس</w:t>
            </w:r>
            <w:r>
              <w:rPr>
                <w:rStyle w:val="IndexLink"/>
                <w:rtl w:val="true"/>
              </w:rPr>
              <w:tab/>
            </w:r>
            <w:r>
              <w:rPr>
                <w:rStyle w:val="IndexLink"/>
              </w:rPr>
              <w:t>243</w:t>
            </w:r>
          </w:hyperlink>
        </w:p>
        <w:p>
          <w:pPr>
            <w:pStyle w:val="Contents4"/>
            <w:tabs>
              <w:tab w:val="clear" w:pos="8176"/>
              <w:tab w:val="right" w:pos="9026" w:leader="dot"/>
            </w:tabs>
            <w:rPr/>
          </w:pPr>
          <w:hyperlink w:anchor="__RefHeading___Toc2289437_237004111">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289439_237004111">
            <w:r>
              <w:rPr>
                <w:webHidden/>
                <w:rStyle w:val="IndexLink"/>
                <w:rtl w:val="true"/>
              </w:rPr>
              <w:t>النبیّ صلّی اللّه علیه و آله و مداراة الناس</w:t>
            </w:r>
            <w:r>
              <w:rPr>
                <w:rStyle w:val="IndexLink"/>
                <w:rtl w:val="true"/>
              </w:rPr>
              <w:tab/>
            </w:r>
            <w:r>
              <w:rPr>
                <w:rStyle w:val="IndexLink"/>
              </w:rPr>
              <w:t>244</w:t>
            </w:r>
          </w:hyperlink>
        </w:p>
        <w:p>
          <w:pPr>
            <w:pStyle w:val="Contents4"/>
            <w:tabs>
              <w:tab w:val="clear" w:pos="8176"/>
              <w:tab w:val="right" w:pos="9026" w:leader="dot"/>
            </w:tabs>
            <w:rPr/>
          </w:pPr>
          <w:hyperlink w:anchor="__RefHeading___Toc2289441_237004111">
            <w:r>
              <w:rPr>
                <w:webHidden/>
                <w:rStyle w:val="IndexLink"/>
                <w:rtl w:val="true"/>
              </w:rPr>
              <w:t>وقایة الأتباع من الانحراف</w:t>
            </w:r>
            <w:r>
              <w:rPr>
                <w:rStyle w:val="IndexLink"/>
                <w:rtl w:val="true"/>
              </w:rPr>
              <w:tab/>
            </w:r>
            <w:r>
              <w:rPr>
                <w:rStyle w:val="IndexLink"/>
              </w:rPr>
              <w:t>245</w:t>
            </w:r>
          </w:hyperlink>
        </w:p>
        <w:p>
          <w:pPr>
            <w:pStyle w:val="Contents4"/>
            <w:tabs>
              <w:tab w:val="clear" w:pos="8176"/>
              <w:tab w:val="right" w:pos="9026" w:leader="dot"/>
            </w:tabs>
            <w:rPr/>
          </w:pPr>
          <w:hyperlink w:anchor="__RefHeading___Toc2289443_237004111">
            <w:r>
              <w:rPr>
                <w:webHidden/>
                <w:rStyle w:val="IndexLink"/>
                <w:rtl w:val="true"/>
              </w:rPr>
              <w:t>تألیف قلوب الأعداء</w:t>
            </w:r>
            <w:r>
              <w:rPr>
                <w:rStyle w:val="IndexLink"/>
                <w:rtl w:val="true"/>
              </w:rPr>
              <w:tab/>
            </w:r>
            <w:r>
              <w:rPr>
                <w:rStyle w:val="IndexLink"/>
              </w:rPr>
              <w:t>246</w:t>
            </w:r>
          </w:hyperlink>
        </w:p>
        <w:p>
          <w:pPr>
            <w:pStyle w:val="Contents4"/>
            <w:tabs>
              <w:tab w:val="clear" w:pos="8176"/>
              <w:tab w:val="right" w:pos="9026" w:leader="dot"/>
            </w:tabs>
            <w:rPr/>
          </w:pPr>
          <w:hyperlink w:anchor="__RefHeading___Toc2289445_237004111">
            <w:r>
              <w:rPr>
                <w:webHidden/>
                <w:rStyle w:val="IndexLink"/>
                <w:rtl w:val="true"/>
              </w:rPr>
              <w:t>وقایة القیادة من الأراجیف المثارة ضدّها</w:t>
            </w:r>
            <w:r>
              <w:rPr>
                <w:rStyle w:val="IndexLink"/>
                <w:rtl w:val="true"/>
              </w:rPr>
              <w:tab/>
            </w:r>
            <w:r>
              <w:rPr>
                <w:rStyle w:val="IndexLink"/>
              </w:rPr>
              <w:t>247</w:t>
            </w:r>
          </w:hyperlink>
        </w:p>
        <w:p>
          <w:pPr>
            <w:pStyle w:val="Contents4"/>
            <w:tabs>
              <w:tab w:val="clear" w:pos="8176"/>
              <w:tab w:val="right" w:pos="9026" w:leader="dot"/>
            </w:tabs>
            <w:rPr/>
          </w:pPr>
          <w:hyperlink w:anchor="__RefHeading___Toc2289447_237004111">
            <w:r>
              <w:rPr>
                <w:webHidden/>
                <w:rStyle w:val="IndexLink"/>
                <w:rtl w:val="true"/>
              </w:rPr>
              <w:t>الإمام أمیر المؤمنین علیه السّلام و مداراة الناس</w:t>
            </w:r>
            <w:r>
              <w:rPr>
                <w:rStyle w:val="IndexLink"/>
                <w:rtl w:val="true"/>
              </w:rPr>
              <w:tab/>
            </w:r>
            <w:r>
              <w:rPr>
                <w:rStyle w:val="IndexLink"/>
              </w:rPr>
              <w:t>247</w:t>
            </w:r>
          </w:hyperlink>
        </w:p>
        <w:p>
          <w:pPr>
            <w:pStyle w:val="Contents4"/>
            <w:tabs>
              <w:tab w:val="clear" w:pos="8176"/>
              <w:tab w:val="right" w:pos="9026" w:leader="dot"/>
            </w:tabs>
            <w:rPr/>
          </w:pPr>
          <w:hyperlink w:anchor="__RefHeading___Toc2289449_237004111">
            <w:r>
              <w:rPr>
                <w:webHidden/>
                <w:rStyle w:val="IndexLink"/>
                <w:rtl w:val="true"/>
              </w:rPr>
              <w:t>سیاسة الإمام علیه السّلام فی مواجهة الانحرافات</w:t>
            </w:r>
            <w:r>
              <w:rPr>
                <w:rStyle w:val="IndexLink"/>
                <w:rtl w:val="true"/>
              </w:rPr>
              <w:tab/>
            </w:r>
            <w:r>
              <w:rPr>
                <w:rStyle w:val="IndexLink"/>
              </w:rPr>
              <w:t>249</w:t>
            </w:r>
          </w:hyperlink>
        </w:p>
        <w:p>
          <w:pPr>
            <w:pStyle w:val="Contents4"/>
            <w:tabs>
              <w:tab w:val="clear" w:pos="8176"/>
              <w:tab w:val="right" w:pos="9026" w:leader="dot"/>
            </w:tabs>
            <w:rPr/>
          </w:pPr>
          <w:hyperlink w:anchor="__RefHeading___Toc2289451_237004111">
            <w:r>
              <w:rPr>
                <w:webHidden/>
                <w:rStyle w:val="IndexLink"/>
                <w:rtl w:val="true"/>
              </w:rPr>
              <w:t>الخلاصة</w:t>
            </w:r>
            <w:r>
              <w:rPr>
                <w:rStyle w:val="IndexLink"/>
                <w:rtl w:val="true"/>
              </w:rPr>
              <w:tab/>
            </w:r>
            <w:r>
              <w:rPr>
                <w:rStyle w:val="IndexLink"/>
              </w:rPr>
              <w:t>256</w:t>
            </w:r>
          </w:hyperlink>
        </w:p>
        <w:p>
          <w:pPr>
            <w:pStyle w:val="Contents3"/>
            <w:tabs>
              <w:tab w:val="clear" w:pos="8459"/>
              <w:tab w:val="right" w:pos="9026" w:leader="dot"/>
            </w:tabs>
            <w:rPr/>
          </w:pPr>
          <w:hyperlink w:anchor="__RefHeading___Toc2289453_237004111">
            <w:r>
              <w:rPr>
                <w:webHidden/>
                <w:rStyle w:val="IndexLink"/>
                <w:rtl w:val="true"/>
              </w:rPr>
              <w:t>الفصل الثامن</w:t>
            </w:r>
            <w:r>
              <w:rPr>
                <w:rStyle w:val="IndexLink"/>
                <w:rtl w:val="true"/>
              </w:rPr>
              <w:t xml:space="preserve">: </w:t>
            </w:r>
            <w:r>
              <w:rPr>
                <w:rStyle w:val="IndexLink"/>
                <w:rtl w:val="true"/>
              </w:rPr>
              <w:t>الجاذبیّة الأخلاقیّة</w:t>
            </w:r>
            <w:r>
              <w:rPr>
                <w:rStyle w:val="IndexLink"/>
                <w:rtl w:val="true"/>
              </w:rPr>
              <w:tab/>
            </w:r>
            <w:r>
              <w:rPr>
                <w:rStyle w:val="IndexLink"/>
              </w:rPr>
              <w:t>257</w:t>
            </w:r>
          </w:hyperlink>
        </w:p>
        <w:p>
          <w:pPr>
            <w:pStyle w:val="Contents4"/>
            <w:tabs>
              <w:tab w:val="clear" w:pos="8176"/>
              <w:tab w:val="right" w:pos="9026" w:leader="dot"/>
            </w:tabs>
            <w:rPr/>
          </w:pPr>
          <w:hyperlink w:anchor="__RefHeading___Toc2289455_237004111">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289457_237004111">
            <w:r>
              <w:rPr>
                <w:webHidden/>
                <w:rStyle w:val="IndexLink"/>
                <w:rtl w:val="true"/>
              </w:rPr>
              <w:t>الجاذبیّة الأخلاقیّة لنبیّنا صلّی اللّه علیه و آله</w:t>
            </w:r>
            <w:r>
              <w:rPr>
                <w:rStyle w:val="IndexLink"/>
                <w:rtl w:val="true"/>
              </w:rPr>
              <w:tab/>
            </w:r>
            <w:r>
              <w:rPr>
                <w:rStyle w:val="IndexLink"/>
              </w:rPr>
              <w:t>257</w:t>
            </w:r>
          </w:hyperlink>
        </w:p>
        <w:p>
          <w:pPr>
            <w:pStyle w:val="Contents4"/>
            <w:tabs>
              <w:tab w:val="clear" w:pos="8176"/>
              <w:tab w:val="right" w:pos="9026" w:leader="dot"/>
            </w:tabs>
            <w:rPr/>
          </w:pPr>
          <w:hyperlink w:anchor="__RefHeading___Toc2289459_237004111">
            <w:r>
              <w:rPr>
                <w:webHidden/>
                <w:rStyle w:val="IndexLink"/>
                <w:rtl w:val="true"/>
              </w:rPr>
              <w:t>اعتراف العدوّ</w:t>
            </w:r>
            <w:r>
              <w:rPr>
                <w:rStyle w:val="IndexLink"/>
                <w:rtl w:val="true"/>
              </w:rPr>
              <w:tab/>
            </w:r>
            <w:r>
              <w:rPr>
                <w:rStyle w:val="IndexLink"/>
              </w:rPr>
              <w:t>259</w:t>
            </w:r>
          </w:hyperlink>
        </w:p>
        <w:p>
          <w:pPr>
            <w:pStyle w:val="Contents4"/>
            <w:tabs>
              <w:tab w:val="clear" w:pos="8176"/>
              <w:tab w:val="right" w:pos="9026" w:leader="dot"/>
            </w:tabs>
            <w:rPr/>
          </w:pPr>
          <w:hyperlink w:anchor="__RefHeading___Toc2289461_237004111">
            <w:r>
              <w:rPr>
                <w:webHidden/>
                <w:rStyle w:val="IndexLink"/>
                <w:rtl w:val="true"/>
              </w:rPr>
              <w:t>الخلاصة</w:t>
            </w:r>
            <w:r>
              <w:rPr>
                <w:rStyle w:val="IndexLink"/>
                <w:rtl w:val="true"/>
              </w:rPr>
              <w:tab/>
            </w:r>
            <w:r>
              <w:rPr>
                <w:rStyle w:val="IndexLink"/>
              </w:rPr>
              <w:t>261</w:t>
            </w:r>
          </w:hyperlink>
        </w:p>
        <w:p>
          <w:pPr>
            <w:pStyle w:val="Contents3"/>
            <w:tabs>
              <w:tab w:val="clear" w:pos="8459"/>
              <w:tab w:val="right" w:pos="9026" w:leader="dot"/>
            </w:tabs>
            <w:rPr/>
          </w:pPr>
          <w:hyperlink w:anchor="__RefHeading___Toc2289463_237004111">
            <w:r>
              <w:rPr>
                <w:webHidden/>
                <w:rStyle w:val="IndexLink"/>
                <w:rtl w:val="true"/>
              </w:rPr>
              <w:t>الفصل التاسع</w:t>
            </w:r>
            <w:r>
              <w:rPr>
                <w:rStyle w:val="IndexLink"/>
                <w:rtl w:val="true"/>
              </w:rPr>
              <w:t xml:space="preserve">: </w:t>
            </w:r>
            <w:r>
              <w:rPr>
                <w:rStyle w:val="IndexLink"/>
                <w:rtl w:val="true"/>
              </w:rPr>
              <w:t>السبق إلی العمل</w:t>
            </w:r>
            <w:r>
              <w:rPr>
                <w:rStyle w:val="IndexLink"/>
                <w:rtl w:val="true"/>
              </w:rPr>
              <w:tab/>
            </w:r>
            <w:r>
              <w:rPr>
                <w:rStyle w:val="IndexLink"/>
              </w:rPr>
              <w:t>263</w:t>
            </w:r>
          </w:hyperlink>
        </w:p>
        <w:p>
          <w:pPr>
            <w:pStyle w:val="Contents4"/>
            <w:tabs>
              <w:tab w:val="clear" w:pos="8176"/>
              <w:tab w:val="right" w:pos="9026" w:leader="dot"/>
            </w:tabs>
            <w:rPr/>
          </w:pPr>
          <w:hyperlink w:anchor="__RefHeading___Toc2289465_237004111">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289467_237004111">
            <w:r>
              <w:rPr>
                <w:webHidden/>
                <w:rStyle w:val="IndexLink"/>
                <w:rtl w:val="true"/>
              </w:rPr>
              <w:t>الخلاصة</w:t>
            </w:r>
            <w:r>
              <w:rPr>
                <w:rStyle w:val="IndexLink"/>
                <w:rtl w:val="true"/>
              </w:rPr>
              <w:tab/>
            </w:r>
            <w:r>
              <w:rPr>
                <w:rStyle w:val="IndexLink"/>
              </w:rPr>
              <w:t>268</w:t>
            </w:r>
          </w:hyperlink>
        </w:p>
        <w:p>
          <w:pPr>
            <w:pStyle w:val="Contents3"/>
            <w:tabs>
              <w:tab w:val="clear" w:pos="8459"/>
              <w:tab w:val="right" w:pos="9026" w:leader="dot"/>
            </w:tabs>
            <w:rPr/>
          </w:pPr>
          <w:hyperlink w:anchor="__RefHeading___Toc2289469_237004111">
            <w:r>
              <w:rPr>
                <w:webHidden/>
                <w:rStyle w:val="IndexLink"/>
                <w:rtl w:val="true"/>
              </w:rPr>
              <w:t>الفصل العاشر</w:t>
            </w:r>
            <w:r>
              <w:rPr>
                <w:rStyle w:val="IndexLink"/>
                <w:rtl w:val="true"/>
              </w:rPr>
              <w:t xml:space="preserve">: </w:t>
            </w:r>
            <w:r>
              <w:rPr>
                <w:rStyle w:val="IndexLink"/>
                <w:rtl w:val="true"/>
              </w:rPr>
              <w:t>الإیمان بالهدف</w:t>
            </w:r>
            <w:r>
              <w:rPr>
                <w:rStyle w:val="IndexLink"/>
                <w:rtl w:val="true"/>
              </w:rPr>
              <w:tab/>
            </w:r>
            <w:r>
              <w:rPr>
                <w:rStyle w:val="IndexLink"/>
              </w:rPr>
              <w:t>269</w:t>
            </w:r>
          </w:hyperlink>
        </w:p>
        <w:p>
          <w:pPr>
            <w:pStyle w:val="Contents4"/>
            <w:tabs>
              <w:tab w:val="clear" w:pos="8176"/>
              <w:tab w:val="right" w:pos="9026" w:leader="dot"/>
            </w:tabs>
            <w:rPr/>
          </w:pPr>
          <w:hyperlink w:anchor="__RefHeading___Toc2289471_237004111">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2289473_237004111">
            <w:r>
              <w:rPr>
                <w:webHidden/>
                <w:rStyle w:val="IndexLink"/>
                <w:rtl w:val="true"/>
              </w:rPr>
              <w:t>المثل الأعلی للإیمان</w:t>
            </w:r>
            <w:r>
              <w:rPr>
                <w:rStyle w:val="IndexLink"/>
                <w:rtl w:val="true"/>
              </w:rPr>
              <w:tab/>
            </w:r>
            <w:r>
              <w:rPr>
                <w:rStyle w:val="IndexLink"/>
              </w:rPr>
              <w:t>269</w:t>
            </w:r>
          </w:hyperlink>
        </w:p>
        <w:p>
          <w:pPr>
            <w:pStyle w:val="Contents4"/>
            <w:tabs>
              <w:tab w:val="clear" w:pos="8176"/>
              <w:tab w:val="right" w:pos="9026" w:leader="dot"/>
            </w:tabs>
            <w:rPr/>
          </w:pPr>
          <w:hyperlink w:anchor="__RefHeading___Toc2289475_237004111">
            <w:r>
              <w:rPr>
                <w:webHidden/>
                <w:rStyle w:val="IndexLink"/>
                <w:rtl w:val="true"/>
              </w:rPr>
              <w:t>الخلاصة</w:t>
            </w:r>
            <w:r>
              <w:rPr>
                <w:rStyle w:val="IndexLink"/>
                <w:rtl w:val="true"/>
              </w:rPr>
              <w:tab/>
            </w:r>
            <w:r>
              <w:rPr>
                <w:rStyle w:val="IndexLink"/>
              </w:rPr>
              <w:t>273</w:t>
            </w:r>
          </w:hyperlink>
        </w:p>
        <w:p>
          <w:pPr>
            <w:pStyle w:val="Contents3"/>
            <w:tabs>
              <w:tab w:val="clear" w:pos="8459"/>
              <w:tab w:val="right" w:pos="9026" w:leader="dot"/>
            </w:tabs>
            <w:rPr/>
          </w:pPr>
          <w:hyperlink w:anchor="__RefHeading___Toc2289477_237004111">
            <w:r>
              <w:rPr>
                <w:webHidden/>
                <w:rStyle w:val="IndexLink"/>
                <w:rtl w:val="true"/>
              </w:rPr>
              <w:t>الفصل الحادی عشر</w:t>
            </w:r>
            <w:r>
              <w:rPr>
                <w:rStyle w:val="IndexLink"/>
                <w:rtl w:val="true"/>
              </w:rPr>
              <w:t xml:space="preserve">: </w:t>
            </w:r>
            <w:r>
              <w:rPr>
                <w:rStyle w:val="IndexLink"/>
                <w:rtl w:val="true"/>
              </w:rPr>
              <w:t>الأمل بالنجاح</w:t>
            </w:r>
            <w:r>
              <w:rPr>
                <w:rStyle w:val="IndexLink"/>
                <w:rtl w:val="true"/>
              </w:rPr>
              <w:tab/>
            </w:r>
            <w:r>
              <w:rPr>
                <w:rStyle w:val="IndexLink"/>
              </w:rPr>
              <w:t>275</w:t>
            </w:r>
          </w:hyperlink>
        </w:p>
        <w:p>
          <w:pPr>
            <w:pStyle w:val="Contents4"/>
            <w:tabs>
              <w:tab w:val="clear" w:pos="8176"/>
              <w:tab w:val="right" w:pos="9026" w:leader="dot"/>
            </w:tabs>
            <w:rPr/>
          </w:pPr>
          <w:hyperlink w:anchor="__RefHeading___Toc2289479_237004111">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289481_237004111">
            <w:r>
              <w:rPr>
                <w:webHidden/>
                <w:rStyle w:val="IndexLink"/>
                <w:rtl w:val="true"/>
              </w:rPr>
              <w:t>النبیّ صلّی اللّه علیه و آله و الأمل بالنجاح</w:t>
            </w:r>
            <w:r>
              <w:rPr>
                <w:rStyle w:val="IndexLink"/>
                <w:rtl w:val="true"/>
              </w:rPr>
              <w:tab/>
            </w:r>
            <w:r>
              <w:rPr>
                <w:rStyle w:val="IndexLink"/>
              </w:rPr>
              <w:t>275</w:t>
            </w:r>
          </w:hyperlink>
        </w:p>
        <w:p>
          <w:pPr>
            <w:pStyle w:val="Contents4"/>
            <w:tabs>
              <w:tab w:val="clear" w:pos="8176"/>
              <w:tab w:val="right" w:pos="9026" w:leader="dot"/>
            </w:tabs>
            <w:rPr/>
          </w:pPr>
          <w:hyperlink w:anchor="__RefHeading___Toc2289483_237004111">
            <w:r>
              <w:rPr>
                <w:webHidden/>
                <w:rStyle w:val="IndexLink"/>
                <w:rtl w:val="true"/>
              </w:rPr>
              <w:t>الانتصار علی الفرس و الروم</w:t>
            </w:r>
            <w:r>
              <w:rPr>
                <w:rStyle w:val="IndexLink"/>
                <w:rtl w:val="true"/>
              </w:rPr>
              <w:tab/>
            </w:r>
            <w:r>
              <w:rPr>
                <w:rStyle w:val="IndexLink"/>
              </w:rPr>
              <w:t>276</w:t>
            </w:r>
          </w:hyperlink>
        </w:p>
        <w:p>
          <w:pPr>
            <w:pStyle w:val="Contents4"/>
            <w:tabs>
              <w:tab w:val="clear" w:pos="8176"/>
              <w:tab w:val="right" w:pos="9026" w:leader="dot"/>
            </w:tabs>
            <w:rPr/>
          </w:pPr>
          <w:hyperlink w:anchor="__RefHeading___Toc2289485_237004111">
            <w:r>
              <w:rPr>
                <w:webHidden/>
                <w:rStyle w:val="IndexLink"/>
                <w:rtl w:val="true"/>
              </w:rPr>
              <w:t>الإخبار بظهور الإسلام علی الدین کلّه</w:t>
            </w:r>
            <w:r>
              <w:rPr>
                <w:rStyle w:val="IndexLink"/>
                <w:rtl w:val="true"/>
              </w:rPr>
              <w:tab/>
            </w:r>
            <w:r>
              <w:rPr>
                <w:rStyle w:val="IndexLink"/>
              </w:rPr>
              <w:t>277</w:t>
            </w:r>
          </w:hyperlink>
        </w:p>
        <w:p>
          <w:pPr>
            <w:pStyle w:val="Contents4"/>
            <w:tabs>
              <w:tab w:val="clear" w:pos="8176"/>
              <w:tab w:val="right" w:pos="9026" w:leader="dot"/>
            </w:tabs>
            <w:rPr/>
          </w:pPr>
          <w:hyperlink w:anchor="__RefHeading___Toc2289487_237004111">
            <w:r>
              <w:rPr>
                <w:webHidden/>
                <w:rStyle w:val="IndexLink"/>
                <w:rtl w:val="true"/>
              </w:rPr>
              <w:t>تفسیر النجاح</w:t>
            </w:r>
            <w:r>
              <w:rPr>
                <w:rStyle w:val="IndexLink"/>
                <w:rtl w:val="true"/>
              </w:rPr>
              <w:tab/>
            </w:r>
            <w:r>
              <w:rPr>
                <w:rStyle w:val="IndexLink"/>
              </w:rPr>
              <w:t>277</w:t>
            </w:r>
          </w:hyperlink>
        </w:p>
        <w:p>
          <w:pPr>
            <w:pStyle w:val="Contents4"/>
            <w:tabs>
              <w:tab w:val="clear" w:pos="8176"/>
              <w:tab w:val="right" w:pos="9026" w:leader="dot"/>
            </w:tabs>
            <w:rPr/>
          </w:pPr>
          <w:hyperlink w:anchor="__RefHeading___Toc2289489_237004111">
            <w:r>
              <w:rPr>
                <w:webHidden/>
                <w:rStyle w:val="IndexLink"/>
                <w:rtl w:val="true"/>
              </w:rPr>
              <w:t>الخلاصة</w:t>
            </w:r>
            <w:r>
              <w:rPr>
                <w:rStyle w:val="IndexLink"/>
                <w:rtl w:val="true"/>
              </w:rPr>
              <w:tab/>
            </w:r>
            <w:r>
              <w:rPr>
                <w:rStyle w:val="IndexLink"/>
              </w:rPr>
              <w:t>279</w:t>
            </w:r>
          </w:hyperlink>
        </w:p>
        <w:p>
          <w:pPr>
            <w:pStyle w:val="Contents3"/>
            <w:tabs>
              <w:tab w:val="clear" w:pos="8459"/>
              <w:tab w:val="right" w:pos="9026" w:leader="dot"/>
            </w:tabs>
            <w:rPr/>
          </w:pPr>
          <w:hyperlink w:anchor="__RefHeading___Toc2289491_237004111">
            <w:r>
              <w:rPr>
                <w:webHidden/>
                <w:rStyle w:val="IndexLink"/>
                <w:rtl w:val="true"/>
              </w:rPr>
              <w:t>الفصل الثانی عشر</w:t>
            </w:r>
            <w:r>
              <w:rPr>
                <w:rStyle w:val="IndexLink"/>
                <w:rtl w:val="true"/>
              </w:rPr>
              <w:t xml:space="preserve">: </w:t>
            </w:r>
            <w:r>
              <w:rPr>
                <w:rStyle w:val="IndexLink"/>
                <w:rtl w:val="true"/>
              </w:rPr>
              <w:t>علوّ الهمّة</w:t>
            </w:r>
            <w:r>
              <w:rPr>
                <w:rStyle w:val="IndexLink"/>
                <w:rtl w:val="true"/>
              </w:rPr>
              <w:tab/>
            </w:r>
            <w:r>
              <w:rPr>
                <w:rStyle w:val="IndexLink"/>
              </w:rPr>
              <w:t>281</w:t>
            </w:r>
          </w:hyperlink>
        </w:p>
        <w:p>
          <w:pPr>
            <w:pStyle w:val="Contents4"/>
            <w:tabs>
              <w:tab w:val="clear" w:pos="8176"/>
              <w:tab w:val="right" w:pos="9026" w:leader="dot"/>
            </w:tabs>
            <w:rPr/>
          </w:pPr>
          <w:hyperlink w:anchor="__RefHeading___Toc2289493_237004111">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289495_237004111">
            <w:r>
              <w:rPr>
                <w:webHidden/>
                <w:rStyle w:val="IndexLink"/>
                <w:rtl w:val="true"/>
              </w:rPr>
              <w:t>آثار علوّ الهمّة</w:t>
            </w:r>
            <w:r>
              <w:rPr>
                <w:rStyle w:val="IndexLink"/>
                <w:rtl w:val="true"/>
              </w:rPr>
              <w:tab/>
            </w:r>
            <w:r>
              <w:rPr>
                <w:rStyle w:val="IndexLink"/>
              </w:rPr>
              <w:t>281</w:t>
            </w:r>
          </w:hyperlink>
        </w:p>
        <w:p>
          <w:pPr>
            <w:pStyle w:val="Contents4"/>
            <w:tabs>
              <w:tab w:val="clear" w:pos="8176"/>
              <w:tab w:val="right" w:pos="9026" w:leader="dot"/>
            </w:tabs>
            <w:rPr/>
          </w:pPr>
          <w:hyperlink w:anchor="__RefHeading___Toc2289497_237004111">
            <w:r>
              <w:rPr>
                <w:webHidden/>
                <w:rStyle w:val="IndexLink"/>
                <w:rtl w:val="true"/>
              </w:rPr>
              <w:t>آثار قصر الهمّة</w:t>
            </w:r>
            <w:r>
              <w:rPr>
                <w:rStyle w:val="IndexLink"/>
                <w:rtl w:val="true"/>
              </w:rPr>
              <w:tab/>
            </w:r>
            <w:r>
              <w:rPr>
                <w:rStyle w:val="IndexLink"/>
              </w:rPr>
              <w:t>282</w:t>
            </w:r>
          </w:hyperlink>
        </w:p>
        <w:p>
          <w:pPr>
            <w:pStyle w:val="Contents4"/>
            <w:tabs>
              <w:tab w:val="clear" w:pos="8176"/>
              <w:tab w:val="right" w:pos="9026" w:leader="dot"/>
            </w:tabs>
            <w:rPr/>
          </w:pPr>
          <w:hyperlink w:anchor="__RefHeading___Toc2289499_237004111">
            <w:r>
              <w:rPr>
                <w:webHidden/>
                <w:rStyle w:val="IndexLink"/>
                <w:rtl w:val="true"/>
              </w:rPr>
              <w:t>درس من حشرة</w:t>
            </w:r>
            <w:r>
              <w:rPr>
                <w:rStyle w:val="IndexLink"/>
                <w:rtl w:val="true"/>
              </w:rPr>
              <w:t>!</w:t>
              <w:tab/>
            </w:r>
            <w:r>
              <w:rPr>
                <w:rStyle w:val="IndexLink"/>
              </w:rPr>
              <w:t>283</w:t>
            </w:r>
          </w:hyperlink>
        </w:p>
        <w:p>
          <w:pPr>
            <w:pStyle w:val="Contents4"/>
            <w:tabs>
              <w:tab w:val="clear" w:pos="8176"/>
              <w:tab w:val="right" w:pos="9026" w:leader="dot"/>
            </w:tabs>
            <w:rPr/>
          </w:pPr>
          <w:hyperlink w:anchor="__RefHeading___Toc2289501_237004111">
            <w:r>
              <w:rPr>
                <w:webHidden/>
                <w:rStyle w:val="IndexLink"/>
                <w:rtl w:val="true"/>
              </w:rPr>
              <w:t>علوّ الهمّة و القیادة</w:t>
            </w:r>
            <w:r>
              <w:rPr>
                <w:rStyle w:val="IndexLink"/>
                <w:rtl w:val="true"/>
              </w:rPr>
              <w:tab/>
            </w:r>
            <w:r>
              <w:rPr>
                <w:rStyle w:val="IndexLink"/>
              </w:rPr>
              <w:t>284</w:t>
            </w:r>
          </w:hyperlink>
        </w:p>
        <w:p>
          <w:pPr>
            <w:pStyle w:val="Contents5"/>
            <w:tabs>
              <w:tab w:val="clear" w:pos="7892"/>
              <w:tab w:val="right" w:pos="9026" w:leader="dot"/>
            </w:tabs>
            <w:rPr/>
          </w:pPr>
          <w:hyperlink w:anchor="__RefHeading___Toc2289503_237004111">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289505_237004111">
            <w:r>
              <w:rPr>
                <w:webHidden/>
                <w:rStyle w:val="IndexLink"/>
                <w:rtl w:val="true"/>
              </w:rPr>
              <w:t>أ</w:t>
            </w:r>
            <w:r>
              <w:rPr>
                <w:rStyle w:val="IndexLink"/>
                <w:rtl w:val="true"/>
              </w:rPr>
              <w:t>-</w:t>
            </w:r>
            <w:r>
              <w:rPr>
                <w:rStyle w:val="IndexLink"/>
                <w:rtl w:val="true"/>
              </w:rPr>
              <w:t>حکومة الإسلام العالمیّة</w:t>
            </w:r>
            <w:r>
              <w:rPr>
                <w:rStyle w:val="IndexLink"/>
                <w:rtl w:val="true"/>
              </w:rPr>
              <w:tab/>
            </w:r>
            <w:r>
              <w:rPr>
                <w:rStyle w:val="IndexLink"/>
              </w:rPr>
              <w:t>285</w:t>
            </w:r>
          </w:hyperlink>
        </w:p>
        <w:p>
          <w:pPr>
            <w:pStyle w:val="Contents5"/>
            <w:tabs>
              <w:tab w:val="clear" w:pos="7892"/>
              <w:tab w:val="right" w:pos="9026" w:leader="dot"/>
            </w:tabs>
            <w:rPr/>
          </w:pPr>
          <w:hyperlink w:anchor="__RefHeading___Toc2289507_237004111">
            <w:r>
              <w:rPr>
                <w:webHidden/>
                <w:rStyle w:val="IndexLink"/>
                <w:rtl w:val="true"/>
              </w:rPr>
              <w:t>ب</w:t>
            </w:r>
            <w:r>
              <w:rPr>
                <w:rStyle w:val="IndexLink"/>
                <w:rtl w:val="true"/>
              </w:rPr>
              <w:t>-</w:t>
            </w:r>
            <w:r>
              <w:rPr>
                <w:rStyle w:val="IndexLink"/>
                <w:rtl w:val="true"/>
              </w:rPr>
              <w:t>اجتثاث جذور الجهل</w:t>
            </w:r>
            <w:r>
              <w:rPr>
                <w:rStyle w:val="IndexLink"/>
                <w:rtl w:val="true"/>
              </w:rPr>
              <w:tab/>
            </w:r>
            <w:r>
              <w:rPr>
                <w:rStyle w:val="IndexLink"/>
              </w:rPr>
              <w:t>285</w:t>
            </w:r>
          </w:hyperlink>
        </w:p>
        <w:p>
          <w:pPr>
            <w:pStyle w:val="Contents4"/>
            <w:tabs>
              <w:tab w:val="clear" w:pos="8176"/>
              <w:tab w:val="right" w:pos="9026" w:leader="dot"/>
            </w:tabs>
            <w:rPr/>
          </w:pPr>
          <w:hyperlink w:anchor="__RefHeading___Toc2289509_237004111">
            <w:r>
              <w:rPr>
                <w:webHidden/>
                <w:rStyle w:val="IndexLink"/>
                <w:rtl w:val="true"/>
              </w:rPr>
              <w:t>الخلاصة</w:t>
            </w:r>
            <w:r>
              <w:rPr>
                <w:rStyle w:val="IndexLink"/>
                <w:rtl w:val="true"/>
              </w:rPr>
              <w:tab/>
            </w:r>
            <w:r>
              <w:rPr>
                <w:rStyle w:val="IndexLink"/>
              </w:rPr>
              <w:t>286</w:t>
            </w:r>
          </w:hyperlink>
        </w:p>
        <w:p>
          <w:pPr>
            <w:pStyle w:val="Contents3"/>
            <w:tabs>
              <w:tab w:val="clear" w:pos="8459"/>
              <w:tab w:val="right" w:pos="9026" w:leader="dot"/>
            </w:tabs>
            <w:rPr/>
          </w:pPr>
          <w:hyperlink w:anchor="__RefHeading___Toc2289511_237004111">
            <w:r>
              <w:rPr>
                <w:webHidden/>
                <w:rStyle w:val="IndexLink"/>
                <w:rtl w:val="true"/>
              </w:rPr>
              <w:t>الفصل الثالث عشر</w:t>
            </w:r>
            <w:r>
              <w:rPr>
                <w:rStyle w:val="IndexLink"/>
                <w:rtl w:val="true"/>
              </w:rPr>
              <w:t xml:space="preserve">: </w:t>
            </w:r>
            <w:r>
              <w:rPr>
                <w:rStyle w:val="IndexLink"/>
                <w:rtl w:val="true"/>
              </w:rPr>
              <w:t>الصبر</w:t>
            </w:r>
            <w:r>
              <w:rPr>
                <w:rStyle w:val="IndexLink"/>
                <w:rtl w:val="true"/>
              </w:rPr>
              <w:tab/>
            </w:r>
            <w:r>
              <w:rPr>
                <w:rStyle w:val="IndexLink"/>
              </w:rPr>
              <w:t>287</w:t>
            </w:r>
          </w:hyperlink>
        </w:p>
        <w:p>
          <w:pPr>
            <w:pStyle w:val="Contents4"/>
            <w:tabs>
              <w:tab w:val="clear" w:pos="8176"/>
              <w:tab w:val="right" w:pos="9026" w:leader="dot"/>
            </w:tabs>
            <w:rPr/>
          </w:pPr>
          <w:hyperlink w:anchor="__RefHeading___Toc2289513_237004111">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289515_237004111">
            <w:r>
              <w:rPr>
                <w:webHidden/>
                <w:rStyle w:val="IndexLink"/>
                <w:rtl w:val="true"/>
              </w:rPr>
              <w:t>القیادة و المقاومة</w:t>
            </w:r>
            <w:r>
              <w:rPr>
                <w:rStyle w:val="IndexLink"/>
                <w:rtl w:val="true"/>
              </w:rPr>
              <w:tab/>
            </w:r>
            <w:r>
              <w:rPr>
                <w:rStyle w:val="IndexLink"/>
              </w:rPr>
              <w:t>287</w:t>
            </w:r>
          </w:hyperlink>
        </w:p>
        <w:p>
          <w:pPr>
            <w:pStyle w:val="Contents4"/>
            <w:tabs>
              <w:tab w:val="clear" w:pos="8176"/>
              <w:tab w:val="right" w:pos="9026" w:leader="dot"/>
            </w:tabs>
            <w:rPr/>
          </w:pPr>
          <w:hyperlink w:anchor="__RefHeading___Toc2289517_237004111">
            <w:r>
              <w:rPr>
                <w:webHidden/>
                <w:rStyle w:val="IndexLink"/>
                <w:rtl w:val="true"/>
              </w:rPr>
              <w:t>الإخلاص فی الثبات</w:t>
            </w:r>
            <w:r>
              <w:rPr>
                <w:rStyle w:val="IndexLink"/>
                <w:rtl w:val="true"/>
              </w:rPr>
              <w:tab/>
            </w:r>
            <w:r>
              <w:rPr>
                <w:rStyle w:val="IndexLink"/>
              </w:rPr>
              <w:t>289</w:t>
            </w:r>
          </w:hyperlink>
        </w:p>
        <w:p>
          <w:pPr>
            <w:pStyle w:val="Contents4"/>
            <w:tabs>
              <w:tab w:val="clear" w:pos="8176"/>
              <w:tab w:val="right" w:pos="9026" w:leader="dot"/>
            </w:tabs>
            <w:rPr/>
          </w:pPr>
          <w:hyperlink w:anchor="__RefHeading___Toc2289519_237004111">
            <w:r>
              <w:rPr>
                <w:webHidden/>
                <w:rStyle w:val="IndexLink"/>
                <w:rtl w:val="true"/>
              </w:rPr>
              <w:t>امر اللّه تعالی نبیّه بالصبر و الاستقامة</w:t>
            </w:r>
            <w:r>
              <w:rPr>
                <w:rStyle w:val="IndexLink"/>
                <w:rtl w:val="true"/>
              </w:rPr>
              <w:tab/>
            </w:r>
            <w:r>
              <w:rPr>
                <w:rStyle w:val="IndexLink"/>
              </w:rPr>
              <w:t>289</w:t>
            </w:r>
          </w:hyperlink>
        </w:p>
        <w:p>
          <w:pPr>
            <w:pStyle w:val="Contents4"/>
            <w:tabs>
              <w:tab w:val="clear" w:pos="8176"/>
              <w:tab w:val="right" w:pos="9026" w:leader="dot"/>
            </w:tabs>
            <w:rPr/>
          </w:pPr>
          <w:hyperlink w:anchor="__RefHeading___Toc2289521_237004111">
            <w:r>
              <w:rPr>
                <w:webHidden/>
                <w:rStyle w:val="IndexLink"/>
                <w:rtl w:val="true"/>
              </w:rPr>
              <w:t>الخلاصة</w:t>
            </w:r>
            <w:r>
              <w:rPr>
                <w:rStyle w:val="IndexLink"/>
                <w:rtl w:val="true"/>
              </w:rPr>
              <w:tab/>
            </w:r>
            <w:r>
              <w:rPr>
                <w:rStyle w:val="IndexLink"/>
              </w:rPr>
              <w:t>292</w:t>
            </w:r>
          </w:hyperlink>
        </w:p>
        <w:p>
          <w:pPr>
            <w:pStyle w:val="Contents3"/>
            <w:tabs>
              <w:tab w:val="clear" w:pos="8459"/>
              <w:tab w:val="right" w:pos="9026" w:leader="dot"/>
            </w:tabs>
            <w:rPr/>
          </w:pPr>
          <w:hyperlink w:anchor="__RefHeading___Toc2289523_237004111">
            <w:r>
              <w:rPr>
                <w:webHidden/>
                <w:rStyle w:val="IndexLink"/>
                <w:rtl w:val="true"/>
              </w:rPr>
              <w:t>الفصل الرابع عشر</w:t>
            </w:r>
            <w:r>
              <w:rPr>
                <w:rStyle w:val="IndexLink"/>
                <w:rtl w:val="true"/>
              </w:rPr>
              <w:t xml:space="preserve">: </w:t>
            </w:r>
            <w:r>
              <w:rPr>
                <w:rStyle w:val="IndexLink"/>
                <w:rtl w:val="true"/>
              </w:rPr>
              <w:t>الیقین</w:t>
            </w:r>
            <w:r>
              <w:rPr>
                <w:rStyle w:val="IndexLink"/>
                <w:rtl w:val="true"/>
              </w:rPr>
              <w:tab/>
            </w:r>
            <w:r>
              <w:rPr>
                <w:rStyle w:val="IndexLink"/>
              </w:rPr>
              <w:t>293</w:t>
            </w:r>
          </w:hyperlink>
        </w:p>
        <w:p>
          <w:pPr>
            <w:pStyle w:val="Contents4"/>
            <w:tabs>
              <w:tab w:val="clear" w:pos="8176"/>
              <w:tab w:val="right" w:pos="9026" w:leader="dot"/>
            </w:tabs>
            <w:rPr/>
          </w:pPr>
          <w:hyperlink w:anchor="__RefHeading___Toc2289525_237004111">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2289527_237004111">
            <w:r>
              <w:rPr>
                <w:webHidden/>
                <w:rStyle w:val="IndexLink"/>
                <w:rtl w:val="true"/>
              </w:rPr>
              <w:t>أهمّ خصائص الإمامة</w:t>
            </w:r>
            <w:r>
              <w:rPr>
                <w:rStyle w:val="IndexLink"/>
                <w:rtl w:val="true"/>
              </w:rPr>
              <w:tab/>
            </w:r>
            <w:r>
              <w:rPr>
                <w:rStyle w:val="IndexLink"/>
              </w:rPr>
              <w:t>293</w:t>
            </w:r>
          </w:hyperlink>
        </w:p>
        <w:p>
          <w:pPr>
            <w:pStyle w:val="Contents5"/>
            <w:tabs>
              <w:tab w:val="clear" w:pos="7892"/>
              <w:tab w:val="right" w:pos="9026" w:leader="dot"/>
            </w:tabs>
            <w:rPr/>
          </w:pPr>
          <w:hyperlink w:anchor="__RefHeading___Toc2289529_237004111">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2289531_237004111">
            <w:r>
              <w:rPr>
                <w:webHidden/>
                <w:rStyle w:val="IndexLink"/>
              </w:rPr>
              <w:t>1</w:t>
            </w:r>
            <w:r>
              <w:rPr>
                <w:rStyle w:val="IndexLink"/>
                <w:rtl w:val="true"/>
              </w:rPr>
              <w:t>-</w:t>
            </w:r>
            <w:r>
              <w:rPr>
                <w:rStyle w:val="IndexLink"/>
                <w:rtl w:val="true"/>
              </w:rPr>
              <w:t>الصبر</w:t>
            </w:r>
            <w:r>
              <w:rPr>
                <w:rStyle w:val="IndexLink"/>
                <w:rtl w:val="true"/>
              </w:rPr>
              <w:tab/>
            </w:r>
            <w:r>
              <w:rPr>
                <w:rStyle w:val="IndexLink"/>
              </w:rPr>
              <w:t>294</w:t>
            </w:r>
          </w:hyperlink>
        </w:p>
        <w:p>
          <w:pPr>
            <w:pStyle w:val="Contents5"/>
            <w:tabs>
              <w:tab w:val="clear" w:pos="7892"/>
              <w:tab w:val="right" w:pos="9026" w:leader="dot"/>
            </w:tabs>
            <w:rPr/>
          </w:pPr>
          <w:hyperlink w:anchor="__RefHeading___Toc2289533_237004111">
            <w:r>
              <w:rPr>
                <w:webHidden/>
                <w:rStyle w:val="IndexLink"/>
              </w:rPr>
              <w:t>2</w:t>
            </w:r>
            <w:r>
              <w:rPr>
                <w:rStyle w:val="IndexLink"/>
                <w:rtl w:val="true"/>
              </w:rPr>
              <w:t>-</w:t>
            </w:r>
            <w:r>
              <w:rPr>
                <w:rStyle w:val="IndexLink"/>
                <w:rtl w:val="true"/>
              </w:rPr>
              <w:t>التوکّل</w:t>
            </w:r>
            <w:r>
              <w:rPr>
                <w:rStyle w:val="IndexLink"/>
                <w:rtl w:val="true"/>
              </w:rPr>
              <w:tab/>
            </w:r>
            <w:r>
              <w:rPr>
                <w:rStyle w:val="IndexLink"/>
              </w:rPr>
              <w:t>294</w:t>
            </w:r>
          </w:hyperlink>
        </w:p>
        <w:p>
          <w:pPr>
            <w:pStyle w:val="Contents6"/>
            <w:tabs>
              <w:tab w:val="clear" w:pos="7609"/>
              <w:tab w:val="right" w:pos="9026" w:leader="dot"/>
            </w:tabs>
            <w:rPr/>
          </w:pPr>
          <w:hyperlink w:anchor="__RefHeading___Toc2289535_237004111">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2289537_237004111">
            <w:r>
              <w:rPr>
                <w:webHidden/>
                <w:rStyle w:val="IndexLink"/>
                <w:rtl w:val="true"/>
              </w:rPr>
              <w:t>دور الیقین فی التوکّل</w:t>
            </w:r>
            <w:r>
              <w:rPr>
                <w:rStyle w:val="IndexLink"/>
                <w:rtl w:val="true"/>
              </w:rPr>
              <w:tab/>
            </w:r>
            <w:r>
              <w:rPr>
                <w:rStyle w:val="IndexLink"/>
              </w:rPr>
              <w:t>295</w:t>
            </w:r>
          </w:hyperlink>
        </w:p>
        <w:p>
          <w:pPr>
            <w:pStyle w:val="Contents5"/>
            <w:tabs>
              <w:tab w:val="clear" w:pos="7892"/>
              <w:tab w:val="right" w:pos="9026" w:leader="dot"/>
            </w:tabs>
            <w:rPr/>
          </w:pPr>
          <w:hyperlink w:anchor="__RefHeading___Toc2289539_237004111">
            <w:r>
              <w:rPr>
                <w:webHidden/>
                <w:rStyle w:val="IndexLink"/>
              </w:rPr>
              <w:t>3</w:t>
            </w:r>
            <w:r>
              <w:rPr>
                <w:rStyle w:val="IndexLink"/>
                <w:rtl w:val="true"/>
              </w:rPr>
              <w:t>-</w:t>
            </w:r>
            <w:r>
              <w:rPr>
                <w:rStyle w:val="IndexLink"/>
                <w:rtl w:val="true"/>
              </w:rPr>
              <w:t>الإخلاص</w:t>
            </w:r>
            <w:r>
              <w:rPr>
                <w:rStyle w:val="IndexLink"/>
                <w:rtl w:val="true"/>
              </w:rPr>
              <w:tab/>
            </w:r>
            <w:r>
              <w:rPr>
                <w:rStyle w:val="IndexLink"/>
              </w:rPr>
              <w:t>296</w:t>
            </w:r>
          </w:hyperlink>
        </w:p>
        <w:p>
          <w:pPr>
            <w:pStyle w:val="Contents6"/>
            <w:tabs>
              <w:tab w:val="clear" w:pos="7609"/>
              <w:tab w:val="right" w:pos="9026" w:leader="dot"/>
            </w:tabs>
            <w:rPr/>
          </w:pPr>
          <w:hyperlink w:anchor="__RefHeading___Toc2289541_237004111">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289543_237004111">
            <w:r>
              <w:rPr>
                <w:webHidden/>
                <w:rStyle w:val="IndexLink"/>
                <w:rtl w:val="true"/>
              </w:rPr>
              <w:t>قصّة ذات عبرة من إخلاص موسی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2289545_237004111">
            <w:r>
              <w:rPr>
                <w:webHidden/>
                <w:rStyle w:val="IndexLink"/>
                <w:rtl w:val="true"/>
              </w:rPr>
              <w:t>دور الیقین فی الإخلاص</w:t>
            </w:r>
            <w:r>
              <w:rPr>
                <w:rStyle w:val="IndexLink"/>
                <w:rtl w:val="true"/>
              </w:rPr>
              <w:tab/>
            </w:r>
            <w:r>
              <w:rPr>
                <w:rStyle w:val="IndexLink"/>
              </w:rPr>
              <w:t>299</w:t>
            </w:r>
          </w:hyperlink>
        </w:p>
        <w:p>
          <w:pPr>
            <w:pStyle w:val="Contents5"/>
            <w:tabs>
              <w:tab w:val="clear" w:pos="7892"/>
              <w:tab w:val="right" w:pos="9026" w:leader="dot"/>
            </w:tabs>
            <w:rPr/>
          </w:pPr>
          <w:hyperlink w:anchor="__RefHeading___Toc2289547_237004111">
            <w:r>
              <w:rPr>
                <w:webHidden/>
                <w:rStyle w:val="IndexLink"/>
              </w:rPr>
              <w:t>4</w:t>
            </w:r>
            <w:r>
              <w:rPr>
                <w:rStyle w:val="IndexLink"/>
                <w:rtl w:val="true"/>
              </w:rPr>
              <w:t>-</w:t>
            </w:r>
            <w:r>
              <w:rPr>
                <w:rStyle w:val="IndexLink"/>
                <w:rtl w:val="true"/>
              </w:rPr>
              <w:t>الزهد</w:t>
            </w:r>
            <w:r>
              <w:rPr>
                <w:rStyle w:val="IndexLink"/>
                <w:rtl w:val="true"/>
              </w:rPr>
              <w:tab/>
            </w:r>
            <w:r>
              <w:rPr>
                <w:rStyle w:val="IndexLink"/>
              </w:rPr>
              <w:t>299</w:t>
            </w:r>
          </w:hyperlink>
        </w:p>
        <w:p>
          <w:pPr>
            <w:pStyle w:val="Contents6"/>
            <w:tabs>
              <w:tab w:val="clear" w:pos="7609"/>
              <w:tab w:val="right" w:pos="9026" w:leader="dot"/>
            </w:tabs>
            <w:rPr/>
          </w:pPr>
          <w:hyperlink w:anchor="__RefHeading___Toc2289549_237004111">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289551_237004111">
            <w:r>
              <w:rPr>
                <w:webHidden/>
                <w:rStyle w:val="IndexLink"/>
                <w:rtl w:val="true"/>
              </w:rPr>
              <w:t>دور الیقین فی الزهد</w:t>
            </w:r>
            <w:r>
              <w:rPr>
                <w:rStyle w:val="IndexLink"/>
                <w:rtl w:val="true"/>
              </w:rPr>
              <w:tab/>
            </w:r>
            <w:r>
              <w:rPr>
                <w:rStyle w:val="IndexLink"/>
              </w:rPr>
              <w:t>300</w:t>
            </w:r>
          </w:hyperlink>
        </w:p>
        <w:p>
          <w:pPr>
            <w:pStyle w:val="Contents5"/>
            <w:tabs>
              <w:tab w:val="clear" w:pos="7892"/>
              <w:tab w:val="right" w:pos="9026" w:leader="dot"/>
            </w:tabs>
            <w:rPr/>
          </w:pPr>
          <w:hyperlink w:anchor="__RefHeading___Toc2289553_237004111">
            <w:r>
              <w:rPr>
                <w:webHidden/>
                <w:rStyle w:val="IndexLink"/>
              </w:rPr>
              <w:t>5</w:t>
            </w:r>
            <w:r>
              <w:rPr>
                <w:rStyle w:val="IndexLink"/>
                <w:rtl w:val="true"/>
              </w:rPr>
              <w:t>-</w:t>
            </w:r>
            <w:r>
              <w:rPr>
                <w:rStyle w:val="IndexLink"/>
                <w:rtl w:val="true"/>
              </w:rPr>
              <w:t>الشجاعة</w:t>
            </w:r>
            <w:r>
              <w:rPr>
                <w:rStyle w:val="IndexLink"/>
                <w:rtl w:val="true"/>
              </w:rPr>
              <w:tab/>
            </w:r>
            <w:r>
              <w:rPr>
                <w:rStyle w:val="IndexLink"/>
              </w:rPr>
              <w:t>302</w:t>
            </w:r>
          </w:hyperlink>
        </w:p>
        <w:p>
          <w:pPr>
            <w:pStyle w:val="Contents6"/>
            <w:tabs>
              <w:tab w:val="clear" w:pos="7609"/>
              <w:tab w:val="right" w:pos="9026" w:leader="dot"/>
            </w:tabs>
            <w:rPr/>
          </w:pPr>
          <w:hyperlink w:anchor="__RefHeading___Toc2289555_237004111">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2289557_237004111">
            <w:r>
              <w:rPr>
                <w:webHidden/>
                <w:rStyle w:val="IndexLink"/>
                <w:rtl w:val="true"/>
              </w:rPr>
              <w:t>دور الیقین فی الشجاعة</w:t>
            </w:r>
            <w:r>
              <w:rPr>
                <w:rStyle w:val="IndexLink"/>
                <w:rtl w:val="true"/>
              </w:rPr>
              <w:tab/>
            </w:r>
            <w:r>
              <w:rPr>
                <w:rStyle w:val="IndexLink"/>
              </w:rPr>
              <w:t>303</w:t>
            </w:r>
          </w:hyperlink>
        </w:p>
        <w:p>
          <w:pPr>
            <w:pStyle w:val="Contents5"/>
            <w:tabs>
              <w:tab w:val="clear" w:pos="7892"/>
              <w:tab w:val="right" w:pos="9026" w:leader="dot"/>
            </w:tabs>
            <w:rPr/>
          </w:pPr>
          <w:hyperlink w:anchor="__RefHeading___Toc2289559_237004111">
            <w:r>
              <w:rPr>
                <w:webHidden/>
                <w:rStyle w:val="IndexLink"/>
              </w:rPr>
              <w:t>6</w:t>
            </w:r>
            <w:r>
              <w:rPr>
                <w:rStyle w:val="IndexLink"/>
                <w:rtl w:val="true"/>
              </w:rPr>
              <w:t>-</w:t>
            </w:r>
            <w:r>
              <w:rPr>
                <w:rStyle w:val="IndexLink"/>
                <w:rtl w:val="true"/>
              </w:rPr>
              <w:t>الصدق</w:t>
            </w:r>
            <w:r>
              <w:rPr>
                <w:rStyle w:val="IndexLink"/>
                <w:rtl w:val="true"/>
              </w:rPr>
              <w:tab/>
            </w:r>
            <w:r>
              <w:rPr>
                <w:rStyle w:val="IndexLink"/>
              </w:rPr>
              <w:t>304</w:t>
            </w:r>
          </w:hyperlink>
        </w:p>
        <w:p>
          <w:pPr>
            <w:pStyle w:val="Contents6"/>
            <w:tabs>
              <w:tab w:val="clear" w:pos="7609"/>
              <w:tab w:val="right" w:pos="9026" w:leader="dot"/>
            </w:tabs>
            <w:rPr/>
          </w:pPr>
          <w:hyperlink w:anchor="__RefHeading___Toc2289561_237004111">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2289563_237004111">
            <w:r>
              <w:rPr>
                <w:webHidden/>
                <w:rStyle w:val="IndexLink"/>
                <w:rtl w:val="true"/>
              </w:rPr>
              <w:t>دور الیقین فی الصدق</w:t>
            </w:r>
            <w:r>
              <w:rPr>
                <w:rStyle w:val="IndexLink"/>
                <w:rtl w:val="true"/>
              </w:rPr>
              <w:tab/>
            </w:r>
            <w:r>
              <w:rPr>
                <w:rStyle w:val="IndexLink"/>
              </w:rPr>
              <w:t>304</w:t>
            </w:r>
          </w:hyperlink>
        </w:p>
        <w:p>
          <w:pPr>
            <w:pStyle w:val="Contents4"/>
            <w:tabs>
              <w:tab w:val="clear" w:pos="8176"/>
              <w:tab w:val="right" w:pos="9026" w:leader="dot"/>
            </w:tabs>
            <w:rPr/>
          </w:pPr>
          <w:hyperlink w:anchor="__RefHeading___Toc2289565_237004111">
            <w:r>
              <w:rPr>
                <w:webHidden/>
                <w:rStyle w:val="IndexLink"/>
                <w:rtl w:val="true"/>
              </w:rPr>
              <w:t>دور الیقین فی أرفع درجات القیادة</w:t>
            </w:r>
            <w:r>
              <w:rPr>
                <w:rStyle w:val="IndexLink"/>
                <w:rtl w:val="true"/>
              </w:rPr>
              <w:tab/>
            </w:r>
            <w:r>
              <w:rPr>
                <w:rStyle w:val="IndexLink"/>
              </w:rPr>
              <w:t>305</w:t>
            </w:r>
          </w:hyperlink>
        </w:p>
        <w:p>
          <w:pPr>
            <w:pStyle w:val="Contents4"/>
            <w:tabs>
              <w:tab w:val="clear" w:pos="8176"/>
              <w:tab w:val="right" w:pos="9026" w:leader="dot"/>
            </w:tabs>
            <w:rPr/>
          </w:pPr>
          <w:hyperlink w:anchor="__RefHeading___Toc2289567_237004111">
            <w:r>
              <w:rPr>
                <w:webHidden/>
                <w:rStyle w:val="IndexLink"/>
                <w:rtl w:val="true"/>
              </w:rPr>
              <w:t>الخلاصة</w:t>
            </w:r>
            <w:r>
              <w:rPr>
                <w:rStyle w:val="IndexLink"/>
                <w:rtl w:val="true"/>
              </w:rPr>
              <w:tab/>
            </w:r>
            <w:r>
              <w:rPr>
                <w:rStyle w:val="IndexLink"/>
              </w:rPr>
              <w:t>307</w:t>
            </w:r>
          </w:hyperlink>
        </w:p>
        <w:p>
          <w:pPr>
            <w:pStyle w:val="Contents2"/>
            <w:tabs>
              <w:tab w:val="clear" w:pos="8743"/>
              <w:tab w:val="right" w:pos="9026" w:leader="dot"/>
            </w:tabs>
            <w:rPr/>
          </w:pPr>
          <w:hyperlink w:anchor="__RefHeading___Toc2289569_237004111">
            <w:r>
              <w:rPr>
                <w:webHidden/>
                <w:rStyle w:val="IndexLink"/>
                <w:rtl w:val="true"/>
              </w:rPr>
              <w:t>القسم الخامس</w:t>
            </w:r>
            <w:r>
              <w:rPr>
                <w:rStyle w:val="IndexLink"/>
                <w:rtl w:val="true"/>
              </w:rPr>
              <w:t xml:space="preserve">: </w:t>
            </w:r>
            <w:r>
              <w:rPr>
                <w:rStyle w:val="IndexLink"/>
                <w:rtl w:val="true"/>
              </w:rPr>
              <w:t>آفات القیادة</w:t>
            </w:r>
            <w:r>
              <w:rPr>
                <w:rStyle w:val="IndexLink"/>
                <w:rtl w:val="true"/>
              </w:rPr>
              <w:tab/>
            </w:r>
            <w:r>
              <w:rPr>
                <w:rStyle w:val="IndexLink"/>
              </w:rPr>
              <w:t>309</w:t>
            </w:r>
          </w:hyperlink>
        </w:p>
        <w:p>
          <w:pPr>
            <w:pStyle w:val="Contents3"/>
            <w:tabs>
              <w:tab w:val="clear" w:pos="8459"/>
              <w:tab w:val="right" w:pos="9026" w:leader="dot"/>
            </w:tabs>
            <w:rPr/>
          </w:pPr>
          <w:hyperlink w:anchor="__RefHeading___Toc2289571_237004111">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289573_237004111">
            <w:r>
              <w:rPr>
                <w:webHidden/>
                <w:rStyle w:val="IndexLink"/>
                <w:rtl w:val="true"/>
              </w:rPr>
              <w:t>الفصل الاول</w:t>
            </w:r>
            <w:r>
              <w:rPr>
                <w:rStyle w:val="IndexLink"/>
                <w:rtl w:val="true"/>
              </w:rPr>
              <w:t xml:space="preserve">: </w:t>
            </w:r>
            <w:r>
              <w:rPr>
                <w:rStyle w:val="IndexLink"/>
                <w:rtl w:val="true"/>
              </w:rPr>
              <w:t>الهوی</w:t>
            </w:r>
            <w:r>
              <w:rPr>
                <w:rStyle w:val="IndexLink"/>
                <w:rtl w:val="true"/>
              </w:rPr>
              <w:tab/>
            </w:r>
            <w:r>
              <w:rPr>
                <w:rStyle w:val="IndexLink"/>
              </w:rPr>
              <w:t>311</w:t>
            </w:r>
          </w:hyperlink>
        </w:p>
        <w:p>
          <w:pPr>
            <w:pStyle w:val="Contents4"/>
            <w:tabs>
              <w:tab w:val="clear" w:pos="8176"/>
              <w:tab w:val="right" w:pos="9026" w:leader="dot"/>
            </w:tabs>
            <w:rPr/>
          </w:pPr>
          <w:hyperlink w:anchor="__RefHeading___Toc2289575_237004111">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289577_237004111">
            <w:r>
              <w:rPr>
                <w:webHidden/>
                <w:rStyle w:val="IndexLink"/>
                <w:rtl w:val="true"/>
              </w:rPr>
              <w:t>الإمامة و اللهو و اللعب</w:t>
            </w:r>
            <w:r>
              <w:rPr>
                <w:rStyle w:val="IndexLink"/>
                <w:rtl w:val="true"/>
              </w:rPr>
              <w:tab/>
            </w:r>
            <w:r>
              <w:rPr>
                <w:rStyle w:val="IndexLink"/>
              </w:rPr>
              <w:t>313</w:t>
            </w:r>
          </w:hyperlink>
        </w:p>
        <w:p>
          <w:pPr>
            <w:pStyle w:val="Contents4"/>
            <w:tabs>
              <w:tab w:val="clear" w:pos="8176"/>
              <w:tab w:val="right" w:pos="9026" w:leader="dot"/>
            </w:tabs>
            <w:rPr/>
          </w:pPr>
          <w:hyperlink w:anchor="__RefHeading___Toc2289579_237004111">
            <w:r>
              <w:rPr>
                <w:webHidden/>
                <w:rStyle w:val="IndexLink"/>
                <w:rtl w:val="true"/>
              </w:rPr>
              <w:t>ضروب اللهو من منظار الإسلام</w:t>
            </w:r>
            <w:r>
              <w:rPr>
                <w:rStyle w:val="IndexLink"/>
                <w:rtl w:val="true"/>
              </w:rPr>
              <w:tab/>
            </w:r>
            <w:r>
              <w:rPr>
                <w:rStyle w:val="IndexLink"/>
              </w:rPr>
              <w:t>314</w:t>
            </w:r>
          </w:hyperlink>
        </w:p>
        <w:p>
          <w:pPr>
            <w:pStyle w:val="Contents5"/>
            <w:tabs>
              <w:tab w:val="clear" w:pos="7892"/>
              <w:tab w:val="right" w:pos="9026" w:leader="dot"/>
            </w:tabs>
            <w:rPr/>
          </w:pPr>
          <w:hyperlink w:anchor="__RefHeading___Toc2289581_237004111">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289583_237004111">
            <w:r>
              <w:rPr>
                <w:webHidden/>
                <w:rStyle w:val="IndexLink"/>
              </w:rPr>
              <w:t>1</w:t>
            </w:r>
            <w:r>
              <w:rPr>
                <w:rStyle w:val="IndexLink"/>
                <w:rtl w:val="true"/>
              </w:rPr>
              <w:t>-</w:t>
            </w:r>
            <w:r>
              <w:rPr>
                <w:rStyle w:val="IndexLink"/>
                <w:rtl w:val="true"/>
              </w:rPr>
              <w:t>اللهو الممدوح</w:t>
            </w:r>
            <w:r>
              <w:rPr>
                <w:rStyle w:val="IndexLink"/>
                <w:rtl w:val="true"/>
              </w:rPr>
              <w:tab/>
            </w:r>
            <w:r>
              <w:rPr>
                <w:rStyle w:val="IndexLink"/>
              </w:rPr>
              <w:t>314</w:t>
            </w:r>
          </w:hyperlink>
        </w:p>
        <w:p>
          <w:pPr>
            <w:pStyle w:val="Contents5"/>
            <w:tabs>
              <w:tab w:val="clear" w:pos="7892"/>
              <w:tab w:val="right" w:pos="9026" w:leader="dot"/>
            </w:tabs>
            <w:rPr/>
          </w:pPr>
          <w:hyperlink w:anchor="__RefHeading___Toc2289585_237004111">
            <w:r>
              <w:rPr>
                <w:webHidden/>
                <w:rStyle w:val="IndexLink"/>
              </w:rPr>
              <w:t>2</w:t>
            </w:r>
            <w:r>
              <w:rPr>
                <w:rStyle w:val="IndexLink"/>
                <w:rtl w:val="true"/>
              </w:rPr>
              <w:t>-</w:t>
            </w:r>
            <w:r>
              <w:rPr>
                <w:rStyle w:val="IndexLink"/>
                <w:rtl w:val="true"/>
              </w:rPr>
              <w:t>اللهو المذموم</w:t>
            </w:r>
            <w:r>
              <w:rPr>
                <w:rStyle w:val="IndexLink"/>
                <w:rtl w:val="true"/>
              </w:rPr>
              <w:tab/>
            </w:r>
            <w:r>
              <w:rPr>
                <w:rStyle w:val="IndexLink"/>
              </w:rPr>
              <w:t>314</w:t>
            </w:r>
          </w:hyperlink>
        </w:p>
        <w:p>
          <w:pPr>
            <w:pStyle w:val="Contents5"/>
            <w:tabs>
              <w:tab w:val="clear" w:pos="7892"/>
              <w:tab w:val="right" w:pos="9026" w:leader="dot"/>
            </w:tabs>
            <w:rPr/>
          </w:pPr>
          <w:hyperlink w:anchor="__RefHeading___Toc2289587_237004111">
            <w:r>
              <w:rPr>
                <w:webHidden/>
                <w:rStyle w:val="IndexLink"/>
              </w:rPr>
              <w:t>3</w:t>
            </w:r>
            <w:r>
              <w:rPr>
                <w:rStyle w:val="IndexLink"/>
                <w:rtl w:val="true"/>
              </w:rPr>
              <w:t>-</w:t>
            </w:r>
            <w:r>
              <w:rPr>
                <w:rStyle w:val="IndexLink"/>
                <w:rtl w:val="true"/>
              </w:rPr>
              <w:t>اللهو الحرام</w:t>
            </w:r>
            <w:r>
              <w:rPr>
                <w:rStyle w:val="IndexLink"/>
                <w:rtl w:val="true"/>
              </w:rPr>
              <w:tab/>
            </w:r>
            <w:r>
              <w:rPr>
                <w:rStyle w:val="IndexLink"/>
              </w:rPr>
              <w:t>315</w:t>
            </w:r>
          </w:hyperlink>
        </w:p>
        <w:p>
          <w:pPr>
            <w:pStyle w:val="Contents4"/>
            <w:tabs>
              <w:tab w:val="clear" w:pos="8176"/>
              <w:tab w:val="right" w:pos="9026" w:leader="dot"/>
            </w:tabs>
            <w:rPr/>
          </w:pPr>
          <w:hyperlink w:anchor="__RefHeading___Toc2289589_237004111">
            <w:r>
              <w:rPr>
                <w:webHidden/>
                <w:rStyle w:val="IndexLink"/>
                <w:rtl w:val="true"/>
              </w:rPr>
              <w:t>الإمامة و الملذّات المباحة</w:t>
            </w:r>
            <w:r>
              <w:rPr>
                <w:rStyle w:val="IndexLink"/>
                <w:rtl w:val="true"/>
              </w:rPr>
              <w:tab/>
            </w:r>
            <w:r>
              <w:rPr>
                <w:rStyle w:val="IndexLink"/>
              </w:rPr>
              <w:t>315</w:t>
            </w:r>
          </w:hyperlink>
        </w:p>
        <w:p>
          <w:pPr>
            <w:pStyle w:val="Contents4"/>
            <w:tabs>
              <w:tab w:val="clear" w:pos="8176"/>
              <w:tab w:val="right" w:pos="9026" w:leader="dot"/>
            </w:tabs>
            <w:rPr/>
          </w:pPr>
          <w:hyperlink w:anchor="__RefHeading___Toc2289591_237004111">
            <w:r>
              <w:rPr>
                <w:webHidden/>
                <w:rStyle w:val="IndexLink"/>
                <w:rtl w:val="true"/>
              </w:rPr>
              <w:t>الخلاصة</w:t>
            </w:r>
            <w:r>
              <w:rPr>
                <w:rStyle w:val="IndexLink"/>
                <w:rtl w:val="true"/>
              </w:rPr>
              <w:tab/>
            </w:r>
            <w:r>
              <w:rPr>
                <w:rStyle w:val="IndexLink"/>
              </w:rPr>
              <w:t>319</w:t>
            </w:r>
          </w:hyperlink>
        </w:p>
        <w:p>
          <w:pPr>
            <w:pStyle w:val="Contents3"/>
            <w:tabs>
              <w:tab w:val="clear" w:pos="8459"/>
              <w:tab w:val="right" w:pos="9026" w:leader="dot"/>
            </w:tabs>
            <w:rPr/>
          </w:pPr>
          <w:hyperlink w:anchor="__RefHeading___Toc2289593_237004111">
            <w:r>
              <w:rPr>
                <w:webHidden/>
                <w:rStyle w:val="IndexLink"/>
                <w:rtl w:val="true"/>
              </w:rPr>
              <w:t>الفصل الثانی</w:t>
            </w:r>
            <w:r>
              <w:rPr>
                <w:rStyle w:val="IndexLink"/>
                <w:rtl w:val="true"/>
              </w:rPr>
              <w:t xml:space="preserve">: </w:t>
            </w:r>
            <w:r>
              <w:rPr>
                <w:rStyle w:val="IndexLink"/>
                <w:rtl w:val="true"/>
              </w:rPr>
              <w:t>الظلم</w:t>
            </w:r>
            <w:r>
              <w:rPr>
                <w:rStyle w:val="IndexLink"/>
                <w:rtl w:val="true"/>
              </w:rPr>
              <w:tab/>
            </w:r>
            <w:r>
              <w:rPr>
                <w:rStyle w:val="IndexLink"/>
              </w:rPr>
              <w:t>321</w:t>
            </w:r>
          </w:hyperlink>
        </w:p>
        <w:p>
          <w:pPr>
            <w:pStyle w:val="Contents4"/>
            <w:tabs>
              <w:tab w:val="clear" w:pos="8176"/>
              <w:tab w:val="right" w:pos="9026" w:leader="dot"/>
            </w:tabs>
            <w:rPr/>
          </w:pPr>
          <w:hyperlink w:anchor="__RefHeading___Toc2289595_237004111">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2289597_237004111">
            <w:r>
              <w:rPr>
                <w:webHidden/>
                <w:rStyle w:val="IndexLink"/>
                <w:rtl w:val="true"/>
              </w:rPr>
              <w:t>الخلاصة</w:t>
            </w:r>
            <w:r>
              <w:rPr>
                <w:rStyle w:val="IndexLink"/>
                <w:rtl w:val="true"/>
              </w:rPr>
              <w:tab/>
            </w:r>
            <w:r>
              <w:rPr>
                <w:rStyle w:val="IndexLink"/>
              </w:rPr>
              <w:t>324</w:t>
            </w:r>
          </w:hyperlink>
        </w:p>
        <w:p>
          <w:pPr>
            <w:pStyle w:val="Contents3"/>
            <w:tabs>
              <w:tab w:val="clear" w:pos="8459"/>
              <w:tab w:val="right" w:pos="9026" w:leader="dot"/>
            </w:tabs>
            <w:rPr/>
          </w:pPr>
          <w:hyperlink w:anchor="__RefHeading___Toc2289599_237004111">
            <w:r>
              <w:rPr>
                <w:webHidden/>
                <w:rStyle w:val="IndexLink"/>
                <w:rtl w:val="true"/>
              </w:rPr>
              <w:t>الفصل الثالث</w:t>
            </w:r>
            <w:r>
              <w:rPr>
                <w:rStyle w:val="IndexLink"/>
                <w:rtl w:val="true"/>
              </w:rPr>
              <w:t xml:space="preserve">: </w:t>
            </w:r>
            <w:r>
              <w:rPr>
                <w:rStyle w:val="IndexLink"/>
                <w:rtl w:val="true"/>
              </w:rPr>
              <w:t>الاستبداد</w:t>
            </w:r>
            <w:r>
              <w:rPr>
                <w:rStyle w:val="IndexLink"/>
                <w:rtl w:val="true"/>
              </w:rPr>
              <w:tab/>
            </w:r>
            <w:r>
              <w:rPr>
                <w:rStyle w:val="IndexLink"/>
              </w:rPr>
              <w:t>325</w:t>
            </w:r>
          </w:hyperlink>
        </w:p>
        <w:p>
          <w:pPr>
            <w:pStyle w:val="Contents4"/>
            <w:tabs>
              <w:tab w:val="clear" w:pos="8176"/>
              <w:tab w:val="right" w:pos="9026" w:leader="dot"/>
            </w:tabs>
            <w:rPr/>
          </w:pPr>
          <w:hyperlink w:anchor="__RefHeading___Toc2289601_237004111">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289603_237004111">
            <w:r>
              <w:rPr>
                <w:webHidden/>
                <w:rStyle w:val="IndexLink"/>
                <w:rtl w:val="true"/>
              </w:rPr>
              <w:t>خطر الاستبداد</w:t>
            </w:r>
            <w:r>
              <w:rPr>
                <w:rStyle w:val="IndexLink"/>
                <w:rtl w:val="true"/>
              </w:rPr>
              <w:tab/>
            </w:r>
            <w:r>
              <w:rPr>
                <w:rStyle w:val="IndexLink"/>
              </w:rPr>
              <w:t>325</w:t>
            </w:r>
          </w:hyperlink>
        </w:p>
        <w:p>
          <w:pPr>
            <w:pStyle w:val="Contents4"/>
            <w:tabs>
              <w:tab w:val="clear" w:pos="8176"/>
              <w:tab w:val="right" w:pos="9026" w:leader="dot"/>
            </w:tabs>
            <w:rPr/>
          </w:pPr>
          <w:hyperlink w:anchor="__RefHeading___Toc2289605_237004111">
            <w:r>
              <w:rPr>
                <w:webHidden/>
                <w:rStyle w:val="IndexLink"/>
                <w:rtl w:val="true"/>
              </w:rPr>
              <w:t>الوقایة من الاستبداد</w:t>
            </w:r>
            <w:r>
              <w:rPr>
                <w:rStyle w:val="IndexLink"/>
                <w:rtl w:val="true"/>
              </w:rPr>
              <w:tab/>
            </w:r>
            <w:r>
              <w:rPr>
                <w:rStyle w:val="IndexLink"/>
              </w:rPr>
              <w:t>326</w:t>
            </w:r>
          </w:hyperlink>
        </w:p>
        <w:p>
          <w:pPr>
            <w:pStyle w:val="Contents4"/>
            <w:tabs>
              <w:tab w:val="clear" w:pos="8176"/>
              <w:tab w:val="right" w:pos="9026" w:leader="dot"/>
            </w:tabs>
            <w:rPr/>
          </w:pPr>
          <w:hyperlink w:anchor="__RefHeading___Toc2289607_237004111">
            <w:r>
              <w:rPr>
                <w:webHidden/>
                <w:rStyle w:val="IndexLink"/>
                <w:rtl w:val="true"/>
              </w:rPr>
              <w:t>الغنیّ عن المشاور</w:t>
            </w:r>
            <w:r>
              <w:rPr>
                <w:rStyle w:val="IndexLink"/>
                <w:rtl w:val="true"/>
              </w:rPr>
              <w:tab/>
            </w:r>
            <w:r>
              <w:rPr>
                <w:rStyle w:val="IndexLink"/>
              </w:rPr>
              <w:t>327</w:t>
            </w:r>
          </w:hyperlink>
        </w:p>
        <w:p>
          <w:pPr>
            <w:pStyle w:val="Contents4"/>
            <w:tabs>
              <w:tab w:val="clear" w:pos="8176"/>
              <w:tab w:val="right" w:pos="9026" w:leader="dot"/>
            </w:tabs>
            <w:rPr/>
          </w:pPr>
          <w:hyperlink w:anchor="__RefHeading___Toc2289609_237004111">
            <w:r>
              <w:rPr>
                <w:webHidden/>
                <w:rStyle w:val="IndexLink"/>
                <w:rtl w:val="true"/>
              </w:rPr>
              <w:t>مشاورة الأعداء</w:t>
            </w:r>
            <w:r>
              <w:rPr>
                <w:rStyle w:val="IndexLink"/>
                <w:rtl w:val="true"/>
              </w:rPr>
              <w:t>!</w:t>
              <w:tab/>
            </w:r>
            <w:r>
              <w:rPr>
                <w:rStyle w:val="IndexLink"/>
              </w:rPr>
              <w:t>329</w:t>
            </w:r>
          </w:hyperlink>
        </w:p>
        <w:p>
          <w:pPr>
            <w:pStyle w:val="Contents4"/>
            <w:tabs>
              <w:tab w:val="clear" w:pos="8176"/>
              <w:tab w:val="right" w:pos="9026" w:leader="dot"/>
            </w:tabs>
            <w:rPr/>
          </w:pPr>
          <w:hyperlink w:anchor="__RefHeading___Toc2289611_237004111">
            <w:r>
              <w:rPr>
                <w:webHidden/>
                <w:rStyle w:val="IndexLink"/>
                <w:rtl w:val="true"/>
              </w:rPr>
              <w:t>ملاحظات حول مشورة القائد</w:t>
            </w:r>
            <w:r>
              <w:rPr>
                <w:rStyle w:val="IndexLink"/>
                <w:rtl w:val="true"/>
              </w:rPr>
              <w:tab/>
            </w:r>
            <w:r>
              <w:rPr>
                <w:rStyle w:val="IndexLink"/>
              </w:rPr>
              <w:t>329</w:t>
            </w:r>
          </w:hyperlink>
        </w:p>
        <w:p>
          <w:pPr>
            <w:pStyle w:val="Contents5"/>
            <w:tabs>
              <w:tab w:val="clear" w:pos="7892"/>
              <w:tab w:val="right" w:pos="9026" w:leader="dot"/>
            </w:tabs>
            <w:rPr/>
          </w:pPr>
          <w:hyperlink w:anchor="__RefHeading___Toc2289613_237004111">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2289615_237004111">
            <w:r>
              <w:rPr>
                <w:webHidden/>
                <w:rStyle w:val="IndexLink"/>
                <w:rtl w:val="true"/>
              </w:rPr>
              <w:t>أ</w:t>
            </w:r>
            <w:r>
              <w:rPr>
                <w:rStyle w:val="IndexLink"/>
                <w:rtl w:val="true"/>
              </w:rPr>
              <w:t>-</w:t>
            </w:r>
            <w:r>
              <w:rPr>
                <w:rStyle w:val="IndexLink"/>
                <w:rtl w:val="true"/>
              </w:rPr>
              <w:t>المشاورة لا الطاعة</w:t>
            </w:r>
            <w:r>
              <w:rPr>
                <w:rStyle w:val="IndexLink"/>
                <w:rtl w:val="true"/>
              </w:rPr>
              <w:t>!</w:t>
              <w:tab/>
            </w:r>
            <w:r>
              <w:rPr>
                <w:rStyle w:val="IndexLink"/>
              </w:rPr>
              <w:t>329</w:t>
            </w:r>
          </w:hyperlink>
        </w:p>
        <w:p>
          <w:pPr>
            <w:pStyle w:val="Contents6"/>
            <w:tabs>
              <w:tab w:val="clear" w:pos="7609"/>
              <w:tab w:val="right" w:pos="9026" w:leader="dot"/>
            </w:tabs>
            <w:rPr/>
          </w:pPr>
          <w:hyperlink w:anchor="__RefHeading___Toc2289617_237004111">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2289619_237004111">
            <w:r>
              <w:rPr>
                <w:webHidden/>
                <w:rStyle w:val="IndexLink"/>
                <w:rtl w:val="true"/>
              </w:rPr>
              <w:t>من ذکریاتی مع السیّد الإمام</w:t>
            </w:r>
            <w:r>
              <w:rPr>
                <w:rStyle w:val="IndexLink"/>
                <w:rtl w:val="true"/>
              </w:rPr>
              <w:tab/>
            </w:r>
            <w:r>
              <w:rPr>
                <w:rStyle w:val="IndexLink"/>
              </w:rPr>
              <w:t>329</w:t>
            </w:r>
          </w:hyperlink>
        </w:p>
        <w:p>
          <w:pPr>
            <w:pStyle w:val="Contents5"/>
            <w:tabs>
              <w:tab w:val="clear" w:pos="7892"/>
              <w:tab w:val="right" w:pos="9026" w:leader="dot"/>
            </w:tabs>
            <w:rPr/>
          </w:pPr>
          <w:hyperlink w:anchor="__RefHeading___Toc2289621_237004111">
            <w:r>
              <w:rPr>
                <w:webHidden/>
                <w:rStyle w:val="IndexLink"/>
                <w:rtl w:val="true"/>
              </w:rPr>
              <w:t>ب</w:t>
            </w:r>
            <w:r>
              <w:rPr>
                <w:rStyle w:val="IndexLink"/>
                <w:rtl w:val="true"/>
              </w:rPr>
              <w:t>-</w:t>
            </w:r>
            <w:r>
              <w:rPr>
                <w:rStyle w:val="IndexLink"/>
                <w:rtl w:val="true"/>
              </w:rPr>
              <w:t>المشاورة المضرّة</w:t>
            </w:r>
            <w:r>
              <w:rPr>
                <w:rStyle w:val="IndexLink"/>
                <w:rtl w:val="true"/>
              </w:rPr>
              <w:tab/>
            </w:r>
            <w:r>
              <w:rPr>
                <w:rStyle w:val="IndexLink"/>
              </w:rPr>
              <w:t>332</w:t>
            </w:r>
          </w:hyperlink>
        </w:p>
        <w:p>
          <w:pPr>
            <w:pStyle w:val="Contents5"/>
            <w:tabs>
              <w:tab w:val="clear" w:pos="7892"/>
              <w:tab w:val="right" w:pos="9026" w:leader="dot"/>
            </w:tabs>
            <w:rPr/>
          </w:pPr>
          <w:hyperlink w:anchor="__RefHeading___Toc2289623_237004111">
            <w:r>
              <w:rPr>
                <w:webHidden/>
                <w:rStyle w:val="IndexLink"/>
                <w:rtl w:val="true"/>
              </w:rPr>
              <w:t>ج</w:t>
            </w:r>
            <w:r>
              <w:rPr>
                <w:rStyle w:val="IndexLink"/>
                <w:rtl w:val="true"/>
              </w:rPr>
              <w:t>-</w:t>
            </w:r>
            <w:r>
              <w:rPr>
                <w:rStyle w:val="IndexLink"/>
                <w:rtl w:val="true"/>
              </w:rPr>
              <w:t>المشورة و التردّد فی اتّخاذ القرار</w:t>
            </w:r>
            <w:r>
              <w:rPr>
                <w:rStyle w:val="IndexLink"/>
                <w:rtl w:val="true"/>
              </w:rPr>
              <w:tab/>
            </w:r>
            <w:r>
              <w:rPr>
                <w:rStyle w:val="IndexLink"/>
              </w:rPr>
              <w:t>333</w:t>
            </w:r>
          </w:hyperlink>
        </w:p>
        <w:p>
          <w:pPr>
            <w:pStyle w:val="Contents4"/>
            <w:tabs>
              <w:tab w:val="clear" w:pos="8176"/>
              <w:tab w:val="right" w:pos="9026" w:leader="dot"/>
            </w:tabs>
            <w:rPr/>
          </w:pPr>
          <w:hyperlink w:anchor="__RefHeading___Toc2289625_237004111">
            <w:r>
              <w:rPr>
                <w:webHidden/>
                <w:rStyle w:val="IndexLink"/>
                <w:rtl w:val="true"/>
              </w:rPr>
              <w:t>الخلاصة</w:t>
            </w:r>
            <w:r>
              <w:rPr>
                <w:rStyle w:val="IndexLink"/>
                <w:rtl w:val="true"/>
              </w:rPr>
              <w:tab/>
            </w:r>
            <w:r>
              <w:rPr>
                <w:rStyle w:val="IndexLink"/>
              </w:rPr>
              <w:t>336</w:t>
            </w:r>
          </w:hyperlink>
        </w:p>
        <w:p>
          <w:pPr>
            <w:pStyle w:val="Contents3"/>
            <w:tabs>
              <w:tab w:val="clear" w:pos="8459"/>
              <w:tab w:val="right" w:pos="9026" w:leader="dot"/>
            </w:tabs>
            <w:rPr/>
          </w:pPr>
          <w:hyperlink w:anchor="__RefHeading___Toc2289627_237004111">
            <w:r>
              <w:rPr>
                <w:webHidden/>
                <w:rStyle w:val="IndexLink"/>
                <w:rtl w:val="true"/>
              </w:rPr>
              <w:t>الفصل الرابع</w:t>
            </w:r>
            <w:r>
              <w:rPr>
                <w:rStyle w:val="IndexLink"/>
                <w:rtl w:val="true"/>
              </w:rPr>
              <w:t xml:space="preserve">: </w:t>
            </w:r>
            <w:r>
              <w:rPr>
                <w:rStyle w:val="IndexLink"/>
                <w:rtl w:val="true"/>
              </w:rPr>
              <w:t>الانسیاق لآراء الآخرین</w:t>
            </w:r>
            <w:r>
              <w:rPr>
                <w:rStyle w:val="IndexLink"/>
                <w:rtl w:val="true"/>
              </w:rPr>
              <w:tab/>
            </w:r>
            <w:r>
              <w:rPr>
                <w:rStyle w:val="IndexLink"/>
              </w:rPr>
              <w:t>337</w:t>
            </w:r>
          </w:hyperlink>
        </w:p>
        <w:p>
          <w:pPr>
            <w:pStyle w:val="Contents4"/>
            <w:tabs>
              <w:tab w:val="clear" w:pos="8176"/>
              <w:tab w:val="right" w:pos="9026" w:leader="dot"/>
            </w:tabs>
            <w:rPr/>
          </w:pPr>
          <w:hyperlink w:anchor="__RefHeading___Toc2289629_237004111">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2289631_237004111">
            <w:r>
              <w:rPr>
                <w:webHidden/>
                <w:rStyle w:val="IndexLink"/>
                <w:rtl w:val="true"/>
              </w:rPr>
              <w:t>خطر الانسیاق لآراء الآخرین</w:t>
            </w:r>
            <w:r>
              <w:rPr>
                <w:rStyle w:val="IndexLink"/>
                <w:rtl w:val="true"/>
              </w:rPr>
              <w:tab/>
            </w:r>
            <w:r>
              <w:rPr>
                <w:rStyle w:val="IndexLink"/>
              </w:rPr>
              <w:t>338</w:t>
            </w:r>
          </w:hyperlink>
        </w:p>
        <w:p>
          <w:pPr>
            <w:pStyle w:val="Contents4"/>
            <w:tabs>
              <w:tab w:val="clear" w:pos="8176"/>
              <w:tab w:val="right" w:pos="9026" w:leader="dot"/>
            </w:tabs>
            <w:rPr/>
          </w:pPr>
          <w:hyperlink w:anchor="__RefHeading___Toc2289633_237004111">
            <w:r>
              <w:rPr>
                <w:webHidden/>
                <w:rStyle w:val="IndexLink"/>
                <w:rtl w:val="true"/>
              </w:rPr>
              <w:t>استقلال الرأی و القیادة</w:t>
            </w:r>
            <w:r>
              <w:rPr>
                <w:rStyle w:val="IndexLink"/>
                <w:rtl w:val="true"/>
              </w:rPr>
              <w:tab/>
            </w:r>
            <w:r>
              <w:rPr>
                <w:rStyle w:val="IndexLink"/>
              </w:rPr>
              <w:t>339</w:t>
            </w:r>
          </w:hyperlink>
        </w:p>
        <w:p>
          <w:pPr>
            <w:pStyle w:val="Contents4"/>
            <w:tabs>
              <w:tab w:val="clear" w:pos="8176"/>
              <w:tab w:val="right" w:pos="9026" w:leader="dot"/>
            </w:tabs>
            <w:rPr/>
          </w:pPr>
          <w:hyperlink w:anchor="__RefHeading___Toc2289635_237004111">
            <w:r>
              <w:rPr>
                <w:webHidden/>
                <w:rStyle w:val="IndexLink"/>
                <w:rtl w:val="true"/>
              </w:rPr>
              <w:t>الخلاصة</w:t>
            </w:r>
            <w:r>
              <w:rPr>
                <w:rStyle w:val="IndexLink"/>
                <w:rtl w:val="true"/>
              </w:rPr>
              <w:tab/>
            </w:r>
            <w:r>
              <w:rPr>
                <w:rStyle w:val="IndexLink"/>
              </w:rPr>
              <w:t>341</w:t>
            </w:r>
          </w:hyperlink>
        </w:p>
        <w:p>
          <w:pPr>
            <w:pStyle w:val="Contents3"/>
            <w:tabs>
              <w:tab w:val="clear" w:pos="8459"/>
              <w:tab w:val="right" w:pos="9026" w:leader="dot"/>
            </w:tabs>
            <w:rPr/>
          </w:pPr>
          <w:hyperlink w:anchor="__RefHeading___Toc2289637_237004111">
            <w:r>
              <w:rPr>
                <w:webHidden/>
                <w:rStyle w:val="IndexLink"/>
                <w:rtl w:val="true"/>
              </w:rPr>
              <w:t>الفصل الخامس</w:t>
            </w:r>
            <w:r>
              <w:rPr>
                <w:rStyle w:val="IndexLink"/>
                <w:rtl w:val="true"/>
              </w:rPr>
              <w:t xml:space="preserve">: </w:t>
            </w:r>
            <w:r>
              <w:rPr>
                <w:rStyle w:val="IndexLink"/>
                <w:rtl w:val="true"/>
              </w:rPr>
              <w:t>أمراض أخلاقیّة</w:t>
            </w:r>
            <w:r>
              <w:rPr>
                <w:rStyle w:val="IndexLink"/>
                <w:rtl w:val="true"/>
              </w:rPr>
              <w:tab/>
            </w:r>
            <w:r>
              <w:rPr>
                <w:rStyle w:val="IndexLink"/>
              </w:rPr>
              <w:t>342</w:t>
            </w:r>
          </w:hyperlink>
        </w:p>
        <w:p>
          <w:pPr>
            <w:pStyle w:val="Contents4"/>
            <w:tabs>
              <w:tab w:val="clear" w:pos="8176"/>
              <w:tab w:val="right" w:pos="9026" w:leader="dot"/>
            </w:tabs>
            <w:rPr/>
          </w:pPr>
          <w:hyperlink w:anchor="__RefHeading___Toc2289639_237004111">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2289641_237004111">
            <w:r>
              <w:rPr>
                <w:webHidden/>
                <w:rStyle w:val="IndexLink"/>
                <w:rtl w:val="true"/>
              </w:rPr>
              <w:t>الخلاصة</w:t>
            </w:r>
            <w:r>
              <w:rPr>
                <w:rStyle w:val="IndexLink"/>
                <w:rtl w:val="true"/>
              </w:rPr>
              <w:tab/>
            </w:r>
            <w:r>
              <w:rPr>
                <w:rStyle w:val="IndexLink"/>
              </w:rPr>
              <w:t>345</w:t>
            </w:r>
          </w:hyperlink>
        </w:p>
        <w:p>
          <w:pPr>
            <w:pStyle w:val="Contents2"/>
            <w:tabs>
              <w:tab w:val="clear" w:pos="8743"/>
              <w:tab w:val="right" w:pos="9026" w:leader="dot"/>
            </w:tabs>
            <w:rPr/>
          </w:pPr>
          <w:hyperlink w:anchor="__RefHeading___Toc2289643_237004111">
            <w:r>
              <w:rPr>
                <w:webHidden/>
                <w:rStyle w:val="IndexLink"/>
                <w:rtl w:val="true"/>
              </w:rPr>
              <w:t>القسم السادس</w:t>
            </w:r>
            <w:r>
              <w:rPr>
                <w:rStyle w:val="IndexLink"/>
                <w:rtl w:val="true"/>
              </w:rPr>
              <w:t xml:space="preserve">: </w:t>
            </w:r>
            <w:r>
              <w:rPr>
                <w:rStyle w:val="IndexLink"/>
                <w:rtl w:val="true"/>
              </w:rPr>
              <w:t>الحقوق المتبادله بین الناس و القیادة</w:t>
            </w:r>
            <w:r>
              <w:rPr>
                <w:rStyle w:val="IndexLink"/>
                <w:rtl w:val="true"/>
              </w:rPr>
              <w:tab/>
            </w:r>
            <w:r>
              <w:rPr>
                <w:rStyle w:val="IndexLink"/>
              </w:rPr>
              <w:t>347</w:t>
            </w:r>
          </w:hyperlink>
        </w:p>
        <w:p>
          <w:pPr>
            <w:pStyle w:val="Contents3"/>
            <w:tabs>
              <w:tab w:val="clear" w:pos="8459"/>
              <w:tab w:val="right" w:pos="9026" w:leader="dot"/>
            </w:tabs>
            <w:rPr/>
          </w:pPr>
          <w:hyperlink w:anchor="__RefHeading___Toc2289645_237004111">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289647_237004111">
            <w:r>
              <w:rPr>
                <w:webHidden/>
                <w:rStyle w:val="IndexLink"/>
                <w:rtl w:val="true"/>
              </w:rPr>
              <w:t>الفصل الاول</w:t>
            </w:r>
            <w:r>
              <w:rPr>
                <w:rStyle w:val="IndexLink"/>
                <w:rtl w:val="true"/>
              </w:rPr>
              <w:t xml:space="preserve">: </w:t>
            </w:r>
            <w:r>
              <w:rPr>
                <w:rStyle w:val="IndexLink"/>
                <w:rtl w:val="true"/>
              </w:rPr>
              <w:t>حقوق الناس فی النظام الاسلامی</w:t>
            </w:r>
            <w:r>
              <w:rPr>
                <w:rStyle w:val="IndexLink"/>
                <w:rtl w:val="true"/>
              </w:rPr>
              <w:tab/>
            </w:r>
            <w:r>
              <w:rPr>
                <w:rStyle w:val="IndexLink"/>
              </w:rPr>
              <w:t>349</w:t>
            </w:r>
          </w:hyperlink>
        </w:p>
        <w:p>
          <w:pPr>
            <w:pStyle w:val="Contents4"/>
            <w:tabs>
              <w:tab w:val="clear" w:pos="8176"/>
              <w:tab w:val="right" w:pos="9026" w:leader="dot"/>
            </w:tabs>
            <w:rPr/>
          </w:pPr>
          <w:hyperlink w:anchor="__RefHeading___Toc2289649_237004111">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2289651_237004111">
            <w:r>
              <w:rPr>
                <w:webHidden/>
                <w:rStyle w:val="IndexLink"/>
                <w:rtl w:val="true"/>
              </w:rPr>
              <w:t>ولایة الفقیه المطلقة و حقوق الناس</w:t>
            </w:r>
            <w:r>
              <w:rPr>
                <w:rStyle w:val="IndexLink"/>
                <w:rtl w:val="true"/>
              </w:rPr>
              <w:tab/>
            </w:r>
            <w:r>
              <w:rPr>
                <w:rStyle w:val="IndexLink"/>
              </w:rPr>
              <w:t>359</w:t>
            </w:r>
          </w:hyperlink>
        </w:p>
        <w:p>
          <w:pPr>
            <w:pStyle w:val="Contents5"/>
            <w:tabs>
              <w:tab w:val="clear" w:pos="7892"/>
              <w:tab w:val="right" w:pos="9026" w:leader="dot"/>
            </w:tabs>
            <w:rPr/>
          </w:pPr>
          <w:hyperlink w:anchor="__RefHeading___Toc2289653_237004111">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2289655_237004111">
            <w:r>
              <w:rPr>
                <w:webHidden/>
                <w:rStyle w:val="IndexLink"/>
              </w:rPr>
              <w:t>1</w:t>
            </w:r>
            <w:r>
              <w:rPr>
                <w:rStyle w:val="IndexLink"/>
                <w:rtl w:val="true"/>
              </w:rPr>
              <w:t>-</w:t>
            </w:r>
            <w:r>
              <w:rPr>
                <w:rStyle w:val="IndexLink"/>
                <w:rtl w:val="true"/>
              </w:rPr>
              <w:t>التفاوت بین أساس الحکومة الإسلامیّة و أساس الحکومات الدیمقراطیّة</w:t>
            </w:r>
            <w:r>
              <w:rPr>
                <w:rStyle w:val="IndexLink"/>
                <w:rtl w:val="true"/>
              </w:rPr>
              <w:tab/>
            </w:r>
            <w:r>
              <w:rPr>
                <w:rStyle w:val="IndexLink"/>
              </w:rPr>
              <w:t>359</w:t>
            </w:r>
          </w:hyperlink>
        </w:p>
        <w:p>
          <w:pPr>
            <w:pStyle w:val="Contents5"/>
            <w:tabs>
              <w:tab w:val="clear" w:pos="7892"/>
              <w:tab w:val="right" w:pos="9026" w:leader="dot"/>
            </w:tabs>
            <w:rPr/>
          </w:pPr>
          <w:hyperlink w:anchor="__RefHeading___Toc2289657_237004111">
            <w:r>
              <w:rPr>
                <w:webHidden/>
                <w:rStyle w:val="IndexLink"/>
              </w:rPr>
              <w:t>2</w:t>
            </w:r>
            <w:r>
              <w:rPr>
                <w:rStyle w:val="IndexLink"/>
                <w:rtl w:val="true"/>
              </w:rPr>
              <w:t>-</w:t>
            </w:r>
            <w:r>
              <w:rPr>
                <w:rStyle w:val="IndexLink"/>
                <w:rtl w:val="true"/>
              </w:rPr>
              <w:t>معنی الولایة المطلقة للفقیه</w:t>
            </w:r>
            <w:r>
              <w:rPr>
                <w:rStyle w:val="IndexLink"/>
                <w:rtl w:val="true"/>
              </w:rPr>
              <w:tab/>
            </w:r>
            <w:r>
              <w:rPr>
                <w:rStyle w:val="IndexLink"/>
              </w:rPr>
              <w:t>360</w:t>
            </w:r>
          </w:hyperlink>
        </w:p>
        <w:p>
          <w:pPr>
            <w:pStyle w:val="Contents4"/>
            <w:tabs>
              <w:tab w:val="clear" w:pos="8176"/>
              <w:tab w:val="right" w:pos="9026" w:leader="dot"/>
            </w:tabs>
            <w:rPr/>
          </w:pPr>
          <w:hyperlink w:anchor="__RefHeading___Toc2289659_237004111">
            <w:r>
              <w:rPr>
                <w:webHidden/>
                <w:rStyle w:val="IndexLink"/>
                <w:rtl w:val="true"/>
              </w:rPr>
              <w:t>الخلاصة</w:t>
            </w:r>
            <w:r>
              <w:rPr>
                <w:rStyle w:val="IndexLink"/>
                <w:rtl w:val="true"/>
              </w:rPr>
              <w:tab/>
            </w:r>
            <w:r>
              <w:rPr>
                <w:rStyle w:val="IndexLink"/>
              </w:rPr>
              <w:t>361</w:t>
            </w:r>
          </w:hyperlink>
        </w:p>
        <w:p>
          <w:pPr>
            <w:pStyle w:val="Contents3"/>
            <w:tabs>
              <w:tab w:val="clear" w:pos="8459"/>
              <w:tab w:val="right" w:pos="9026" w:leader="dot"/>
            </w:tabs>
            <w:rPr/>
          </w:pPr>
          <w:hyperlink w:anchor="__RefHeading___Toc2289661_237004111">
            <w:r>
              <w:rPr>
                <w:webHidden/>
                <w:rStyle w:val="IndexLink"/>
                <w:rtl w:val="true"/>
              </w:rPr>
              <w:t>الفصل</w:t>
            </w:r>
            <w:r>
              <w:rPr>
                <w:rStyle w:val="IndexLink"/>
                <w:rtl w:val="true"/>
              </w:rPr>
              <w:t xml:space="preserve">: </w:t>
            </w:r>
            <w:r>
              <w:rPr>
                <w:rStyle w:val="IndexLink"/>
                <w:rtl w:val="true"/>
              </w:rPr>
              <w:t>الثانی</w:t>
            </w:r>
            <w:r>
              <w:rPr>
                <w:rStyle w:val="IndexLink"/>
                <w:rtl w:val="true"/>
              </w:rPr>
              <w:t xml:space="preserve">: </w:t>
            </w:r>
            <w:r>
              <w:rPr>
                <w:rStyle w:val="IndexLink"/>
                <w:rtl w:val="true"/>
              </w:rPr>
              <w:t>حق النقد</w:t>
            </w:r>
            <w:r>
              <w:rPr>
                <w:rStyle w:val="IndexLink"/>
                <w:rtl w:val="true"/>
              </w:rPr>
              <w:tab/>
            </w:r>
            <w:r>
              <w:rPr>
                <w:rStyle w:val="IndexLink"/>
              </w:rPr>
              <w:t>363</w:t>
            </w:r>
          </w:hyperlink>
        </w:p>
        <w:p>
          <w:pPr>
            <w:pStyle w:val="Contents4"/>
            <w:tabs>
              <w:tab w:val="clear" w:pos="8176"/>
              <w:tab w:val="right" w:pos="9026" w:leader="dot"/>
            </w:tabs>
            <w:rPr/>
          </w:pPr>
          <w:hyperlink w:anchor="__RefHeading___Toc2289663_237004111">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2289665_237004111">
            <w:r>
              <w:rPr>
                <w:webHidden/>
                <w:rStyle w:val="IndexLink"/>
                <w:rtl w:val="true"/>
              </w:rPr>
              <w:t>انتقدونی</w:t>
            </w:r>
            <w:r>
              <w:rPr>
                <w:rStyle w:val="IndexLink"/>
                <w:rtl w:val="true"/>
              </w:rPr>
              <w:t>!</w:t>
              <w:tab/>
            </w:r>
            <w:r>
              <w:rPr>
                <w:rStyle w:val="IndexLink"/>
              </w:rPr>
              <w:t>364</w:t>
            </w:r>
          </w:hyperlink>
        </w:p>
        <w:p>
          <w:pPr>
            <w:pStyle w:val="Contents4"/>
            <w:tabs>
              <w:tab w:val="clear" w:pos="8176"/>
              <w:tab w:val="right" w:pos="9026" w:leader="dot"/>
            </w:tabs>
            <w:rPr/>
          </w:pPr>
          <w:hyperlink w:anchor="__RefHeading___Toc2289667_237004111">
            <w:r>
              <w:rPr>
                <w:webHidden/>
                <w:rStyle w:val="IndexLink"/>
                <w:rtl w:val="true"/>
              </w:rPr>
              <w:t>ضروب النقد السیاسیّ</w:t>
            </w:r>
            <w:r>
              <w:rPr>
                <w:rStyle w:val="IndexLink"/>
                <w:rtl w:val="true"/>
              </w:rPr>
              <w:tab/>
            </w:r>
            <w:r>
              <w:rPr>
                <w:rStyle w:val="IndexLink"/>
              </w:rPr>
              <w:t>366</w:t>
            </w:r>
          </w:hyperlink>
        </w:p>
        <w:p>
          <w:pPr>
            <w:pStyle w:val="Contents5"/>
            <w:tabs>
              <w:tab w:val="clear" w:pos="7892"/>
              <w:tab w:val="right" w:pos="9026" w:leader="dot"/>
            </w:tabs>
            <w:rPr/>
          </w:pPr>
          <w:hyperlink w:anchor="__RefHeading___Toc2289669_237004111">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2289671_237004111">
            <w:r>
              <w:rPr>
                <w:webHidden/>
                <w:rStyle w:val="IndexLink"/>
              </w:rPr>
              <w:t>1</w:t>
            </w:r>
            <w:r>
              <w:rPr>
                <w:rStyle w:val="IndexLink"/>
                <w:rtl w:val="true"/>
              </w:rPr>
              <w:t>-</w:t>
            </w:r>
            <w:r>
              <w:rPr>
                <w:rStyle w:val="IndexLink"/>
                <w:rtl w:val="true"/>
              </w:rPr>
              <w:t>النقد السیاسیّ البنّاء</w:t>
            </w:r>
            <w:r>
              <w:rPr>
                <w:rStyle w:val="IndexLink"/>
                <w:rtl w:val="true"/>
              </w:rPr>
              <w:tab/>
            </w:r>
            <w:r>
              <w:rPr>
                <w:rStyle w:val="IndexLink"/>
              </w:rPr>
              <w:t>366</w:t>
            </w:r>
          </w:hyperlink>
        </w:p>
        <w:p>
          <w:pPr>
            <w:pStyle w:val="Contents5"/>
            <w:tabs>
              <w:tab w:val="clear" w:pos="7892"/>
              <w:tab w:val="right" w:pos="9026" w:leader="dot"/>
            </w:tabs>
            <w:rPr/>
          </w:pPr>
          <w:hyperlink w:anchor="__RefHeading___Toc2289673_237004111">
            <w:r>
              <w:rPr>
                <w:webHidden/>
                <w:rStyle w:val="IndexLink"/>
              </w:rPr>
              <w:t>2</w:t>
            </w:r>
            <w:r>
              <w:rPr>
                <w:rStyle w:val="IndexLink"/>
                <w:rtl w:val="true"/>
              </w:rPr>
              <w:t>-</w:t>
            </w:r>
            <w:r>
              <w:rPr>
                <w:rStyle w:val="IndexLink"/>
                <w:rtl w:val="true"/>
              </w:rPr>
              <w:t>النقد السیاسیّ الهدّام</w:t>
            </w:r>
            <w:r>
              <w:rPr>
                <w:rStyle w:val="IndexLink"/>
                <w:rtl w:val="true"/>
              </w:rPr>
              <w:tab/>
            </w:r>
            <w:r>
              <w:rPr>
                <w:rStyle w:val="IndexLink"/>
              </w:rPr>
              <w:t>367</w:t>
            </w:r>
          </w:hyperlink>
        </w:p>
        <w:p>
          <w:pPr>
            <w:pStyle w:val="Contents4"/>
            <w:tabs>
              <w:tab w:val="clear" w:pos="8176"/>
              <w:tab w:val="right" w:pos="9026" w:leader="dot"/>
            </w:tabs>
            <w:rPr/>
          </w:pPr>
          <w:hyperlink w:anchor="__RefHeading___Toc2289675_237004111">
            <w:r>
              <w:rPr>
                <w:webHidden/>
                <w:rStyle w:val="IndexLink"/>
                <w:rtl w:val="true"/>
              </w:rPr>
              <w:t>مواصفات النقد البنّاء</w:t>
            </w:r>
            <w:r>
              <w:rPr>
                <w:rStyle w:val="IndexLink"/>
                <w:rtl w:val="true"/>
              </w:rPr>
              <w:tab/>
            </w:r>
            <w:r>
              <w:rPr>
                <w:rStyle w:val="IndexLink"/>
              </w:rPr>
              <w:t>368</w:t>
            </w:r>
          </w:hyperlink>
        </w:p>
        <w:p>
          <w:pPr>
            <w:pStyle w:val="Contents5"/>
            <w:tabs>
              <w:tab w:val="clear" w:pos="7892"/>
              <w:tab w:val="right" w:pos="9026" w:leader="dot"/>
            </w:tabs>
            <w:rPr/>
          </w:pPr>
          <w:hyperlink w:anchor="__RefHeading___Toc2289677_237004111">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2289679_237004111">
            <w:r>
              <w:rPr>
                <w:webHidden/>
                <w:rStyle w:val="IndexLink"/>
              </w:rPr>
              <w:t>1</w:t>
            </w:r>
            <w:r>
              <w:rPr>
                <w:rStyle w:val="IndexLink"/>
                <w:rtl w:val="true"/>
              </w:rPr>
              <w:t>-</w:t>
            </w:r>
            <w:r>
              <w:rPr>
                <w:rStyle w:val="IndexLink"/>
                <w:rtl w:val="true"/>
              </w:rPr>
              <w:t>العلم</w:t>
            </w:r>
            <w:r>
              <w:rPr>
                <w:rStyle w:val="IndexLink"/>
                <w:rtl w:val="true"/>
              </w:rPr>
              <w:tab/>
            </w:r>
            <w:r>
              <w:rPr>
                <w:rStyle w:val="IndexLink"/>
              </w:rPr>
              <w:t>369</w:t>
            </w:r>
          </w:hyperlink>
        </w:p>
        <w:p>
          <w:pPr>
            <w:pStyle w:val="Contents5"/>
            <w:tabs>
              <w:tab w:val="clear" w:pos="7892"/>
              <w:tab w:val="right" w:pos="9026" w:leader="dot"/>
            </w:tabs>
            <w:rPr/>
          </w:pPr>
          <w:hyperlink w:anchor="__RefHeading___Toc2289681_237004111">
            <w:r>
              <w:rPr>
                <w:webHidden/>
                <w:rStyle w:val="IndexLink"/>
              </w:rPr>
              <w:t>2</w:t>
            </w:r>
            <w:r>
              <w:rPr>
                <w:rStyle w:val="IndexLink"/>
                <w:rtl w:val="true"/>
              </w:rPr>
              <w:t>-</w:t>
            </w:r>
            <w:r>
              <w:rPr>
                <w:rStyle w:val="IndexLink"/>
                <w:rtl w:val="true"/>
              </w:rPr>
              <w:t>الإنصاف</w:t>
            </w:r>
            <w:r>
              <w:rPr>
                <w:rStyle w:val="IndexLink"/>
                <w:rtl w:val="true"/>
              </w:rPr>
              <w:tab/>
            </w:r>
            <w:r>
              <w:rPr>
                <w:rStyle w:val="IndexLink"/>
              </w:rPr>
              <w:t>369</w:t>
            </w:r>
          </w:hyperlink>
        </w:p>
        <w:p>
          <w:pPr>
            <w:pStyle w:val="Contents5"/>
            <w:tabs>
              <w:tab w:val="clear" w:pos="7892"/>
              <w:tab w:val="right" w:pos="9026" w:leader="dot"/>
            </w:tabs>
            <w:rPr/>
          </w:pPr>
          <w:hyperlink w:anchor="__RefHeading___Toc2289683_237004111">
            <w:r>
              <w:rPr>
                <w:webHidden/>
                <w:rStyle w:val="IndexLink"/>
              </w:rPr>
              <w:t>3</w:t>
            </w:r>
            <w:r>
              <w:rPr>
                <w:rStyle w:val="IndexLink"/>
                <w:rtl w:val="true"/>
              </w:rPr>
              <w:t>-</w:t>
            </w:r>
            <w:r>
              <w:rPr>
                <w:rStyle w:val="IndexLink"/>
                <w:rtl w:val="true"/>
              </w:rPr>
              <w:t>الأسلوب المرضیّ</w:t>
            </w:r>
            <w:r>
              <w:rPr>
                <w:rStyle w:val="IndexLink"/>
                <w:rtl w:val="true"/>
              </w:rPr>
              <w:tab/>
            </w:r>
            <w:r>
              <w:rPr>
                <w:rStyle w:val="IndexLink"/>
              </w:rPr>
              <w:t>370</w:t>
            </w:r>
          </w:hyperlink>
        </w:p>
        <w:p>
          <w:pPr>
            <w:pStyle w:val="Contents4"/>
            <w:tabs>
              <w:tab w:val="clear" w:pos="8176"/>
              <w:tab w:val="right" w:pos="9026" w:leader="dot"/>
            </w:tabs>
            <w:rPr/>
          </w:pPr>
          <w:hyperlink w:anchor="__RefHeading___Toc2289685_237004111">
            <w:r>
              <w:rPr>
                <w:webHidden/>
                <w:rStyle w:val="IndexLink"/>
                <w:rtl w:val="true"/>
              </w:rPr>
              <w:t>خصائص النقد الهدّام</w:t>
            </w:r>
            <w:r>
              <w:rPr>
                <w:rStyle w:val="IndexLink"/>
                <w:rtl w:val="true"/>
              </w:rPr>
              <w:tab/>
            </w:r>
            <w:r>
              <w:rPr>
                <w:rStyle w:val="IndexLink"/>
              </w:rPr>
              <w:t>371</w:t>
            </w:r>
          </w:hyperlink>
        </w:p>
        <w:p>
          <w:pPr>
            <w:pStyle w:val="Contents5"/>
            <w:tabs>
              <w:tab w:val="clear" w:pos="7892"/>
              <w:tab w:val="right" w:pos="9026" w:leader="dot"/>
            </w:tabs>
            <w:rPr/>
          </w:pPr>
          <w:hyperlink w:anchor="__RefHeading___Toc2289687_237004111">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2289689_237004111">
            <w:r>
              <w:rPr>
                <w:webHidden/>
                <w:rStyle w:val="IndexLink"/>
              </w:rPr>
              <w:t>1</w:t>
            </w:r>
            <w:r>
              <w:rPr>
                <w:rStyle w:val="IndexLink"/>
                <w:rtl w:val="true"/>
              </w:rPr>
              <w:t>-</w:t>
            </w:r>
            <w:r>
              <w:rPr>
                <w:rStyle w:val="IndexLink"/>
                <w:rtl w:val="true"/>
              </w:rPr>
              <w:t>جهل الناقد</w:t>
            </w:r>
            <w:r>
              <w:rPr>
                <w:rStyle w:val="IndexLink"/>
                <w:rtl w:val="true"/>
              </w:rPr>
              <w:tab/>
            </w:r>
            <w:r>
              <w:rPr>
                <w:rStyle w:val="IndexLink"/>
              </w:rPr>
              <w:t>371</w:t>
            </w:r>
          </w:hyperlink>
        </w:p>
        <w:p>
          <w:pPr>
            <w:pStyle w:val="Contents5"/>
            <w:tabs>
              <w:tab w:val="clear" w:pos="7892"/>
              <w:tab w:val="right" w:pos="9026" w:leader="dot"/>
            </w:tabs>
            <w:rPr/>
          </w:pPr>
          <w:hyperlink w:anchor="__RefHeading___Toc2289691_237004111">
            <w:r>
              <w:rPr>
                <w:webHidden/>
                <w:rStyle w:val="IndexLink"/>
              </w:rPr>
              <w:t>2</w:t>
            </w:r>
            <w:r>
              <w:rPr>
                <w:rStyle w:val="IndexLink"/>
                <w:rtl w:val="true"/>
              </w:rPr>
              <w:t>-</w:t>
            </w:r>
            <w:r>
              <w:rPr>
                <w:rStyle w:val="IndexLink"/>
                <w:rtl w:val="true"/>
              </w:rPr>
              <w:t>الظلم</w:t>
            </w:r>
            <w:r>
              <w:rPr>
                <w:rStyle w:val="IndexLink"/>
                <w:rtl w:val="true"/>
              </w:rPr>
              <w:tab/>
            </w:r>
            <w:r>
              <w:rPr>
                <w:rStyle w:val="IndexLink"/>
              </w:rPr>
              <w:t>372</w:t>
            </w:r>
          </w:hyperlink>
        </w:p>
        <w:p>
          <w:pPr>
            <w:pStyle w:val="Contents5"/>
            <w:tabs>
              <w:tab w:val="clear" w:pos="7892"/>
              <w:tab w:val="right" w:pos="9026" w:leader="dot"/>
            </w:tabs>
            <w:rPr/>
          </w:pPr>
          <w:hyperlink w:anchor="__RefHeading___Toc2289693_237004111">
            <w:r>
              <w:rPr>
                <w:webHidden/>
                <w:rStyle w:val="IndexLink"/>
              </w:rPr>
              <w:t>3</w:t>
            </w:r>
            <w:r>
              <w:rPr>
                <w:rStyle w:val="IndexLink"/>
                <w:rtl w:val="true"/>
              </w:rPr>
              <w:t>-</w:t>
            </w:r>
            <w:r>
              <w:rPr>
                <w:rStyle w:val="IndexLink"/>
                <w:rtl w:val="true"/>
              </w:rPr>
              <w:t>الاسلوب المذموم</w:t>
            </w:r>
            <w:r>
              <w:rPr>
                <w:rStyle w:val="IndexLink"/>
                <w:rtl w:val="true"/>
              </w:rPr>
              <w:tab/>
            </w:r>
            <w:r>
              <w:rPr>
                <w:rStyle w:val="IndexLink"/>
              </w:rPr>
              <w:t>372</w:t>
            </w:r>
          </w:hyperlink>
        </w:p>
        <w:p>
          <w:pPr>
            <w:pStyle w:val="Contents4"/>
            <w:tabs>
              <w:tab w:val="clear" w:pos="8176"/>
              <w:tab w:val="right" w:pos="9026" w:leader="dot"/>
            </w:tabs>
            <w:rPr/>
          </w:pPr>
          <w:hyperlink w:anchor="__RefHeading___Toc2289695_237004111">
            <w:r>
              <w:rPr>
                <w:webHidden/>
                <w:rStyle w:val="IndexLink"/>
                <w:rtl w:val="true"/>
              </w:rPr>
              <w:t>اسلوب التعامل مع النقد الهدّام</w:t>
            </w:r>
            <w:r>
              <w:rPr>
                <w:rStyle w:val="IndexLink"/>
                <w:rtl w:val="true"/>
              </w:rPr>
              <w:tab/>
            </w:r>
            <w:r>
              <w:rPr>
                <w:rStyle w:val="IndexLink"/>
              </w:rPr>
              <w:t>373</w:t>
            </w:r>
          </w:hyperlink>
        </w:p>
        <w:p>
          <w:pPr>
            <w:pStyle w:val="Contents4"/>
            <w:tabs>
              <w:tab w:val="clear" w:pos="8176"/>
              <w:tab w:val="right" w:pos="9026" w:leader="dot"/>
            </w:tabs>
            <w:rPr/>
          </w:pPr>
          <w:hyperlink w:anchor="__RefHeading___Toc2289697_237004111">
            <w:r>
              <w:rPr>
                <w:webHidden/>
                <w:rStyle w:val="IndexLink"/>
                <w:rtl w:val="true"/>
              </w:rPr>
              <w:t>درس من السیرة النبویّة</w:t>
            </w:r>
            <w:r>
              <w:rPr>
                <w:rStyle w:val="IndexLink"/>
                <w:rtl w:val="true"/>
              </w:rPr>
              <w:tab/>
            </w:r>
            <w:r>
              <w:rPr>
                <w:rStyle w:val="IndexLink"/>
              </w:rPr>
              <w:t>374</w:t>
            </w:r>
          </w:hyperlink>
        </w:p>
        <w:p>
          <w:pPr>
            <w:pStyle w:val="Contents5"/>
            <w:tabs>
              <w:tab w:val="clear" w:pos="7892"/>
              <w:tab w:val="right" w:pos="9026" w:leader="dot"/>
            </w:tabs>
            <w:rPr/>
          </w:pPr>
          <w:hyperlink w:anchor="__RefHeading___Toc2289699_237004111">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2289701_237004111">
            <w:r>
              <w:rPr>
                <w:webHidden/>
                <w:rStyle w:val="IndexLink"/>
              </w:rPr>
              <w:t>1</w:t>
            </w:r>
            <w:r>
              <w:rPr>
                <w:rStyle w:val="IndexLink"/>
                <w:rtl w:val="true"/>
              </w:rPr>
              <w:t>-</w:t>
            </w:r>
            <w:r>
              <w:rPr>
                <w:rStyle w:val="IndexLink"/>
                <w:rtl w:val="true"/>
              </w:rPr>
              <w:t>لا یسلم أحد من الانتقادات غیر الموجّهة</w:t>
            </w:r>
            <w:r>
              <w:rPr>
                <w:rStyle w:val="IndexLink"/>
                <w:rtl w:val="true"/>
              </w:rPr>
              <w:tab/>
            </w:r>
            <w:r>
              <w:rPr>
                <w:rStyle w:val="IndexLink"/>
              </w:rPr>
              <w:t>376</w:t>
            </w:r>
          </w:hyperlink>
        </w:p>
        <w:p>
          <w:pPr>
            <w:pStyle w:val="Contents5"/>
            <w:tabs>
              <w:tab w:val="clear" w:pos="7892"/>
              <w:tab w:val="right" w:pos="9026" w:leader="dot"/>
            </w:tabs>
            <w:rPr/>
          </w:pPr>
          <w:hyperlink w:anchor="__RefHeading___Toc2289703_237004111">
            <w:r>
              <w:rPr>
                <w:webHidden/>
                <w:rStyle w:val="IndexLink"/>
              </w:rPr>
              <w:t>2</w:t>
            </w:r>
            <w:r>
              <w:rPr>
                <w:rStyle w:val="IndexLink"/>
                <w:rtl w:val="true"/>
              </w:rPr>
              <w:t>-</w:t>
            </w:r>
            <w:r>
              <w:rPr>
                <w:rStyle w:val="IndexLink"/>
                <w:rtl w:val="true"/>
              </w:rPr>
              <w:t>التشکیک فی مطالبة المتطرّفین السیاسیّین بالعدالة</w:t>
            </w:r>
            <w:r>
              <w:rPr>
                <w:rStyle w:val="IndexLink"/>
                <w:rtl w:val="true"/>
              </w:rPr>
              <w:tab/>
            </w:r>
            <w:r>
              <w:rPr>
                <w:rStyle w:val="IndexLink"/>
              </w:rPr>
              <w:t>377</w:t>
            </w:r>
          </w:hyperlink>
        </w:p>
        <w:p>
          <w:pPr>
            <w:pStyle w:val="Contents5"/>
            <w:tabs>
              <w:tab w:val="clear" w:pos="7892"/>
              <w:tab w:val="right" w:pos="9026" w:leader="dot"/>
            </w:tabs>
            <w:rPr/>
          </w:pPr>
          <w:hyperlink w:anchor="__RefHeading___Toc2289705_237004111">
            <w:r>
              <w:rPr>
                <w:webHidden/>
                <w:rStyle w:val="IndexLink"/>
              </w:rPr>
              <w:t>3</w:t>
            </w:r>
            <w:r>
              <w:rPr>
                <w:rStyle w:val="IndexLink"/>
                <w:rtl w:val="true"/>
              </w:rPr>
              <w:t>-</w:t>
            </w:r>
            <w:r>
              <w:rPr>
                <w:rStyle w:val="IndexLink"/>
                <w:rtl w:val="true"/>
              </w:rPr>
              <w:t>مبدأ مراعاة المصالح السیاسیّة</w:t>
            </w:r>
            <w:r>
              <w:rPr>
                <w:rStyle w:val="IndexLink"/>
                <w:rtl w:val="true"/>
              </w:rPr>
              <w:tab/>
            </w:r>
            <w:r>
              <w:rPr>
                <w:rStyle w:val="IndexLink"/>
              </w:rPr>
              <w:t>378</w:t>
            </w:r>
          </w:hyperlink>
        </w:p>
        <w:p>
          <w:pPr>
            <w:pStyle w:val="Contents5"/>
            <w:tabs>
              <w:tab w:val="clear" w:pos="7892"/>
              <w:tab w:val="right" w:pos="9026" w:leader="dot"/>
            </w:tabs>
            <w:rPr/>
          </w:pPr>
          <w:hyperlink w:anchor="__RefHeading___Toc2289707_237004111">
            <w:r>
              <w:rPr>
                <w:webHidden/>
                <w:rStyle w:val="IndexLink"/>
              </w:rPr>
              <w:t>4</w:t>
            </w:r>
            <w:r>
              <w:rPr>
                <w:rStyle w:val="IndexLink"/>
                <w:rtl w:val="true"/>
              </w:rPr>
              <w:t>-</w:t>
            </w:r>
            <w:r>
              <w:rPr>
                <w:rStyle w:val="IndexLink"/>
                <w:rtl w:val="true"/>
              </w:rPr>
              <w:t>مصیر النقد السیاسیّ الهدّام</w:t>
            </w:r>
            <w:r>
              <w:rPr>
                <w:rStyle w:val="IndexLink"/>
                <w:rtl w:val="true"/>
              </w:rPr>
              <w:tab/>
            </w:r>
            <w:r>
              <w:rPr>
                <w:rStyle w:val="IndexLink"/>
              </w:rPr>
              <w:t>379</w:t>
            </w:r>
          </w:hyperlink>
        </w:p>
        <w:p>
          <w:pPr>
            <w:pStyle w:val="Contents4"/>
            <w:tabs>
              <w:tab w:val="clear" w:pos="8176"/>
              <w:tab w:val="right" w:pos="9026" w:leader="dot"/>
            </w:tabs>
            <w:rPr/>
          </w:pPr>
          <w:hyperlink w:anchor="__RefHeading___Toc2289709_237004111">
            <w:r>
              <w:rPr>
                <w:webHidden/>
                <w:rStyle w:val="IndexLink"/>
                <w:rtl w:val="true"/>
              </w:rPr>
              <w:t>الإمام علیّ علیه السّلام و النقد الهدّام</w:t>
            </w:r>
            <w:r>
              <w:rPr>
                <w:rStyle w:val="IndexLink"/>
                <w:rtl w:val="true"/>
              </w:rPr>
              <w:tab/>
            </w:r>
            <w:r>
              <w:rPr>
                <w:rStyle w:val="IndexLink"/>
              </w:rPr>
              <w:t>379</w:t>
            </w:r>
          </w:hyperlink>
        </w:p>
        <w:p>
          <w:pPr>
            <w:pStyle w:val="Contents4"/>
            <w:tabs>
              <w:tab w:val="clear" w:pos="8176"/>
              <w:tab w:val="right" w:pos="9026" w:leader="dot"/>
            </w:tabs>
            <w:rPr/>
          </w:pPr>
          <w:hyperlink w:anchor="__RefHeading___Toc2289711_237004111">
            <w:r>
              <w:rPr>
                <w:webHidden/>
                <w:rStyle w:val="IndexLink"/>
                <w:rtl w:val="true"/>
              </w:rPr>
              <w:t>انتقاد المارقین</w:t>
            </w:r>
            <w:r>
              <w:rPr>
                <w:rStyle w:val="IndexLink"/>
                <w:rtl w:val="true"/>
              </w:rPr>
              <w:tab/>
            </w:r>
            <w:r>
              <w:rPr>
                <w:rStyle w:val="IndexLink"/>
              </w:rPr>
              <w:t>380</w:t>
            </w:r>
          </w:hyperlink>
        </w:p>
        <w:p>
          <w:pPr>
            <w:pStyle w:val="Contents4"/>
            <w:tabs>
              <w:tab w:val="clear" w:pos="8176"/>
              <w:tab w:val="right" w:pos="9026" w:leader="dot"/>
            </w:tabs>
            <w:rPr/>
          </w:pPr>
          <w:hyperlink w:anchor="__RefHeading___Toc2289713_237004111">
            <w:r>
              <w:rPr>
                <w:webHidden/>
                <w:rStyle w:val="IndexLink"/>
                <w:rtl w:val="true"/>
              </w:rPr>
              <w:t>الإمام علیه السّلام و الناقدون الجهلة المتعصّبون</w:t>
            </w:r>
            <w:r>
              <w:rPr>
                <w:rStyle w:val="IndexLink"/>
                <w:rtl w:val="true"/>
              </w:rPr>
              <w:tab/>
            </w:r>
            <w:r>
              <w:rPr>
                <w:rStyle w:val="IndexLink"/>
              </w:rPr>
              <w:t>382</w:t>
            </w:r>
          </w:hyperlink>
        </w:p>
        <w:p>
          <w:pPr>
            <w:pStyle w:val="Contents4"/>
            <w:tabs>
              <w:tab w:val="clear" w:pos="8176"/>
              <w:tab w:val="right" w:pos="9026" w:leader="dot"/>
            </w:tabs>
            <w:rPr/>
          </w:pPr>
          <w:hyperlink w:anchor="__RefHeading___Toc2289715_237004111">
            <w:r>
              <w:rPr>
                <w:webHidden/>
                <w:rStyle w:val="IndexLink"/>
                <w:rtl w:val="true"/>
              </w:rPr>
              <w:t>الخلاصة</w:t>
            </w:r>
            <w:r>
              <w:rPr>
                <w:rStyle w:val="IndexLink"/>
                <w:rtl w:val="true"/>
              </w:rPr>
              <w:tab/>
            </w:r>
            <w:r>
              <w:rPr>
                <w:rStyle w:val="IndexLink"/>
              </w:rPr>
              <w:t>385</w:t>
            </w:r>
          </w:hyperlink>
        </w:p>
        <w:p>
          <w:pPr>
            <w:pStyle w:val="Contents2"/>
            <w:tabs>
              <w:tab w:val="clear" w:pos="8743"/>
              <w:tab w:val="right" w:pos="9026" w:leader="dot"/>
            </w:tabs>
            <w:rPr/>
          </w:pPr>
          <w:hyperlink w:anchor="__RefHeading___Toc2289717_237004111">
            <w:r>
              <w:rPr>
                <w:webHidden/>
                <w:rStyle w:val="IndexLink"/>
                <w:rtl w:val="true"/>
              </w:rPr>
              <w:t>القسم السابع</w:t>
            </w:r>
            <w:r>
              <w:rPr>
                <w:rStyle w:val="IndexLink"/>
                <w:rtl w:val="true"/>
              </w:rPr>
              <w:t xml:space="preserve">: </w:t>
            </w:r>
            <w:r>
              <w:rPr>
                <w:rStyle w:val="IndexLink"/>
                <w:rtl w:val="true"/>
              </w:rPr>
              <w:t>ائمه الاسلام بعد النبی صلی الله علیه و آله</w:t>
            </w:r>
            <w:r>
              <w:rPr>
                <w:rStyle w:val="IndexLink"/>
                <w:rtl w:val="true"/>
              </w:rPr>
              <w:tab/>
            </w:r>
            <w:r>
              <w:rPr>
                <w:rStyle w:val="IndexLink"/>
              </w:rPr>
              <w:t>387</w:t>
            </w:r>
          </w:hyperlink>
        </w:p>
        <w:p>
          <w:pPr>
            <w:pStyle w:val="Contents3"/>
            <w:tabs>
              <w:tab w:val="clear" w:pos="8459"/>
              <w:tab w:val="right" w:pos="9026" w:leader="dot"/>
            </w:tabs>
            <w:rPr/>
          </w:pPr>
          <w:hyperlink w:anchor="__RefHeading___Toc2289719_237004111">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2289721_237004111">
            <w:r>
              <w:rPr>
                <w:webHidden/>
                <w:rStyle w:val="IndexLink"/>
                <w:rtl w:val="true"/>
              </w:rPr>
              <w:t>الفصل الأول</w:t>
            </w:r>
            <w:r>
              <w:rPr>
                <w:rStyle w:val="IndexLink"/>
                <w:rtl w:val="true"/>
              </w:rPr>
              <w:t xml:space="preserve">: </w:t>
            </w:r>
            <w:r>
              <w:rPr>
                <w:rStyle w:val="IndexLink"/>
                <w:rtl w:val="true"/>
              </w:rPr>
              <w:t>أوصیاء النبی صلی الله علیه و آله</w:t>
            </w:r>
            <w:r>
              <w:rPr>
                <w:rStyle w:val="IndexLink"/>
                <w:rtl w:val="true"/>
              </w:rPr>
              <w:tab/>
            </w:r>
            <w:r>
              <w:rPr>
                <w:rStyle w:val="IndexLink"/>
              </w:rPr>
              <w:t>389</w:t>
            </w:r>
          </w:hyperlink>
        </w:p>
        <w:p>
          <w:pPr>
            <w:pStyle w:val="Contents4"/>
            <w:tabs>
              <w:tab w:val="clear" w:pos="8176"/>
              <w:tab w:val="right" w:pos="9026" w:leader="dot"/>
            </w:tabs>
            <w:rPr/>
          </w:pPr>
          <w:hyperlink w:anchor="__RefHeading___Toc2289723_237004111">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2289725_237004111">
            <w:r>
              <w:rPr>
                <w:webHidden/>
                <w:rStyle w:val="IndexLink"/>
                <w:rtl w:val="true"/>
              </w:rPr>
              <w:t>فرضیات</w:t>
            </w:r>
            <w:r>
              <w:rPr>
                <w:rStyle w:val="IndexLink"/>
                <w:rtl w:val="true"/>
              </w:rPr>
              <w:tab/>
            </w:r>
            <w:r>
              <w:rPr>
                <w:rStyle w:val="IndexLink"/>
              </w:rPr>
              <w:t>390</w:t>
            </w:r>
          </w:hyperlink>
        </w:p>
        <w:p>
          <w:pPr>
            <w:pStyle w:val="Contents4"/>
            <w:tabs>
              <w:tab w:val="clear" w:pos="8176"/>
              <w:tab w:val="right" w:pos="9026" w:leader="dot"/>
            </w:tabs>
            <w:rPr/>
          </w:pPr>
          <w:hyperlink w:anchor="__RefHeading___Toc2289727_237004111">
            <w:r>
              <w:rPr>
                <w:webHidden/>
                <w:rStyle w:val="IndexLink"/>
              </w:rPr>
              <w:t>1</w:t>
            </w:r>
            <w:r>
              <w:rPr>
                <w:rStyle w:val="IndexLink"/>
                <w:rtl w:val="true"/>
              </w:rPr>
              <w:t xml:space="preserve">- </w:t>
            </w:r>
            <w:r>
              <w:rPr>
                <w:rStyle w:val="IndexLink"/>
                <w:rtl w:val="true"/>
              </w:rPr>
              <w:t xml:space="preserve">الطریق السلبی </w:t>
            </w:r>
            <w:r>
              <w:rPr>
                <w:rStyle w:val="IndexLink"/>
                <w:rtl w:val="true"/>
              </w:rPr>
              <w:t>:</w:t>
              <w:tab/>
            </w:r>
            <w:r>
              <w:rPr>
                <w:rStyle w:val="IndexLink"/>
              </w:rPr>
              <w:t>390</w:t>
            </w:r>
          </w:hyperlink>
        </w:p>
        <w:p>
          <w:pPr>
            <w:pStyle w:val="Contents5"/>
            <w:tabs>
              <w:tab w:val="clear" w:pos="7892"/>
              <w:tab w:val="right" w:pos="9026" w:leader="dot"/>
            </w:tabs>
            <w:rPr/>
          </w:pPr>
          <w:hyperlink w:anchor="__RefHeading___Toc2289729_237004111">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2289731_237004111">
            <w:r>
              <w:rPr>
                <w:webHidden/>
                <w:rStyle w:val="IndexLink"/>
                <w:rtl w:val="true"/>
              </w:rPr>
              <w:t>أ</w:t>
            </w:r>
            <w:r>
              <w:rPr>
                <w:rStyle w:val="IndexLink"/>
                <w:rtl w:val="true"/>
              </w:rPr>
              <w:t xml:space="preserve">- </w:t>
            </w:r>
            <w:r>
              <w:rPr>
                <w:rStyle w:val="IndexLink"/>
                <w:rtl w:val="true"/>
              </w:rPr>
              <w:t>أخطار هذا الطریق</w:t>
            </w:r>
            <w:r>
              <w:rPr>
                <w:rStyle w:val="IndexLink"/>
                <w:rtl w:val="true"/>
              </w:rPr>
              <w:tab/>
            </w:r>
            <w:r>
              <w:rPr>
                <w:rStyle w:val="IndexLink"/>
              </w:rPr>
              <w:t>391</w:t>
            </w:r>
          </w:hyperlink>
        </w:p>
        <w:p>
          <w:pPr>
            <w:pStyle w:val="Contents6"/>
            <w:tabs>
              <w:tab w:val="clear" w:pos="7609"/>
              <w:tab w:val="right" w:pos="9026" w:leader="dot"/>
            </w:tabs>
            <w:rPr/>
          </w:pPr>
          <w:hyperlink w:anchor="__RefHeading___Toc2289733_237004111">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289735_237004111">
            <w:r>
              <w:rPr>
                <w:webHidden/>
                <w:rStyle w:val="IndexLink"/>
                <w:rtl w:val="true"/>
              </w:rPr>
              <w:t>اتخاذ القرار المتعجل</w:t>
            </w:r>
            <w:r>
              <w:rPr>
                <w:rStyle w:val="IndexLink"/>
                <w:rtl w:val="true"/>
              </w:rPr>
              <w:tab/>
            </w:r>
            <w:r>
              <w:rPr>
                <w:rStyle w:val="IndexLink"/>
              </w:rPr>
              <w:t>391</w:t>
            </w:r>
          </w:hyperlink>
        </w:p>
        <w:p>
          <w:pPr>
            <w:pStyle w:val="Contents6"/>
            <w:tabs>
              <w:tab w:val="clear" w:pos="7609"/>
              <w:tab w:val="right" w:pos="9026" w:leader="dot"/>
            </w:tabs>
            <w:rPr/>
          </w:pPr>
          <w:hyperlink w:anchor="__RefHeading___Toc2289737_237004111">
            <w:r>
              <w:rPr>
                <w:webHidden/>
                <w:rStyle w:val="IndexLink"/>
                <w:rtl w:val="true"/>
              </w:rPr>
              <w:t>افتقار ورثة الثورة الإسلامیة إلی النضج الإسلامی</w:t>
            </w:r>
            <w:r>
              <w:rPr>
                <w:rStyle w:val="IndexLink"/>
                <w:rtl w:val="true"/>
              </w:rPr>
              <w:tab/>
            </w:r>
            <w:r>
              <w:rPr>
                <w:rStyle w:val="IndexLink"/>
              </w:rPr>
              <w:t>392</w:t>
            </w:r>
          </w:hyperlink>
        </w:p>
        <w:p>
          <w:pPr>
            <w:pStyle w:val="Contents6"/>
            <w:tabs>
              <w:tab w:val="clear" w:pos="7609"/>
              <w:tab w:val="right" w:pos="9026" w:leader="dot"/>
            </w:tabs>
            <w:rPr/>
          </w:pPr>
          <w:hyperlink w:anchor="__RefHeading___Toc2289739_237004111">
            <w:r>
              <w:rPr>
                <w:webHidden/>
                <w:rStyle w:val="IndexLink"/>
                <w:rtl w:val="true"/>
              </w:rPr>
              <w:t>الأقلیة المتغلغله</w:t>
            </w:r>
            <w:r>
              <w:rPr>
                <w:rStyle w:val="IndexLink"/>
                <w:rtl w:val="true"/>
              </w:rPr>
              <w:tab/>
            </w:r>
            <w:r>
              <w:rPr>
                <w:rStyle w:val="IndexLink"/>
              </w:rPr>
              <w:t>394</w:t>
            </w:r>
          </w:hyperlink>
        </w:p>
        <w:p>
          <w:pPr>
            <w:pStyle w:val="Contents5"/>
            <w:tabs>
              <w:tab w:val="clear" w:pos="7892"/>
              <w:tab w:val="right" w:pos="9026" w:leader="dot"/>
            </w:tabs>
            <w:rPr/>
          </w:pPr>
          <w:hyperlink w:anchor="__RefHeading___Toc2289741_237004111">
            <w:r>
              <w:rPr>
                <w:webHidden/>
                <w:rStyle w:val="IndexLink"/>
                <w:rtl w:val="true"/>
              </w:rPr>
              <w:t xml:space="preserve">ب </w:t>
            </w:r>
            <w:r>
              <w:rPr>
                <w:rStyle w:val="IndexLink"/>
                <w:rtl w:val="true"/>
              </w:rPr>
              <w:t xml:space="preserve">- </w:t>
            </w:r>
            <w:r>
              <w:rPr>
                <w:rStyle w:val="IndexLink"/>
                <w:rtl w:val="true"/>
              </w:rPr>
              <w:t>إهمال المستقبل</w:t>
            </w:r>
            <w:r>
              <w:rPr>
                <w:rStyle w:val="IndexLink"/>
                <w:rtl w:val="true"/>
              </w:rPr>
              <w:tab/>
            </w:r>
            <w:r>
              <w:rPr>
                <w:rStyle w:val="IndexLink"/>
              </w:rPr>
              <w:t>394</w:t>
            </w:r>
          </w:hyperlink>
        </w:p>
        <w:p>
          <w:pPr>
            <w:pStyle w:val="Contents4"/>
            <w:tabs>
              <w:tab w:val="clear" w:pos="8176"/>
              <w:tab w:val="right" w:pos="9026" w:leader="dot"/>
            </w:tabs>
            <w:rPr/>
          </w:pPr>
          <w:hyperlink w:anchor="__RefHeading___Toc2289743_237004111">
            <w:r>
              <w:rPr>
                <w:webHidden/>
                <w:rStyle w:val="IndexLink"/>
              </w:rPr>
              <w:t>۲</w:t>
            </w:r>
            <w:r>
              <w:rPr>
                <w:rStyle w:val="IndexLink"/>
                <w:rtl w:val="true"/>
              </w:rPr>
              <w:t xml:space="preserve">- </w:t>
            </w:r>
            <w:r>
              <w:rPr>
                <w:rStyle w:val="IndexLink"/>
                <w:rtl w:val="true"/>
              </w:rPr>
              <w:t>نظام الشوری</w:t>
            </w:r>
            <w:r>
              <w:rPr>
                <w:rStyle w:val="IndexLink"/>
                <w:rtl w:val="true"/>
              </w:rPr>
              <w:t>:</w:t>
              <w:tab/>
            </w:r>
            <w:r>
              <w:rPr>
                <w:rStyle w:val="IndexLink"/>
              </w:rPr>
              <w:t>396</w:t>
            </w:r>
          </w:hyperlink>
        </w:p>
        <w:p>
          <w:pPr>
            <w:pStyle w:val="Contents5"/>
            <w:tabs>
              <w:tab w:val="clear" w:pos="7892"/>
              <w:tab w:val="right" w:pos="9026" w:leader="dot"/>
            </w:tabs>
            <w:rPr/>
          </w:pPr>
          <w:hyperlink w:anchor="__RefHeading___Toc2289745_237004111">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2289747_237004111">
            <w:r>
              <w:rPr>
                <w:webHidden/>
                <w:rStyle w:val="IndexLink"/>
                <w:rtl w:val="true"/>
              </w:rPr>
              <w:t>أ</w:t>
            </w:r>
            <w:r>
              <w:rPr>
                <w:rStyle w:val="IndexLink"/>
                <w:rtl w:val="true"/>
              </w:rPr>
              <w:t xml:space="preserve">- </w:t>
            </w:r>
            <w:r>
              <w:rPr>
                <w:rStyle w:val="IndexLink"/>
                <w:rtl w:val="true"/>
              </w:rPr>
              <w:t>تبیین قانون الشوری</w:t>
            </w:r>
            <w:r>
              <w:rPr>
                <w:rStyle w:val="IndexLink"/>
                <w:rtl w:val="true"/>
              </w:rPr>
              <w:tab/>
            </w:r>
            <w:r>
              <w:rPr>
                <w:rStyle w:val="IndexLink"/>
              </w:rPr>
              <w:t>396</w:t>
            </w:r>
          </w:hyperlink>
        </w:p>
        <w:p>
          <w:pPr>
            <w:pStyle w:val="Contents5"/>
            <w:tabs>
              <w:tab w:val="clear" w:pos="7892"/>
              <w:tab w:val="right" w:pos="9026" w:leader="dot"/>
            </w:tabs>
            <w:rPr/>
          </w:pPr>
          <w:hyperlink w:anchor="__RefHeading___Toc2289749_237004111">
            <w:r>
              <w:rPr>
                <w:webHidden/>
                <w:rStyle w:val="IndexLink"/>
                <w:rtl w:val="true"/>
              </w:rPr>
              <w:t xml:space="preserve">ب </w:t>
            </w:r>
            <w:r>
              <w:rPr>
                <w:rStyle w:val="IndexLink"/>
                <w:rtl w:val="true"/>
              </w:rPr>
              <w:t xml:space="preserve">- </w:t>
            </w:r>
            <w:r>
              <w:rPr>
                <w:rStyle w:val="IndexLink"/>
                <w:rtl w:val="true"/>
              </w:rPr>
              <w:t>توعیة ورثة الثورة</w:t>
            </w:r>
            <w:r>
              <w:rPr>
                <w:rStyle w:val="IndexLink"/>
                <w:rtl w:val="true"/>
              </w:rPr>
              <w:tab/>
            </w:r>
            <w:r>
              <w:rPr>
                <w:rStyle w:val="IndexLink"/>
              </w:rPr>
              <w:t>397</w:t>
            </w:r>
          </w:hyperlink>
        </w:p>
        <w:p>
          <w:pPr>
            <w:pStyle w:val="Contents5"/>
            <w:tabs>
              <w:tab w:val="clear" w:pos="7892"/>
              <w:tab w:val="right" w:pos="9026" w:leader="dot"/>
            </w:tabs>
            <w:rPr/>
          </w:pPr>
          <w:hyperlink w:anchor="__RefHeading___Toc2289751_237004111">
            <w:r>
              <w:rPr>
                <w:webHidden/>
                <w:rStyle w:val="IndexLink"/>
                <w:rtl w:val="true"/>
              </w:rPr>
              <w:t xml:space="preserve">ج </w:t>
            </w:r>
            <w:r>
              <w:rPr>
                <w:rStyle w:val="IndexLink"/>
                <w:rtl w:val="true"/>
              </w:rPr>
              <w:t xml:space="preserve">- </w:t>
            </w:r>
            <w:r>
              <w:rPr>
                <w:rStyle w:val="IndexLink"/>
                <w:rtl w:val="true"/>
              </w:rPr>
              <w:t>استعداد ورثة الثورة</w:t>
            </w:r>
            <w:r>
              <w:rPr>
                <w:rStyle w:val="IndexLink"/>
                <w:rtl w:val="true"/>
              </w:rPr>
              <w:tab/>
            </w:r>
            <w:r>
              <w:rPr>
                <w:rStyle w:val="IndexLink"/>
              </w:rPr>
              <w:t>397</w:t>
            </w:r>
          </w:hyperlink>
        </w:p>
        <w:p>
          <w:pPr>
            <w:pStyle w:val="Contents6"/>
            <w:tabs>
              <w:tab w:val="clear" w:pos="7609"/>
              <w:tab w:val="right" w:pos="9026" w:leader="dot"/>
            </w:tabs>
            <w:rPr/>
          </w:pPr>
          <w:hyperlink w:anchor="__RefHeading___Toc2289753_237004111">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2289755_237004111">
            <w:r>
              <w:rPr>
                <w:webHidden/>
                <w:rStyle w:val="IndexLink"/>
                <w:rtl w:val="true"/>
              </w:rPr>
              <w:t>القدرة علی تشخیص الأصلح</w:t>
            </w:r>
            <w:r>
              <w:rPr>
                <w:rStyle w:val="IndexLink"/>
                <w:rtl w:val="true"/>
              </w:rPr>
              <w:tab/>
            </w:r>
            <w:r>
              <w:rPr>
                <w:rStyle w:val="IndexLink"/>
              </w:rPr>
              <w:t>398</w:t>
            </w:r>
          </w:hyperlink>
        </w:p>
        <w:p>
          <w:pPr>
            <w:pStyle w:val="Contents6"/>
            <w:tabs>
              <w:tab w:val="clear" w:pos="7609"/>
              <w:tab w:val="right" w:pos="9026" w:leader="dot"/>
            </w:tabs>
            <w:rPr/>
          </w:pPr>
          <w:hyperlink w:anchor="__RefHeading___Toc2289757_237004111">
            <w:r>
              <w:rPr>
                <w:webHidden/>
                <w:rStyle w:val="IndexLink"/>
                <w:rtl w:val="true"/>
              </w:rPr>
              <w:t>استقامة الناخب</w:t>
            </w:r>
            <w:r>
              <w:rPr>
                <w:rStyle w:val="IndexLink"/>
                <w:rtl w:val="true"/>
              </w:rPr>
              <w:tab/>
            </w:r>
            <w:r>
              <w:rPr>
                <w:rStyle w:val="IndexLink"/>
              </w:rPr>
              <w:t>398</w:t>
            </w:r>
          </w:hyperlink>
        </w:p>
        <w:p>
          <w:pPr>
            <w:pStyle w:val="Contents4"/>
            <w:tabs>
              <w:tab w:val="clear" w:pos="8176"/>
              <w:tab w:val="right" w:pos="9026" w:leader="dot"/>
            </w:tabs>
            <w:rPr/>
          </w:pPr>
          <w:hyperlink w:anchor="__RefHeading___Toc2289759_237004111">
            <w:r>
              <w:rPr>
                <w:webHidden/>
                <w:rStyle w:val="IndexLink"/>
              </w:rPr>
              <w:t>3</w:t>
            </w:r>
            <w:r>
              <w:rPr>
                <w:rStyle w:val="IndexLink"/>
                <w:rtl w:val="true"/>
              </w:rPr>
              <w:t xml:space="preserve">- </w:t>
            </w:r>
            <w:r>
              <w:rPr>
                <w:rStyle w:val="IndexLink"/>
                <w:rtl w:val="true"/>
              </w:rPr>
              <w:t xml:space="preserve">تعیین القائد القادم </w:t>
            </w:r>
            <w:r>
              <w:rPr>
                <w:rStyle w:val="IndexLink"/>
                <w:rtl w:val="true"/>
              </w:rPr>
              <w:t>:</w:t>
              <w:tab/>
            </w:r>
            <w:r>
              <w:rPr>
                <w:rStyle w:val="IndexLink"/>
              </w:rPr>
              <w:t>400</w:t>
            </w:r>
          </w:hyperlink>
        </w:p>
        <w:p>
          <w:pPr>
            <w:pStyle w:val="Contents5"/>
            <w:tabs>
              <w:tab w:val="clear" w:pos="7892"/>
              <w:tab w:val="right" w:pos="9026" w:leader="dot"/>
            </w:tabs>
            <w:rPr/>
          </w:pPr>
          <w:hyperlink w:anchor="__RefHeading___Toc2289761_237004111">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2289763_237004111">
            <w:r>
              <w:rPr>
                <w:webHidden/>
                <w:rStyle w:val="IndexLink"/>
                <w:rtl w:val="true"/>
              </w:rPr>
              <w:t>تعریف قادة المستقبل</w:t>
            </w:r>
            <w:r>
              <w:rPr>
                <w:rStyle w:val="IndexLink"/>
                <w:rtl w:val="true"/>
              </w:rPr>
              <w:tab/>
            </w:r>
            <w:r>
              <w:rPr>
                <w:rStyle w:val="IndexLink"/>
              </w:rPr>
              <w:t>402</w:t>
            </w:r>
          </w:hyperlink>
        </w:p>
        <w:p>
          <w:pPr>
            <w:pStyle w:val="Contents5"/>
            <w:tabs>
              <w:tab w:val="clear" w:pos="7892"/>
              <w:tab w:val="right" w:pos="9026" w:leader="dot"/>
            </w:tabs>
            <w:rPr/>
          </w:pPr>
          <w:hyperlink w:anchor="__RefHeading___Toc2289765_237004111">
            <w:r>
              <w:rPr>
                <w:webHidden/>
                <w:rStyle w:val="IndexLink"/>
                <w:rtl w:val="true"/>
              </w:rPr>
              <w:t>أوصیاء النبی الاثنا عشر</w:t>
            </w:r>
            <w:r>
              <w:rPr>
                <w:rStyle w:val="IndexLink"/>
                <w:rtl w:val="true"/>
              </w:rPr>
              <w:tab/>
            </w:r>
            <w:r>
              <w:rPr>
                <w:rStyle w:val="IndexLink"/>
              </w:rPr>
              <w:t>405</w:t>
            </w:r>
          </w:hyperlink>
        </w:p>
        <w:p>
          <w:pPr>
            <w:pStyle w:val="Contents5"/>
            <w:tabs>
              <w:tab w:val="clear" w:pos="7892"/>
              <w:tab w:val="right" w:pos="9026" w:leader="dot"/>
            </w:tabs>
            <w:rPr/>
          </w:pPr>
          <w:hyperlink w:anchor="__RefHeading___Toc2289767_237004111">
            <w:r>
              <w:rPr>
                <w:webHidden/>
                <w:rStyle w:val="IndexLink"/>
                <w:rtl w:val="true"/>
              </w:rPr>
              <w:t>أ</w:t>
            </w:r>
            <w:r>
              <w:rPr>
                <w:rStyle w:val="IndexLink"/>
                <w:rtl w:val="true"/>
              </w:rPr>
              <w:t xml:space="preserve">- </w:t>
            </w:r>
            <w:r>
              <w:rPr>
                <w:rStyle w:val="IndexLink"/>
                <w:rtl w:val="true"/>
              </w:rPr>
              <w:t>الغیبة الصغری</w:t>
            </w:r>
            <w:r>
              <w:rPr>
                <w:rStyle w:val="IndexLink"/>
                <w:rtl w:val="true"/>
              </w:rPr>
              <w:t>:</w:t>
              <w:tab/>
            </w:r>
            <w:r>
              <w:rPr>
                <w:rStyle w:val="IndexLink"/>
              </w:rPr>
              <w:t>408</w:t>
            </w:r>
          </w:hyperlink>
        </w:p>
        <w:p>
          <w:pPr>
            <w:pStyle w:val="Contents5"/>
            <w:tabs>
              <w:tab w:val="clear" w:pos="7892"/>
              <w:tab w:val="right" w:pos="9026" w:leader="dot"/>
            </w:tabs>
            <w:rPr/>
          </w:pPr>
          <w:hyperlink w:anchor="__RefHeading___Toc2289769_237004111">
            <w:r>
              <w:rPr>
                <w:webHidden/>
                <w:rStyle w:val="IndexLink"/>
                <w:rtl w:val="true"/>
              </w:rPr>
              <w:t xml:space="preserve">ب </w:t>
            </w:r>
            <w:r>
              <w:rPr>
                <w:rStyle w:val="IndexLink"/>
                <w:rtl w:val="true"/>
              </w:rPr>
              <w:t xml:space="preserve">- </w:t>
            </w:r>
            <w:r>
              <w:rPr>
                <w:rStyle w:val="IndexLink"/>
                <w:rtl w:val="true"/>
              </w:rPr>
              <w:t>الغیبة الکبری</w:t>
            </w:r>
            <w:r>
              <w:rPr>
                <w:rStyle w:val="IndexLink"/>
                <w:rtl w:val="true"/>
              </w:rPr>
              <w:t>:</w:t>
              <w:tab/>
            </w:r>
            <w:r>
              <w:rPr>
                <w:rStyle w:val="IndexLink"/>
              </w:rPr>
              <w:t>408</w:t>
            </w:r>
          </w:hyperlink>
        </w:p>
        <w:p>
          <w:pPr>
            <w:pStyle w:val="Contents5"/>
            <w:tabs>
              <w:tab w:val="clear" w:pos="7892"/>
              <w:tab w:val="right" w:pos="9026" w:leader="dot"/>
            </w:tabs>
            <w:rPr/>
          </w:pPr>
          <w:hyperlink w:anchor="__RefHeading___Toc2289771_237004111">
            <w:r>
              <w:rPr>
                <w:webHidden/>
                <w:rStyle w:val="IndexLink"/>
                <w:rtl w:val="true"/>
              </w:rPr>
              <w:t>برکات الإمام الغائب</w:t>
            </w:r>
            <w:r>
              <w:rPr>
                <w:rStyle w:val="IndexLink"/>
                <w:rtl w:val="true"/>
              </w:rPr>
              <w:tab/>
            </w:r>
            <w:r>
              <w:rPr>
                <w:rStyle w:val="IndexLink"/>
              </w:rPr>
              <w:t>409</w:t>
            </w:r>
          </w:hyperlink>
        </w:p>
        <w:p>
          <w:pPr>
            <w:pStyle w:val="Contents4"/>
            <w:tabs>
              <w:tab w:val="clear" w:pos="8176"/>
              <w:tab w:val="right" w:pos="9026" w:leader="dot"/>
            </w:tabs>
            <w:rPr/>
          </w:pPr>
          <w:hyperlink w:anchor="__RefHeading___Toc2289773_237004111">
            <w:r>
              <w:rPr>
                <w:webHidden/>
                <w:rStyle w:val="IndexLink"/>
                <w:rtl w:val="true"/>
              </w:rPr>
              <w:t>الخلاصة</w:t>
            </w:r>
            <w:r>
              <w:rPr>
                <w:rStyle w:val="IndexLink"/>
                <w:rtl w:val="true"/>
              </w:rPr>
              <w:tab/>
            </w:r>
            <w:r>
              <w:rPr>
                <w:rStyle w:val="IndexLink"/>
              </w:rPr>
              <w:t>411</w:t>
            </w:r>
          </w:hyperlink>
        </w:p>
        <w:p>
          <w:pPr>
            <w:pStyle w:val="Contents3"/>
            <w:tabs>
              <w:tab w:val="clear" w:pos="8459"/>
              <w:tab w:val="right" w:pos="9026" w:leader="dot"/>
            </w:tabs>
            <w:rPr/>
          </w:pPr>
          <w:hyperlink w:anchor="__RefHeading___Toc2289775_237004111">
            <w:r>
              <w:rPr>
                <w:webHidden/>
                <w:rStyle w:val="IndexLink"/>
                <w:rtl w:val="true"/>
              </w:rPr>
              <w:t>الفصل الثانی</w:t>
            </w:r>
            <w:r>
              <w:rPr>
                <w:rStyle w:val="IndexLink"/>
                <w:rtl w:val="true"/>
              </w:rPr>
              <w:t xml:space="preserve">: </w:t>
            </w:r>
            <w:r>
              <w:rPr>
                <w:rStyle w:val="IndexLink"/>
                <w:rtl w:val="true"/>
              </w:rPr>
              <w:t>الفقهاء الحائزون علی شروط القیادة</w:t>
            </w:r>
            <w:r>
              <w:rPr>
                <w:rStyle w:val="IndexLink"/>
                <w:rtl w:val="true"/>
              </w:rPr>
              <w:tab/>
            </w:r>
            <w:r>
              <w:rPr>
                <w:rStyle w:val="IndexLink"/>
              </w:rPr>
              <w:t>415</w:t>
            </w:r>
          </w:hyperlink>
        </w:p>
        <w:p>
          <w:pPr>
            <w:pStyle w:val="Contents4"/>
            <w:tabs>
              <w:tab w:val="clear" w:pos="8176"/>
              <w:tab w:val="right" w:pos="9026" w:leader="dot"/>
            </w:tabs>
            <w:rPr/>
          </w:pPr>
          <w:hyperlink w:anchor="__RefHeading___Toc2289777_237004111">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2289779_237004111">
            <w:r>
              <w:rPr>
                <w:webHidden/>
                <w:rStyle w:val="IndexLink"/>
                <w:rtl w:val="true"/>
              </w:rPr>
              <w:t>خطة النضال عند أهل البیت علیهم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2289781_237004111">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2289783_237004111">
            <w:r>
              <w:rPr>
                <w:webHidden/>
                <w:rStyle w:val="IndexLink"/>
              </w:rPr>
              <w:t>1</w:t>
            </w:r>
            <w:r>
              <w:rPr>
                <w:rStyle w:val="IndexLink"/>
                <w:rtl w:val="true"/>
              </w:rPr>
              <w:t xml:space="preserve">- </w:t>
            </w:r>
            <w:r>
              <w:rPr>
                <w:rStyle w:val="IndexLink"/>
                <w:rtl w:val="true"/>
              </w:rPr>
              <w:t>عدم الاعتراف بشرعیة الحکومات الجائرة</w:t>
            </w:r>
            <w:r>
              <w:rPr>
                <w:rStyle w:val="IndexLink"/>
                <w:rtl w:val="true"/>
              </w:rPr>
              <w:tab/>
            </w:r>
            <w:r>
              <w:rPr>
                <w:rStyle w:val="IndexLink"/>
              </w:rPr>
              <w:t>418</w:t>
            </w:r>
          </w:hyperlink>
        </w:p>
        <w:p>
          <w:pPr>
            <w:pStyle w:val="Contents5"/>
            <w:tabs>
              <w:tab w:val="clear" w:pos="7892"/>
              <w:tab w:val="right" w:pos="9026" w:leader="dot"/>
            </w:tabs>
            <w:rPr/>
          </w:pPr>
          <w:hyperlink w:anchor="__RefHeading___Toc2289785_237004111">
            <w:r>
              <w:rPr>
                <w:webHidden/>
                <w:rStyle w:val="IndexLink"/>
              </w:rPr>
              <w:t>۲</w:t>
            </w:r>
            <w:r>
              <w:rPr>
                <w:rStyle w:val="IndexLink"/>
                <w:rtl w:val="true"/>
              </w:rPr>
              <w:t xml:space="preserve">- </w:t>
            </w:r>
            <w:r>
              <w:rPr>
                <w:rStyle w:val="IndexLink"/>
                <w:rtl w:val="true"/>
              </w:rPr>
              <w:t>قیادة الفقهاء العدول</w:t>
            </w:r>
            <w:r>
              <w:rPr>
                <w:rStyle w:val="IndexLink"/>
                <w:rtl w:val="true"/>
              </w:rPr>
              <w:tab/>
            </w:r>
            <w:r>
              <w:rPr>
                <w:rStyle w:val="IndexLink"/>
              </w:rPr>
              <w:t>418</w:t>
            </w:r>
          </w:hyperlink>
        </w:p>
        <w:p>
          <w:pPr>
            <w:pStyle w:val="Contents4"/>
            <w:tabs>
              <w:tab w:val="clear" w:pos="8176"/>
              <w:tab w:val="right" w:pos="9026" w:leader="dot"/>
            </w:tabs>
            <w:rPr/>
          </w:pPr>
          <w:hyperlink w:anchor="__RefHeading___Toc2289787_237004111">
            <w:r>
              <w:rPr>
                <w:webHidden/>
                <w:rStyle w:val="IndexLink"/>
                <w:rtl w:val="true"/>
              </w:rPr>
              <w:t>نواب الإمام المهدی عجل الله فرجه بالتخصیص</w:t>
            </w:r>
            <w:r>
              <w:rPr>
                <w:rStyle w:val="IndexLink"/>
                <w:rtl w:val="true"/>
              </w:rPr>
              <w:tab/>
            </w:r>
            <w:r>
              <w:rPr>
                <w:rStyle w:val="IndexLink"/>
              </w:rPr>
              <w:t>422</w:t>
            </w:r>
          </w:hyperlink>
        </w:p>
        <w:p>
          <w:pPr>
            <w:pStyle w:val="Contents4"/>
            <w:tabs>
              <w:tab w:val="clear" w:pos="8176"/>
              <w:tab w:val="right" w:pos="9026" w:leader="dot"/>
            </w:tabs>
            <w:rPr/>
          </w:pPr>
          <w:hyperlink w:anchor="__RefHeading___Toc2289789_237004111">
            <w:r>
              <w:rPr>
                <w:webHidden/>
                <w:rStyle w:val="IndexLink"/>
                <w:rtl w:val="true"/>
              </w:rPr>
              <w:t>الحکمة من النیابة الخاصة</w:t>
            </w:r>
            <w:r>
              <w:rPr>
                <w:rStyle w:val="IndexLink"/>
                <w:rtl w:val="true"/>
              </w:rPr>
              <w:tab/>
            </w:r>
            <w:r>
              <w:rPr>
                <w:rStyle w:val="IndexLink"/>
              </w:rPr>
              <w:t>422</w:t>
            </w:r>
          </w:hyperlink>
        </w:p>
        <w:p>
          <w:pPr>
            <w:pStyle w:val="Contents4"/>
            <w:tabs>
              <w:tab w:val="clear" w:pos="8176"/>
              <w:tab w:val="right" w:pos="9026" w:leader="dot"/>
            </w:tabs>
            <w:rPr/>
          </w:pPr>
          <w:hyperlink w:anchor="__RefHeading___Toc2289791_237004111">
            <w:r>
              <w:rPr>
                <w:webHidden/>
                <w:rStyle w:val="IndexLink"/>
                <w:rtl w:val="true"/>
              </w:rPr>
              <w:t>انتهاء النیابة الخاصة</w:t>
            </w:r>
            <w:r>
              <w:rPr>
                <w:rStyle w:val="IndexLink"/>
                <w:rtl w:val="true"/>
              </w:rPr>
              <w:tab/>
            </w:r>
            <w:r>
              <w:rPr>
                <w:rStyle w:val="IndexLink"/>
              </w:rPr>
              <w:t>423</w:t>
            </w:r>
          </w:hyperlink>
        </w:p>
        <w:p>
          <w:pPr>
            <w:pStyle w:val="Contents4"/>
            <w:tabs>
              <w:tab w:val="clear" w:pos="8176"/>
              <w:tab w:val="right" w:pos="9026" w:leader="dot"/>
            </w:tabs>
            <w:rPr/>
          </w:pPr>
          <w:hyperlink w:anchor="__RefHeading___Toc2289793_237004111">
            <w:r>
              <w:rPr>
                <w:webHidden/>
                <w:rStyle w:val="IndexLink"/>
                <w:rtl w:val="true"/>
              </w:rPr>
              <w:t>استمرار النیابة العامة فی الغیبة الصغری</w:t>
            </w:r>
            <w:r>
              <w:rPr>
                <w:rStyle w:val="IndexLink"/>
                <w:rtl w:val="true"/>
              </w:rPr>
              <w:tab/>
            </w:r>
            <w:r>
              <w:rPr>
                <w:rStyle w:val="IndexLink"/>
              </w:rPr>
              <w:t>424</w:t>
            </w:r>
          </w:hyperlink>
        </w:p>
        <w:p>
          <w:pPr>
            <w:pStyle w:val="Contents4"/>
            <w:tabs>
              <w:tab w:val="clear" w:pos="8176"/>
              <w:tab w:val="right" w:pos="9026" w:leader="dot"/>
            </w:tabs>
            <w:rPr/>
          </w:pPr>
          <w:hyperlink w:anchor="__RefHeading___Toc2289795_237004111">
            <w:r>
              <w:rPr>
                <w:webHidden/>
                <w:rStyle w:val="IndexLink"/>
                <w:rtl w:val="true"/>
              </w:rPr>
              <w:t>الحکمة من انقطاع النیابة الخاصة</w:t>
            </w:r>
            <w:r>
              <w:rPr>
                <w:rStyle w:val="IndexLink"/>
                <w:rtl w:val="true"/>
              </w:rPr>
              <w:tab/>
            </w:r>
            <w:r>
              <w:rPr>
                <w:rStyle w:val="IndexLink"/>
              </w:rPr>
              <w:t>424</w:t>
            </w:r>
          </w:hyperlink>
        </w:p>
        <w:p>
          <w:pPr>
            <w:pStyle w:val="Contents5"/>
            <w:tabs>
              <w:tab w:val="clear" w:pos="7892"/>
              <w:tab w:val="right" w:pos="9026" w:leader="dot"/>
            </w:tabs>
            <w:rPr/>
          </w:pPr>
          <w:hyperlink w:anchor="__RefHeading___Toc2289797_237004111">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2289799_237004111">
            <w:r>
              <w:rPr>
                <w:webHidden/>
                <w:rStyle w:val="IndexLink"/>
                <w:rtl w:val="true"/>
              </w:rPr>
              <w:t>أ</w:t>
            </w:r>
            <w:r>
              <w:rPr>
                <w:rStyle w:val="IndexLink"/>
                <w:rtl w:val="true"/>
              </w:rPr>
              <w:t xml:space="preserve">. </w:t>
            </w:r>
            <w:r>
              <w:rPr>
                <w:rStyle w:val="IndexLink"/>
                <w:rtl w:val="true"/>
              </w:rPr>
              <w:t>حکمة سیاسیة</w:t>
            </w:r>
            <w:r>
              <w:rPr>
                <w:rStyle w:val="IndexLink"/>
                <w:rtl w:val="true"/>
              </w:rPr>
              <w:tab/>
            </w:r>
            <w:r>
              <w:rPr>
                <w:rStyle w:val="IndexLink"/>
              </w:rPr>
              <w:t>424</w:t>
            </w:r>
          </w:hyperlink>
        </w:p>
        <w:p>
          <w:pPr>
            <w:pStyle w:val="Contents5"/>
            <w:tabs>
              <w:tab w:val="clear" w:pos="7892"/>
              <w:tab w:val="right" w:pos="9026" w:leader="dot"/>
            </w:tabs>
            <w:rPr/>
          </w:pPr>
          <w:hyperlink w:anchor="__RefHeading___Toc2289801_237004111">
            <w:r>
              <w:rPr>
                <w:webHidden/>
                <w:rStyle w:val="IndexLink"/>
                <w:rtl w:val="true"/>
              </w:rPr>
              <w:t xml:space="preserve">ب </w:t>
            </w:r>
            <w:r>
              <w:rPr>
                <w:rStyle w:val="IndexLink"/>
                <w:rtl w:val="true"/>
              </w:rPr>
              <w:t xml:space="preserve">- </w:t>
            </w:r>
            <w:r>
              <w:rPr>
                <w:rStyle w:val="IndexLink"/>
                <w:rtl w:val="true"/>
              </w:rPr>
              <w:t>حکمة اجتماعیة</w:t>
            </w:r>
            <w:r>
              <w:rPr>
                <w:rStyle w:val="IndexLink"/>
                <w:rtl w:val="true"/>
              </w:rPr>
              <w:tab/>
            </w:r>
            <w:r>
              <w:rPr>
                <w:rStyle w:val="IndexLink"/>
              </w:rPr>
              <w:t>425</w:t>
            </w:r>
          </w:hyperlink>
        </w:p>
        <w:p>
          <w:pPr>
            <w:pStyle w:val="Contents6"/>
            <w:tabs>
              <w:tab w:val="clear" w:pos="7609"/>
              <w:tab w:val="right" w:pos="9026" w:leader="dot"/>
            </w:tabs>
            <w:rPr/>
          </w:pPr>
          <w:hyperlink w:anchor="__RefHeading___Toc2289803_237004111">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2289805_237004111">
            <w:r>
              <w:rPr>
                <w:webHidden/>
                <w:rStyle w:val="IndexLink"/>
                <w:rtl w:val="true"/>
              </w:rPr>
              <w:t>تجربة العصر الدیمقراطی</w:t>
            </w:r>
            <w:r>
              <w:rPr>
                <w:rStyle w:val="IndexLink"/>
                <w:rtl w:val="true"/>
              </w:rPr>
              <w:tab/>
            </w:r>
            <w:r>
              <w:rPr>
                <w:rStyle w:val="IndexLink"/>
              </w:rPr>
              <w:t>425</w:t>
            </w:r>
          </w:hyperlink>
        </w:p>
        <w:p>
          <w:pPr>
            <w:pStyle w:val="Contents6"/>
            <w:tabs>
              <w:tab w:val="clear" w:pos="7609"/>
              <w:tab w:val="right" w:pos="9026" w:leader="dot"/>
            </w:tabs>
            <w:rPr/>
          </w:pPr>
          <w:hyperlink w:anchor="__RefHeading___Toc2289807_237004111">
            <w:r>
              <w:rPr>
                <w:webHidden/>
                <w:rStyle w:val="IndexLink"/>
                <w:rtl w:val="true"/>
              </w:rPr>
              <w:t>دور الناس فی تعیین النواب العامین الإمام</w:t>
            </w:r>
            <w:r>
              <w:rPr>
                <w:rStyle w:val="IndexLink"/>
                <w:rtl w:val="true"/>
              </w:rPr>
              <w:tab/>
            </w:r>
            <w:r>
              <w:rPr>
                <w:rStyle w:val="IndexLink"/>
              </w:rPr>
              <w:t>426</w:t>
            </w:r>
          </w:hyperlink>
        </w:p>
        <w:p>
          <w:pPr>
            <w:pStyle w:val="Contents4"/>
            <w:tabs>
              <w:tab w:val="clear" w:pos="8176"/>
              <w:tab w:val="right" w:pos="9026" w:leader="dot"/>
            </w:tabs>
            <w:rPr/>
          </w:pPr>
          <w:hyperlink w:anchor="__RefHeading___Toc2289809_237004111">
            <w:r>
              <w:rPr>
                <w:webHidden/>
                <w:rStyle w:val="IndexLink"/>
                <w:rtl w:val="true"/>
              </w:rPr>
              <w:t>الخلاصة</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8_42452"/>
      <w:bookmarkStart w:id="1" w:name="pg6308_42452"/>
      <w:bookmarkEnd w:id="1"/>
    </w:p>
    <w:p>
      <w:pPr>
        <w:pStyle w:val="Heading2"/>
        <w:numPr>
          <w:ilvl w:val="1"/>
          <w:numId w:val="1"/>
        </w:numPr>
        <w:rPr/>
      </w:pPr>
      <w:bookmarkStart w:id="2" w:name="pg6308_42452"/>
      <w:bookmarkStart w:id="3" w:name="__RefHeading___Toc2289107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 ری ش‍ه‍ری‌؛ ت‍ع‍ری‍ب‌ ع‍ل‍ی‌ الاس‍دی‌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‎964-5985-34-</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ه‍م‍چ‍ن‍ی‍ن‌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ع‍ل‍ی‌،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م‌۳۳ر۹۰۴۳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۱۲۳۸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9109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ال‍ق‍ی‍اده‌ ف‍ی‌ الاس‍لام‌</w:t>
      </w:r>
    </w:p>
    <w:p>
      <w:pPr>
        <w:pStyle w:val="BookText"/>
        <w:rPr/>
      </w:pPr>
      <w:r>
        <w:rPr>
          <w:rFonts w:ascii="IRNazanin" w:hAnsi="IRNazanin" w:eastAsia="IRNazanin"/>
          <w:color w:val="111111"/>
          <w:sz w:val="28"/>
          <w:sz w:val="28"/>
          <w:szCs w:val="28"/>
          <w:rtl w:val="true"/>
          <w:lang w:bidi="fa-IR"/>
        </w:rPr>
        <w:t>ت‍ال‍ی‍ف‌ م‍ح‍م‍د محمدی ری ش‍ه‍ری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ت‍ع‍ری‍ب‌ ع‍ل‍ی‌ الاس‍دی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الموضوعات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08_42458"/>
      <w:bookmarkStart w:id="8" w:name="pg6308_42458"/>
      <w:bookmarkEnd w:id="8"/>
    </w:p>
    <w:p>
      <w:pPr>
        <w:pStyle w:val="Heading2"/>
        <w:numPr>
          <w:ilvl w:val="1"/>
          <w:numId w:val="1"/>
        </w:numPr>
        <w:rPr/>
      </w:pPr>
      <w:bookmarkStart w:id="9" w:name="pg6308_42458"/>
      <w:bookmarkStart w:id="10" w:name="__RefHeading___Toc2289111_237004111"/>
      <w:bookmarkStart w:id="11" w:name="_Toc3"/>
      <w:bookmarkEnd w:id="9"/>
      <w:bookmarkEnd w:id="10"/>
      <w:r>
        <w:rPr>
          <w:rtl w:val="true"/>
        </w:rPr>
        <w:t>دلیل الموضوعات</w:t>
      </w:r>
      <w:bookmarkEnd w:id="11"/>
    </w:p>
    <w:p>
      <w:pPr>
        <w:pStyle w:val="BookText"/>
        <w:rPr/>
      </w:pPr>
      <w:r>
        <w:rPr>
          <w:rFonts w:ascii="Amiri" w:hAnsi="Amiri" w:eastAsia="Amiri" w:cs="Amiri"/>
          <w:color w:val="111111"/>
          <w:sz w:val="28"/>
          <w:sz w:val="28"/>
          <w:szCs w:val="28"/>
          <w:rtl w:val="true"/>
          <w:lang w:bidi="ar-SA"/>
        </w:rPr>
        <w:t>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08_42472"/>
      <w:bookmarkStart w:id="13" w:name="pg6308_42472"/>
      <w:bookmarkEnd w:id="13"/>
    </w:p>
    <w:p>
      <w:pPr>
        <w:pStyle w:val="Heading2"/>
        <w:numPr>
          <w:ilvl w:val="1"/>
          <w:numId w:val="1"/>
        </w:numPr>
        <w:rPr/>
      </w:pPr>
      <w:bookmarkStart w:id="14" w:name="pg6308_42472"/>
      <w:bookmarkStart w:id="15" w:name="__RefHeading___Toc2289113_237004111"/>
      <w:bookmarkStart w:id="16" w:name="_Toc4"/>
      <w:bookmarkEnd w:id="14"/>
      <w:bookmarkEnd w:id="15"/>
      <w:r>
        <w:rPr>
          <w:rtl w:val="true"/>
        </w:rPr>
        <w:t>تمهید</w:t>
      </w:r>
      <w:bookmarkEnd w:id="16"/>
    </w:p>
    <w:p>
      <w:pPr>
        <w:pStyle w:val="Heading3"/>
        <w:numPr>
          <w:ilvl w:val="2"/>
          <w:numId w:val="1"/>
        </w:numPr>
        <w:rPr/>
      </w:pPr>
      <w:bookmarkStart w:id="17" w:name="__RefHeading___Toc2289115_237004111"/>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صورة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6" o:detectmouseclick="t"/>
                <v:stroke color="#3465a4" joinstyle="round" endcap="flat"/>
                <w10:wrap type="none"/>
              </v:shape>
            </w:pict>
          </mc:Fallback>
        </mc:AlternateContent>
      </w:r>
      <w:bookmarkStart w:id="19" w:name="pg6308_42474"/>
    </w:p>
    <w:p>
      <w:pPr>
        <w:pStyle w:val="Heading3"/>
        <w:numPr>
          <w:ilvl w:val="2"/>
          <w:numId w:val="1"/>
        </w:numPr>
        <w:rPr/>
      </w:pPr>
      <w:bookmarkStart w:id="20" w:name="__RefHeading___Toc2289117_237004111"/>
      <w:bookmarkStart w:id="21" w:name="_Toc6"/>
      <w:bookmarkEnd w:id="19"/>
      <w:bookmarkEnd w:id="20"/>
      <w:r>
        <w:rPr>
          <w:rtl w:val="true"/>
        </w:rPr>
        <w:t>المدخل</w:t>
      </w:r>
      <w:bookmarkEnd w:id="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فی الثقافة القرآنیّة و الحدیثیّة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کان من الضروری تفسیر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تعریف القیادة فی الرؤیة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و الإمام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فی الثقافة الإسلامیّة یماثلان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و القائد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یعرّف الراغب الإصفهانیّ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الّذی ألّفه حول المفردات الغریبة فی القرآن الکریم،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المؤتمّ به، إنسانا کان یقتدی بقوله أو فعله، أو کتابا، أو غیر ذلک، محقّا کان أو مبطلا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الترکیز فی هذا التعریف علی نقطتین مهمّتین فی معنی القیادة، 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الإمامة أو القیادة فی القرآن قابلة للتعمیم، لا فی المجتمع الإنسانیّ فحسب، </w:t>
      </w:r>
      <w:bookmarkStart w:id="22" w:name="pg6308_42475"/>
    </w:p>
    <w:p>
      <w:pPr>
        <w:pStyle w:val="BookText"/>
        <w:rPr/>
      </w:pPr>
      <w:bookmarkEnd w:id="22"/>
      <w:r>
        <w:rPr>
          <w:rFonts w:ascii="IRNazanin" w:hAnsi="IRNazanin" w:eastAsia="IRNazanin"/>
          <w:color w:val="111111"/>
          <w:sz w:val="28"/>
          <w:sz w:val="28"/>
          <w:szCs w:val="28"/>
          <w:rtl w:val="true"/>
          <w:lang w:bidi="fa-IR"/>
        </w:rPr>
        <w:t>بل فی عالم الخلیقة کلّه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الإمامة أو القیادة فی القرآن بمفهومین 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نقصده هنا هو الإمامة أو القیادة فی إطار المجتمع البشریّ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ذلک تطلق الإمامة أو القیادة فی الثقافة الإسلامیّة علی توجیه الناس نحو نظام الحقّ و مجتمع القیم، أو نظام الباطل و المجتمع الخلیّ من القیم</w:t>
      </w:r>
      <w:r>
        <w:rPr>
          <w:rFonts w:eastAsia="IRNazanin" w:cs="IRNazanin"/>
          <w:color w:val="111111"/>
          <w:sz w:val="28"/>
          <w:szCs w:val="28"/>
          <w:rtl w:val="true"/>
          <w:lang w:bidi="fa-IR"/>
        </w:rPr>
        <w:t>.</w:t>
      </w:r>
    </w:p>
    <w:p>
      <w:pPr>
        <w:pStyle w:val="Heading3"/>
        <w:numPr>
          <w:ilvl w:val="2"/>
          <w:numId w:val="1"/>
        </w:numPr>
        <w:rPr/>
      </w:pPr>
      <w:bookmarkStart w:id="23" w:name="__RefHeading___Toc2289119_237004111"/>
      <w:bookmarkStart w:id="24" w:name="_Toc7"/>
      <w:bookmarkEnd w:id="23"/>
      <w:r>
        <w:rPr>
          <w:rtl w:val="true"/>
        </w:rPr>
        <w:t>أنواع الإمامة و القیادة</w:t>
      </w:r>
      <w:bookmarkEnd w:id="24"/>
    </w:p>
    <w:p>
      <w:pPr>
        <w:pStyle w:val="BookText"/>
        <w:rPr/>
      </w:pPr>
      <w:r>
        <w:rPr>
          <w:rFonts w:ascii="IRNazanin" w:hAnsi="IRNazanin" w:eastAsia="IRNazanin"/>
          <w:color w:val="111111"/>
          <w:sz w:val="28"/>
          <w:sz w:val="28"/>
          <w:szCs w:val="28"/>
          <w:rtl w:val="true"/>
          <w:lang w:bidi="fa-IR"/>
        </w:rPr>
        <w:t>یستبین من تعریف الإمامة أو القیادة أنّها علی أنواع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الرؤیة الإسلامیّة نوعان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تقود الناس نحو الکمال و القیم الربّانیّة الرفیعة، و اخری تسوقهم إلی الدناءة و القبائح و القیم الشیطانیّة الوضیعة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القرآن الکریم إلی إمامة إبراهیم علیه السّلام علی أنّها رمز القیادة الرّبانیّة القیمیّة، و إلی إمامة فرعون الطاغیة علی أنّها نموذج القیادة الشیطانیّة المغایرة للقیم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أنّنا یمکن أن نشیر هنا فی تبیین أنواع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الرؤیة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القیادة الإبراهیمیّة و القیادة الفرعونیّة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المباحث المرتبطة بأسس القیادة فی الإسلام هی فی الحقیقة تبیان للخطوط الأساسیّة فی سیاسة القیادة الإبراهیمیّة مقابل السیاسة الفرعونیّة فی إدارة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نلمح فیما یأتی إلی الآیات القرآنیّة التی تتحدّث عن نوعی القیادة، للتعرّف علی مفهوم الإمامة و القیادة فی الثقافة الإسلامیّة</w:t>
      </w:r>
      <w:r>
        <w:rPr>
          <w:rFonts w:eastAsia="IRNazanin" w:cs="IRNazanin"/>
          <w:color w:val="111111"/>
          <w:sz w:val="28"/>
          <w:szCs w:val="28"/>
          <w:rtl w:val="true"/>
          <w:lang w:bidi="fa-IR"/>
        </w:rPr>
        <w:t>.</w:t>
      </w:r>
    </w:p>
    <w:p>
      <w:pPr>
        <w:pStyle w:val="Heading3"/>
        <w:numPr>
          <w:ilvl w:val="2"/>
          <w:numId w:val="1"/>
        </w:numPr>
        <w:rPr/>
      </w:pPr>
      <w:bookmarkStart w:id="25" w:name="__RefHeading___Toc2289121_237004111"/>
      <w:bookmarkStart w:id="26" w:name="_Toc8"/>
      <w:bookmarkEnd w:id="25"/>
      <w:r>
        <w:rPr>
          <w:rtl w:val="true"/>
        </w:rPr>
        <w:t>الإمامة الإبراهیمیّة</w:t>
      </w:r>
      <w:bookmarkEnd w:id="2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القرآن الکریم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معبّرا بها عن إبراهیم الخلیل علیه السّلام، لیحکی </w:t>
      </w:r>
      <w:bookmarkStart w:id="27" w:name="pg6308_42476"/>
    </w:p>
    <w:p>
      <w:pPr>
        <w:pStyle w:val="BookText"/>
        <w:rPr/>
      </w:pPr>
      <w:bookmarkEnd w:id="27"/>
      <w:r>
        <w:rPr>
          <w:rFonts w:ascii="Amiri" w:hAnsi="Amiri" w:eastAsia="Amiri" w:cs="Amiri"/>
          <w:color w:val="111111"/>
          <w:sz w:val="28"/>
          <w:sz w:val="28"/>
          <w:szCs w:val="28"/>
          <w:rtl w:val="true"/>
          <w:lang w:bidi="ar-SA"/>
        </w:rPr>
        <w:t>لنا أرفع درجة من تکامل الإنسان، و أعلی مرتبة من مراتب القیادة القیمیّة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 حول إمامة بعض القادة الإبراهیمیّین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الخلق إلی طریق الحقّ و إلی الدین المستقیم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289123_237004111"/>
      <w:bookmarkStart w:id="29" w:name="_Toc9"/>
      <w:bookmarkEnd w:id="28"/>
      <w:r>
        <w:rPr>
          <w:rtl w:val="true"/>
        </w:rPr>
        <w:t>الامّة الإبراهیمیّة</w:t>
      </w:r>
      <w:bookmarkEnd w:id="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الامّة التی تعتنق الإمامة الإبراهیمیّة و تسعی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الائتمام العملیّ بتوجیهات هذه القیادة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التهیّؤ لمقارعة القیادة الفرعونیّة، و العمل علی إزالة الفساد و الضیاع، و تقویض دعائم الطغیان و الانحطاط فی العالم، إنّما هی نموذج للامّة الإبراهیمیّة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الإبراهیمیّة هی الامّة النموذجیّة التی طلب إبراهیم الخلیل و ابنه إسماعیل علیهما السّلام من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بنائهما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فی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0" w:name="pg6308_42477"/>
    </w:p>
    <w:p>
      <w:pPr>
        <w:pStyle w:val="BookText"/>
        <w:rPr/>
      </w:pPr>
      <w:bookmarkEnd w:id="30"/>
      <w:r>
        <w:rPr>
          <w:rFonts w:ascii="Amiri" w:hAnsi="Amiri" w:eastAsia="Amiri" w:cs="Amiri"/>
          <w:color w:val="111111"/>
          <w:sz w:val="28"/>
          <w:sz w:val="28"/>
          <w:szCs w:val="28"/>
          <w:rtl w:val="true"/>
          <w:lang w:bidi="ar-SA"/>
        </w:rPr>
        <w:t>إنّ إطاعة اللّه و التسلیم لأمره یعنیان فی الحقیقة تطبیق سیاسة القیادة الإبراهیمیّة و توجیهاتها فی الحیاة الفردیّة و الاجتماعیّة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کان نبیّنا الکریم صلّی اللّه علیه و آله مکلّفا أن ینهج الخطوط الأساسیّة لهذه السیاسة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کان سیّد الأنبیاء و المرسلین و أعظمهم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ینبغی للمسلمین أیضا أن یکونوا حملة رایة المجتمع التوحیدیّ و الامّة المثالیّة النموذجیّة فی العالم تبعا لنبیّهم، و عملا بسیاسة القیادة الإبراهیمیّة المحمّدیّة و توجیهاتها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289125_237004111"/>
      <w:bookmarkStart w:id="32" w:name="_Toc10"/>
      <w:bookmarkEnd w:id="31"/>
      <w:r>
        <w:rPr>
          <w:rtl w:val="true"/>
        </w:rPr>
        <w:t>القیادة الفرعونیّة</w:t>
      </w:r>
      <w:bookmarkEnd w:id="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یعبّر القرآن الکریم عن فرعون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کتعبیره عن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إمامته تقوم علی معاکسة القیم، و فرعون إمام الکفر، و إبراهیم إمام الإیمان، و فرعون یهبط بالناس إلی وهدة الهوان و الرذیلة، و إبراهیم یقودهم إلی الرقیّ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الإبراهیمیّة تهدی المجتمع إلی جنّة الخلد، أمّا الإمامة الفرعونیّة فتسوقه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3" w:name="pg6308_42478"/>
    </w:p>
    <w:p>
      <w:pPr>
        <w:pStyle w:val="Heading3"/>
        <w:numPr>
          <w:ilvl w:val="2"/>
          <w:numId w:val="1"/>
        </w:numPr>
        <w:rPr/>
      </w:pPr>
      <w:bookmarkStart w:id="34" w:name="__RefHeading___Toc2289127_237004111"/>
      <w:bookmarkStart w:id="35" w:name="_Toc11"/>
      <w:bookmarkEnd w:id="33"/>
      <w:bookmarkEnd w:id="34"/>
      <w:r>
        <w:rPr>
          <w:rtl w:val="true"/>
        </w:rPr>
        <w:t>المجتمع الفرعونیّ</w:t>
      </w:r>
      <w:bookmarkEnd w:id="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الذی یخنع لإمامة فرعون و یعدّ العدّة لمواجهة القیادة الإبراهیمیّة و تقویض أرکانها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بالسیاسة الشیطانیّة لتلک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مجتمع فرعونیّ، و لیست عاقبته فی هذا العالم إلاّ الغرق فی بحر الشهوات و 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مآله فی العالم الآخر إلاّ السقوط فی جحیم الخطایا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یصوّر القرآن الکریم مصیر أتباع القیادة الفرعونیّة بالنحو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یبیّن عاقبة المجتمع الفرعونیّ و مواجهته قادته فی النار،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دَخَلَتْ أُمَّةٌ لَعَنَتْ أُخْتَها حَتّی إِذَا اِدّارَکُوا فِیها جَمِیعاً قالَتْ أُخْراهُمْ لِأُولاهُمْ رَبَّنا هؤُلاءِ أَضَلُّونا فَآتِهِمْ عَذاباً ضِعْفاً مِنَ اَلنّارِ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تعریف القیادة و تفسیر الإمام و الإمامة و الامّة فی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یتجلّی أنّ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و إمامت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یحمل فهما احادیّا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الامّة مجتمع فی حالة صیرورة أبدیّة نحو التعالی المطلق، و إذا ما عرفنا الامّة فسوف نحصل بیسر علی تعریف دقیق و واضح للإمامة و دورها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نظام یقود الامّة فی هذا الطریق و یسیّرها فیه</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الرغم من أنّ هذا الفهم یمکن أن ینطبق علی المفهوم القیمیّ للامّة و الإمامة، بید أنّا بیّنا آنفا أنّ مفهومهما فی الثقافة الإسلامیّة لیس مفهوما قیمیّا </w:t>
      </w:r>
      <w:bookmarkStart w:id="36" w:name="pg6308_42479"/>
    </w:p>
    <w:p>
      <w:pPr>
        <w:pStyle w:val="BookText"/>
        <w:rPr/>
      </w:pPr>
      <w:bookmarkEnd w:id="36"/>
      <w:r>
        <w:rPr>
          <w:rFonts w:ascii="IRNazanin" w:hAnsi="IRNazanin" w:eastAsia="IRNazanin"/>
          <w:color w:val="111111"/>
          <w:sz w:val="28"/>
          <w:sz w:val="28"/>
          <w:szCs w:val="28"/>
          <w:rtl w:val="true"/>
          <w:lang w:bidi="fa-IR"/>
        </w:rPr>
        <w:t>فحسب، و إنّما لهما مفهوم مضادّ للقیم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سیحوم بحثنا فیما یأتی حول أنواع القیادة القیمیّة فی الثقافة الإسلامیّة</w:t>
      </w:r>
      <w:r>
        <w:rPr>
          <w:rFonts w:eastAsia="IRNazanin" w:cs="IRNazanin"/>
          <w:color w:val="111111"/>
          <w:sz w:val="28"/>
          <w:szCs w:val="28"/>
          <w:rtl w:val="true"/>
          <w:lang w:bidi="fa-IR"/>
        </w:rPr>
        <w:t>.</w:t>
      </w:r>
    </w:p>
    <w:p>
      <w:pPr>
        <w:pStyle w:val="Heading3"/>
        <w:numPr>
          <w:ilvl w:val="2"/>
          <w:numId w:val="1"/>
        </w:numPr>
        <w:rPr/>
      </w:pPr>
      <w:bookmarkStart w:id="37" w:name="__RefHeading___Toc2289129_237004111"/>
      <w:bookmarkStart w:id="38" w:name="_Toc12"/>
      <w:bookmarkEnd w:id="37"/>
      <w:r>
        <w:rPr>
          <w:rtl w:val="true"/>
        </w:rPr>
        <w:t>انواع القیادة القیمیّة</w:t>
      </w:r>
      <w:bookmarkEnd w:id="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 القیادة القیمیّة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أربعة 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السیاسیّة، و الأخلاقیّة، و العلمیّة، و الباطنیّة، و سنتوفّر علی دراسة هذه الأنواع و فلسفتها فی القسم الأوّل من هذا الکتاب</w:t>
      </w:r>
      <w:r>
        <w:rPr>
          <w:rFonts w:eastAsia="IRNazanin" w:cs="IRNazanin"/>
          <w:color w:val="111111"/>
          <w:sz w:val="28"/>
          <w:szCs w:val="28"/>
          <w:rtl w:val="true"/>
          <w:lang w:bidi="fa-IR"/>
        </w:rPr>
        <w:t xml:space="preserve">. </w:t>
      </w:r>
      <w:bookmarkStart w:id="39" w:name="pg6308_42480"/>
    </w:p>
    <w:p>
      <w:pPr>
        <w:pStyle w:val="Heading3"/>
        <w:numPr>
          <w:ilvl w:val="2"/>
          <w:numId w:val="1"/>
        </w:numPr>
        <w:rPr/>
      </w:pPr>
      <w:bookmarkStart w:id="40" w:name="__RefHeading___Toc2289131_237004111"/>
      <w:bookmarkStart w:id="41" w:name="_Toc13"/>
      <w:bookmarkEnd w:id="39"/>
      <w:bookmarkEnd w:id="40"/>
      <w:r>
        <w:rPr>
          <w:rtl w:val="true"/>
        </w:rPr>
        <w:t>الخلاصة</w:t>
      </w:r>
      <w:bookmarkEnd w:id="41"/>
    </w:p>
    <w:p>
      <w:pPr>
        <w:pStyle w:val="BookText"/>
        <w:rPr/>
      </w:pPr>
      <w:r>
        <w:rPr>
          <w:rFonts w:ascii="Amiri" w:hAnsi="Amiri" w:eastAsia="Amiri" w:cs="Amiri"/>
          <w:color w:val="111111"/>
          <w:sz w:val="28"/>
          <w:sz w:val="28"/>
          <w:szCs w:val="28"/>
          <w:rtl w:val="true"/>
          <w:lang w:bidi="ar-SA"/>
        </w:rPr>
        <w:t>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8" o:detectmouseclick="t"/>
                <v:stroke color="#3465a4" joinstyle="round" endcap="flat"/>
                <w10:wrap type="none"/>
              </v:shape>
            </w:pict>
          </mc:Fallback>
        </mc:AlternateContent>
      </w:r>
      <w:bookmarkStart w:id="42" w:name="pg6308_42482"/>
    </w:p>
    <w:p>
      <w:pPr>
        <w:pStyle w:val="Heading2"/>
        <w:numPr>
          <w:ilvl w:val="1"/>
          <w:numId w:val="1"/>
        </w:numPr>
        <w:rPr/>
      </w:pPr>
      <w:bookmarkStart w:id="43" w:name="__RefHeading___Toc2289133_237004111"/>
      <w:bookmarkStart w:id="44" w:name="_Toc14"/>
      <w:bookmarkEnd w:id="42"/>
      <w:bookmarkEnd w:id="43"/>
      <w:r>
        <w:rPr>
          <w:rtl w:val="true"/>
        </w:rPr>
        <w:t>القسم الأوّل</w:t>
      </w:r>
      <w:r>
        <w:rPr>
          <w:rtl w:val="true"/>
        </w:rPr>
        <w:t xml:space="preserve">: </w:t>
      </w:r>
      <w:r>
        <w:rPr>
          <w:rtl w:val="true"/>
        </w:rPr>
        <w:t>فلسفة قیادة</w:t>
      </w:r>
      <w:bookmarkEnd w:id="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289135_237004111"/>
      <w:bookmarkStart w:id="46" w:name="_Toc15"/>
      <w:bookmarkEnd w:id="45"/>
      <w:r>
        <w:rPr>
          <w:rtl w:val="true"/>
        </w:rPr>
        <w:t>اشارة</w:t>
      </w:r>
      <w:bookmarkEnd w:id="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308_42484"/>
      <w:bookmarkStart w:id="48" w:name="pg6308_42484"/>
      <w:bookmarkEnd w:id="48"/>
    </w:p>
    <w:p>
      <w:pPr>
        <w:pStyle w:val="Heading3"/>
        <w:numPr>
          <w:ilvl w:val="2"/>
          <w:numId w:val="1"/>
        </w:numPr>
        <w:rPr/>
      </w:pPr>
      <w:bookmarkStart w:id="49" w:name="pg6308_42484"/>
      <w:bookmarkStart w:id="50" w:name="__RefHeading___Toc2289137_237004111"/>
      <w:bookmarkStart w:id="51" w:name="_Toc16"/>
      <w:bookmarkEnd w:id="49"/>
      <w:bookmarkEnd w:id="50"/>
      <w:r>
        <w:rPr>
          <w:rtl w:val="true"/>
        </w:rPr>
        <w:t>الفصل الأوّل</w:t>
      </w:r>
      <w:r>
        <w:rPr>
          <w:rtl w:val="true"/>
        </w:rPr>
        <w:t xml:space="preserve">: </w:t>
      </w:r>
      <w:r>
        <w:rPr>
          <w:rtl w:val="true"/>
        </w:rPr>
        <w:t>القیادة السیاسیّة</w:t>
      </w:r>
      <w:bookmarkEnd w:id="51"/>
    </w:p>
    <w:p>
      <w:pPr>
        <w:pStyle w:val="Heading4"/>
        <w:numPr>
          <w:ilvl w:val="3"/>
          <w:numId w:val="1"/>
        </w:numPr>
        <w:rPr/>
      </w:pPr>
      <w:bookmarkStart w:id="52" w:name="__RefHeading___Toc2289139_237004111"/>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یتبیّن لنا فی أوّل نظرة أنّ ضرورة القیادة السیاسیّة للمجتمع غنیّة عن البحث و الدراسة، لأنّها حاجة طبیعیّة و 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کانت للامم و الشعوب قیادة سیاسیّة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مثار الخلاف فی المدارس و المذاهب المتنوّعة هو مواصفات القائد السیاسیّ أو اسلوب تعیینه، بید أنّ حاجة المجتمع إلی قیادة سیاسیّة شیء لا ینکر، و مع ذلک تدلّ الدراسات فی هذا المجال علی أنّ موضوعا بلغ من البداهة هذه الدرجة قد یمتری فیه، بل ینکر</w:t>
      </w:r>
      <w:r>
        <w:rPr>
          <w:rFonts w:eastAsia="IRNazanin" w:cs="IRNazanin"/>
          <w:color w:val="111111"/>
          <w:sz w:val="28"/>
          <w:szCs w:val="28"/>
          <w:rtl w:val="true"/>
          <w:lang w:bidi="fa-IR"/>
        </w:rPr>
        <w:t>.</w:t>
      </w:r>
    </w:p>
    <w:p>
      <w:pPr>
        <w:pStyle w:val="Heading4"/>
        <w:numPr>
          <w:ilvl w:val="3"/>
          <w:numId w:val="1"/>
        </w:numPr>
        <w:rPr/>
      </w:pPr>
      <w:bookmarkStart w:id="54" w:name="__RefHeading___Toc2289141_237004111"/>
      <w:bookmarkStart w:id="55" w:name="_Toc18"/>
      <w:bookmarkEnd w:id="54"/>
      <w:r>
        <w:rPr>
          <w:rtl w:val="true"/>
        </w:rPr>
        <w:t>القیادة السیاسیّة من منظار المذاهب الإسلامیّة</w:t>
      </w:r>
      <w:bookmarkEnd w:id="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أکثر المذاهب الإسلامیّة أنّ القیادة السیاسیّة ضروریة و واجبة لإدارة المجتمع، و لکنّ بعض الفرق الإسلامیّة تنکر هذه المسألة بصراحة، 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آراء الأشاعرة و المعتزلة و أتباع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نصب الإمام و کیفیّته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النجدات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الخوارج أصحاب نجدة بن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w:t>
      </w:r>
      <w:bookmarkStart w:id="56" w:name="pg6308_42485"/>
    </w:p>
    <w:p>
      <w:pPr>
        <w:pStyle w:val="BookText"/>
        <w:rPr/>
      </w:pPr>
      <w:bookmarkEnd w:id="56"/>
      <w:r>
        <w:rPr>
          <w:rFonts w:ascii="IRNazanin" w:hAnsi="IRNazanin" w:eastAsia="IRNazanin"/>
          <w:color w:val="111111"/>
          <w:sz w:val="28"/>
          <w:sz w:val="28"/>
          <w:szCs w:val="28"/>
          <w:rtl w:val="true"/>
          <w:lang w:bidi="fa-IR"/>
        </w:rPr>
        <w:t>بواجب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الأصمّ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عند ظهور العدل و الإنصاف لعدم الاحتیاج، و یجب عند ظهور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الفوطیّ منهم بالعکس،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عند ظهور العدل لإظهار شرائع الشرع</w:t>
      </w:r>
      <w:r>
        <w:rPr>
          <w:rFonts w:eastAsia="IRNazanin" w:cs="IRNazanin"/>
          <w:color w:val="111111"/>
          <w:sz w:val="28"/>
          <w:szCs w:val="28"/>
          <w:rtl w:val="true"/>
          <w:lang w:bidi="fa-IR"/>
        </w:rPr>
        <w:t xml:space="preserve">. . .»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حزم الأندلسی فی سیاق نقل کلام النجدات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هذه فرقة ما نری بقی منهم أحد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 أیضا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فقال المتکلّمون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واجبة، إلاّ ما یحکی عن أبی بکر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قدماء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واجبة إذا تناصفت الامّة و لم تتظالم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المتأخّرون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منه غیر مخالف لما علیه الامّة، لأنّه إذا کان لا یجوز فی العادة أن تستقیم أمور الناس من دون رئیس یحکم بینهم فقد قال بوجوب الرئاسة علی کلّ حال، اللّهمّ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تستقیم أمور الناس من دون رئیس، و هذا بعید أن یقوله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289143_237004111"/>
      <w:bookmarkStart w:id="58" w:name="_Toc19"/>
      <w:bookmarkEnd w:id="57"/>
      <w:r>
        <w:rPr>
          <w:rtl w:val="true"/>
        </w:rPr>
        <w:t>القیادة السیاسیّة من منظار المذهب المادّیّ</w:t>
      </w:r>
      <w:bookmarkEnd w:id="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 المذهب المادّیّ الدیالکتیکیّ حاجة المجتمع إلی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ما یؤمن به هذا المذهب یتحرّک المجتمع حرکة حتمیّة و یطوی طریق تکامله تلقائیّا، فلا یحتاج إلی قائد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أساس ما یتبنّاه هذا المذهب یعمل المثقّف علی توعیة الجماهیر و یکشف لها أشکال الشذوذ و التناقض و التمایز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وعت الجماهیر فسوف تتحقّق الحرکة الحتمیّة للمجتمع نحو التکامل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إحدی نتائج المنطق الدیالکتیکیّ هی أنّه یلغی حاجة المجتمع إلی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الأعلی لحاجة المجتمع إلی المثقّف و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هذا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یدلّ الجماهیر علی ضروب الشذوذ و التناقض و التمایز، و یشعرها بالتناقض الموجود فی المجتمع لتظهر الحرکة الدیالکتیکیّة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الحرکة حتمیّة و کان اجتیاز الطریحة </w:t>
      </w:r>
      <w:r>
        <w:rPr>
          <w:rStyle w:val="FootnoteAnchor"/>
          <w:rtl w:val="true"/>
        </w:rPr>
        <w:footnoteReference w:id="18"/>
      </w:r>
      <w:r>
        <w:rPr>
          <w:rFonts w:ascii="IRNazanin" w:hAnsi="IRNazanin" w:eastAsia="IRNazanin"/>
          <w:color w:val="111111"/>
          <w:sz w:val="28"/>
          <w:sz w:val="28"/>
          <w:szCs w:val="28"/>
          <w:rtl w:val="true"/>
          <w:lang w:bidi="fa-IR"/>
        </w:rPr>
        <w:t xml:space="preserve">و النقیضة </w:t>
      </w:r>
      <w:r>
        <w:rPr>
          <w:rStyle w:val="FootnoteAnchor"/>
          <w:rtl w:val="true"/>
        </w:rPr>
        <w:footnoteReference w:id="19"/>
      </w:r>
      <w:r>
        <w:rPr>
          <w:rFonts w:ascii="IRNazanin" w:hAnsi="IRNazanin" w:eastAsia="IRNazanin"/>
          <w:color w:val="111111"/>
          <w:sz w:val="28"/>
          <w:sz w:val="28"/>
          <w:szCs w:val="28"/>
          <w:rtl w:val="true"/>
          <w:lang w:bidi="fa-IR"/>
        </w:rPr>
        <w:t xml:space="preserve">إلی الجمیعة </w:t>
      </w:r>
      <w:r>
        <w:rPr>
          <w:rStyle w:val="FootnoteAnchor"/>
          <w:rtl w:val="true"/>
        </w:rPr>
        <w:footnoteReference w:id="20"/>
      </w:r>
      <w:r>
        <w:rPr>
          <w:rFonts w:ascii="IRNazanin" w:hAnsi="IRNazanin" w:eastAsia="IRNazanin"/>
          <w:color w:val="111111"/>
          <w:sz w:val="28"/>
          <w:sz w:val="28"/>
          <w:szCs w:val="28"/>
          <w:rtl w:val="true"/>
          <w:lang w:bidi="fa-IR"/>
        </w:rPr>
        <w:t>أمر لا مناص منه فإنّ المجتمع یطوی طریقة و ینتهی إلی التکامل تلقائیّا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الآن فی صدد نقد هذه الفرضیّة و مناقشتها، إذ أنّ بحثنا یدور حول اسس القیادة المستندة إلی التوحید و النبوّة، و مع أنّ الفرضیّات المارکسیّة لا تحتاج إلی نقد فی هذه المرحلة من الزمان لأنّ التاریخ نفسه قد نقدها و أثبت زیفها و قبر رماد أوهامها تحت جدران القصر الأحمر فی موسکو فإنّ هذه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تکون اعتقادا مذهبیّا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خطّة خطرة و معقّدة لاستقطاب المغفّلین من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الحاجة إلی القیادة نابعة من طبیعة الإنسان و فطرة المجتمع البشریّ فإنّ المعتقدین بالمنطق الدیالکتیکیّ عجزوا عن أن یثبتوا استغناء المجتمع عن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فی عالم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یتمسّکوا بهذه الفرضیّة الواهیة علی الصعید العملیّ لحظة واحدة، و أثبتوا بطلان عقیدتهم من خلال ممارساتهم نفسها، فساقوا المجتمع إلی الضلال بقیادة حزبهم مدّة سبعین سنة</w:t>
      </w:r>
      <w:r>
        <w:rPr>
          <w:rFonts w:eastAsia="IRNazanin" w:cs="IRNazanin"/>
          <w:color w:val="111111"/>
          <w:sz w:val="28"/>
          <w:szCs w:val="28"/>
          <w:rtl w:val="true"/>
          <w:lang w:bidi="fa-IR"/>
        </w:rPr>
        <w:t xml:space="preserve">. </w:t>
      </w:r>
      <w:bookmarkStart w:id="59" w:name="pg6308_42487"/>
    </w:p>
    <w:p>
      <w:pPr>
        <w:pStyle w:val="BookText"/>
        <w:rPr/>
      </w:pPr>
      <w:bookmarkEnd w:id="59"/>
      <w:r>
        <w:rPr>
          <w:rFonts w:ascii="IRNazanin" w:hAnsi="IRNazanin" w:eastAsia="IRNazanin"/>
          <w:color w:val="111111"/>
          <w:sz w:val="28"/>
          <w:sz w:val="28"/>
          <w:szCs w:val="28"/>
          <w:rtl w:val="true"/>
          <w:lang w:bidi="fa-IR"/>
        </w:rPr>
        <w:t xml:space="preserve">و النقطة المهمة هی أنّ نظریّة الاستغناء عن القبادة القائمة علی أساس المنطق الدیالکتیکیّ قد تسرّبت إلی کتابات إسلامیّة الظاهر فی قالب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Heading4"/>
        <w:numPr>
          <w:ilvl w:val="3"/>
          <w:numId w:val="1"/>
        </w:numPr>
        <w:rPr/>
      </w:pPr>
      <w:bookmarkStart w:id="60" w:name="__RefHeading___Toc2289145_237004111"/>
      <w:bookmarkStart w:id="61" w:name="_Toc20"/>
      <w:bookmarkEnd w:id="60"/>
      <w:r>
        <w:rPr>
          <w:rtl w:val="true"/>
        </w:rPr>
        <w:t>ما معنی تعمیم الإمامة؟</w:t>
      </w:r>
      <w:bookmarkEnd w:id="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فی بدایة انتصار الثورة الإسلامیّة کرّاس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الإمامة</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الکرّاس محاولة ماکرة لتوسیع مفهوم القیادة و تعمیم الإمامة لتشمل الشرائح الاجتماعیّة کلّها، فتنتفی حاجة المجتمع إلی القیادة الحقیقیّة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الأدلّة الواردة فی الکرّاس المذکور أنّ الکاتب یزعم أنّ الإمامة أو القیادة موجودة فی جمیع الظواهر، و فی الإنسان أیضا بطریق أولی، و ذکر دلیلین لإثبات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الأوّل نقلیّ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الکاتب بما یسمّی بالتفسیر العلمیّ البلیغ الذی لم یسبق له مثل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شیء إمام مبین</w:t>
      </w:r>
      <w:r>
        <w:rPr>
          <w:rFonts w:eastAsia="IRNazanin" w:cs="IRNazanin"/>
          <w:color w:val="111111"/>
          <w:sz w:val="28"/>
          <w:szCs w:val="28"/>
          <w:rtl w:val="true"/>
          <w:lang w:bidi="fa-IR"/>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الثانی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فرد قائد، و لولا القائد لما تسنّی للناس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نجتمع کلّنا فی مکان واحد فإنّما نجتمع للقیادة</w:t>
      </w:r>
      <w:r>
        <w:rPr>
          <w:rFonts w:eastAsia="IRNazanin" w:cs="IRNazanin"/>
          <w:color w:val="111111"/>
          <w:sz w:val="28"/>
          <w:szCs w:val="28"/>
          <w:rtl w:val="true"/>
          <w:lang w:bidi="fa-IR"/>
        </w:rPr>
        <w:t xml:space="preserve">. . .»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یستنتج الکاتب من هذین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النقلیّ و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القیادة موجودة فی جمیع الأشیاء بما فیها الإنسان فلا معنی لقولنا إنّنا یجب أن نوجدها، بل یجب أن نحاول تصحیحها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سقم هذا الفهم المبتسر من الآیة الکریمة هو من البداهة و الوضوح إلی درجة أنّ کلّ من له أدنی اطّلاع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المادّیّة الدیالکتیکیّة و له شیء من المعرفة بالقرآن الکریم و المبادئ الإسلامیّة یدرک من خلال إلقاء نظرة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الکاتب حاول بسذاجة أن یکیّف المنطق الدیالکتیکیّ فی مجالس اسس القیادة مع القرآن الکریم، و أن یستحوذ بمکیدته هذه علی انتباه المغرورین و المغفّلین، فی تنظیره هذا لاسس القیادة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عمد الکاتب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المتقدّمة فأغفلها و لم یذکرها فی ترجمته للآیة، ثمّ 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قبل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ترجم الآیة الکریمة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شیء إمام مبین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فی حین أنّ منطوق الآیة هو أنّ اللّه تعالی أحصی کلّ شیء فی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شیء إمام مبین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کما و هم الکاتب المذکور</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هدفه من ترصیف هذه الصغری و الکبری و هذا الاستنتاج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موجودة فی جمیع الظواهر، و فی الإنسان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غامض تماما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هدفه وجود الهدایة الربّانیّة فی الظواهر کافّة فکلامه صحیح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علاقة له بإمامة الإنسان و قیادته و فرضیّة تعمیم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هدفه هو أنّ الإنسان وجد طریق تکامله و أنّه یستطیع أن یصلح شذوذه الفکریّ و العلمیّ و العملیّ من خلال تواصل الأفکار و نقد الآراء فهذا یفید أنّ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إنکار الحاجة إلی الوحی، و أنّها ترید أن تضفی علی المنطق الدیالکتیکیّ طابعا إسلامیّا فی موضوع اسس القیادة، لأنّ القیادة إذا کانت موجودة فی؟ ؟ ؟ ؟ ؟ الإنسان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الظواهر التی قیادتها و رسالة تکاملها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 لا یحتاج إلی الوحی و القیادة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کنّا نری أنّ للناس قدرة علی التواصل و الترابط فلا یمکن أن نستنتج أنّهم کلّهم عرفوا طریق تکاملهم، و أنّهم یستطیعون أن یمسکوا بزمام امورهم بأیدیهم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دحضا لنظریة تعمیم الإمامة و عقیدة من یلغی الحاجة إلی الإمامة أو القیادة یلفت نظرنا کلام أمیر المؤمنین علیه السّلام فی نهج البلاغة، فیقول صلوات اللّه علیه فی هذا </w:t>
      </w:r>
      <w:bookmarkStart w:id="62" w:name="pg6308_42490"/>
    </w:p>
    <w:p>
      <w:pPr>
        <w:pStyle w:val="BookText"/>
        <w:rPr/>
      </w:pPr>
      <w:bookmarkEnd w:id="62"/>
      <w:r>
        <w:rPr>
          <w:rFonts w:ascii="IRNazanin" w:hAnsi="IRNazanin" w:eastAsia="IRNazanin"/>
          <w:color w:val="111111"/>
          <w:sz w:val="28"/>
          <w:sz w:val="28"/>
          <w:szCs w:val="28"/>
          <w:rtl w:val="true"/>
          <w:lang w:bidi="fa-IR"/>
        </w:rPr>
        <w:t>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مفزعهم فی المعضلات إلی أنفسهم، و تعویلهم فی المهمّات علی آرائهم، کأنّ کلّ امرئ منهم إمام نفسه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289147_237004111"/>
      <w:bookmarkStart w:id="64" w:name="_Toc21"/>
      <w:bookmarkEnd w:id="63"/>
      <w:r>
        <w:rPr>
          <w:rtl w:val="true"/>
        </w:rPr>
        <w:t>القیادة السیاسیّة من منظار إسلامیّ</w:t>
      </w:r>
      <w:bookmarkEnd w:id="64"/>
    </w:p>
    <w:p>
      <w:pPr>
        <w:pStyle w:val="BookText"/>
        <w:rPr/>
      </w:pPr>
      <w:r>
        <w:rPr>
          <w:rFonts w:ascii="IRNazanin" w:hAnsi="IRNazanin" w:eastAsia="IRNazanin"/>
          <w:color w:val="111111"/>
          <w:sz w:val="28"/>
          <w:sz w:val="28"/>
          <w:szCs w:val="28"/>
          <w:rtl w:val="true"/>
          <w:lang w:bidi="fa-IR"/>
        </w:rPr>
        <w:t>إذا ألقینا نظرة فاحصة علی النصوص الإسلامیّة نجد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یری فیه أنّ أعلی درجات الإمامة أو القیادة ضروریّة لکمال الإنسان و المجتمع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ضرورة القیادة السیاسیّة علی نحو مطلق فی الظروف التی لا تتمهّد فیها الأرضیّة للقیادة السیاسیّة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الإسلام فرض علی الجمیع أن یهیّئوا الأجواء المناسبة للقیادة الکفوءة و الحکومة الصالحة بید أنّه لا یلغی ضرورة القیادة السیاسیّة للمجتمع مهما کانت الأحوال، و لا یسمح للمسلمین أن یعیشوا حالة الفوضی، أو أن لا یشعروا بالمسؤولیّة حیال إقامة الحکومة و تکوین القیادة السیاسیّة</w:t>
      </w:r>
      <w:r>
        <w:rPr>
          <w:rFonts w:eastAsia="IRNazanin" w:cs="IRNazanin"/>
          <w:color w:val="111111"/>
          <w:sz w:val="28"/>
          <w:szCs w:val="28"/>
          <w:rtl w:val="true"/>
          <w:lang w:bidi="fa-IR"/>
        </w:rPr>
        <w:t>.</w:t>
      </w:r>
    </w:p>
    <w:p>
      <w:pPr>
        <w:pStyle w:val="Heading4"/>
        <w:numPr>
          <w:ilvl w:val="3"/>
          <w:numId w:val="1"/>
        </w:numPr>
        <w:rPr/>
      </w:pPr>
      <w:bookmarkStart w:id="65" w:name="__RefHeading___Toc2289149_237004111"/>
      <w:bookmarkStart w:id="66" w:name="_Toc22"/>
      <w:bookmarkEnd w:id="65"/>
      <w:r>
        <w:rPr>
          <w:rtl w:val="true"/>
        </w:rPr>
        <w:t>ضرورة القیادة السیاسیّة</w:t>
      </w:r>
      <w:bookmarkEnd w:id="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 xml:space="preserve">. . .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کلمة الإمام أمیر المؤمنین علیه السّلام فی جواب المارقین المنحرفین، عندما کانوا یزعقون بشعارهم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یستند إلی الآیة القرآنیّة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ضوء الآیات التی تجعل الحکم حقّا خاصّا للّه، أو تقصد الحکم التکوینیّ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یخلق فی العالم کلّ ما یرید، و لیس لأحد أو شیء أن یحول دون إرادته یَفْعَلُ اَللّهُ ما یَشاءُ   </w:t>
      </w:r>
      <w:r>
        <w:rPr>
          <w:rStyle w:val="FootnoteAnchor"/>
          <w:rtl w:val="true"/>
        </w:rPr>
        <w:footnoteReference w:id="34"/>
      </w:r>
      <w:r>
        <w:rPr>
          <w:rFonts w:ascii="Amiri" w:hAnsi="Amiri" w:eastAsia="Amiri" w:cs="Amiri"/>
          <w:color w:val="111111"/>
          <w:sz w:val="28"/>
          <w:sz w:val="28"/>
          <w:szCs w:val="28"/>
          <w:rtl w:val="true"/>
          <w:lang w:bidi="ar-SA"/>
        </w:rPr>
        <w:t xml:space="preserve">و یَحْکُمُ ما یُرِیدُ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ترید الحکم التشریعیّ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نلاحظ أنّ التشریع و الأمر إنّما هو لذاته المقدّسة وحده، و لا ینبغی لأحد أن یشرّع قانونا فی مقابل قانونه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یحقّ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الحقّ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یصدر أمرا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القوانین الحکومیّة المدوّنة علی أساس حکم اللّه تکسب شرعیّتها و اعتبارها من القوانین الإلهیّة الکلّیّة، و أنّ حکم القائد أو الإمام الذی فرض اللّه طاعته هو حکم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المارقون قد خالفوا أمیر المؤمنین علیه السّلام فی حرب صفّین بعد مکیدة التحکیم، بسبب غرورهم و جمودهم الفکریّ و جهلهم و فتن العدوّ المدروسة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منظّمة، و کیانا مناوئا متطرّفا قویّا ناهض حکومة الإمام علیه السّلام، و رفعوا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لیسجّلوا بزعمهم مؤاخذة علی إمامة أمیر المؤمنین علیه السّلام و قیادته، و شعارهم المذکور ذو جذر قرآنیّ، لذلک لم یسع أحد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الإمام علیه السّلام فی سیاق تأییده للشعار نقاطا مهمّة حول الحکومة و القیادة السیاسیّة من منظور الإسلام، و أبدی تقویما للشعارات المفرطة المتطرّفة المطالبة بالحقّ فی ظاهرها، المطروحة من قبل المتظاهرین بالروح الثوریّة فی المجتمع،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إنّه لا حکم إلاّ للّه، و لکن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السبل، و یؤخذ به للضعیف من القویّ، حتّی یستریح برّ، و یستراح من فاجر</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الإمام علیه السّلام ذات یوم جالسا مع جماعة فی المسجد، فدخل أحد الخوارج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فقلق الحاضرون، و انتظروا لیروا ما ذا یفعل أمیر المؤمنین علیه السّلام، و لعلّ فیهم من ظنّ أنّ الإمام سیغضب و یعامل الرجل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أنّهم رأوه قد أعاد بطمأنینة الشعار نفسه و عضده بآیة قرآنیّة کریمة یؤکّد فیها اللّه تعالی لنبیّه الأکرم صلّی اللّه علیه و آله أنّ وعده تعالی فی مقابلة أعداء الإسلام حقّ، و أنّ علی النبیّ أن لا یستسلم لأذاهم، و أن لا یتضعضع وقاره و ثباته فی 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علیه السّلام إلی الناس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تدرون ما یقول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یصلحکم إلاّ أمیر برّ أو فاجر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غریبا جدّا علی الناس أن یسمعوا علیّا علیه السّلام یذکّر بحاجة المجتمع إلی القائد مطلقا حتّی لو کان فاجرا، لذلک سألوه مندهشین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البرّ قد عرفناه، فما بال الفاجر؟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المؤمن، و یملی للفاجر، و یبلّغ اللّه الأجل، و تؤمّن سبلکم، و تقوّم أسواقکم، و یقسّم فیئکم، و یجاهد عدوّکم، و یؤخذ للضعیف من القویّ</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الإمام علیه السّلام یعلّم أتباعه فی هذا الکلام النفیس المهمّ عددا من القضایا </w:t>
      </w:r>
      <w:bookmarkStart w:id="67" w:name="pg6308_42493"/>
    </w:p>
    <w:p>
      <w:pPr>
        <w:pStyle w:val="BookText"/>
        <w:rPr/>
      </w:pPr>
      <w:bookmarkEnd w:id="67"/>
      <w:r>
        <w:rPr>
          <w:rFonts w:ascii="IRNazanin" w:hAnsi="IRNazanin" w:eastAsia="IRNazanin"/>
          <w:color w:val="111111"/>
          <w:sz w:val="28"/>
          <w:sz w:val="28"/>
          <w:szCs w:val="28"/>
          <w:rtl w:val="true"/>
          <w:lang w:bidi="fa-IR"/>
        </w:rPr>
        <w:t>الأساسیّة فی حقل القیادة</w:t>
      </w:r>
      <w:r>
        <w:rPr>
          <w:rFonts w:eastAsia="IRNazanin" w:cs="IRNazanin"/>
          <w:color w:val="111111"/>
          <w:sz w:val="28"/>
          <w:szCs w:val="28"/>
          <w:rtl w:val="true"/>
          <w:lang w:bidi="fa-IR"/>
        </w:rPr>
        <w:t>:</w:t>
      </w:r>
    </w:p>
    <w:p>
      <w:pPr>
        <w:pStyle w:val="Heading4"/>
        <w:numPr>
          <w:ilvl w:val="3"/>
          <w:numId w:val="1"/>
        </w:numPr>
        <w:rPr/>
      </w:pPr>
      <w:bookmarkStart w:id="68" w:name="__RefHeading___Toc2289151_237004111"/>
      <w:bookmarkStart w:id="69" w:name="_Toc23"/>
      <w:bookmarkEnd w:id="68"/>
      <w:r>
        <w:rPr>
          <w:rtl w:val="true"/>
        </w:rPr>
        <w:t>ما یعلم الإمام ع أتباعه</w:t>
      </w:r>
      <w:bookmarkEnd w:id="69"/>
    </w:p>
    <w:p>
      <w:pPr>
        <w:pStyle w:val="Heading5"/>
        <w:numPr>
          <w:ilvl w:val="4"/>
          <w:numId w:val="1"/>
        </w:numPr>
        <w:rPr/>
      </w:pPr>
      <w:bookmarkStart w:id="70" w:name="__RefHeading___Toc2289153_237004111"/>
      <w:bookmarkStart w:id="71" w:name="_Toc24"/>
      <w:bookmarkEnd w:id="70"/>
      <w:r>
        <w:rPr/>
        <w:t>1</w:t>
      </w:r>
      <w:r>
        <w:rPr>
          <w:rtl w:val="true"/>
        </w:rPr>
        <w:t>-</w:t>
      </w:r>
      <w:r>
        <w:rPr>
          <w:rtl w:val="true"/>
        </w:rPr>
        <w:t>قول الحقّ شیء و الاعتقاد بالحقّ شیء آخر</w:t>
      </w:r>
      <w:bookmarkEnd w:id="71"/>
    </w:p>
    <w:p>
      <w:pPr>
        <w:pStyle w:val="BookText"/>
        <w:rPr/>
      </w:pPr>
      <w:r>
        <w:rPr>
          <w:rFonts w:ascii="IRNazanin" w:hAnsi="IRNazanin" w:eastAsia="IRNazanin"/>
          <w:color w:val="111111"/>
          <w:sz w:val="28"/>
          <w:sz w:val="28"/>
          <w:szCs w:val="28"/>
          <w:rtl w:val="true"/>
          <w:lang w:bidi="fa-IR"/>
        </w:rPr>
        <w:t>إنّ شعار جمیع المتظاهرین بالثورة و الأنانیّین المترائین بحمایة الناس و مناصرة الحقّ علی مرّ التاریخ هی کلمة حقّ ارید بها الباطل، و إنّ سرّ نجاح الأفکار الباطلة و سیطرة القادة المفسدین هو غفلة الناس عن هذه القضیّة البالغة الأهمّیّة، و هی أنّ قول الحقّ شیء و الاعتقاد به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الإمام علیه السّلام اولئک الذین یزعمون الدفاع عن الإسلام القویم زورا، و قد اتّخذوا موقفا عدائیّا من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یکشف لنا فی جوابه أنّهم استغلّوا کلمة الحقّ وسیلة لتحقیق أهدافهم الباطلة، و عصوا أمر القائد الذی فرض اللّه طاعته، بذریعة اتّباع أمر اللّه، و داسوا حتّی علی المبدأ المتمثّل بضرورة الحکومة و القیادة السیاسیّة للمجتمع الإسلامیّ، و رفعوا لواء الفوضی بعملهم هذا</w:t>
      </w:r>
      <w:r>
        <w:rPr>
          <w:rFonts w:eastAsia="IRNazanin" w:cs="IRNazanin"/>
          <w:color w:val="111111"/>
          <w:sz w:val="28"/>
          <w:szCs w:val="28"/>
          <w:rtl w:val="true"/>
          <w:lang w:bidi="fa-IR"/>
        </w:rPr>
        <w:t>.</w:t>
      </w:r>
    </w:p>
    <w:p>
      <w:pPr>
        <w:pStyle w:val="Heading5"/>
        <w:numPr>
          <w:ilvl w:val="4"/>
          <w:numId w:val="1"/>
        </w:numPr>
        <w:rPr/>
      </w:pPr>
      <w:bookmarkStart w:id="72" w:name="__RefHeading___Toc2289155_237004111"/>
      <w:bookmarkStart w:id="73" w:name="_Toc25"/>
      <w:bookmarkEnd w:id="72"/>
      <w:r>
        <w:rPr/>
        <w:t>2</w:t>
      </w:r>
      <w:r>
        <w:rPr>
          <w:rtl w:val="true"/>
        </w:rPr>
        <w:t>-</w:t>
      </w:r>
      <w:r>
        <w:rPr>
          <w:rtl w:val="true"/>
        </w:rPr>
        <w:t>أسلوب مواجهة شعار المتظاهرین بالثورة</w:t>
      </w:r>
      <w:bookmarkEnd w:id="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الثانیة فی کلام الإمام علیّ علیه السّلام هی اسلوب مواجهة المتظاهرین بالثورة الذین یقولون الحقّ فی الظاهر و لکن هدفهم فی الحقیقة هو الباطل، علی عکس الذین یهاجمون بسذاجة شعار الحقّ الذی یرفعه معارضوهم السیاسیّون، فالإمام علیه السّلام یواجه أصحاب الشعار لا الشعار ذاته، و هو فی موقفه لا یناقش شعار المارقین بل یناقش المارقین أنفسهم و دوافعهم علی طرح ذلک الشعار، إنّه لا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هدفکم من هذا الشعار هو الباطل فلا قیمة له حتّی یطرح فی المجتمع، بل هو نفسه یکرّر الشعار و یؤیّده، مشیرا إلی أنّنا ینبغی أن نقبل کلام الحقّ من أیّ شخص یقوله، و لکن لا نغفل عن هدف قائله و دافعه</w:t>
      </w:r>
      <w:r>
        <w:rPr>
          <w:rFonts w:eastAsia="IRNazanin" w:cs="IRNazanin"/>
          <w:color w:val="111111"/>
          <w:sz w:val="28"/>
          <w:szCs w:val="28"/>
          <w:rtl w:val="true"/>
          <w:lang w:bidi="fa-IR"/>
        </w:rPr>
        <w:t xml:space="preserve">. </w:t>
      </w:r>
      <w:bookmarkStart w:id="74" w:name="pg6308_42494"/>
    </w:p>
    <w:p>
      <w:pPr>
        <w:pStyle w:val="Heading5"/>
        <w:numPr>
          <w:ilvl w:val="4"/>
          <w:numId w:val="1"/>
        </w:numPr>
        <w:rPr/>
      </w:pPr>
      <w:bookmarkStart w:id="75" w:name="__RefHeading___Toc2289157_237004111"/>
      <w:bookmarkStart w:id="76" w:name="_Toc26"/>
      <w:bookmarkEnd w:id="74"/>
      <w:bookmarkEnd w:id="75"/>
      <w:r>
        <w:rPr/>
        <w:t>3</w:t>
      </w:r>
      <w:r>
        <w:rPr>
          <w:rtl w:val="true"/>
        </w:rPr>
        <w:t>-</w:t>
      </w:r>
      <w:r>
        <w:rPr>
          <w:rtl w:val="true"/>
        </w:rPr>
        <w:t>ضرورة إقامة الحکومة</w:t>
      </w:r>
      <w:bookmarkEnd w:id="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الثالثة فی کلامه علیه السّلام هی أنّ الحکمة من وراء الضرورة المطلقة للقیادة السیاسیّة هی ضمان الحدّ الأدنی من حقوق الناس، و لبلوغ هذا الهدف غدت الحکومة بأیّ شکل کانت ضرورة لا مناص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یلغی ضرورة القیادة السیاسیّة مهما کانت الظروف، حتّی لو کان القائد فاجرا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توضیح هذا المعنی یؤکّد الإمام علیه السّلام أنّ الحکومة الفاجرة أیضا تجمع العائدات الوطنیّة فی ظلّها و توزّع، و تؤمّن السبل؟ ؟ ؟ ؟ ؟ ری النشاطات الاقتصادیّة، بل إنّ الحکومة الفاجرة تجاهد عدوّ الشعب، و تأخذ للضعیف حقّه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 الشعب یفقد قسطا کبیرا من حقوقه فی ظلّ الحکومة الفاجرة بید أنّ الفائدة من وجود تلک الحکومة هی أنّها تذلّل مصاعب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لا سبیل للحکومة الفاجرة إلاّ تحقیق الأمن الاجتماعیّ و الاقتصادیّ للمجتمع من أجل المحافظة علی وجودها، و هذا الأمن یضمن دیمومة الحیاة للأخیار و الفجّار علی حدّ سواء، من هنا فإنّ حکومة الأمیر الفاجر أفضل من حکومة تسودها الفوضی و الفتنة و الشغب، کما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الجائر خیر من الفتنة</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 عن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حطوم خیر من سلطان ظلوم، و سلطان ظلوم خیر من فتن تدوم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7" w:name="pg6308_42495"/>
    </w:p>
    <w:p>
      <w:pPr>
        <w:pStyle w:val="Heading4"/>
        <w:numPr>
          <w:ilvl w:val="3"/>
          <w:numId w:val="1"/>
        </w:numPr>
        <w:rPr/>
      </w:pPr>
      <w:bookmarkStart w:id="78" w:name="__RefHeading___Toc2289159_237004111"/>
      <w:bookmarkStart w:id="79" w:name="_Toc27"/>
      <w:bookmarkEnd w:id="77"/>
      <w:bookmarkEnd w:id="78"/>
      <w:r>
        <w:rPr>
          <w:rtl w:val="true"/>
        </w:rPr>
        <w:t>فلسفة ولایة الفقیه</w:t>
      </w:r>
      <w:bookmarkEnd w:id="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فی ضوء الدراسات المنجزة أنّ الإسلام یؤیّد حاجة المجتمع إلی القیادة، علی عکس مذهب الخوارج فی الماضی و المذهب الدیالکتیکیّ فی عصرنا الحاضر، و هذا لا یعنی؟ ؟ ؟ ؟ أنّ القیادة مطلقا تکفی لتکامل المجتمع، بل یعنی أنّه إذا عدّ الإمام الفاجر خیرا من الفتنة فإنّ هدفه إنقاذ المجتمع من حالة الشذوذ و الفوضی لکن ینبغی الالتفات إلی أنّ تکامل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منظور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یتیسّر إلاّ عن طریق تطبیق الدین فی الحیاة الفردیّة و الاجتماعیّة، و إلاّ عن طریق الرسالة المشتملة علی منهج التکامل المادّیّ و المعنویّ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لیس لأحد أن یقود المجتمع نحو الکمال إلاّ الخبیر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تکمن الحکمة من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هذا تقوم فلسفة ولایة الفقیه علی دعامتین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التکامل المادّیّ و المعنویّ للإنسان، الذی یمثّل الهدف من خلقه، و هذا لا یتحقّق إلاّ عبر منهج یأتی به رسل خالق الوجود </w:t>
      </w:r>
      <w:r>
        <w:rPr>
          <w:rStyle w:val="FootnoteAnchor"/>
          <w:rtl w:val="true"/>
        </w:rPr>
        <w:footnoteReference w:id="4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الأکفأ للقیادة هو الأعلم بمنهاج تکامل الإنسان و الأقدر علی تطبیقه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للإمام الرضا علیه السّلام کلاما فی فلسفة الإمامة یمکن أن یبیّن فلسفة ولایة الفقیه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أولی الأمر و أمر بطاعتهم؟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الخلق لمّا وقفوا علی حدّ محدود و أمروا أن لا یتعدّوا ذلک الحدّ لما فیه من فسادهم لم یکن یثبت ذلک و لا یقوم إلاّ بأن یجعل علیهم فیه أمینا یمنعهم من التعدّی و الدخول فیما حظر علیهم، لأنّه لو لم یکن ذلک لکان أحد لا یترک لذّته و منفعته لفساد غیره، فجعل علیهم قیّما یمنعهم من الفساد، و یقیم فیهم الحدود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فرقة من الفرق و لا ملّة من الملل؟ ؟ ؟ ؟ ؟ ؟ ؟ ؟ ؟ ؟ إلاّ بقیم و رئیس، و لمّا لابدّ لهم منه فی أمر الدین و الدنیا فلم یجز فی حکمة الحکیم أن یترک الخلق ممّا یعلم أنّه لا بدّ له منه، و لا قوام لهم إلاّ به، فیقاتلون به عدوّهم و یقسمون به فیئهم و یقیم لهم جمعهم و جماعتهم، و یمنع ظالمهم من مظلومهم</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هذه هی الأسباب التی تثبت الضرورة المطلقة للإمامة أو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جواب أمیر المؤمنین علیه السّلام للخوارج، و قد مرّ بنا آنفا، و یتلخّص کلامه علیه السّلام فی أنّ المجتمع یحتاج إلی القانون، و تطبیق القانون یحتاج إلی الحکومة أو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لا یتیسّر استمرار الحیاة الدینیّة و الدنیویّة لأیّ مجتمع و شعب بلا قیادة و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الدلیل الذی ذکره الإمام علیه السّلام فی سیاق کلامه یمکن أن یبیّن لنا الحکمة من ولایة الفقیه أیضا، و فیما یأتی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یجعل لهم إماما قیّما أمینا حافظا مستودعا لدرست الملّة و ذهب الدین و غیّرت السنن و الأحکام و لزاد فیه المبتدعون و نقص منه الملحدون و شبّهوا ذلک علی المسلمین</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نوجز فلسفة الإمامة فی هذا القسم من کلام الإمام الرضا علیه السّلام بحراسة الدین و الحؤول دون تحریف 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یخالجنا الشکّ فی أنّ القائد من أجل تحقیق الهدف المذکور یتحتّم أن یکون خبیرا متخصّصا فی الشؤون الإسلامیّة أو فقیها، کما تصطلح علیه الحوزة العلمیّة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ضوء ما تقدّم یتسنّی لنا أن نلخّص ما جاء فی علل الشرائع حول فلسفة الإمامة و القیادة بما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القانون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الدین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أکّدت أحادیث و روایات اخری هذه الاستنتاجات أیضا بتعابیر متنوّعة ستأتینا، و هی تذکر علی أنّها فلسفة الإمامة، و من هذه التعابیر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الإسلام، نظام المسلمین، و نظام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عناوین وردت فی توجیهات النبیّ الأکرم صلّی اللّه علیه و آله و أئمّة الهدی علیهم السّلام فی تبیین؟ ؟ ؟ ؟ ؟ قال النبیّ صلّی اللّه علیه و آله فی وجوب طاعة ولیّ أمر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إسمعوا و أطیعوا لمن ولاّه اللّه الأمر، فإنّه نظام الإسلام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الرضا علیه السّلام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زمام الدین، و نظام امور المسلمین</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الإیمان تطهیرا من الشرک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الإمامة نظاما للامّة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النظام فی اللغة العربیّة الخیط الذی یمرّ من وسط خرز السبحة أو حبّات القلادة و ینظمها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أمیر المؤمنین علیه السّلام فی کلام یمکن أن نعدّه تفسیرا للروایات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مکان القیّم بالأمر مکان النظام من الخرز </w:t>
      </w:r>
      <w:r>
        <w:rPr>
          <w:rStyle w:val="FootnoteAnchor"/>
          <w:rtl w:val="true"/>
        </w:rPr>
        <w:footnoteReference w:id="48"/>
      </w:r>
      <w:r>
        <w:rPr>
          <w:rFonts w:ascii="IRNazanin" w:hAnsi="IRNazanin" w:eastAsia="IRNazanin"/>
          <w:color w:val="111111"/>
          <w:sz w:val="28"/>
          <w:sz w:val="28"/>
          <w:szCs w:val="28"/>
          <w:rtl w:val="true"/>
          <w:lang w:bidi="fa-IR"/>
        </w:rPr>
        <w:t>، یجمعه و یضمّه، فإذا انقطع النظام تفرّق الخرز و ذهب، ثمّ لم یجتمع بحذافیره أبدا</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نفهم أنّ فلسفة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المحافظة علی النظام الإسلامیّ، و أنّ الإمام کالخیط الذی یرتبط به شمل الامّة من أجل تنفیذ المناهج الإسلامیّة الصانعة للإنسان، و تطبیق القوانین الإلهیّة، و هذا کلّه ضامن لتکامل المجتمع البشریّ مادّیّا و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مبیّنا الحکمة من وجود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إلاّ و فیها إمام، کی ما إن زاد المؤمنون شیئا ردّهم، و إن نقصوا شیئا أتمّه لهم</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کذیل الروایة الواردة فی 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 فلسفة الإمامة حراسة الإسلام القویم و صیانته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الروایات المذکورة تدور حول فلسفة ولایة المعصوم کما سنوضّح، لکن لا شکّ أنّ ما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ضرورة القیادة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دلیلا علی لزوم ولایة الفقیه فی عصر غیبة الإمام المعصوم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الحائز علی شروط القیادة فی عصر غیبة الإمام المعصوم علیه السّلام یضطلع بنفس المسؤولیّة التی یضطلع بها الأئمّة المعصومون علیهم السّلام فی حیاتهم، من أجل إقامة الحکومة و تطبیق القوانین الإلهیّة و صیانة الإسلام الأصیل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نجاحه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الأهداف الحکومیّة للإسلام أو إخفاقه فی ذلک منوطان بالظروف الزمانیّة و المکانیّة، مثله فی ذلک مثل الإمام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القائد الکبیر للثورة الإسلامیّة الإیرانیّة الإمام الخمینی 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أعظم فقیه جامع لشروط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الفلسفة العملیّة للفقه فی ندائه التاریخیّ الذی وجّهه إلی علماء البلاد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 من منظور المجتهد الحقیقیّ هی الفلسفة العملیّة للفقه التامّ فی میادین الحیاة البشریّة جمیعها، و هی تعبّر عن الجانب العملیّ للفقه فی مواجهة المشاکل الاجتماعیّة و السیاسیّة و العسکریّة و الثقافیّة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هو النظریّة الحقیقیّة التامّة لإدارة الإنسان و المجتمع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 الأساس هو أنّنا کیف نرید أن نطبّق المبادئ الرصینة للفقه فی عمل الفرد و المجتمع، فنستطیع أن نجد علاجا للمشاکل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 الاستکبار إلاّ إذا اتّخذ الفقه طابعا عملیّا و مکّن المسلمین من المواجهة</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الثورة الإسلامیّة العظیمة فی إیران تجربة ثمینة لتحقیق الفلسفة العملیّة للفقه و ولایة الفقیه، من أجل القیادة السیاسیّة و تنفیذ القوانین الإلهیّة، و مقارعة المحاولات الرامیة إلی تشویه الإسلام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سرّ فی انتصار الثورة الإسلامیّة الإیرانیّة و دیمومتها هو ما کان یتمتّع به مؤسّس الجمهوریّة الإسلامیّة من قدرة و صلابة، هذا الولیّ الفقیه فرید عصره و نسیج وحده فی عرض الإسلام الأصیل، و مکافحة تشویهه مکافحة جادّة، و هذا من أهمّ الأرکان الأصلیّة فی فلسفة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قصاری جهده أن یعرض للمجتمع ما یراه إسلاما أصیلا من منظاره الفقهیّ و التخصّصیّ، و لم یخش لوم اللائمین و ضجیج المناوئین فی هذا الطریق</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عندما کتب إلیه أحد علماء قمّ رسالة، قبل أن تعرج روحه الطاهرة إلی الملکوت الأعلی بشهور، و استفتاه عن الشطرنج و آلات الموسیقی رغبة منه فی النصح و مبادرة منه فی الحؤول دون ضوضاء المناوئین، و اقترح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أن تترفّع ساحتکم المقدّسة عن مثل هذه المسائل، و لا أری ضرورة لنشرها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أجابه ذلک الفقیه العظیم الذی لم یخش إلاّ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تعلم أنّی احبّک و أراک نافعا، و لکنّی أنصحک نصیحة أبویّة أن تجعل اللّه تعالی وحده نصب عینیک، و لا تبال بما یقوله المنافقون المتظاهرون بالتقوی و الهمج الرعاع من المعمّمین، إذ لو قدّر أن تتزعزع مکانتنا عند هؤلاء الحمقی الرعاع بسبب نشر حکم اللّه تعالی فلتتزعزع أکثر فأکثر</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أخطر تشویه یهدّد کیان الإسلام العظیم فی واقعنا المعاصر هو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واجهه الإمام الراحل رضوان اللّه علیه بکلّ اقتدار، و عانی کثیرا فی هذا المجال، و قال رحمة اللّه فی ندائه المهمّ الذی وجّهه إلی المراجع و المدرّسین و طلاّب الحوزات العلمیّة و أئمّة الجمعة و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یئس الاستکبار العالمیّ من إبادة العلماء و الحوزات الدینیّة اختار اسلوبین لإنزال ضربته،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القوّة و الترهیب،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الخداع و التغلغل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فقد الاسلوب الأوّل بریقه فی عصرنا هذا نشط الاسلوب الثانی، و إنّ أوّل خطوة خطاها علی هذا الطریق و أهمّها هی المناداة بفصل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المؤسف أنّ هذا التوجّه قد فعل فعله فی الوسط العلمائیّ إلی حدّ ما، حتّی خیّل أنّ التدخّل فی السیاسة دون شأن الفقیه، و أنّ ممارسة النشاط السیاسیّ </w:t>
      </w:r>
      <w:bookmarkStart w:id="80" w:name="pg6308_42501"/>
    </w:p>
    <w:p>
      <w:pPr>
        <w:pStyle w:val="BookText"/>
        <w:rPr/>
      </w:pPr>
      <w:bookmarkEnd w:id="80"/>
      <w:r>
        <w:rPr>
          <w:rFonts w:ascii="IRNazanin" w:hAnsi="IRNazanin" w:eastAsia="IRNazanin"/>
          <w:color w:val="111111"/>
          <w:sz w:val="28"/>
          <w:sz w:val="28"/>
          <w:szCs w:val="28"/>
          <w:rtl w:val="true"/>
          <w:lang w:bidi="fa-IR"/>
        </w:rPr>
        <w:t>یعنی العمالة للأجانب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 العلماء المجاهدین قد اکتووا بنار هذا التوجّه أکثر من غیرهم، و لا تحسبوا أنّ الأعداء وحدهم هم الذین ألصقوا بنا تهمة العمالة و المروق من الدین، فالعلماء غیر الواعین و وعّاظ السلاطین قد فعلوا ذلک أیضا، و تلقّینا منهم ضربات أشدّ من ضربات الأعداء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اعلموا أنّ معاناة أبیکم الشیخ الکبیر من هؤلاء المتحجّرین تفوق کلّ 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رسخ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الفقه فی منطق غیر الواعین هو الانهماک فی الأحکام الفردیّة و العبادیّة و ارغم الفقیه علی أن لا یتجاوز هذا النطاق و لا یتدخّل فی السیاسة و شؤون الحکومة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 تعلّم اللغة الأجنبیّة کفرا، و مزاولة الفلسفة و العرفان ذنبا و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صادف ذات یوم أن شرب ولدی المرحوم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من کوز فی المدرسة الفیضیّة، فطهّروه لأنّی کنت أدرّس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یداخلنی الشکّ أنّ هذا التوجّه لو استمرّ علی هذه الحالة لأصبح وضع حوزاتنا العلمیّة کوضع الکنائس فی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منّ علی المسلمین و علمائهم بحفظ کیانهم و مجدهم الحقیقیّ</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289161_237004111"/>
      <w:bookmarkStart w:id="82" w:name="_Toc28"/>
      <w:bookmarkEnd w:id="81"/>
      <w:r>
        <w:rPr>
          <w:rtl w:val="true"/>
        </w:rPr>
        <w:t>فلسفة إمامة المعصوم</w:t>
      </w:r>
      <w:bookmarkEnd w:id="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مسألة فی الفصل المرتبط بفلسفة القیادة السیاسیّة هی ضرورة إمامة المعصوم، و فی ضوء عقیدة أتباع أهل البیت یحتاج الإنسان إلی قیادة المعصوم کی یطوی الطریق إلی تکامله، و یتعذّر تحقّق المجتمع الإلهیّ الإنسانیّ المثالیّ بدون إمامته و 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أردنا أن نثبت ذلک فعلینا أن نتعرّف علی معنی المعصوم فی البدایة، ثمّ نجیب </w:t>
      </w:r>
      <w:bookmarkStart w:id="83" w:name="pg6308_42502"/>
    </w:p>
    <w:p>
      <w:pPr>
        <w:pStyle w:val="BookText"/>
        <w:rPr/>
      </w:pPr>
      <w:bookmarkEnd w:id="83"/>
      <w:r>
        <w:rPr>
          <w:rFonts w:ascii="IRNazanin" w:hAnsi="IRNazanin" w:eastAsia="IRNazanin"/>
          <w:color w:val="111111"/>
          <w:sz w:val="28"/>
          <w:sz w:val="28"/>
          <w:szCs w:val="28"/>
          <w:rtl w:val="true"/>
          <w:lang w:bidi="fa-IR"/>
        </w:rPr>
        <w:t>عن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تغنی قیادة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لشروط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قیادة الإمام المعصوم؟</w:t>
      </w:r>
    </w:p>
    <w:p>
      <w:pPr>
        <w:pStyle w:val="Heading4"/>
        <w:numPr>
          <w:ilvl w:val="3"/>
          <w:numId w:val="1"/>
        </w:numPr>
        <w:rPr/>
      </w:pPr>
      <w:bookmarkStart w:id="84" w:name="__RefHeading___Toc2289163_237004111"/>
      <w:bookmarkStart w:id="85" w:name="_Toc29"/>
      <w:bookmarkEnd w:id="84"/>
      <w:r>
        <w:rPr>
          <w:rtl w:val="true"/>
        </w:rPr>
        <w:t>تعریف المعصوم</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الإمساک، و المنع، و الاستمساک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هذا المعنی نلاحظ أنّ المعصوم هو المصون من الذنب و المعصیة، و العصمة ملکة اجتناب الذنوب، فالمعصوم و العصمة من جذر واحد، و هو المصونیّة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المنزّه من الخطأ و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یذنب، و لا یرتکب خطأ فی الآراء و العقائد و الأعمال، بل هو المصون من الذنب و الخطأ دائما</w:t>
      </w:r>
      <w:r>
        <w:rPr>
          <w:rFonts w:eastAsia="IRNazanin" w:cs="IRNazanin"/>
          <w:color w:val="111111"/>
          <w:sz w:val="28"/>
          <w:szCs w:val="28"/>
          <w:rtl w:val="true"/>
          <w:lang w:bidi="fa-IR"/>
        </w:rPr>
        <w:t>.</w:t>
      </w:r>
    </w:p>
    <w:p>
      <w:pPr>
        <w:pStyle w:val="Heading4"/>
        <w:numPr>
          <w:ilvl w:val="3"/>
          <w:numId w:val="1"/>
        </w:numPr>
        <w:rPr/>
      </w:pPr>
      <w:bookmarkStart w:id="86" w:name="__RefHeading___Toc2289165_237004111"/>
      <w:bookmarkStart w:id="87" w:name="_Toc30"/>
      <w:bookmarkEnd w:id="86"/>
      <w:r>
        <w:rPr>
          <w:rtl w:val="true"/>
        </w:rPr>
        <w:t>الفرق بین المعصوم و المجتهد</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المعصوم عن المجتهد اختلافا مبدئیّا، بحیث لا یمکن المقایسة بینهما، و إن کان کلّ واحد منهما خبیرا فی الدین حارسا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المعصوم هو الذی ضمن اللّه تعالی معرفته بالدین، و صحّة آرائه و أعماله، و کلّ ما قاله هو فی الحقیقة قول اللّه سبحانه، و تصرّفاته و ممارساته الفردیّة و الاجتماعیّة هی التی یریدها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المجتهد فقد یخطئ فی بعض آرائه و قراراته لافتقاده صفة العصمة و المصونیّة من الخطأ، ذلک أنّ مدارک استنباط الأحکام فی طائفة من المسائل لیست بنحو یستطیح الفقیه فیه معرفة الواقع کما هو أهله، فیتّخذ قرارا بشأنه، و من هنا ینشأ اختلاف الآراء بین الفقهاء</w:t>
      </w:r>
      <w:r>
        <w:rPr>
          <w:rFonts w:eastAsia="IRNazanin" w:cs="IRNazanin"/>
          <w:color w:val="111111"/>
          <w:sz w:val="28"/>
          <w:szCs w:val="28"/>
          <w:rtl w:val="true"/>
          <w:lang w:bidi="fa-IR"/>
        </w:rPr>
        <w:t xml:space="preserve">. </w:t>
      </w:r>
      <w:bookmarkStart w:id="88" w:name="pg6308_42503"/>
    </w:p>
    <w:p>
      <w:pPr>
        <w:pStyle w:val="Heading4"/>
        <w:numPr>
          <w:ilvl w:val="3"/>
          <w:numId w:val="1"/>
        </w:numPr>
        <w:rPr/>
      </w:pPr>
      <w:bookmarkStart w:id="89" w:name="__RefHeading___Toc2289167_237004111"/>
      <w:bookmarkStart w:id="90" w:name="_Toc31"/>
      <w:bookmarkEnd w:id="88"/>
      <w:bookmarkEnd w:id="89"/>
      <w:r>
        <w:rPr>
          <w:rtl w:val="true"/>
        </w:rPr>
        <w:t>اعلی درجات القیادة</w:t>
      </w:r>
      <w:bookmarkEnd w:id="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أنّ القائد فی النظام الإسلامیّ یضطلع بثلاث مهمّات أساسیّة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نظم المجتمع عبر القیادة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القوانین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الدین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أنّ الشخص الوحید القادر علی القیام بهذه المهامّ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دقیق کامل مجرّد عن کلّ نقص 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المصون من الخطأ فی معرفة الأحکام و القوانین الإلهیّة و فی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أرفع القیادات درجة هی قیادة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اقتضت الحکمة الإلهیّة أن یحظی الناس عند الإمکان بأرفع درجات القیادة السیاسیّة المنزّهة عن کلّ نقص 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أتباع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الأدلّة القاطعة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و من یصطفیهم اللّه تعالی بنحو خاصّ و یعیّنهم للناس أئمّة و قادة بواسطة أنبیائه هم الحائزون علی أرفع درجات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تکفّل اللّه تعالی تنزیههم عن الذنب و الخطأ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عندما یفوز المجتمع الإسلامیّ بوجود الإمام المعصوم فإنّه لا یری شرعیّة لقیادة سواه</w:t>
      </w:r>
      <w:r>
        <w:rPr>
          <w:rFonts w:eastAsia="IRNazanin" w:cs="IRNazanin"/>
          <w:color w:val="111111"/>
          <w:sz w:val="28"/>
          <w:szCs w:val="28"/>
          <w:rtl w:val="true"/>
          <w:lang w:bidi="fa-IR"/>
        </w:rPr>
        <w:t xml:space="preserve">. </w:t>
      </w:r>
      <w:bookmarkStart w:id="91" w:name="pg6308_42504"/>
    </w:p>
    <w:p>
      <w:pPr>
        <w:pStyle w:val="Heading4"/>
        <w:numPr>
          <w:ilvl w:val="3"/>
          <w:numId w:val="1"/>
        </w:numPr>
        <w:rPr/>
      </w:pPr>
      <w:bookmarkStart w:id="92" w:name="__RefHeading___Toc2289169_237004111"/>
      <w:bookmarkStart w:id="93" w:name="_Toc32"/>
      <w:bookmarkEnd w:id="91"/>
      <w:bookmarkEnd w:id="92"/>
      <w:r>
        <w:rPr>
          <w:rtl w:val="true"/>
        </w:rPr>
        <w:t>الخلاصة</w:t>
      </w:r>
      <w:bookmarkEnd w:id="93"/>
    </w:p>
    <w:p>
      <w:pPr>
        <w:pStyle w:val="BookText"/>
        <w:rPr/>
      </w:pPr>
      <w:r>
        <w:rPr>
          <w:rFonts w:ascii="IRNazanin" w:hAnsi="IRNazanin" w:eastAsia="IRNazanin"/>
          <w:color w:val="111111"/>
          <w:sz w:val="28"/>
          <w:sz w:val="28"/>
          <w:szCs w:val="28"/>
          <w:rtl w:val="true"/>
          <w:lang w:bidi="fa-IR"/>
        </w:rPr>
        <w:t>حاجة المجتمع إلی القیادة السیاسیّة حاجة فطریّة، و لذلک؟ ؟ ؟ ؟ ؟ ؟ لجمیع الامم و الشعوب قیادة سیاسیّة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عامّة الفرق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فئة من الخوارج و جماعة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القیادة السیاسیّة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المنطق المادّیّ الدیالکتیکیّ حرکة المجتمع حتمیّة، فهو یطوی طریق تکامله تلقائیّا، و لا حاجة به إلی القیادة، و قد أثبت أنصار هذه النظریّة بطلانها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تعمیم الإمامة محاولة ساذجة جدّا لفرض المنطق المادّیّ علی اسس القیادة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یری فیه الإسلام أنّ أرفع درجات القیادة ضروریّة للمجتمع یؤکّد ضرورة القیادة السیاسیّة علی نحو مطلق عندما لا تتهیّأ الأرضیّة للقیادة السیاسیّة المطلوبة</w:t>
      </w:r>
      <w:r>
        <w:rPr>
          <w:rFonts w:eastAsia="IRNazanin" w:cs="IRNazanin"/>
          <w:color w:val="111111"/>
          <w:sz w:val="28"/>
          <w:szCs w:val="28"/>
          <w:rtl w:val="true"/>
          <w:lang w:bidi="fa-IR"/>
        </w:rPr>
        <w:t>.</w:t>
      </w:r>
    </w:p>
    <w:p>
      <w:pPr>
        <w:pStyle w:val="Heading4"/>
        <w:numPr>
          <w:ilvl w:val="3"/>
          <w:numId w:val="1"/>
        </w:numPr>
        <w:rPr/>
      </w:pPr>
      <w:bookmarkStart w:id="94" w:name="__RefHeading___Toc2289171_237004111"/>
      <w:bookmarkStart w:id="95" w:name="_Toc33"/>
      <w:bookmarkEnd w:id="94"/>
      <w:r>
        <w:rPr>
          <w:rtl w:val="true"/>
        </w:rPr>
        <w:t>فلسفة ولایة الفقیه</w:t>
      </w:r>
      <w:bookmarkEnd w:id="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فلسفة ولایة الفقیه علی قاعدتین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تکامل الإنسن مادّیّا 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یمثّل الحکمة ممّن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یتحقّق إلاّ عبر منهاج یضعه اللّه سبحانه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الأکفأ لقیادة المجتمع هو الأعرف بالمنهاج الربّانیّ لتکامل الإنسان و الأقدر علی تطبیقه</w:t>
      </w:r>
      <w:r>
        <w:rPr>
          <w:rFonts w:eastAsia="IRNazanin" w:cs="IRNazanin"/>
          <w:color w:val="111111"/>
          <w:sz w:val="28"/>
          <w:szCs w:val="28"/>
          <w:rtl w:val="true"/>
          <w:lang w:bidi="fa-IR"/>
        </w:rPr>
        <w:t xml:space="preserve">. </w:t>
      </w:r>
      <w:bookmarkStart w:id="96" w:name="pg6308_42505"/>
    </w:p>
    <w:p>
      <w:pPr>
        <w:pStyle w:val="BookText"/>
        <w:rPr/>
      </w:pPr>
      <w:bookmarkEnd w:id="96"/>
      <w:r>
        <w:rPr>
          <w:rFonts w:ascii="IRNazanin" w:hAnsi="IRNazanin" w:eastAsia="IRNazanin"/>
          <w:color w:val="111111"/>
          <w:sz w:val="28"/>
          <w:sz w:val="28"/>
          <w:szCs w:val="28"/>
          <w:rtl w:val="true"/>
          <w:lang w:bidi="fa-IR"/>
        </w:rPr>
        <w:t>تدلّ الروایات الإسلامیّة علی أنّ فلسفة القیادة السیاسیّة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الرامیة إلی المحافظة علی النظام الإسلامیّ، و تطبیق القوانین الإلهیّة، و صیانة الدین من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تحقّق فی غیبة الإمام المعصوم إلاّ بقیادة الفقیه الحائز علی شروط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یضطلع الفقیه الحائز علی شروط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إقامة الحکومة، و تطبیق القوانین الإلهیّة، و صیانة الإسلام الأصیل من التحریف فی عصر غیبة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المسؤولیّة التی یضطلع بها الإمام المعصوم عند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فلسفة الفقه العملیّة بقیادة الفقیه السیاسیّة لعلاج جمیع مشاکل المجتمع علی أساس المبادئ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أخطر تشویه یهدّد الإسلام فی واقعنا المعاصر هو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وقف الإمام الراحل رضوان اللّه علیه أمامه بکلّ صلابة، و عانی ما عانی بسببه</w:t>
      </w:r>
      <w:r>
        <w:rPr>
          <w:rFonts w:eastAsia="IRNazanin" w:cs="IRNazanin"/>
          <w:color w:val="111111"/>
          <w:sz w:val="28"/>
          <w:szCs w:val="28"/>
          <w:rtl w:val="true"/>
          <w:lang w:bidi="fa-IR"/>
        </w:rPr>
        <w:t>.</w:t>
      </w:r>
    </w:p>
    <w:p>
      <w:pPr>
        <w:pStyle w:val="Heading4"/>
        <w:numPr>
          <w:ilvl w:val="3"/>
          <w:numId w:val="1"/>
        </w:numPr>
        <w:rPr/>
      </w:pPr>
      <w:bookmarkStart w:id="97" w:name="__RefHeading___Toc2289173_237004111"/>
      <w:bookmarkStart w:id="98" w:name="_Toc34"/>
      <w:bookmarkEnd w:id="97"/>
      <w:r>
        <w:rPr>
          <w:rtl w:val="true"/>
        </w:rPr>
        <w:t>فلسفة إمامة المعصوم</w:t>
      </w:r>
      <w:bookmarkEnd w:id="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جذر واحد، بمعنی المصونیّة، و المعصوم فی المباحث العقیدیّة هو المصون من الخطأ و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شاءت حکمة اللّه تعالی أن یحظی الناس عند الإمکان بأرفع درجات القیادة السیاسیّة المنزّهة عن کلّ نقص 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أتباع أهل البیت علیهم السّلام بعصمة الأنبیاء و القادة الذین یصطفیهم اللّه و ینصبهم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عندما یفوز المجتمع بوجود الإمام المعصوم فإنّه لا یری شرعیّة لقیادة سواه</w:t>
      </w:r>
      <w:r>
        <w:rPr>
          <w:rFonts w:eastAsia="IRNazanin" w:cs="IRNazanin"/>
          <w:color w:val="111111"/>
          <w:sz w:val="28"/>
          <w:szCs w:val="28"/>
          <w:rtl w:val="true"/>
          <w:lang w:bidi="fa-IR"/>
        </w:rPr>
        <w:t xml:space="preserve">. </w:t>
      </w:r>
      <w:bookmarkStart w:id="99" w:name="pg6308_42506"/>
    </w:p>
    <w:p>
      <w:pPr>
        <w:pStyle w:val="Heading3"/>
        <w:numPr>
          <w:ilvl w:val="2"/>
          <w:numId w:val="1"/>
        </w:numPr>
        <w:rPr/>
      </w:pPr>
      <w:bookmarkStart w:id="100" w:name="__RefHeading___Toc2289175_237004111"/>
      <w:bookmarkStart w:id="101" w:name="_Toc35"/>
      <w:bookmarkEnd w:id="99"/>
      <w:bookmarkEnd w:id="100"/>
      <w:r>
        <w:rPr>
          <w:rtl w:val="true"/>
        </w:rPr>
        <w:t>الفصل الثانی</w:t>
      </w:r>
      <w:r>
        <w:rPr>
          <w:rtl w:val="true"/>
        </w:rPr>
        <w:t xml:space="preserve">: </w:t>
      </w:r>
      <w:r>
        <w:rPr>
          <w:rtl w:val="true"/>
        </w:rPr>
        <w:t>القیادة الأخلاقیّة</w:t>
      </w:r>
      <w:bookmarkEnd w:id="101"/>
    </w:p>
    <w:p>
      <w:pPr>
        <w:pStyle w:val="Heading4"/>
        <w:numPr>
          <w:ilvl w:val="3"/>
          <w:numId w:val="1"/>
        </w:numPr>
        <w:rPr/>
      </w:pPr>
      <w:bookmarkStart w:id="102" w:name="__RefHeading___Toc2289177_237004111"/>
      <w:bookmarkStart w:id="103" w:name="_Toc36"/>
      <w:bookmarkEnd w:id="102"/>
      <w:r>
        <w:rPr>
          <w:rtl w:val="true"/>
        </w:rPr>
        <w:t>اشارة</w:t>
      </w:r>
      <w:bookmarkEnd w:id="1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الأخلاق أساس السلوک الإنسانیّ، و القیم الأخلاقیّة عماد المجتمع الإبراهیمیّ المثالیّ و الامّة المحمّدیّة النموذجیّة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و الهدف النهائیّ من الوحی و النبوّة إحیاء القیم الأخلاقیّة و إعداد الصالحین، و الارتفاع بهم نحو المقام الرفیع للإمامة الأخلاقیّة، کما قال نبیّنا الکریم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صلّی اللّه علیه و آله نفسه نموذجا کاملا للقائد الأخلاقیّ، کما قال تعالی فی کتابه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04" w:name="pg6308_42507"/>
    </w:p>
    <w:p>
      <w:pPr>
        <w:pStyle w:val="BookText"/>
        <w:rPr/>
      </w:pPr>
      <w:bookmarkEnd w:id="104"/>
      <w:r>
        <w:rPr>
          <w:rFonts w:ascii="Amiri" w:hAnsi="Amiri" w:eastAsia="Amiri" w:cs="Amiri"/>
          <w:color w:val="111111"/>
          <w:sz w:val="28"/>
          <w:sz w:val="28"/>
          <w:szCs w:val="28"/>
          <w:rtl w:val="true"/>
          <w:lang w:bidi="ar-SA"/>
        </w:rPr>
        <w:t>من هنا فإنّ الصالحین یحاولون دائما أن یقتربوا من هذه الاسوة الأخلاقیّة العظیمة و یقتدوا بها فی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فی آخر سورة الفرقان اثنتی عشرة خصلة یتّسم بها اولئک الصالحون، منها الصفة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تؤول فلسفة القیادة السیاسیّة فی الإسلام إلی فلسفة الوحی و النبوّة فی آخر المطاف،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الإنسان إلی القیادة الأخلاقیّة،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القیادة الأخلاقیّة انعکاس لفلسفة القیادة السیاسیّة، و قد مرّ شرح ذلک 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القیادة الأخلاقیّة شرط للقیادة السیاسیّة،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یتمتّع الإنسان بالقیادة الأخلاقیّة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منظار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للقیادة السیاسیّة للمجتمع الإسلامیّ</w:t>
      </w:r>
      <w:r>
        <w:rPr>
          <w:rFonts w:eastAsia="IRNazanin" w:cs="IRNazanin"/>
          <w:color w:val="111111"/>
          <w:sz w:val="28"/>
          <w:szCs w:val="28"/>
          <w:rtl w:val="true"/>
          <w:lang w:bidi="fa-IR"/>
        </w:rPr>
        <w:t>.</w:t>
      </w:r>
    </w:p>
    <w:p>
      <w:pPr>
        <w:pStyle w:val="Heading4"/>
        <w:numPr>
          <w:ilvl w:val="3"/>
          <w:numId w:val="1"/>
        </w:numPr>
        <w:rPr/>
      </w:pPr>
      <w:bookmarkStart w:id="105" w:name="__RefHeading___Toc2289179_237004111"/>
      <w:bookmarkStart w:id="106" w:name="_Toc37"/>
      <w:bookmarkEnd w:id="105"/>
      <w:r>
        <w:rPr>
          <w:rtl w:val="true"/>
        </w:rPr>
        <w:t>درجات القیادة الأخلاقیّة</w:t>
      </w:r>
      <w:bookmarkEnd w:id="1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فی أوّل نظرة أنّ درجات القیادة الأخلاقیّة تبدأ من القیادة القولیّة بلا عمل، ثمّ بالقیادة العملیّة، و تنتهی بالقیادة القولیّة و العملیّة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بقلیل من التأمّل نجد أنّنا لا نستطیع أن نعدّ القیادة القولیّة بلا عمل من درجات القیادة الأخلاقیّة المثالیّة، لأنّ الإمام و القائد الأخلاقیّ للمجتمع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منظور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قدوة للناس فی سلوکه و عمله قبل أن یدعوهم إلی القیم بأقواله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نصب نفسه للناس إماما فلیبدأ بتعلیم نفسه قبل تعلیم غیره، و لیکن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تأدیبه بسیرته قبل تأدیبه بلسانه، و معلّم نفسه و مؤدّبها أحقّ بالإجلال من معلّم النّاس و مؤدّبهم</w:t>
      </w:r>
      <w:r>
        <w:rPr>
          <w:rFonts w:eastAsia="IRNazanin" w:cs="IRNazanin"/>
          <w:color w:val="111111"/>
          <w:sz w:val="28"/>
          <w:szCs w:val="28"/>
          <w:rtl w:val="true"/>
          <w:lang w:bidi="fa-IR"/>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القیادة الأخلاقیّة بلا عمل لا تمثّل قیمة معیّنة، بل هی منافیة للقیم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یتحدّث الشاعر حافظ الشیرازیّ عن القائلین الحقّ المنحرفین عنه فی العمل فیقول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الوعّاظ الذین یتبدّون بمثل هذا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المنبر و أمام المحراب یفعلون الأفاعیل إذا ما انفردوا فی خلوة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عالم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بال الآمرین بالتوبة لا یتوبون هم أنفسهم إلاّ فی الندرة؟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کأنّما هم لا یؤمنون بیوم الحساب، فیرتکبون کلّ هذا الغشّ و التزویر مع اللّه المحاسب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یوبّخ القرآن الکریم بشدّة الأشخاص الذین یدعون الناس إلی التحلّی بالفضائل، و هم لا یتحلّون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الإمام أمیر المؤمنین علیه السّلام مثل هؤلاء القادة الأخلاقیّین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الآمرین بالمعروف التارکین له، و الناهین عن المنکر العاملین به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الأکرم صلّی اللّه علیه و آله أنّه قال</w:t>
      </w:r>
      <w:r>
        <w:rPr>
          <w:rFonts w:eastAsia="IRNazanin" w:cs="IRNazanin"/>
          <w:color w:val="111111"/>
          <w:sz w:val="28"/>
          <w:szCs w:val="28"/>
          <w:rtl w:val="true"/>
          <w:lang w:bidi="fa-IR"/>
        </w:rPr>
        <w:t xml:space="preserve">: </w:t>
      </w:r>
      <w:bookmarkStart w:id="107" w:name="pg6308_42509"/>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أتیت لیلة أسری بی علی قوم تقرض شفاههم بمقاریض من نار، کلّما قرضت 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و 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امّتک الذین یقولون ما لا یفعلون و یقرأون کتاب اللّه و لا یعملون به</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تبدأ درجات القیادة الأخلاقیّة من القیادة القولیّة و العملیّة، و فی أعلی درجاتها یسبق عمل الإنسان قوله، و یصبح باطنه أفضل من ظاهره،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قلیلا و یعمل کثیرا، و هکذا یحظی بأجمل الفضائل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سیّدنا أمیر المؤمنین علیه السّلام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الفعل علی القول أحسن فضیلة، و نقص الفعل عن القول أقبح رذیلة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289181_237004111"/>
      <w:bookmarkStart w:id="109" w:name="_Toc38"/>
      <w:bookmarkEnd w:id="108"/>
      <w:r>
        <w:rPr>
          <w:rtl w:val="true"/>
        </w:rPr>
        <w:t>ولایة القادة الأخلاقیّین</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القرآن الکریم أنّ جمیع المؤمنین یتّسمون بالقدرة علی القیادة الأخلاقیّة، و ما علیهم إلاّ أن یهیّئوا أنفسهم لهذه القیادة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الولایة التی منحها اللّه کافّة المسلمین لیست قیادة سیاسیّة، بل هی قیادة و ولایة أخلاقیّة، إذ من حقّ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نشر القیم الأخلاقیّة فی المجتمع الإسلامیّ و تطهیره من الرذائل، أن یخطو هو فی هذا السبیل، و أن یأمر به الآخرین</w:t>
      </w:r>
      <w:r>
        <w:rPr>
          <w:rFonts w:eastAsia="IRNazanin" w:cs="IRNazanin"/>
          <w:color w:val="111111"/>
          <w:sz w:val="28"/>
          <w:szCs w:val="28"/>
          <w:rtl w:val="true"/>
          <w:lang w:bidi="fa-IR"/>
        </w:rPr>
        <w:t xml:space="preserve">. </w:t>
      </w:r>
      <w:bookmarkStart w:id="110" w:name="pg6308_42510"/>
    </w:p>
    <w:p>
      <w:pPr>
        <w:pStyle w:val="Heading4"/>
        <w:numPr>
          <w:ilvl w:val="3"/>
          <w:numId w:val="1"/>
        </w:numPr>
        <w:rPr/>
      </w:pPr>
      <w:bookmarkStart w:id="111" w:name="__RefHeading___Toc2289183_237004111"/>
      <w:bookmarkStart w:id="112" w:name="_Toc39"/>
      <w:bookmarkEnd w:id="110"/>
      <w:bookmarkEnd w:id="111"/>
      <w:r>
        <w:rPr>
          <w:rtl w:val="true"/>
        </w:rPr>
        <w:t>نموذج القیادة الأخلاقیّة</w:t>
      </w:r>
      <w:bookmarkEnd w:id="1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یمکننا أن نجد أبرز نموذج للقیادة الأخلاقیّة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یصف الإمام أمیر المؤمنین علیه السّلام أحد إخوانه فی اللّه، بدون أن یصرّح باسمه، لما نال من أرفع درجات القیادة الأخلاقیّة، و یؤکّد فی آخر کلامه أنّ التحلّی بهذه الصفات ضروریّ للجمیع، و إذا تعذّر علی أحد أن یبلغ تلک الدرجة الرفیعة من الفضائل الأخلاقیّة فعلیه أن یسعی بمقدار جهده لیحظی بقسم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فیما مضی أخ فی اللّه، و کان یعظمه فی عینی صغر الدّنیا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خارجا من سلطان بطنه، فلا یشتهی ما لا یجد، و لا یکثر اذا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أکثر دهره صامتا، فإن قال بذّ </w:t>
      </w:r>
      <w:r>
        <w:rPr>
          <w:rStyle w:val="FootnoteAnchor"/>
          <w:rtl w:val="true"/>
        </w:rPr>
        <w:footnoteReference w:id="65"/>
      </w:r>
      <w:r>
        <w:rPr>
          <w:rFonts w:ascii="IRNazanin" w:hAnsi="IRNazanin" w:eastAsia="IRNazanin"/>
          <w:color w:val="111111"/>
          <w:sz w:val="28"/>
          <w:sz w:val="28"/>
          <w:szCs w:val="28"/>
          <w:rtl w:val="true"/>
          <w:lang w:bidi="fa-IR"/>
        </w:rPr>
        <w:t xml:space="preserve">القائلین، و نقع غلیل </w:t>
      </w:r>
      <w:r>
        <w:rPr>
          <w:rStyle w:val="FootnoteAnchor"/>
          <w:rtl w:val="true"/>
        </w:rPr>
        <w:footnoteReference w:id="66"/>
      </w:r>
      <w:r>
        <w:rPr>
          <w:rFonts w:ascii="IRNazanin" w:hAnsi="IRNazanin" w:eastAsia="IRNazanin"/>
          <w:color w:val="111111"/>
          <w:sz w:val="28"/>
          <w:sz w:val="28"/>
          <w:szCs w:val="28"/>
          <w:rtl w:val="true"/>
          <w:lang w:bidi="fa-IR"/>
        </w:rPr>
        <w:t>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ضعیفا مستضعفا، فإن جاء الجدّ فهو لیث غاب وصلّ </w:t>
      </w:r>
      <w:r>
        <w:rPr>
          <w:rStyle w:val="FootnoteAnchor"/>
          <w:rtl w:val="true"/>
        </w:rPr>
        <w:footnoteReference w:id="67"/>
      </w:r>
      <w:r>
        <w:rPr>
          <w:rFonts w:ascii="IRNazanin" w:hAnsi="IRNazanin" w:eastAsia="IRNazanin"/>
          <w:color w:val="111111"/>
          <w:sz w:val="28"/>
          <w:sz w:val="28"/>
          <w:szCs w:val="28"/>
          <w:rtl w:val="true"/>
          <w:lang w:bidi="fa-IR"/>
        </w:rPr>
        <w:t>واد، لا یدلی بحجّة حتّی یأتی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یلوم أحدا علی ما یجد العذر فی مثله حتّی یسمع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یشکو وجعا إلاّ عند 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ما یفعل و لا یقول ما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غلب علی الکلام لم یغلب علی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ما یسمع أحرص منه علی أن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بدهه أمران ینظر أیّهما أقرب الی الهوی فیخالفه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6308_42512"/>
      <w:bookmarkStart w:id="114" w:name="pg6308_42512"/>
      <w:bookmarkEnd w:id="114"/>
    </w:p>
    <w:p>
      <w:pPr>
        <w:pStyle w:val="Heading3"/>
        <w:numPr>
          <w:ilvl w:val="2"/>
          <w:numId w:val="1"/>
        </w:numPr>
        <w:rPr/>
      </w:pPr>
      <w:bookmarkStart w:id="115" w:name="pg6308_42512"/>
      <w:bookmarkStart w:id="116" w:name="__RefHeading___Toc2289185_237004111"/>
      <w:bookmarkStart w:id="117" w:name="_Toc40"/>
      <w:bookmarkEnd w:id="115"/>
      <w:bookmarkEnd w:id="116"/>
      <w:r>
        <w:rPr>
          <w:rtl w:val="true"/>
        </w:rPr>
        <w:t>الفصل الثالث</w:t>
      </w:r>
      <w:r>
        <w:rPr>
          <w:rtl w:val="true"/>
        </w:rPr>
        <w:t xml:space="preserve">: </w:t>
      </w:r>
      <w:r>
        <w:rPr>
          <w:rtl w:val="true"/>
        </w:rPr>
        <w:t>القیادة العلمیّة</w:t>
      </w:r>
      <w:bookmarkEnd w:id="117"/>
    </w:p>
    <w:p>
      <w:pPr>
        <w:pStyle w:val="Heading4"/>
        <w:numPr>
          <w:ilvl w:val="3"/>
          <w:numId w:val="1"/>
        </w:numPr>
        <w:rPr/>
      </w:pPr>
      <w:bookmarkStart w:id="118" w:name="__RefHeading___Toc2289187_237004111"/>
      <w:bookmarkStart w:id="119" w:name="_Toc41"/>
      <w:bookmarkEnd w:id="118"/>
      <w:r>
        <w:rPr>
          <w:rtl w:val="true"/>
        </w:rPr>
        <w:t>اشارة</w:t>
      </w:r>
      <w:bookmarkEnd w:id="1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التعرّف علی حقائق الوجود من أهمّ اسس تکامل الإنسان، و کلّما زاد وعی الإنسان زادت کرامته و زاد کماله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أنّنا لا یمکن أن نلمّ بالحقائق التی تعرّف الإنسان علی منهاج تکامله بدون قیادة علمیّة، فالمجتمع إذن یحتاج إلی القیادة العلمیّة لا محالة کحاجته إلی القیادة الأخلاقیّة و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اللافتة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منظار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العلوم التی یحتاج إلیها الإنسان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یحصل علیها الإنسان بجهوده و تجاربه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لا یمکن المحصول علیها إلاّ عن طریق الاتّصال بمبدأ الوحی و بارئ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یحتاج المجتمع إلی قیادة إلهیّة من أجل الحصول علی القسم الأوّل من العلوم المذکورة، لأنّه یستطیع أن یحصل علیها وحده، و ما دور القیادة الإلهیّة هنا إلاّ </w:t>
      </w:r>
      <w:bookmarkStart w:id="120" w:name="pg6308_42513"/>
    </w:p>
    <w:p>
      <w:pPr>
        <w:pStyle w:val="BookText"/>
        <w:rPr/>
      </w:pPr>
      <w:bookmarkEnd w:id="120"/>
      <w:r>
        <w:rPr>
          <w:rFonts w:ascii="IRNazanin" w:hAnsi="IRNazanin" w:eastAsia="IRNazanin"/>
          <w:color w:val="111111"/>
          <w:sz w:val="28"/>
          <w:sz w:val="28"/>
          <w:szCs w:val="28"/>
          <w:rtl w:val="true"/>
          <w:lang w:bidi="fa-IR"/>
        </w:rPr>
        <w:t>التخطیط لتسییر هذه العلوم باتّجاه سعادة الإنسان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کالحقائق المتعلّقة بالمبدأ و المعاد ممّا لا یتسنّی إحرازه بالدراسة و البحث و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أنّ المجتمع یحتاج إلی قیادة إلهیّة بغیة کسبها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تتحقّق هذه الامور إلاّ عبر القیادة التی ینبغی أن تکون آراؤها مصونة من الخطأ، کی تحول دون بروز خلاف فی تحدید الحقائق التی عرضها الوحی</w:t>
      </w:r>
      <w:r>
        <w:rPr>
          <w:rFonts w:eastAsia="IRNazanin" w:cs="IRNazanin"/>
          <w:color w:val="111111"/>
          <w:sz w:val="28"/>
          <w:szCs w:val="28"/>
          <w:rtl w:val="true"/>
          <w:lang w:bidi="fa-IR"/>
        </w:rPr>
        <w:t>.</w:t>
      </w:r>
    </w:p>
    <w:p>
      <w:pPr>
        <w:pStyle w:val="Heading4"/>
        <w:numPr>
          <w:ilvl w:val="3"/>
          <w:numId w:val="1"/>
        </w:numPr>
        <w:rPr/>
      </w:pPr>
      <w:bookmarkStart w:id="121" w:name="__RefHeading___Toc2289189_237004111"/>
      <w:bookmarkStart w:id="122" w:name="_Toc42"/>
      <w:bookmarkEnd w:id="121"/>
      <w:r>
        <w:rPr>
          <w:rtl w:val="true"/>
        </w:rPr>
        <w:t>قیادة القرآن العلمیّة</w:t>
      </w:r>
      <w:bookmarkEnd w:id="1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رحیل الرسول الأکرم محمّد صلّی اللّه علیه و آله زعم البعض أنّ القرآن الکریم وحده یکفی لقیادة العالم علمیّا، و طرح هؤلاء شعارهم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لإلغاء حاجة المجتمع الإسلامیّ إلی المرجعیّة العلمیّة لأهل بیت النبوّة علیهم السّلام، بید أنّ التاریخ الإسلامیّ أثبت بوضوح أنّ هذا الشعار لیس سدیدا، و أنّ القرآن الکریم وحده لا یلبّی حاجة المجتمع الإسلامیّ بدون قیادة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أوفد أمیر المؤمنین علیه السّلام عبد اللّه بن عبّاس لمناظرة المتمرّدین فی النهروان،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 تقول و یقولون، ولکن حاججهم بالسّنّة، فإنّهم لن یجدوا عنها محیصا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دستور الإسلام، و لا شکّ أنّه یحتاج إلی مفسّرین مصونین من الخطأ، یستطیعون أن یهدوا المجتمع الإسلامیّ إلی حقائقه و مفاهیمه، وإلی ما یحتاجون إلیه من برامج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قرن الرسول الأعظم صلّی اللّه علیه و آله أهل بیته بالقرآن بوصفهم هداة الامّة الإسلامیّة و قادتها، و ذلک فی حدیث الثقلین المتواتر الذی اتّفق علیه الفریقان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هذا الأساس أصبحت القیادة السیاسیّة و القیادة العلمیّة فی </w:t>
      </w:r>
      <w:bookmarkStart w:id="123" w:name="pg6308_42514"/>
    </w:p>
    <w:p>
      <w:pPr>
        <w:pStyle w:val="BookText"/>
        <w:rPr/>
      </w:pPr>
      <w:bookmarkEnd w:id="123"/>
      <w:r>
        <w:rPr>
          <w:rFonts w:ascii="IRNazanin" w:hAnsi="IRNazanin" w:eastAsia="IRNazanin"/>
          <w:color w:val="111111"/>
          <w:sz w:val="28"/>
          <w:sz w:val="28"/>
          <w:szCs w:val="28"/>
          <w:rtl w:val="true"/>
          <w:lang w:bidi="fa-IR"/>
        </w:rPr>
        <w:t>المجتمع الإسلامیّ جنبا إلی جنب، لتکون المرجعیّة العلمیّة لأهل البیت تمهیدا لقیادة المسلمین السیاسیّة، لکن و احسرتاه</w:t>
      </w:r>
      <w:r>
        <w:rPr>
          <w:rFonts w:eastAsia="IRNazanin" w:cs="IRNazanin"/>
          <w:color w:val="111111"/>
          <w:sz w:val="28"/>
          <w:szCs w:val="28"/>
          <w:rtl w:val="true"/>
          <w:lang w:bidi="fa-IR"/>
        </w:rPr>
        <w:t>. . . !</w:t>
      </w:r>
    </w:p>
    <w:p>
      <w:pPr>
        <w:pStyle w:val="Heading4"/>
        <w:numPr>
          <w:ilvl w:val="3"/>
          <w:numId w:val="1"/>
        </w:numPr>
        <w:rPr/>
      </w:pPr>
      <w:bookmarkStart w:id="124" w:name="__RefHeading___Toc2289191_237004111"/>
      <w:bookmarkStart w:id="125" w:name="_Toc43"/>
      <w:bookmarkEnd w:id="124"/>
      <w:r>
        <w:rPr>
          <w:rtl w:val="true"/>
        </w:rPr>
        <w:t>قیادة المعصوم العلمیّة</w:t>
      </w:r>
      <w:bookmarkEnd w:id="1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قیادة المعصوم العلمیّة فی علاج المشاکل العلمیّة و تشخیص الحقائق التی جاء بها الوحی من المسائل التی استند إلیها الأئمّة المعصومون و أصحابهم فی مناظراتهم مع مناوئیهم لإثبات ضرورة قیادة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أوّل من تمسّک بهذا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انتقد بعض العلماء المعاصرین له الذین کانوا یختلفون فی استنباط الأحکام الإلهیّة، و أعلن مستنکرا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یریدون أن یقرّوا بهذه الحقیقة و هی أنّ اللّه تعالی عیّن لهم مرجعا لعلاج الاختلاف فی استنباط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 إلههم واحد، و نبیّهم واحد، و کتابهم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واصل الإمام علیه السّلام کلامه، فطرح أسئلة حول اختلافهم فی تعیین الحکم الواقعیّ للإسلام، و ترک جوابها للسامع کی یستنتج بشکل طبیعیّ أن لا سبیل لرفع الاختلاف فی استنباط الأحکام إلاّ الرجوع إلی المعصوم، و لیس لأیّ فقیه و عالم أن یملأ الفراغ الناتج عن غیاب القائد المعصوم،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أفأمرهم اللّه تعالی بالاختلاف فأطاعوه؟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نهاهم عنه فعصوه؟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 اللّه دینا ناقصا فاستعان بهم علی إتمامه؟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کانوا شرکاءه فلهم أن یقولوا و علیه أن 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 اللّه سبحانه دینا تامّا فقصّر الرّسول صلّی اللّه علیه و آله عن تبلیغه و أدائه، و اللّه </w:t>
      </w:r>
      <w:bookmarkStart w:id="126" w:name="pg6308_42515"/>
    </w:p>
    <w:p>
      <w:pPr>
        <w:pStyle w:val="BookText"/>
        <w:rPr/>
      </w:pPr>
      <w:bookmarkEnd w:id="126"/>
      <w:r>
        <w:rPr>
          <w:rFonts w:ascii="Amiri" w:hAnsi="Amiri" w:eastAsia="Amiri" w:cs="Amiri"/>
          <w:color w:val="111111"/>
          <w:sz w:val="28"/>
          <w:sz w:val="28"/>
          <w:szCs w:val="28"/>
          <w:rtl w:val="true"/>
          <w:lang w:bidi="ar-SA"/>
        </w:rPr>
        <w:t>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70"/>
      </w:r>
      <w:r>
        <w:rPr>
          <w:rFonts w:ascii="IRNazanin" w:hAnsi="IRNazanin" w:eastAsia="IRNazanin"/>
          <w:color w:val="111111"/>
          <w:sz w:val="28"/>
          <w:sz w:val="28"/>
          <w:szCs w:val="28"/>
          <w:rtl w:val="true"/>
          <w:lang w:bidi="fa-IR"/>
        </w:rPr>
        <w:t xml:space="preserve">و فیه تبیان لکلِّ شیء، و ذکر أنَّ الکتاب یصدّق بعضه بعضا، و أنّه لا اختلاف فیه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إذا کان محالا علی اللّه أن یصدر تعالیم متناقضة، و هو کذلک حقّا، و إذا کان دین اللّه کاملا، و هو کذلک لا محالة، و إذا کان اللّه تعالی لم یستعن بأحد لإکمال دینه، و هو کذلک قطعا، و إذا کان اللّه لا کفو له فیحقّ له التشریع، و هو کذلک حتما، و إذا کان النبیّ لم یقصّر فی إبلاغ دین اللّه الکامل، و هو کذلک حقّا، و إذا کان اللّه تعالی قد بیّن کلّ شیء فی القرآن الکریم، و هو کذلک قطعا، إذا کان ذلک کلّه فمن أین نشأ الاختلاف؟ محصّلة ما ذکرناه هو أنّه لا بدّ أن یخلف النبیّ صلّی اللّه علیه و آله من له القدرة علی استنباط الأحکام الإلهیّة جمیعها من القرآن الکریم، و یکون مصونا من الخطأ و الطیش فی تشخیصه، و یمثّل الملاذ الفکریّ و المرجع العلمیّ للامّة الإسلامیّة</w:t>
      </w:r>
      <w:r>
        <w:rPr>
          <w:rFonts w:eastAsia="IRNazanin" w:cs="IRNazanin"/>
          <w:color w:val="111111"/>
          <w:sz w:val="28"/>
          <w:szCs w:val="28"/>
          <w:rtl w:val="true"/>
          <w:lang w:bidi="fa-IR"/>
        </w:rPr>
        <w:t>.</w:t>
      </w:r>
    </w:p>
    <w:p>
      <w:pPr>
        <w:pStyle w:val="Heading4"/>
        <w:numPr>
          <w:ilvl w:val="3"/>
          <w:numId w:val="1"/>
        </w:numPr>
        <w:rPr/>
      </w:pPr>
      <w:bookmarkStart w:id="127" w:name="__RefHeading___Toc2289193_237004111"/>
      <w:bookmarkStart w:id="128" w:name="_Toc44"/>
      <w:bookmarkEnd w:id="127"/>
      <w:r>
        <w:rPr>
          <w:rtl w:val="true"/>
        </w:rPr>
        <w:t>مناظرة عمر بن اذینة مع قاضی الکوفة</w:t>
      </w:r>
      <w:bookmarkEnd w:id="1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هذا البرهان المتین کانت هناک مناظرة رائعة حول مرجعیّة المعصوم العلمیّة فی الأحکام الإلهیّة، جرت بین عمر بن اذینة أحد أصحاب الإمام الصادق علیه السّلام و عبد الرحمن بن أبی لیلی قاضی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عبد الرحمن بن أبی لیلی بالکوفة و هو قاض،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أسألک عن مسائل و کنت حدیث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یابن أخی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عنکم معاشر القضاة، ترد علیکم القضیّة فی المال و الفرج و الدم،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فتقضی أنت فیها برأیک، ثمّ ترد تلک القضیّة بعینها علی قاضی مکّة، فیقضی فیها بخلاف قضیّتک، ثمّ ترد علی قاضی البصرة، و قاضی الیمن، و قاضی المدینة، فیقضون فیها بخلاف ذلک، ثمّ تجتمعون عند خلیفتکم الذی استقضاکم فتخبرونه باختلاف قضایاکم، فیصوّب رأی کلّ واحد منکم، و إلهکم واحد، و نبیّکم واحد، و دینکم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أفأمرکم اللّه عزّ و جلّ بالاختلاف فأطعتموه؟ أم نهاکم عنه فعصیتموه؟ أم کنتم شرکاء اللّه فی حکمه فلکم أن تقولوا و علیه أن یرضی؟ أم أنزل اللّه دینا ناقصا فاستعان بکم فی إتمامه؟ أم أنزله اللّه تامّا فقصّر رسول اللّه صلّی اللّه علیه و آله عن أدائه؟ أم ماذا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الأسئلة جدیدة علی عبد الرحمن، فإنّه أراد أن یعرف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یا فتی؟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قرابتک من عبد الرحمن بن اذینة؟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بی و قرّبنی،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فتی، لقد سألت فغلّظت، و انهمکت فتعوّضت، و سأخبرک إن شاء اللّه، أمّا قولک فی اختلاف القضایا، فإنّه ما ورد علینا من أمر القضایا ممّا له فی کتاب اللّه أصل أو فی سنّة نبیّه صلّی اللّه علیه و آله فلیس لنا أن نعدو الکتاب و السنّة، و أمّا ما ورد علینا ممّا لیس فی کتاب اللّه و لا فی سنّة نبیّه فإنّا نأخذ فیه برأینا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شَیْءٍ    </w:t>
      </w:r>
      <w:r>
        <w:rPr>
          <w:rStyle w:val="FootnoteAnchor"/>
          <w:rtl w:val="true"/>
        </w:rPr>
        <w:footnoteReference w:id="72"/>
      </w:r>
      <w:r>
        <w:rPr>
          <w:rFonts w:ascii="Amiri" w:hAnsi="Amiri" w:eastAsia="Amiri" w:cs="Amiri"/>
          <w:color w:val="111111"/>
          <w:sz w:val="28"/>
          <w:sz w:val="28"/>
          <w:szCs w:val="28"/>
          <w:rtl w:val="true"/>
          <w:lang w:bidi="ar-SA"/>
        </w:rPr>
        <w:t>،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Style w:val="FootnoteAnchor"/>
          <w:rtl w:val="true"/>
        </w:rPr>
        <w:footnoteReference w:id="73"/>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شیء فی کتاب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ذلک، و ما من حلال و لا حرام و لا أمر و لا نهی إلاّ و هو فی کتاب اللّه عزّ و جلّ، عرف ذلک من عرفه، و جهله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أخبرنا اللّه فیه بما لا نحتاج إلیه، فکیف بما نحتاج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یُقَلِّبُ کَفَّیْهِ عَلی ما أَنْفَقَ فِیها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من یوجد علم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أنّی عرفته فأغسل قدمیه و آخذ عنه و أتعلّم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اناشدک اللّه، هل تعلم رجلا کان إذا سأل رسول اللّه صلّی اللّه علیه و آله شیئا أعطاه، و إذا سکت عنه ابتدأه؟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أنّ علیّا سأل أحدا بعد رسول اللّه صلّی اللّه علیه و آله عن حلال أو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یحتاجون إلیه و یأخذون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فأین لنا به؟ </w:t>
      </w:r>
      <w:r>
        <w:rPr>
          <w:rFonts w:eastAsia="IRNazanin" w:cs="IRNazanin"/>
          <w:color w:val="111111"/>
          <w:sz w:val="28"/>
          <w:szCs w:val="28"/>
          <w:rtl w:val="true"/>
          <w:lang w:bidi="fa-IR"/>
        </w:rPr>
        <w:t xml:space="preserve">! </w:t>
      </w:r>
      <w:bookmarkStart w:id="129" w:name="pg6308_42518"/>
    </w:p>
    <w:p>
      <w:pPr>
        <w:pStyle w:val="BookText"/>
        <w:rPr/>
      </w:pPr>
      <w:bookmarkEnd w:id="12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فی ولده، فإنّ ذلک العلم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قوما کانوا بمفازة من الأرض و معهم أدلاّء، فوثبوا علیهم فقتلوا بعضهم و جافوا بعضهم، فهرب و استتر من بقی لخوفهم، فلم یجدوا من یدلّهم، فتاهوا فی تلک المفازة حتّی هلکوا؟ ما تقول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اصفرّ وجهه، و کانت فی یده سفر جلة، فضرب بها الأرض فتهشّمت، و ضرب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75"/>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289195_237004111"/>
      <w:bookmarkStart w:id="131" w:name="_Toc45"/>
      <w:bookmarkEnd w:id="130"/>
      <w:r>
        <w:rPr>
          <w:rtl w:val="true"/>
        </w:rPr>
        <w:t>مناظرة هشام بن الحکم مع عمرو بن عبید</w:t>
      </w:r>
      <w:bookmarkEnd w:id="13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أروع مناظرة حول ضرورة قیادة الإمام المعصوم و مرجعیّته العلمیّة هی المناظرة التی دارت بین هشام بن الحکم و عمرو بن عبید </w:t>
      </w:r>
      <w:r>
        <w:rPr>
          <w:rStyle w:val="FootnoteAnchor"/>
          <w:rtl w:val="true"/>
        </w:rPr>
        <w:footnoteReference w:id="77"/>
      </w:r>
      <w:r>
        <w:rPr>
          <w:rFonts w:ascii="IRNazanin" w:hAnsi="IRNazanin" w:eastAsia="IRNazanin"/>
          <w:color w:val="111111"/>
          <w:sz w:val="28"/>
          <w:sz w:val="28"/>
          <w:szCs w:val="28"/>
          <w:rtl w:val="true"/>
          <w:lang w:bidi="fa-IR"/>
        </w:rPr>
        <w:t>رئیس فرقة من فرق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 القول فیها أنّ شابّا من تلامذة الإمام الصادق علیه السّلام البارزین غلب مناظره الذی کان عالما معروفا و إماما لأهل البصرة، و تناقلت الأوساط العلمیّة یومئذ خبر هذه المناظرة حتّی رغب الإمام الصادق علیه السّلام أن یسمعها علی لسان تلمیذه الفتی، و فیما یأتی نصّ ما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هشام بن الحکم و هو شابّ،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ألا تخبرنی کیف صنعت بعمرو بن عبید؟ و کیف سألته؟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أنی اجلک و استحییک، و لا یعمل لسانی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 جلوسه فی مسجد البصرة، فعظم ذلک علیّ، فخرجت إلیه و دخلت البصرة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مسجد البصرة فإذا أنا بحلقة کبیرة فیها عمرو بن عبید و علیه شملة سوداء متّزر بها من صوف، و شملة مرتد بها، و الناس یسألونه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فاستفرجت الناس، فأفرجوا لی، ثمّ قعدت فی آخر القوم علی رکبتیّ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 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أیّ شیء هذا من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تراه کیف تسأل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إن کانت مسألتک 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قلب؟ </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 ما ورد علی هذه الجوارح و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الجوارح إذا شکّت فی شیء شمّته أو رأته أو ذاقته أو سمعته، ردّته إلی القلب فیستیقن الیقین و یبطل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القلب و 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مروان، 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لم یقل لی شیئا، 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ضمّنی إلیه، و أقعدنی فی مجلسه و زال عن مجلسه </w:t>
      </w:r>
      <w:r>
        <w:rPr>
          <w:rStyle w:val="FootnoteAnchor"/>
          <w:rtl w:val="true"/>
        </w:rPr>
        <w:footnoteReference w:id="79"/>
      </w:r>
      <w:r>
        <w:rPr>
          <w:rFonts w:ascii="IRNazanin" w:hAnsi="IRNazanin" w:eastAsia="IRNazanin"/>
          <w:color w:val="111111"/>
          <w:sz w:val="28"/>
          <w:sz w:val="28"/>
          <w:szCs w:val="28"/>
          <w:rtl w:val="true"/>
          <w:lang w:bidi="fa-IR"/>
        </w:rPr>
        <w:t>، و ما نطق حتّی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 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مکتوب فی صحف إبراهیم و موسی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6308_42524"/>
      <w:bookmarkStart w:id="133" w:name="pg6308_42524"/>
      <w:bookmarkEnd w:id="133"/>
    </w:p>
    <w:p>
      <w:pPr>
        <w:pStyle w:val="Heading3"/>
        <w:numPr>
          <w:ilvl w:val="2"/>
          <w:numId w:val="1"/>
        </w:numPr>
        <w:rPr/>
      </w:pPr>
      <w:bookmarkStart w:id="134" w:name="pg6308_42524"/>
      <w:bookmarkStart w:id="135" w:name="__RefHeading___Toc2289197_237004111"/>
      <w:bookmarkStart w:id="136" w:name="_Toc46"/>
      <w:bookmarkEnd w:id="134"/>
      <w:bookmarkEnd w:id="135"/>
      <w:r>
        <w:rPr>
          <w:rtl w:val="true"/>
        </w:rPr>
        <w:t>الفصل الرابع</w:t>
      </w:r>
      <w:r>
        <w:rPr>
          <w:rtl w:val="true"/>
        </w:rPr>
        <w:t xml:space="preserve">: </w:t>
      </w:r>
      <w:r>
        <w:rPr>
          <w:rtl w:val="true"/>
        </w:rPr>
        <w:t>القیادة الباطنیّة</w:t>
      </w:r>
      <w:bookmarkEnd w:id="136"/>
    </w:p>
    <w:p>
      <w:pPr>
        <w:pStyle w:val="Heading4"/>
        <w:numPr>
          <w:ilvl w:val="3"/>
          <w:numId w:val="1"/>
        </w:numPr>
        <w:rPr/>
      </w:pPr>
      <w:bookmarkStart w:id="137" w:name="__RefHeading___Toc2289199_237004111"/>
      <w:bookmarkStart w:id="138" w:name="_Toc47"/>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 هی أحد الأقسام الأربعة للقیادة و 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تعنی القیادة الباطنیّة سلطة سیاسیّة أو هدایة أخلاقیّة أو زعامة علمیّة، بل تعنی نوعا من الهدایة التکوینیّة بین القائد و المقود فی مسار تکامل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ذلک، لا یتهیّأ هذا اللون من العبادة إلاّ لمن له ولایة تکوینیّة</w:t>
      </w:r>
      <w:r>
        <w:rPr>
          <w:rFonts w:eastAsia="IRNazanin" w:cs="IRNazanin"/>
          <w:color w:val="111111"/>
          <w:sz w:val="28"/>
          <w:szCs w:val="28"/>
          <w:rtl w:val="true"/>
          <w:lang w:bidi="fa-IR"/>
        </w:rPr>
        <w:t>.</w:t>
      </w:r>
    </w:p>
    <w:p>
      <w:pPr>
        <w:pStyle w:val="Heading4"/>
        <w:numPr>
          <w:ilvl w:val="3"/>
          <w:numId w:val="1"/>
        </w:numPr>
        <w:rPr/>
      </w:pPr>
      <w:bookmarkStart w:id="139" w:name="__RefHeading___Toc2289201_237004111"/>
      <w:bookmarkStart w:id="140" w:name="_Toc48"/>
      <w:bookmarkEnd w:id="139"/>
      <w:r>
        <w:rPr>
          <w:rtl w:val="true"/>
        </w:rPr>
        <w:t>تعریف الولایة التکوینیّة</w:t>
      </w:r>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ضرب من القدرة المعنویّة التی یتمتّع بها الإنسان بإرادة اللّه و نتیجة العمل بالتعالیم و 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الطباطبائیّ رضوان اللّه علیه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الفارق بینها و بین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النبوّة حقیقة حصلت علی الأحکام الدینیّة و النوامیس الإلهیّة المرتبطة بالحیاة و أبلغتها الناس، و الولایة حقیقة تظهر فی الإنسان نتیجة العمل بتعالیم </w:t>
      </w:r>
      <w:bookmarkStart w:id="141" w:name="pg6308_42525"/>
    </w:p>
    <w:p>
      <w:pPr>
        <w:pStyle w:val="BookText"/>
        <w:rPr/>
      </w:pPr>
      <w:bookmarkEnd w:id="141"/>
      <w:r>
        <w:rPr>
          <w:rFonts w:ascii="IRNazanin" w:hAnsi="IRNazanin" w:eastAsia="IRNazanin"/>
          <w:color w:val="111111"/>
          <w:sz w:val="28"/>
          <w:sz w:val="28"/>
          <w:szCs w:val="28"/>
          <w:rtl w:val="true"/>
          <w:lang w:bidi="fa-IR"/>
        </w:rPr>
        <w:t>النبوّة و النوامیس الإلهیّة</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تعرض منهاجا لتکامل الإنسان، و التکامل الذی یناله الإنسان بتطبیقه هذا المنهاج حقیقة تمنحه طاقة و قدرة معنویّة یغدو معها قادرا علی التصرّف فی عالم الوجود، بما یناسب قدرته و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تسمّی هذه الحقیقة و هذه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معنویّة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کلّما ازدادت فاعلیّة ثمرات النبوّة فی حیاة الإنسان ازدادت درجات ولایته التکوینیّة حتّی یصل إلی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الإلهیّة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یمکننا أن نستنتج إذن أنّ الولایة کالإمامة لها مراتب و درجات</w:t>
      </w:r>
      <w:r>
        <w:rPr>
          <w:rFonts w:eastAsia="IRNazanin" w:cs="IRNazanin"/>
          <w:color w:val="111111"/>
          <w:sz w:val="28"/>
          <w:szCs w:val="28"/>
          <w:rtl w:val="true"/>
          <w:lang w:bidi="fa-IR"/>
        </w:rPr>
        <w:t>.</w:t>
      </w:r>
    </w:p>
    <w:p>
      <w:pPr>
        <w:pStyle w:val="Heading4"/>
        <w:numPr>
          <w:ilvl w:val="3"/>
          <w:numId w:val="1"/>
        </w:numPr>
        <w:rPr/>
      </w:pPr>
      <w:bookmarkStart w:id="142" w:name="__RefHeading___Toc2289203_237004111"/>
      <w:bookmarkStart w:id="143" w:name="_Toc49"/>
      <w:bookmarkEnd w:id="142"/>
      <w:r>
        <w:rPr>
          <w:rtl w:val="true"/>
        </w:rPr>
        <w:t>درجات الولایة التکوینیّة</w:t>
      </w:r>
      <w:bookmarkEnd w:id="143"/>
    </w:p>
    <w:p>
      <w:pPr>
        <w:pStyle w:val="Heading5"/>
        <w:numPr>
          <w:ilvl w:val="4"/>
          <w:numId w:val="1"/>
        </w:numPr>
        <w:rPr/>
      </w:pPr>
      <w:bookmarkStart w:id="144" w:name="__RefHeading___Toc2289205_237004111"/>
      <w:bookmarkStart w:id="145" w:name="_Toc50"/>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ذکروا لها خمس درجات هی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289207_237004111"/>
      <w:bookmarkStart w:id="147" w:name="_Toc51"/>
      <w:bookmarkEnd w:id="146"/>
      <w:r>
        <w:rPr/>
        <w:t>1</w:t>
      </w:r>
      <w:r>
        <w:rPr>
          <w:rtl w:val="true"/>
        </w:rPr>
        <w:t>-</w:t>
      </w:r>
      <w:r>
        <w:rPr>
          <w:rtl w:val="true"/>
        </w:rPr>
        <w:t>السیطرة علی النفس</w:t>
      </w:r>
      <w:bookmarkEnd w:id="1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یکسب الإنسان فی هذه الدرجة من التکامل قوّة أمام رغباته النفسانیّة و الحیوانیّة، فیتغلّب علی نفسه الأمّارة، و یسخّر میوله النفسیّة، و یمسک بزمام حکومته علی نفسه، و یصبح فی آخر المطاف قائدا کفوء فی نطاق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الوصول إلی هذه الدرجة من التکامل هی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الإنسان ذا بصیرة نتیجة السیطرة علی میوله و رغباته النفسیّة، تلک السیطرة التی سمّاها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یستطیع فی ضوئها أن یری الحقائق العقلیّة کما هی علیه، </w:t>
      </w:r>
      <w:bookmarkStart w:id="148" w:name="pg6308_42526"/>
    </w:p>
    <w:p>
      <w:pPr>
        <w:pStyle w:val="BookText"/>
        <w:rPr/>
      </w:pPr>
      <w:bookmarkEnd w:id="148"/>
      <w:r>
        <w:rPr>
          <w:rFonts w:ascii="Amiri" w:hAnsi="Amiri" w:eastAsia="Amiri" w:cs="Amiri"/>
          <w:color w:val="111111"/>
          <w:sz w:val="28"/>
          <w:sz w:val="28"/>
          <w:szCs w:val="28"/>
          <w:rtl w:val="true"/>
          <w:lang w:bidi="ar-SA"/>
        </w:rPr>
        <w:t>و أن یمیّز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وعد سبحانه عباده الذین یجاهدون فی سبیله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149" w:name="__RefHeading___Toc2289209_237004111"/>
      <w:bookmarkStart w:id="150" w:name="_Toc52"/>
      <w:bookmarkEnd w:id="149"/>
      <w:r>
        <w:rPr/>
        <w:t>2</w:t>
      </w:r>
      <w:r>
        <w:rPr>
          <w:rtl w:val="true"/>
        </w:rPr>
        <w:t>-</w:t>
      </w:r>
      <w:r>
        <w:rPr>
          <w:rtl w:val="true"/>
        </w:rPr>
        <w:t>التغلّب علی الخیال</w:t>
      </w:r>
      <w:bookmarkEnd w:id="1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قوّة الوهم و الخیال من أعجب القوی البشریّة الخارجة عن إرادة الإنسان، بل المسیطرة علیه من هنا، قلّما یستطیع الإنسان أن یرکّز علی موضوع معیّن، مثلا عند الصلاة تتقاذفه هذه القوّة و تمیل به یمینا و شمالا، فلا یحضر قلبه فیها حضورا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یتغلّب الإنسان علی هذه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 الثانیة من تکامله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کلّما اشتاقت الروح إلی العروج نحو معشوقها الحقیقیّ علی أساس فطرتها الإلهیّة تفقد قوّة الخیال قدرتها علی العمل، فلا یسعها أن تحول دون عروج العاشق، قال الشاعر جلال الدین الرومیّ فی شرح الحدیث النبویّ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عینای و لا ینام قلبی عن ربّ الأنام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عینک ساهرة و قلبک نائم، و عینی غافیة و قلبی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 و التقرّب إلی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لست جلیسک بل ظلّی هو من یجالسک، و إنّ مقامی یفوق الأفکار بل عبرت الأفکار، و أعرج باحثا فیما وراء الأفکار أنا حاکم علی الفکر و لست محکوما، کما انّ البنّاء حاکم علی بنائه</w:t>
      </w:r>
      <w:r>
        <w:rPr>
          <w:rFonts w:eastAsia="IRNazanin" w:cs="IRNazanin"/>
          <w:color w:val="111111"/>
          <w:sz w:val="28"/>
          <w:szCs w:val="28"/>
          <w:rtl w:val="true"/>
          <w:lang w:bidi="fa-IR"/>
        </w:rPr>
        <w:t xml:space="preserve">. </w:t>
      </w:r>
      <w:bookmarkStart w:id="151" w:name="pg6308_42527"/>
    </w:p>
    <w:p>
      <w:pPr>
        <w:pStyle w:val="BookText"/>
        <w:rPr/>
      </w:pPr>
      <w:bookmarkEnd w:id="151"/>
      <w:r>
        <w:rPr>
          <w:rFonts w:ascii="IRNazanin" w:hAnsi="IRNazanin" w:eastAsia="IRNazanin"/>
          <w:color w:val="111111"/>
          <w:sz w:val="28"/>
          <w:sz w:val="28"/>
          <w:szCs w:val="28"/>
          <w:rtl w:val="true"/>
          <w:lang w:bidi="fa-IR"/>
        </w:rPr>
        <w:t>الناس جمیعهم مسخّرون للأفکار، لذلک تراهم مرهقین مغمومین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کالطائر المحلّق فی أعالی الجوّ و الفکر ذبابة، فمتی تستطیع الذبابة أن تدرکنی؟</w:t>
      </w:r>
    </w:p>
    <w:p>
      <w:pPr>
        <w:pStyle w:val="Heading5"/>
        <w:numPr>
          <w:ilvl w:val="4"/>
          <w:numId w:val="1"/>
        </w:numPr>
        <w:rPr/>
      </w:pPr>
      <w:bookmarkStart w:id="152" w:name="__RefHeading___Toc2289211_237004111"/>
      <w:bookmarkStart w:id="153" w:name="_Toc53"/>
      <w:bookmarkEnd w:id="152"/>
      <w:r>
        <w:rPr/>
        <w:t>3</w:t>
      </w:r>
      <w:r>
        <w:rPr>
          <w:rtl w:val="true"/>
        </w:rPr>
        <w:t>-</w:t>
      </w:r>
      <w:r>
        <w:rPr>
          <w:rtl w:val="true"/>
        </w:rPr>
        <w:t>القدرة علی القیام بعمل دون الاستعانة بوسیلة مادّیّة</w:t>
      </w:r>
      <w:bookmarkEnd w:id="153"/>
    </w:p>
    <w:p>
      <w:pPr>
        <w:pStyle w:val="BookText"/>
        <w:rPr/>
      </w:pPr>
      <w:r>
        <w:rPr>
          <w:rFonts w:ascii="IRNazanin" w:hAnsi="IRNazanin" w:eastAsia="IRNazanin"/>
          <w:color w:val="111111"/>
          <w:sz w:val="28"/>
          <w:sz w:val="28"/>
          <w:szCs w:val="28"/>
          <w:rtl w:val="true"/>
          <w:lang w:bidi="fa-IR"/>
        </w:rPr>
        <w:t>یتمتّع الإنسان فی الدرجة الثالثة من التکامل بقدرة تمکّنه من القیام بأعمال معیّنة دون الحاجة إلی الوسائل و الآلات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تستغنی الروح عن أجهزة الجسم فی بعض نشاطاتها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یستطیع الإنسان أن یری الأشیاء من غیر استعانة بالعین، و یستطیع أن یسمع من غیر استعانة بالاذن، أو من غیر أن یکون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 مادّیّا، و یتحقّق هذا الاستغناء لعدد من اللحظات حینا، و لعدد من المرّات حینا آخر، و علی الدوام حینا ثالثا، و هو ما یعرف بالتجرّد</w:t>
      </w:r>
      <w:r>
        <w:rPr>
          <w:rFonts w:eastAsia="IRNazanin" w:cs="IRNazanin"/>
          <w:color w:val="111111"/>
          <w:sz w:val="28"/>
          <w:szCs w:val="28"/>
          <w:rtl w:val="true"/>
          <w:lang w:bidi="fa-IR"/>
        </w:rPr>
        <w:t>.</w:t>
      </w:r>
    </w:p>
    <w:p>
      <w:pPr>
        <w:pStyle w:val="Heading5"/>
        <w:numPr>
          <w:ilvl w:val="4"/>
          <w:numId w:val="1"/>
        </w:numPr>
        <w:rPr/>
      </w:pPr>
      <w:bookmarkStart w:id="154" w:name="__RefHeading___Toc2289213_237004111"/>
      <w:bookmarkStart w:id="155" w:name="_Toc54"/>
      <w:bookmarkEnd w:id="154"/>
      <w:r>
        <w:rPr/>
        <w:t>4</w:t>
      </w:r>
      <w:r>
        <w:rPr>
          <w:rtl w:val="true"/>
        </w:rPr>
        <w:t>-</w:t>
      </w:r>
      <w:r>
        <w:rPr>
          <w:rtl w:val="true"/>
        </w:rPr>
        <w:t>السیطرة التامّة علی الجسم</w:t>
      </w:r>
      <w:bookmarkEnd w:id="155"/>
    </w:p>
    <w:p>
      <w:pPr>
        <w:pStyle w:val="BookText"/>
        <w:rPr/>
      </w:pPr>
      <w:r>
        <w:rPr>
          <w:rFonts w:ascii="IRNazanin" w:hAnsi="IRNazanin" w:eastAsia="IRNazanin"/>
          <w:color w:val="111111"/>
          <w:sz w:val="28"/>
          <w:sz w:val="28"/>
          <w:szCs w:val="28"/>
          <w:rtl w:val="true"/>
          <w:lang w:bidi="fa-IR"/>
        </w:rPr>
        <w:t>یسیطر الإنسان علی جسمه سیطرة تامّة فی الدرجة الرابعة من 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یخضع الجسم لإرادة الإنسان من کلّ الجهات بحیث یفعل الإنسان الخوارق فی حیّز جسمه</w:t>
      </w:r>
      <w:r>
        <w:rPr>
          <w:rFonts w:eastAsia="IRNazanin" w:cs="IRNazanin"/>
          <w:color w:val="111111"/>
          <w:sz w:val="28"/>
          <w:szCs w:val="28"/>
          <w:rtl w:val="true"/>
          <w:lang w:bidi="fa-IR"/>
        </w:rPr>
        <w:t>.</w:t>
      </w:r>
    </w:p>
    <w:p>
      <w:pPr>
        <w:pStyle w:val="Heading5"/>
        <w:numPr>
          <w:ilvl w:val="4"/>
          <w:numId w:val="1"/>
        </w:numPr>
        <w:rPr/>
      </w:pPr>
      <w:bookmarkStart w:id="156" w:name="__RefHeading___Toc2289215_237004111"/>
      <w:bookmarkStart w:id="157" w:name="_Toc55"/>
      <w:bookmarkEnd w:id="156"/>
      <w:r>
        <w:rPr/>
        <w:t>5</w:t>
      </w:r>
      <w:r>
        <w:rPr>
          <w:rtl w:val="true"/>
        </w:rPr>
        <w:t>-</w:t>
      </w:r>
      <w:r>
        <w:rPr>
          <w:rtl w:val="true"/>
        </w:rPr>
        <w:t>السیطرة علی الکون</w:t>
      </w:r>
      <w:bookmarkEnd w:id="1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أعلی درجة من درجات التکامل و فی خامس مرتبة من مراتب الولایة التکوینیّة یتمتّع الإنسان بقدرة تجعله یتصرّف فی الکون و یفعل ما یشاء، مضافا إلی سیطرته التامّة علی نطاق وجوده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النبویّ الشریف أنّ أهل الجنّة عندما یدخلونها یؤمر ملک أن یناولهم کتابا من عند اللّه، فیدخل علیهم بعد أن یستأذن و یسلّم علیهم، فیناولهم الکتاب،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الّذی لا یموت إلی الحیّ القیوم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w:t>
      </w:r>
      <w:bookmarkStart w:id="158" w:name="pg6308_42528"/>
    </w:p>
    <w:p>
      <w:pPr>
        <w:pStyle w:val="BookText"/>
        <w:rPr/>
      </w:pPr>
      <w:bookmarkEnd w:id="158"/>
      <w:r>
        <w:rPr>
          <w:rFonts w:ascii="IRNazanin" w:hAnsi="IRNazanin" w:eastAsia="IRNazanin"/>
          <w:color w:val="111111"/>
          <w:sz w:val="28"/>
          <w:sz w:val="28"/>
          <w:szCs w:val="28"/>
          <w:rtl w:val="true"/>
          <w:lang w:bidi="fa-IR"/>
        </w:rPr>
        <w:t>أقول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 قد جعلتک الیوم تقول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 أحد من أهل الجنّة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إلاّ و یکون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 الکامل یتمتّع بتلک القدرة فی هذا العالم، کما یتمتّع أهل الجنّة فی جنّتهم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اللّه تعالی یخاطب الإنسان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أنا حیّ لا أموت، أطعنی فیما أمرتک حتّی أجعلک حیّا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أطعنی فیما أمرتک أجعلک تقول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السنخ معجزات الأنبیاء و الأولیاء الصالحین و کراماتهم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وهبهم اللّه قدرة و إرادة یستطیعون من خلالهما التصرّف فی الکون بإذن اللّه، فیقلبون العصا حیّة تسعی، و یبرئون الأکمه، و یحیون المیّت، و هذه القدرة هی نتیجة الائتمار بأمر اللّه، و طیّ صراط التقرّب بالحقّ، و اقتراب الإنسان من مرکز القدرة فی الکون</w:t>
      </w:r>
      <w:r>
        <w:rPr>
          <w:rFonts w:eastAsia="IRNazanin" w:cs="IRNazanin"/>
          <w:color w:val="111111"/>
          <w:sz w:val="28"/>
          <w:szCs w:val="28"/>
          <w:rtl w:val="true"/>
          <w:lang w:bidi="fa-IR"/>
        </w:rPr>
        <w:t>.</w:t>
      </w:r>
    </w:p>
    <w:p>
      <w:pPr>
        <w:pStyle w:val="Heading4"/>
        <w:numPr>
          <w:ilvl w:val="3"/>
          <w:numId w:val="1"/>
        </w:numPr>
        <w:rPr/>
      </w:pPr>
      <w:bookmarkStart w:id="159" w:name="__RefHeading___Toc2289217_237004111"/>
      <w:bookmarkStart w:id="160" w:name="_Toc56"/>
      <w:bookmarkEnd w:id="159"/>
      <w:r>
        <w:rPr>
          <w:rtl w:val="true"/>
        </w:rPr>
        <w:t>بضع ملاحظات</w:t>
      </w:r>
      <w:bookmarkEnd w:id="1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إلی ما عرضناه فی مفهوم الولایة التکوینیّة و درجاتها، یبدو أنّ الاهتمام بعدد من الملاحظات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الثابت أنّ نقطة البدایة فی الولایة التکوینیّة هی سیطرة الإنسان علی نفسه و تألّق بصیرته، و فی أعلی درجاتها تصبح له قدرة علی التصرّف فی الکون،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نیل الولایة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سألت عن المسافة بین البدایة و النهایة، و هل تنحصر درجات الولایة التکوینیّة بما ذکرناه؟ فلا یتسنّی لنا الجواب بدقّة و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أنّا یمکن أن نقول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درجات الولایة الإلهیّة یساوی عدد منازل السلوک إلی اللّه و مراتب تکامل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 القدرة الروحیّة للإنسان لا یدلّ علی تکامله، لأنّ التمتّع بهذه القدرة یمکن أن یحصل عبر الریاضة أیضا، لکن من الواضح أنّ جمیع درجات الولایة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التعریف المارّ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تترجم السیر التکاملیّ للإنسان و تقرّبه إلی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أعلی درجات الولایة هی أعلی درجات الإمامة و القیادة فی الإنسان الکامل، و قد عدّها الکلام الإلهیّ أعلی من النبوّة أیضا، إذ وصف القرآن الکریم السیر التکاملیّ لإبراهیم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إبراهیم الخلیل علیه السّلام مقام الولایة الإلهیّة المطلقة و الإمامة فی شیخوخته بعد النبوّة و اجتیاز الاختبارات المصیریّة الصعبة، و طیّ درجات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الإمام الباقر علیه السّلام السیر التکاملیّ لذلک النبیّ العظیم، مستلهما من القرآن الکریم،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اتّخذ ابراهیم عبدا قبل أن یتّخذه نبیّا، و إنّ اللّه اتّخذه نبیّا قبل أن یتّخذه رسولا، و إنّ اللّه اتّخذه رسولا قبل أن یتّخذه خلیلا، و إنّ اللّه اتّخذه خلیلا قبل أن یجعله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 له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61" w:name="pg6308_42530"/>
    </w:p>
    <w:p>
      <w:pPr>
        <w:pStyle w:val="BookText"/>
        <w:rPr/>
      </w:pPr>
      <w:bookmarkEnd w:id="161"/>
      <w:r>
        <w:rPr>
          <w:rFonts w:ascii="Amiri" w:hAnsi="Amiri" w:eastAsia="Amiri" w:cs="Amiri"/>
          <w:color w:val="111111"/>
          <w:sz w:val="28"/>
          <w:sz w:val="28"/>
          <w:szCs w:val="28"/>
          <w:rtl w:val="true"/>
          <w:lang w:bidi="ar-SA"/>
        </w:rPr>
        <w:t xml:space="preserve">إبراهیم إِنِّی جاعِلُکَ لِلنّاسِ إِماماً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2289219_237004111"/>
      <w:bookmarkStart w:id="163" w:name="_Toc57"/>
      <w:bookmarkEnd w:id="162"/>
      <w:r>
        <w:rPr>
          <w:rtl w:val="true"/>
        </w:rPr>
        <w:t>فلسفة الولایة التکوینیّة</w:t>
      </w:r>
      <w:bookmarkEnd w:id="163"/>
    </w:p>
    <w:p>
      <w:pPr>
        <w:pStyle w:val="BookText"/>
        <w:rPr/>
      </w:pPr>
      <w:r>
        <w:rPr>
          <w:rFonts w:ascii="IRNazanin" w:hAnsi="IRNazanin" w:eastAsia="IRNazanin"/>
          <w:color w:val="111111"/>
          <w:sz w:val="28"/>
          <w:sz w:val="28"/>
          <w:szCs w:val="28"/>
          <w:rtl w:val="true"/>
          <w:lang w:bidi="fa-IR"/>
        </w:rPr>
        <w:t>ینبغی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تبیین مفهوم الولایة التکوینیّة و درجاتها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نتعرّف علی فلسفتها، و کیف یحتاج المرء إلی الهدایة المعنویّة للإنسان الکامل، و القیادة الباطنیّة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دراسة دقیقة للروایات المأثورة عن أهل البیت علیهم السّلام تدلّ علی أنّ الإسلام یری أنّ الإنسان و المجتمع البشریّ بحاجة إلی إشراف الإنسان الکامل و هدایته و قیادته الباطنیّة و الارتباط التکوینیّ به، من أجل نضجهما و بلوغهما الکمال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فحسب، بل إنّ بقاء نظام العالم المادّیّ رهین بالبقاء العنصریّ للإنسان الکامل فی جمیع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تنقسم الروایات الإسلامیّة فی هذا المجال إلی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تری أنّ الإنسان یحتاج إلی القیادة الباطنیّة للإمام فی مسار تکامله المعنویّ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تذهب إلی أنّ بقاء نظام الأرض بدون بقاء الإمام محال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تبیّن دور الإمام الخاصّ فی بقاء النظام الکونیّ</w:t>
      </w:r>
      <w:r>
        <w:rPr>
          <w:rFonts w:eastAsia="IRNazanin" w:cs="IRNazanin"/>
          <w:color w:val="111111"/>
          <w:sz w:val="28"/>
          <w:szCs w:val="28"/>
          <w:rtl w:val="true"/>
          <w:lang w:bidi="fa-IR"/>
        </w:rPr>
        <w:t>.</w:t>
      </w:r>
    </w:p>
    <w:p>
      <w:pPr>
        <w:pStyle w:val="Heading4"/>
        <w:numPr>
          <w:ilvl w:val="3"/>
          <w:numId w:val="1"/>
        </w:numPr>
        <w:rPr/>
      </w:pPr>
      <w:bookmarkStart w:id="164" w:name="__RefHeading___Toc2289221_237004111"/>
      <w:bookmarkStart w:id="165" w:name="_Toc58"/>
      <w:bookmarkEnd w:id="164"/>
      <w:r>
        <w:rPr>
          <w:rtl w:val="true"/>
        </w:rPr>
        <w:t>دور الإمام فی هدایة الإنسان باطنیّا</w:t>
      </w:r>
      <w:bookmarkEnd w:id="1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یرشدنا البحث فی القرآن الکریم و الروایات الإسلامیّة فی مجال الإمامة و القیادة إلی أنّ دور الإنسان الکامل أو الإمام فی هدایة الناس یتخطّی إراءة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هدایته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المؤهّلین و الکفوئین علی طیّ الطریق و بلوغ ما یطمحون إلیه، و هو الکمال المطلق</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یقتصر دور الإمام فی تکامل الإنسان علی إراءة طریق التکامل، بل یربّی الأرواح المؤهّلة تکوینیّا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 أنواره الباطنیّة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یقتادها نحو الکمال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الشیخ الکلینیّ رضوان اللّه علیه فی کتابه الثمین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علیهم السّلام نور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روایات عن أئمّة الهدی علیهم السّلام فسّرت فیها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فی بعض الآیات القرآنیّة بالإمام، نکتفی بذکر 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نور الأئمّة من آل محمّد صلّی اللّه علیه و آله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نور اللّه الذی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نور اللّه 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أبا خالد، لنور الإمام فی قلوب المؤمنین أنور من الشمس المضیئة بالنهار، و هم و اللّه ینوّرون قلوب المؤمنین، و یحجب اللّه عزّ و جلّ نورهم عمّن یشاء فتظلم قلوبهم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من منظار هذه الروایة أنّ الإمام فی مقام الولایة التکوینیّة شمس متألقة أسطع من الشمس المحسوسة، تضیء باطن العالم اللامحسوس، و تنیر ملکوت السماوات و الأرض و ضمائر المؤمنین الذین لا یشاهدون طریق الوصول إلی الهدف الأعلی للإنسانیّة فی ظلّ هذا النور فحسب، بل یظفرون بهذا الهدف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تؤثّر الشمس المعنویّة للإمام فی تکامل الإنسان المعنویّ تکوینیّا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إنارتها طریق هذا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تؤثّر شمسنا المحسوسة فی تکامله المادّیّ تکوینیّا، مضافا إلی إضاءتها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 رضوان اللّه تعالی علیه فی دور الإمام التکوینیّ فی هدایة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تعریف الولایة التکوینیّة بالتفصیل الذی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أطلق القرآن الکریم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له درجات القرب، و کان أمیرا لقافلة أهل الولایة، و حافظا لارتباط الإنسانیة بهذه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الذی اصطفاه اللّه سبحانه للسیر بصراط الولایة قدما، و هو الذی أمسک بزمام الهدایة المعنویّة، و عندما تشعّ الولایة فی قلوب العباد فإنّها أشعّة و خطوط ضوئیّة من منبع النور الذی عنده، و المواهب المتفرّقة روافد متّصلة ببحره اللامتناهی</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 فی المفهوم القرآنی للإمامة ما نصّه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فالإمام هاد یهدی بأمر ملکوتیّ یصاحبه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بحسب الباطن نحو ولایة للناس فی أعمالهم، و هدایتها إیصالها إیّاهم إلی المطلوب بأمر اللّه، دون مجرّد إراءة الطریق الذی هو شأن النبیّ و الرسول و کلّ مؤمن یهدی إلی اللّه سبحانه بالنصح و الموعظة الحسنة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الفصل السادس من قسم معرفة الإمام،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فی باطن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یثبت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ملکة توجیهیّة قیادیّة علی باطن أعمال الناس، کما له تلک الملکة علی ظهرها، و هو رأس القافلة، الذی یسیر إلی اللّه عن طریق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نلفت الأنظار إلی المقدّمتین الآتیتین من أجل تبیان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الوسیلة الوحیدة لسعادة الإنسان أو شقائه 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منظار الإسلام و الأدیان السماویّة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أعماله الصالحة أو السیّئة، إذ یتکفّل الدین السماویّ بتعلیمه، و هو أیضا یدرک صلاحها و سوءها عبر الفطرة المودعة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شکّ أنّ خالق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یفوق تصوّرنا من کلّ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تفکیر اجتماعیّ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التنظیم العرفیّ للربوبیّة و العبودیّة و إصدار الأوامر و طاعتها و الأمر و النهی و الثواب و العقاب لا وجود له خارج حیاتنا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النظام الإلهیّ هو النظام الکونیّ نفسه الذی یرتبط فیه وجود کلّ شیء و ظهوره بصنع اللّه تعالی، حسب العلاقات الحقیقیّة و کفی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ینبغی أن نستنتج من هذا أنّ علاقة حقیقیّة قائمة بین الأعمال الصالحة و السیّئة و بین ما هو موجود فی عالم الأبد من الحیاة و خصائصها، فسعادة الحیاة القادمة و شقاؤها ولیدا ذلک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فی باطن الإنسان حقیقة فی کلّ عمل من الأعمال الصالحة و السیّئة، فتصبح حیاته القادمة رهینة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ملخّص الکلام أنّ للإنسان فی باطن هذه الحیاة الظاهریّة حیاة باطنیّة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تنبع من أعماله و تنمو فترتبط بها سعادته و شقاؤه فی ذلک العالم ارتباطا تامّا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کثیرا أنّ أحدنا یأمر بالمعروف و ینهی عن المنکر و هو لا یعمل بما یأمر به أو ینهی عنه، بید أنّا لا نجد ذلک أبدا عند الأنبیاء و الأئمّة الذین تتحقّق هدایتهم و قیادتهم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یعملون بالدین الذی یهدون إلیه و یضطلعون بقیادته، و یتمتّعون بالحیاة المعنویّة التی یقودون الناس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اللّه لا یخوّل أحدا هدایة الآخرین ما لم یهد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هدایة اللّه الخاصّة متحقّقة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نحصل من هذا البحث علی النتائج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 الإمام فی کلّ امّة یحرز المقام الأوّل فی کمال الحیاة المعنویّة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الدینیّة التی یدعو و یهدی إلیها، لأنّه یعمل بدعوته، و یتمتّع بحیاتها المعنویّة کما ینبغی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من الآخرین لأنّه الأوّل و الرائد و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یتولّی قیادة الامّة بأمر اللّه فهو قائد لها فی مرحلة الحیاة المعنویّة و تجری حقائق الأعمال بقیادته، کما هو قائد لها فی مرحلة الأعمال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هنا فی صدد التحلیل الموسّع لکلام الاستاذ، لکنّا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جاء فی کلامه تبویب للآیات و الروایات التی یستنبط منها دور الإمام فی هدایة الإنسان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الولایة و الهدایة الباطنیّة و النورانیّة التی تحصل للإنسان نتیجة قیامه بالواجبات الإلهیّة تفاض علیه عن طریق الإمام، فالإمام واسطة فیض الولایة حقّا، من هنا لا تتیسّر الولایة المعنویّة للإنسان دون الاعتقاد بالإمام و الاتّصال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الحقیقة التی أکّدتها الروایات المأثورة عن أهل البیت علیهم السّلام من أنّه لا تقبل الأعمال إلاّ بالولایة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نموذج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بعثنی بالحقّ نبیّا، لو أنّ رجلا لقی اللّه بعمل سبعین نبیّا ثمّ لم یأت </w:t>
      </w:r>
      <w:bookmarkStart w:id="166" w:name="pg6308_42535"/>
    </w:p>
    <w:p>
      <w:pPr>
        <w:pStyle w:val="BookText"/>
        <w:rPr/>
      </w:pPr>
      <w:bookmarkEnd w:id="166"/>
      <w:r>
        <w:rPr>
          <w:rFonts w:ascii="IRNazanin" w:hAnsi="IRNazanin" w:eastAsia="IRNazanin"/>
          <w:color w:val="111111"/>
          <w:sz w:val="28"/>
          <w:sz w:val="28"/>
          <w:szCs w:val="28"/>
          <w:rtl w:val="true"/>
          <w:lang w:bidi="fa-IR"/>
        </w:rPr>
        <w:t>بولایة اولی الأمر منّا أهل لیست ما قبل اللّه منه صرفا و لا عدلا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2289223_237004111"/>
      <w:bookmarkStart w:id="168" w:name="_Toc59"/>
      <w:bookmarkEnd w:id="167"/>
      <w:r>
        <w:rPr>
          <w:rtl w:val="true"/>
        </w:rPr>
        <w:t>عرض أعمال الأمّة علی الإمام</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أنعمنا النظر فیما ذکر حول ولایة الإمام علی أعمال الامّة أمکننا الکشف عن سرّ العرض الملکوتیّ لأعمال الامّة علی لإمام، کما جاء فی النصوص الإسلامیّة، و قد أبان القرآن الکریم هذه الحقیقة جلیّة أیضا،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الحدیث النبویّ الشریف</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 أعمالکم تعرض علیّ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حسن استزدت اللّه لکم، و ما کان من قبیح استغفرت اللّه لکم</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الأحادیث المأثورة فی هذا المجال علی أنّ أعمال الامّة الإسلامیّة تعرض علی النبیّ الأکرم صلّی اللّه علیه و آله بمقتضی مقام إمامته لا بمقتضی مقام نبوّته، و یجری هذا فی الأئمّة المعصومین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قال الإمام الصادق علیه السّلام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الإشراف علی أعمال الأمّة من شؤون القیادة الباطنیّة للأئمّة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من خصائص الرسول الأکرم صلّی اللّه علیه و آله فی عصره، ثمّ اختصّ به أمیر المؤمنین علیه السّلام من بعده، ثمّ صار للأئمّة لمعصومین الذین أعقبوه، و ها هی أعمالنا و أعمال الناس جمیعهم تعرض علی سیّدنا و مولانا إمام العصر و الزمان أرواحنا لتراب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ذکر الشیخ الطوسیّ رحمه اللّه فی أمالیه أنّ داود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 السّلام إذ قال لی مبتدئا من قبل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لقد عرضت علیّ أعمالکم یوم الخمیس، فرأیت فیما عرض علیّ من عملک صلتک لابن عمّک فلان، فسرّنی ذلک، إنّی علمت أنّ صلتک له أسرع لفناء عمره و قطع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لی ابن عمّ معاندا ناصبا خبیثا بلغنی عنه و عن عیاله سوء حاله، فصککت له بنفقة قبل خروجی إلی مکّة، فلمّا صرت بالمدینة أخبرنی أبو عبد اللّه علیه السّلام بذلک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نموذجا آخر عن عبد اللّه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سألونی أن تدعو اللّه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إنّی لاعرض أعمالهم علی اللّه فی کلّ یوم</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من هذه الروایة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إشرافه علی أعمال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وساطته المؤثّرة فی الإفاضات التی یمنّ بها اللّه تعالی علی عبده العامل بتکالیفه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القیادة الباطنیّة للإمام فی الإشراف علی أعمال الامّة أمر یتیسّر استیعابه بوضوح فی ضوء الروایة المذکورة</w:t>
      </w:r>
      <w:r>
        <w:rPr>
          <w:rFonts w:eastAsia="IRNazanin" w:cs="IRNazanin"/>
          <w:color w:val="111111"/>
          <w:sz w:val="28"/>
          <w:szCs w:val="28"/>
          <w:rtl w:val="true"/>
          <w:lang w:bidi="fa-IR"/>
        </w:rPr>
        <w:t xml:space="preserve">. </w:t>
      </w:r>
      <w:bookmarkStart w:id="169" w:name="pg6308_42537"/>
    </w:p>
    <w:p>
      <w:pPr>
        <w:pStyle w:val="Heading4"/>
        <w:numPr>
          <w:ilvl w:val="3"/>
          <w:numId w:val="1"/>
        </w:numPr>
        <w:rPr/>
      </w:pPr>
      <w:bookmarkStart w:id="170" w:name="__RefHeading___Toc2289225_237004111"/>
      <w:bookmarkStart w:id="171" w:name="_Toc60"/>
      <w:bookmarkEnd w:id="169"/>
      <w:bookmarkEnd w:id="170"/>
      <w:r>
        <w:rPr>
          <w:rtl w:val="true"/>
        </w:rPr>
        <w:t>دور الإمام فی نظام الأرض</w:t>
      </w:r>
      <w:bookmarkEnd w:id="171"/>
    </w:p>
    <w:p>
      <w:pPr>
        <w:pStyle w:val="BookText"/>
        <w:rPr/>
      </w:pPr>
      <w:r>
        <w:rPr>
          <w:rFonts w:ascii="IRNazanin" w:hAnsi="IRNazanin" w:eastAsia="IRNazanin"/>
          <w:color w:val="111111"/>
          <w:sz w:val="28"/>
          <w:sz w:val="28"/>
          <w:szCs w:val="28"/>
          <w:rtl w:val="true"/>
          <w:lang w:bidi="fa-IR"/>
        </w:rPr>
        <w:t>تری الروایات الإسلامیّة أنّ الولایة التکوینیّة للإنسان الکامل لا تقتصر علی القیادة الباطنیّة لأعمال الإنسان، بل إنّ بقاء النظام الطبیعیّ للأرض رهین بوجود الإنسان الکامل، بحیث إنّ الأرض إذا خلت منه لحظة واحدة فإنّ نظمها الطبیعیّ یتخلخل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عزّ و جلّ أرکان الأرض أن تمید بأهلها</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أنّها لا تبقی إلاّ أن یسخط اللّه عزّ و جلّ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إذا لساخت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289227_237004111"/>
      <w:bookmarkStart w:id="173" w:name="_Toc61"/>
      <w:bookmarkEnd w:id="172"/>
      <w:r>
        <w:rPr>
          <w:rtl w:val="true"/>
        </w:rPr>
        <w:t>دور الإمام فی النظام الکونیّ</w:t>
      </w:r>
      <w:bookmarkEnd w:id="1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روایات متعدّدة علی أنّ دور الولایة التکوینیّة للإمام أکبر من دوره فی القیادة الباطنیّة لأعمال الإنسان، کما تدلّ علی تأثیره فی إقرار النظم الطبیعیّ للأرض، و تشیر بصراحة إلی أنّ النظام الکونیّ رهین بوجود الإمام و حیاته علی الأرض، و نحن نخاطب الأئمّة المعصومین علیهم السّلام فی الزیارة الجامعة الکبیرة المرویّة عن الإمام الهادی علیه السّلام 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ینزّل الغیث، و بکم یمسک السماء أن تقع علی الأرض</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الإمام الصادق علیه السّلام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لو لم یکن من خلقی فی الأرض فیما بین المشرق و المغرب إلاّ مؤمن واحد مع إمام عادل لاستغنیت بعبادتهما عن جمیع ما خلقت فی أرضی و لقامت سبع سماوات و أرضین بهما</w:t>
      </w:r>
      <w:r>
        <w:rPr>
          <w:rFonts w:eastAsia="IRNazanin" w:cs="IRNazanin"/>
          <w:color w:val="111111"/>
          <w:sz w:val="28"/>
          <w:szCs w:val="28"/>
          <w:rtl w:val="true"/>
          <w:lang w:bidi="fa-IR"/>
        </w:rPr>
        <w:t xml:space="preserve">. . .»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یستبین أنّ فلسفة الإمامة من منظار أهل البیت علیهم السّلام لا تنحصر بزمان حضور الإمام و قیادته العلمیّة و الأخلاقیّة و السیاسیّة، بل لها غایتان اخریان أیضا،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الباطنیّة،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النظام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یعتقد أتباع أهل البیت علیهم السّلام أنّ النظام الکونیّ فی عصرنا هذا رهین بحیاة الإمام الثانی عشر من أهل بیت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الآن حیّ یرزق، و یستمتع الناس المؤهّلون ببرکات قیادته الباطنیّة، عجّل اللّه تعالی فرجه و جعلنا من أعوانه و أنصاره</w:t>
      </w:r>
      <w:r>
        <w:rPr>
          <w:rFonts w:eastAsia="IRNazanin" w:cs="IRNazanin"/>
          <w:color w:val="111111"/>
          <w:sz w:val="28"/>
          <w:szCs w:val="28"/>
          <w:rtl w:val="true"/>
          <w:lang w:bidi="fa-IR"/>
        </w:rPr>
        <w:t xml:space="preserve">. </w:t>
      </w:r>
      <w:bookmarkStart w:id="174" w:name="pg6308_42539"/>
    </w:p>
    <w:p>
      <w:pPr>
        <w:pStyle w:val="Heading4"/>
        <w:numPr>
          <w:ilvl w:val="3"/>
          <w:numId w:val="1"/>
        </w:numPr>
        <w:rPr/>
      </w:pPr>
      <w:bookmarkStart w:id="175" w:name="__RefHeading___Toc2289229_237004111"/>
      <w:bookmarkStart w:id="176" w:name="_Toc62"/>
      <w:bookmarkEnd w:id="174"/>
      <w:bookmarkEnd w:id="175"/>
      <w:r>
        <w:rPr>
          <w:rtl w:val="true"/>
        </w:rPr>
        <w:t>الخلاصة</w:t>
      </w:r>
      <w:bookmarkEnd w:id="176"/>
    </w:p>
    <w:p>
      <w:pPr>
        <w:pStyle w:val="BookText"/>
        <w:rPr/>
      </w:pPr>
      <w:r>
        <w:rPr>
          <w:rFonts w:ascii="Amiri" w:hAnsi="Amiri" w:eastAsia="Amiri" w:cs="Amiri"/>
          <w:color w:val="111111"/>
          <w:sz w:val="28"/>
          <w:sz w:val="28"/>
          <w:szCs w:val="28"/>
          <w:rtl w:val="true"/>
          <w:lang w:bidi="ar-SA"/>
        </w:rPr>
        <w:t>صورة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6308_42542"/>
      <w:bookmarkStart w:id="178" w:name="pg6308_42542"/>
      <w:bookmarkEnd w:id="178"/>
    </w:p>
    <w:p>
      <w:pPr>
        <w:pStyle w:val="Heading2"/>
        <w:numPr>
          <w:ilvl w:val="1"/>
          <w:numId w:val="1"/>
        </w:numPr>
        <w:rPr/>
      </w:pPr>
      <w:bookmarkStart w:id="179" w:name="pg6308_42542"/>
      <w:bookmarkStart w:id="180" w:name="__RefHeading___Toc2289231_237004111"/>
      <w:bookmarkStart w:id="181" w:name="_Toc63"/>
      <w:bookmarkEnd w:id="179"/>
      <w:bookmarkEnd w:id="180"/>
      <w:r>
        <w:rPr>
          <w:rtl w:val="true"/>
        </w:rPr>
        <w:t>القسم الثانی</w:t>
      </w:r>
      <w:r>
        <w:rPr>
          <w:rtl w:val="true"/>
        </w:rPr>
        <w:t xml:space="preserve">: </w:t>
      </w:r>
      <w:r>
        <w:rPr>
          <w:rtl w:val="true"/>
        </w:rPr>
        <w:t>موقع القیادة</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289233_237004111"/>
      <w:bookmarkStart w:id="183" w:name="_Toc64"/>
      <w:bookmarkEnd w:id="182"/>
      <w:r>
        <w:rPr>
          <w:rtl w:val="true"/>
        </w:rPr>
        <w:t>اشارة</w:t>
      </w:r>
      <w:bookmarkStart w:id="184" w:name="pg6308_42543"/>
      <w:bookmarkEnd w:id="183"/>
    </w:p>
    <w:p>
      <w:pPr>
        <w:pStyle w:val="Heading3"/>
        <w:numPr>
          <w:ilvl w:val="2"/>
          <w:numId w:val="1"/>
        </w:numPr>
        <w:rPr/>
      </w:pPr>
      <w:bookmarkStart w:id="185" w:name="__RefHeading___Toc2289235_237004111"/>
      <w:bookmarkStart w:id="186" w:name="_Toc65"/>
      <w:bookmarkEnd w:id="184"/>
      <w:bookmarkEnd w:id="185"/>
      <w:r>
        <w:rPr>
          <w:rtl w:val="true"/>
        </w:rPr>
        <w:t>تمهید</w:t>
      </w:r>
      <w:bookmarkEnd w:id="186"/>
    </w:p>
    <w:p>
      <w:pPr>
        <w:pStyle w:val="BookText"/>
        <w:rPr/>
      </w:pPr>
      <w:r>
        <w:rPr>
          <w:rFonts w:ascii="Amiri" w:hAnsi="Amiri" w:eastAsia="Amiri" w:cs="Amiri"/>
          <w:color w:val="111111"/>
          <w:sz w:val="28"/>
          <w:sz w:val="28"/>
          <w:szCs w:val="28"/>
          <w:rtl w:val="true"/>
          <w:lang w:bidi="ar-SA"/>
        </w:rPr>
        <w:t>صورة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6" o:detectmouseclick="t"/>
                <v:stroke color="#3465a4" joinstyle="round" endcap="flat"/>
                <w10:wrap type="none"/>
              </v:shape>
            </w:pict>
          </mc:Fallback>
        </mc:AlternateContent>
      </w:r>
      <w:bookmarkStart w:id="187" w:name="pg6308_42544"/>
    </w:p>
    <w:p>
      <w:pPr>
        <w:pStyle w:val="Heading3"/>
        <w:numPr>
          <w:ilvl w:val="2"/>
          <w:numId w:val="1"/>
        </w:numPr>
        <w:rPr/>
      </w:pPr>
      <w:bookmarkStart w:id="188" w:name="__RefHeading___Toc2289237_237004111"/>
      <w:bookmarkStart w:id="189" w:name="_Toc66"/>
      <w:bookmarkEnd w:id="187"/>
      <w:bookmarkEnd w:id="188"/>
      <w:r>
        <w:rPr>
          <w:rtl w:val="true"/>
        </w:rPr>
        <w:t>الفصل الاول</w:t>
      </w:r>
      <w:r>
        <w:rPr>
          <w:rtl w:val="true"/>
        </w:rPr>
        <w:t xml:space="preserve">: </w:t>
      </w:r>
      <w:r>
        <w:rPr>
          <w:rtl w:val="true"/>
        </w:rPr>
        <w:t>القیادة من منظار القرآن الکریم</w:t>
      </w:r>
      <w:bookmarkEnd w:id="189"/>
    </w:p>
    <w:p>
      <w:pPr>
        <w:pStyle w:val="Heading4"/>
        <w:numPr>
          <w:ilvl w:val="3"/>
          <w:numId w:val="1"/>
        </w:numPr>
        <w:rPr/>
      </w:pPr>
      <w:bookmarkStart w:id="190" w:name="__RefHeading___Toc2289239_237004111"/>
      <w:bookmarkStart w:id="191" w:name="_Toc67"/>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عرض القرآن الکریم تعبیرین دقیقین حول الإمامة، إذا أمعنا؟ ؟ ؟ ؟ الفکر؟ ؟ ؟ ؟ فیهما عرفنا الدور الحسّاس الذی تقوم به القیادة فی تطبیق الأهداف الإسلامیّة، و أدرکنا مکانتها من منظور قرآنی</w:t>
      </w:r>
      <w:r>
        <w:rPr>
          <w:rFonts w:eastAsia="IRNazanin" w:cs="IRNazanin"/>
          <w:color w:val="111111"/>
          <w:sz w:val="28"/>
          <w:szCs w:val="28"/>
          <w:rtl w:val="true"/>
          <w:lang w:bidi="fa-IR"/>
        </w:rPr>
        <w:t>.</w:t>
      </w:r>
    </w:p>
    <w:p>
      <w:pPr>
        <w:pStyle w:val="Heading4"/>
        <w:numPr>
          <w:ilvl w:val="3"/>
          <w:numId w:val="1"/>
        </w:numPr>
        <w:rPr/>
      </w:pPr>
      <w:bookmarkStart w:id="192" w:name="__RefHeading___Toc2289241_237004111"/>
      <w:bookmarkStart w:id="193" w:name="_Toc68"/>
      <w:bookmarkEnd w:id="192"/>
      <w:r>
        <w:rPr>
          <w:rtl w:val="true"/>
        </w:rPr>
        <w:t>أ</w:t>
      </w:r>
      <w:r>
        <w:rPr>
          <w:rtl w:val="true"/>
        </w:rPr>
        <w:t xml:space="preserve">: </w:t>
      </w:r>
      <w:r>
        <w:rPr>
          <w:rtl w:val="true"/>
        </w:rPr>
        <w:t>عهد اللّه</w:t>
      </w:r>
      <w:bookmarkEnd w:id="1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القرآن الکریم عن هدایة الإنسان الکامل للامّة و قیادته لها بعهد اللّه، نقرأ ذلک فی سورة البقرة،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نلحظ فی هذه الآیة الشریفة أنّ اللّه تعالی جعل الإمامة أعلی من النبوّة، و عرضها علی أنّها عهد اللّه، و أکّد أنّ من لم یتدنّس طول حیاته بأیّ لون من ألوان </w:t>
      </w:r>
      <w:bookmarkStart w:id="194" w:name="pg6308_42545"/>
    </w:p>
    <w:p>
      <w:pPr>
        <w:pStyle w:val="BookText"/>
        <w:rPr/>
      </w:pPr>
      <w:bookmarkEnd w:id="194"/>
      <w:r>
        <w:rPr>
          <w:rFonts w:ascii="IRNazanin" w:hAnsi="IRNazanin" w:eastAsia="IRNazanin"/>
          <w:color w:val="111111"/>
          <w:sz w:val="28"/>
          <w:sz w:val="28"/>
          <w:szCs w:val="28"/>
          <w:rtl w:val="true"/>
          <w:lang w:bidi="fa-IR"/>
        </w:rPr>
        <w:t xml:space="preserve">الظلم هو وحده من یمکن أن یکون أمینا علی هذا العهد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علینا أن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الهدف من تسمیة قیادة الإنسان الکامل فی القرآن الکریم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یتحقّق عهد اللّه الذی جعل الإنسان الکامل إماما؟ و مع من؟ یمکن أن یکون طرف العهد الإمام أو الامّة أو کلاهما، و لعلّ الاحتمال الثالث هو الأنسب، فالإمامة من جانب هی عهد اللّه مع الإمام، إذ یحقّق غایة النبوّة فی المجتمع، و هی عهد اللّه مع الامّة من جانب آخر، للاستمداد من نمیر الوحی أکثر، و إنّ تکامل الإنسان مادّیّا 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یمثّل فلسفة النبوّة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 بوفاء الامّة بهذا العهد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أوفی الناس بالعهد الإلهیّ و سلّموا للإمام المؤیّدة إمامته من اللّه فإنّ اللّه تعالی یوفی بعهده أیضا، و یتفضّل علیهم بنعمة السعادة و الهناء، و الرفاهیّة و الرخاء دنیا و آخرة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2289243_237004111"/>
      <w:bookmarkStart w:id="196" w:name="_Toc69"/>
      <w:bookmarkEnd w:id="195"/>
      <w:r>
        <w:rPr>
          <w:rtl w:val="true"/>
        </w:rPr>
        <w:t>ب</w:t>
      </w:r>
      <w:r>
        <w:rPr>
          <w:rtl w:val="true"/>
        </w:rPr>
        <w:t xml:space="preserve">: </w:t>
      </w:r>
      <w:r>
        <w:rPr>
          <w:rtl w:val="true"/>
        </w:rPr>
        <w:t>سبیل اللّه</w:t>
      </w:r>
      <w:bookmarkEnd w:id="19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یسأل الأنبیاء أجرا علی ما کانوا یقومون به من أعمال لهدایة المجتمع البشریّ و صلاحه و انعتاقه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خدمة بلا أجر و لا منّة، و هذه نقطة شدیدة الأهمّیّة فی قیادة القادة الربّانیّین، و طالما أکّدها القرآن الکریم فی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فیه أنّ أوّل الأنبیاء من اولی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یقول بصراحة إنّه یقدّم خدماته للمجتمع بلا عوض و لا أجر، و هکذا اقتدی به من جاء بعده منهم کهود و صالح و لوط و شعیب و غیرهم علیهم السّلام جمیعا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النقطة الأهمّ اللافتة للنظر هی أنّ نبیّنا الکریم محمّدا صلّی اللّه علیه و آله تفرّد عن غیره من الأنبیاء بأنّه طلب من الناس مودّة قرباه و محبّتهم أجرا علی رسالته بأمر اللّه تعالی، مع ترفّعه عن أیّ مطلب مادّیّ فی مقابل خدماته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یثار هنا عدد من الأسئلة، من بینها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طلب نبیّنا الکریم صلّی اللّه علیه و آله المودّة فی القربی أجرا علی رسالته؟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تکون هذه المودّة أجرا علی خدماته صلّی اللّه علیه و آله فی نبوّته و رسالته؟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هؤلاء القربی الذین جعل اللّه سبحانه مودّتهم أجرا علی رسالة نبیّه العظیم صلّی اللّه علیه و آله؟ و یجیب القرآن الکریم عن هذه الأسئلة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یوضّح نبیّنا المصطفی صلّی اللّه علیه و آله للناس بأمر اللّه أنّه لم یرد و لن یرید منهم شیئا لمصلحته الخاصّة، فهو کغیره من الأنبیاء لا یسأل أجرا و لا یطلب عوضا، فما أراده لم یرده لنفسه، و هو لیس شیئا یضمن مصالحه الخاصّة، بل یضمن مصالح الناس الفردیّة و الاجتماعیّة، و هذا التعبیر تأکید علی أهمّیّة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سورة الفرقان توضیح أکثر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ضممنا هذه الآیات الثلاث النازلة فی أجر الرسالة النبویّة بعضها إلی بعض فإنّنا نستنتج بسهولة أنّ القرآن الکریم عرّف أفرادا معیّنین من قرابة النبیّ صلّی اللّه علیه و آله بوصفهم الأدلاّء علی طریق اللّه الذی هو طریق تکامل الإنسان، و أوصی المسلمین مؤکّدا أن یعقدوا معهم عهد المودّة، حفظا لمصالحهم الفردیّة و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الموضوع یشبه أن یقال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تصل إلی مقصودک سالما فاعرف أدلّة الطریق و أحبّهم، فإنّ ذلک فی مصلحتک، لأنّ هذه المعرفة سبب یجعلک لا تضلّ الطریق، فتتخلّف عن مقصدک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فی ضوء ذلک أنّ قصد القرآن الکریم ممّن أوجب مودّتهم هم قرابة النبیّ صلّی اللّه علیه و آله، أوکل اللّه تعالی إلیهم هدایة المجتمع الإسلامیّ و توجیهه و 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لا نغفل عن هذه الحقیقة و هی أنّ القیادة الربّانیّة وحدها هی التی تعرف صراط اللّه کما هو، و تستطیع أن تهدی المجتمع إلیه، و هؤلاء الأدلاّء الهادون هم أهل بیت العصمة و الطهارة علیهم السّلام، کما یستشفّ من الأحادیث المتواترة المأثورة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المحدّثون من أهل السنّة </w:t>
      </w:r>
      <w:r>
        <w:rPr>
          <w:rStyle w:val="FootnoteAnchor"/>
          <w:rtl w:val="true"/>
        </w:rPr>
        <w:footnoteReference w:id="108"/>
      </w:r>
      <w:r>
        <w:rPr>
          <w:rFonts w:ascii="IRNazanin" w:hAnsi="IRNazanin" w:eastAsia="IRNazanin"/>
          <w:color w:val="111111"/>
          <w:sz w:val="28"/>
          <w:sz w:val="28"/>
          <w:szCs w:val="28"/>
          <w:rtl w:val="true"/>
          <w:lang w:bidi="fa-IR"/>
        </w:rPr>
        <w:t xml:space="preserve">عن ابن عبّاس أنّ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نزلت قال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قرابتک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و ابناها علیهم السّلام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هذه الحقائق کلّها بصراحة فی تعبیر موجز من تعابیر دعاء الندبة، إذ نناجی ربّنا جلّ شأنه متضرّعین إلیه و 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جعلت أجر محمّد صلواتک علیه و آله مودّتهم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   و قلت قُلْ ما أَسْئَلُکُمْ عَلَیْهِ مِنْ أَجْرٍ إِلاّ مَنْ شاءَ أَنْ یَتَّخِذَ إِلی رَبِّهِ سَبِیلاً   فکانوا هم السبیل إلیک و المسلک إلی رضوانک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الجدیرة بالاهتمام هی أنّ القرآن الکریم لا یعدّ الأئمّة من أهل بیت الرسالة أدلّة علی سبیل اللّه فحسب، بل یعدّهم سبیل اللّه نفسه، فهو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دلیل موجّه فقط،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السبیل نفسه، و یؤکّد أن لا طریق لتکامل الإنسان مادّیّا و معنویّا و بلوغه الغایة من خلقته إلاّ طریق إمامة القادة الربّانیّین و قیادتهم</w:t>
      </w:r>
      <w:r>
        <w:rPr>
          <w:rFonts w:eastAsia="IRNazanin" w:cs="IRNazanin"/>
          <w:color w:val="111111"/>
          <w:sz w:val="28"/>
          <w:szCs w:val="28"/>
          <w:rtl w:val="true"/>
          <w:lang w:bidi="fa-IR"/>
        </w:rPr>
        <w:t xml:space="preserve">. </w:t>
      </w:r>
      <w:bookmarkStart w:id="197" w:name="pg6308_42549"/>
    </w:p>
    <w:p>
      <w:pPr>
        <w:pStyle w:val="Heading4"/>
        <w:numPr>
          <w:ilvl w:val="3"/>
          <w:numId w:val="1"/>
        </w:numPr>
        <w:rPr/>
      </w:pPr>
      <w:bookmarkStart w:id="198" w:name="__RefHeading___Toc2289245_237004111"/>
      <w:bookmarkStart w:id="199" w:name="_Toc70"/>
      <w:bookmarkEnd w:id="197"/>
      <w:bookmarkEnd w:id="198"/>
      <w:r>
        <w:rPr>
          <w:rtl w:val="true"/>
        </w:rPr>
        <w:t>الخلاصة</w:t>
      </w:r>
      <w:bookmarkEnd w:id="199"/>
    </w:p>
    <w:p>
      <w:pPr>
        <w:pStyle w:val="BookText"/>
        <w:rPr/>
      </w:pPr>
      <w:r>
        <w:rPr>
          <w:rFonts w:ascii="Amiri" w:hAnsi="Amiri" w:eastAsia="Amiri" w:cs="Amiri"/>
          <w:color w:val="111111"/>
          <w:sz w:val="28"/>
          <w:sz w:val="28"/>
          <w:szCs w:val="28"/>
          <w:rtl w:val="true"/>
          <w:lang w:bidi="ar-SA"/>
        </w:rPr>
        <w:t>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44" o:detectmouseclick="t"/>
                <v:stroke color="#3465a4" joinstyle="round" endcap="flat"/>
                <w10:wrap type="none"/>
              </v:shape>
            </w:pict>
          </mc:Fallback>
        </mc:AlternateContent>
      </w:r>
      <w:bookmarkStart w:id="200" w:name="pg6308_42550"/>
    </w:p>
    <w:p>
      <w:pPr>
        <w:pStyle w:val="Heading3"/>
        <w:numPr>
          <w:ilvl w:val="2"/>
          <w:numId w:val="1"/>
        </w:numPr>
        <w:rPr/>
      </w:pPr>
      <w:bookmarkStart w:id="201" w:name="__RefHeading___Toc2289247_237004111"/>
      <w:bookmarkStart w:id="202" w:name="_Toc71"/>
      <w:bookmarkEnd w:id="200"/>
      <w:bookmarkEnd w:id="201"/>
      <w:r>
        <w:rPr>
          <w:rtl w:val="true"/>
        </w:rPr>
        <w:t>الفصل الثانی</w:t>
      </w:r>
      <w:r>
        <w:rPr>
          <w:rtl w:val="true"/>
        </w:rPr>
        <w:t xml:space="preserve">: </w:t>
      </w:r>
      <w:r>
        <w:rPr>
          <w:rtl w:val="true"/>
        </w:rPr>
        <w:t>القیادة من منظار النبیّ صلّی اللّه علیه و آله</w:t>
      </w:r>
      <w:bookmarkEnd w:id="202"/>
    </w:p>
    <w:p>
      <w:pPr>
        <w:pStyle w:val="Heading4"/>
        <w:numPr>
          <w:ilvl w:val="3"/>
          <w:numId w:val="1"/>
        </w:numPr>
        <w:rPr/>
      </w:pPr>
      <w:bookmarkStart w:id="203" w:name="__RefHeading___Toc2289249_237004111"/>
      <w:bookmarkStart w:id="204" w:name="_Toc72"/>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أثر عن النبیّ الکریم صلّی اللّه علیه و آله کلام نفیس کثیر حول القیادة، نشیر فیما یأتی الی قسمین منه فی مجال موقع القیادة</w:t>
      </w:r>
      <w:r>
        <w:rPr>
          <w:rFonts w:eastAsia="IRNazanin" w:cs="IRNazanin"/>
          <w:color w:val="111111"/>
          <w:sz w:val="28"/>
          <w:szCs w:val="28"/>
          <w:rtl w:val="true"/>
          <w:lang w:bidi="fa-IR"/>
        </w:rPr>
        <w:t>:</w:t>
      </w:r>
    </w:p>
    <w:p>
      <w:pPr>
        <w:pStyle w:val="Heading4"/>
        <w:numPr>
          <w:ilvl w:val="3"/>
          <w:numId w:val="1"/>
        </w:numPr>
        <w:rPr/>
      </w:pPr>
      <w:bookmarkStart w:id="205" w:name="__RefHeading___Toc2289251_237004111"/>
      <w:bookmarkStart w:id="206" w:name="_Toc73"/>
      <w:bookmarkEnd w:id="205"/>
      <w:r>
        <w:rPr>
          <w:rtl w:val="true"/>
        </w:rPr>
        <w:t>أ</w:t>
      </w:r>
      <w:r>
        <w:rPr>
          <w:rtl w:val="true"/>
        </w:rPr>
        <w:t>-</w:t>
      </w:r>
      <w:r>
        <w:rPr>
          <w:rtl w:val="true"/>
        </w:rPr>
        <w:t>القیادة الربّانیّة محور الثورة الإسلامیّة</w:t>
      </w:r>
      <w:r>
        <w:rPr>
          <w:rtl w:val="true"/>
        </w:rPr>
        <w:t>:</w:t>
      </w:r>
      <w:bookmarkEnd w:id="206"/>
    </w:p>
    <w:p>
      <w:pPr>
        <w:pStyle w:val="Heading5"/>
        <w:numPr>
          <w:ilvl w:val="4"/>
          <w:numId w:val="1"/>
        </w:numPr>
        <w:rPr/>
      </w:pPr>
      <w:bookmarkStart w:id="207" w:name="__RefHeading___Toc2289253_237004111"/>
      <w:bookmarkStart w:id="208" w:name="_Toc74"/>
      <w:bookmarkEnd w:id="207"/>
      <w:r>
        <w:rPr>
          <w:rtl w:val="true"/>
        </w:rPr>
        <w:t>اشارة</w:t>
      </w:r>
      <w:bookmarkEnd w:id="2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الأحادیث التی تری أنّ الحیاة المقرونة بالالتزام باتّباع القیادة و أنّ الموت بدون هذا الالتزام هو موت الجاهلیّة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تعرض القیادة الربّانیّة علی أنّها محور ثورة الإسلام العالمیّة، و ننقل فیما یأتی عددا من تلک الأحادیث لإثبات هذه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یوما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علیه إمام فمیتته میتة جاهلیّة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الکلمات التی وردت حول المکانة الرفیعة للإمامة فی الإسلام قد أثارت دهشة الفضیل، لذلک سأل الإمام 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الفضیل سؤاله بشکل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و لیس له إمام فمیتته میتة جاهلیّة؟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بشیر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لا یعرف إمامه مات میتة 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 السّلام فی توضیح هذا الکلام و الهدف من نقل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بالطاعة، قد رأیتم أصحاب علیّ، و أنتم تأتمّون بمن لا یعذر الناس بجهالته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یتّفق المسلمون علی مضمون هذه الأحادیث، و لم یتردّد أیّ محدّث فی محدّث فی صدورها عن النبیّ الأعظم صلّی اللّه علیه و آله، بید أنّ هناک رؤی متنوّعة حیال القصد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استغلّها الأمراء الذین تسلّطوا علی رقاب المسلمین باسم الإسلام استغلالا سیاسیّا سیّئا من خلال تحریفها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هذا الحدیث من کتب أهل السنّة بألفاظ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حقیقة راهنة أثبتها الصحاح و المسانید، فلا ندحة عن البخوع لمفادها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إسلام مسلم إلاّ بالنزول لمؤدّاها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یختلف فی ذلک اثنان، و لا أنّ أحدا خالجه فی ذلک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ینمّ عن سوء عاقبة من یموت بلا إمام و أنّه فی منتأی بعید عن أیّ نجاح و فلاح، فإنّ میتة الجاهلیّة إنّما هی شرّ میتة، میتة کفر و إلحاد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09" w:name="pg6308_42552"/>
    </w:p>
    <w:p>
      <w:pPr>
        <w:pStyle w:val="BookText"/>
        <w:rPr/>
      </w:pPr>
      <w:bookmarkEnd w:id="209"/>
      <w:r>
        <w:rPr>
          <w:rFonts w:ascii="IRNazanin" w:hAnsi="IRNazanin" w:eastAsia="IRNazanin"/>
          <w:color w:val="111111"/>
          <w:sz w:val="28"/>
          <w:sz w:val="28"/>
          <w:szCs w:val="28"/>
          <w:rtl w:val="true"/>
          <w:lang w:bidi="fa-IR"/>
        </w:rPr>
        <w:t>و من المناسب أن نتحدّث قلیلا عن العصر الجاهلیّ و القصد من الجاهلیّة، من أجل تفسیر هذا الحدیث الشریف و تبیین المقام الرفیع للإمامة و القیادة فی الإسلام</w:t>
      </w:r>
      <w:r>
        <w:rPr>
          <w:rFonts w:eastAsia="IRNazanin" w:cs="IRNazanin"/>
          <w:color w:val="111111"/>
          <w:sz w:val="28"/>
          <w:szCs w:val="28"/>
          <w:rtl w:val="true"/>
          <w:lang w:bidi="fa-IR"/>
        </w:rPr>
        <w:t>.</w:t>
      </w:r>
    </w:p>
    <w:p>
      <w:pPr>
        <w:pStyle w:val="Heading5"/>
        <w:numPr>
          <w:ilvl w:val="4"/>
          <w:numId w:val="1"/>
        </w:numPr>
        <w:rPr/>
      </w:pPr>
      <w:bookmarkStart w:id="210" w:name="__RefHeading___Toc2289255_237004111"/>
      <w:bookmarkStart w:id="211" w:name="_Toc75"/>
      <w:bookmarkEnd w:id="210"/>
      <w:r>
        <w:rPr>
          <w:rtl w:val="true"/>
        </w:rPr>
        <w:t>عصر العلم و عصر الجاهلیّة</w:t>
      </w:r>
      <w:bookmarkEnd w:id="2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القرآن الکریم و الأحادیث النبویّة أنّ عصر الرسالة هو عصر العلم، و العصر الذی سبق البعثة النبویّة الشریفة هو عصر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أنّ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المبعث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یجدوا سبیلا لمعرفة حقائق الوجود بسبب التحریف الذی نال الأدیان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کان یحکم المجتمعات البشریّة المختلفة باسم الدین لم یکن غیر خرافات و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 الأدیان المحرّفة و العقائد الوهمیّة قد أمست وسیلة للتسلّط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حقیقة أیّدها تاریخ ما قبل الإسلام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المبعث النبویّ المبارک بدایة لعصر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المسؤولیّة الأسلاسیّة التی اضطلع بها الرسول الأعظم صلّی اللّه علیه و آله هی مکافحة الخرافات و ضروب التحریف و کشف الحقائق للناس، و هو صلّی اللّه علیه و آله کان یری نفسه کالأب للناس یربّیهم و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لکم مثل الوالد، اعلّمکم</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صلّی اللّه علیه و آله یعرض نبوّته علی أنّها ظاهرة منطبقة مع الموازین العقلیّة و العلمیّة، و لو حاول العلماء معرفتها لأدرکوا بسهولة صدقها فی اتّصالها بمبدأ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یحذّر الناس أیضا من اتّباع کلّ ما لا یقرّه العلم، و یتلو علیهم قوله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هذا الموضوع کثیر، و لا مجال لدینا للحدیث أکثر </w:t>
      </w:r>
      <w:r>
        <w:rPr>
          <w:rStyle w:val="FootnoteAnchor"/>
          <w:rtl w:val="true"/>
        </w:rPr>
        <w:footnoteReference w:id="118"/>
      </w:r>
      <w:r>
        <w:rPr>
          <w:rFonts w:ascii="IRNazanin" w:hAnsi="IRNazanin" w:eastAsia="IRNazanin"/>
          <w:color w:val="111111"/>
          <w:sz w:val="28"/>
          <w:sz w:val="28"/>
          <w:szCs w:val="28"/>
          <w:rtl w:val="true"/>
          <w:lang w:bidi="fa-IR"/>
        </w:rPr>
        <w:t>، و نهدف من وراء هذه الإشارة المقتضبة إلی أن نعرض المغزی من تسمیة عصر ما قبل الإسلام بالعصر الجاهلیّ، و عصر البعثة النبویّة بعصر العلم، لیتسنّی لنا أن ندرک عمق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بلا اعتقاد و تمسّک بالإمام موت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یستبین من هذه المقدّمة أنّ المقصود من ضرورة معرفة الإمام فی کلّ عصر هو أکثر من مسألة فردیّة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تعنی فقط أنّ المسلم إذا لم یعرف إمامه فهو لیس مسلما حقیقیّا، و من ثمّ یکون إسلامه مساویا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المسألة الأهمّ التی ینبّه علیها الحدیث هی أنّ عصر العلم الذی بدأ مع البعثة النبویّة یمکن أن یستمرّ فیما إذا عرف المسلمون فی کلّ عصر إمام زمانهم و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رصید لعصر العلم أو عصر الإسلام القویم و ضامنة لدیمومته، و بدون هذا الرصید یعود المجتمع الإسلامیّ إلی 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استوحی هذا الحدیث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استشراف الآیة الکریمة الآتیة للمستقبل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w:t>
      </w:r>
      <w:r>
        <w:rPr>
          <w:rStyle w:val="FootnoteAnchor"/>
          <w:rtl w:val="true"/>
        </w:rPr>
        <w:footnoteReference w:id="119"/>
      </w:r>
      <w:r>
        <w:rPr>
          <w:rFonts w:ascii="IRNazanin" w:hAnsi="IRNazanin" w:eastAsia="IRNazanin"/>
          <w:color w:val="111111"/>
          <w:sz w:val="28"/>
          <w:sz w:val="28"/>
          <w:szCs w:val="28"/>
          <w:rtl w:val="true"/>
          <w:lang w:bidi="fa-IR"/>
        </w:rPr>
        <w:t xml:space="preserve">و یبیّن النبیّ صلّی اللّه علیه و آله فی الحدیث الّذی یؤکّد ضرورة معرفة الإمام، کیف یمکن أن یرجع المجتمع الإسلامیّ القهقهری و یعود إلی الجاهلیّة الاولی، و یعبّر عن حقیقة </w:t>
      </w:r>
      <w:bookmarkStart w:id="212" w:name="pg6308_42554"/>
    </w:p>
    <w:p>
      <w:pPr>
        <w:pStyle w:val="BookText"/>
        <w:rPr/>
      </w:pPr>
      <w:bookmarkEnd w:id="212"/>
      <w:r>
        <w:rPr>
          <w:rFonts w:ascii="IRNazanin" w:hAnsi="IRNazanin" w:eastAsia="IRNazanin"/>
          <w:color w:val="111111"/>
          <w:sz w:val="28"/>
          <w:sz w:val="28"/>
          <w:szCs w:val="28"/>
          <w:rtl w:val="true"/>
          <w:lang w:bidi="fa-IR"/>
        </w:rPr>
        <w:t>تتمثّل فی أنّ هذه الظاهرة الخطرة متوقّعة إذا الغیت الإمامة و القیادة</w:t>
      </w:r>
      <w:r>
        <w:rPr>
          <w:rFonts w:eastAsia="IRNazanin" w:cs="IRNazanin"/>
          <w:color w:val="111111"/>
          <w:sz w:val="28"/>
          <w:szCs w:val="28"/>
          <w:rtl w:val="true"/>
          <w:lang w:bidi="fa-IR"/>
        </w:rPr>
        <w:t>.</w:t>
      </w:r>
    </w:p>
    <w:p>
      <w:pPr>
        <w:pStyle w:val="Heading5"/>
        <w:numPr>
          <w:ilvl w:val="4"/>
          <w:numId w:val="1"/>
        </w:numPr>
        <w:rPr/>
      </w:pPr>
      <w:bookmarkStart w:id="213" w:name="__RefHeading___Toc2289257_237004111"/>
      <w:bookmarkStart w:id="214" w:name="_Toc76"/>
      <w:bookmarkEnd w:id="213"/>
      <w:r>
        <w:rPr>
          <w:rtl w:val="true"/>
        </w:rPr>
        <w:t>أیّ إمام تجب معرفته؟</w:t>
      </w:r>
      <w:bookmarkEnd w:id="2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یسیرا من التأمّل فی مضمون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مع التوجّه إلی ما تقدّم من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یغنینا عن الإجابة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الإمام الذی تضمن إمامته استمرار الإسلام الحقیقی؟ و من هو الإمام الذی إذا الغیت إمامته عاد الناس إلی جاهلیّتهم؟ هل یمکن أن نخال أنّ النبیّ صلّی اللّه علیه و آله یرید أنّ معرفة کلّ من ولیّ أمر الامّة واجبة علی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یعرف أحد هذا القائد فهل یموت میتة جاهلیّة، دون الالتفات إلی أنّه یمکن أن یکون ظالما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القرآن الکریم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کافّة الولاة المفسدین فی التاریخ الإسلامیّ قد تمسّکوا بهذا الحدیث الثابت، بغیة البرهنة علی أحقّیتهم، و وجوب طاعة الناس لهم، و ترسیخ دعائم حکومتهم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نجد أنّ معاویة بن أبی سفیان کان فی عداد رواته أیضا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وعّاظ السلاطین انطلقوا من هذا المنطلق نفسه فأوّلوه بما یخدم أئمّة الجور، بید أنّ الواضح هو أنّ هذا استغلال للحدیث، لا سوء فهم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نصدّق أبدا أنّ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ابن أبی الحدید فی شرحه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 أمیر المؤمنین علیّ بن أبی طالب علیه السّلام بسبب اعوجاج فکره و ضعف نظره، لکنّه یتمسّک بالحدیث المذکور الذی نقله هو نفسه، فیذهب إلی الحجّاج بن یوسف لیلا لیبایع سلطان زمانه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یرد أن یبیت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لیلته تلک بلا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من بیعة علیّ علیه السّلام، و طرق علی الحجّاج بابه لیلا لیبایع لعبد الملک، کی لا یبیت تلک اللیلة بلا 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 لأنّه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إمام له مات میتة 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حتّی بلغ من احتقار الحجّاج له و استر ذاله حاله أن أخرج رجله من الفراش،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أصفق بیدک علیها</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من لا یری أمیر المؤمنین علیّا علیه السّلام إماما و لا یبایعه فإنّه یری فی عبد الملک بن مروان إماما یوجب ترک بیعته الکفر و العودة إلی الجاهلیّة، و ما علیه إلاّ أن یطرق باب عامله السفّاک لیلا لیبایع رجله صاغرا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بعبد اللّه بن عمر الأمر أنّه عدّ یزید بن معاویة مصداقا للإمام الوارد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مخالفته کفر و ارتداد، و هو الذی ارتکب من الجرائم بحقّ الإسلام و أهل البیت النبویّ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المؤرّخون أنّ أهل المدینة ثاروا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واقعة الطفّ المفجعة، فکانت واقعة الحرّة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عبد اللّه بن عمر إلی عبد اللّه بن المطیع الذی تولّی قیادة قریش فی تلک الواقعة، فأمر ابن المطیع أن تطرح له وسادة 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آتک لأجلس، أتیتک لأحدّثک حدیثا سمعت رسول اللّه صلّی اللّه علیه و آله یقوله،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خلع یدا من طاعة لقی اللّه یوم القیامة لا حجّة له، و من مات و لیس فی </w:t>
      </w:r>
      <w:bookmarkStart w:id="215" w:name="pg6308_42556"/>
    </w:p>
    <w:p>
      <w:pPr>
        <w:pStyle w:val="BookText"/>
        <w:rPr/>
      </w:pPr>
      <w:bookmarkEnd w:id="215"/>
      <w:r>
        <w:rPr>
          <w:rFonts w:ascii="IRNazanin" w:hAnsi="IRNazanin" w:eastAsia="IRNazanin"/>
          <w:color w:val="111111"/>
          <w:sz w:val="28"/>
          <w:sz w:val="28"/>
          <w:szCs w:val="28"/>
          <w:rtl w:val="true"/>
          <w:lang w:bidi="fa-IR"/>
        </w:rPr>
        <w:t>عنقه بیعة مات میتة جاهلیة</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کیف یؤوّلون کلام رسول اللّه صلّی اللّه علیه و آله بما یخالف قصده، باسلوب ماکر؟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الظاهرة الخطرة التی حذّر منها رسول اللّه صلّی اللّه علیه و آله فی هذا الحدیث و عشرات الأحادیث الاخری، و دعاء الامّة إلی طاعة أئمّة الحقّ للوقایة منها، و تجنّی أصحاب اللعب السیاسیّة المتظاهرون بالإسلام و عملاؤهم فحرّفوا ذلک التحذیر النبویّ، و هکذا یستغلّ الحدیث أداة ضدّ الحدیث، و یستخدم الإسلام وسیلة ضدّ الإسلام، و أخیر اینقضی عصر العلم و الإسلام فی الأمّة الإسلامیّة، و یتحقّق الرجوع إلی الکفر و الجاهلیّة، من خلال تجاهل مکانة الإمامة فی المجتمع الإسلامیّ و تناسی الوصایا النبویّة الحکیمة</w:t>
      </w:r>
      <w:r>
        <w:rPr>
          <w:rFonts w:eastAsia="IRNazanin" w:cs="IRNazanin"/>
          <w:color w:val="111111"/>
          <w:sz w:val="28"/>
          <w:szCs w:val="28"/>
          <w:rtl w:val="true"/>
          <w:lang w:bidi="fa-IR"/>
        </w:rPr>
        <w:t>.</w:t>
      </w:r>
    </w:p>
    <w:p>
      <w:pPr>
        <w:pStyle w:val="Heading4"/>
        <w:numPr>
          <w:ilvl w:val="3"/>
          <w:numId w:val="1"/>
        </w:numPr>
        <w:rPr/>
      </w:pPr>
      <w:bookmarkStart w:id="216" w:name="__RefHeading___Toc2289259_237004111"/>
      <w:bookmarkStart w:id="217" w:name="_Toc77"/>
      <w:bookmarkEnd w:id="216"/>
      <w:r>
        <w:rPr>
          <w:rtl w:val="true"/>
        </w:rPr>
        <w:t>ب</w:t>
      </w:r>
      <w:r>
        <w:rPr>
          <w:rtl w:val="true"/>
        </w:rPr>
        <w:t>-</w:t>
      </w:r>
      <w:r>
        <w:rPr>
          <w:rtl w:val="true"/>
        </w:rPr>
        <w:t>القیادة الربّانیّة شرط لقبول الأعمال الصالحة</w:t>
      </w:r>
      <w:r>
        <w:rPr>
          <w:rtl w:val="true"/>
        </w:rPr>
        <w:t>:</w:t>
      </w:r>
      <w:bookmarkEnd w:id="2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من الأحادیث النبویّة التی تحدّد موقع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المنظار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الأحادیث التی جعلت مودّة أهل البیت علیهم السّلام و الالتزام العملیّ بولایتهم و قیادتهم شرطا فی قبول الأعمال 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هذه الأحادیث أنّ الالتزام بالقیادة الربّانیّة شرط مضمون لقبول الأعمال الصالحة، و لا یقبل اللّه تعالی عملا بدونه،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الصالحة لا تؤثّر قید أنملة فی تکامل الإنسان و المجتمع البشریّ ما لم یکن هناک تمسّک بالقیادة الربّانیّة، و فیما یأتی نماذج من هذه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فی المعجم الأوسط عن الرسول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أهل البیت فإنّه من لقی اللّه عزّ و جلّ و هو یودّنا دخل الجنّة بشفاعتنا، و الّذی نفسی بیده لا ینفع عبدا عمله إلاّ بمعرفة حقّنا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علماء أهل السنّة کالهیثمی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سلیمان محفوظ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الخوارزمی فی مناقبه عن نبیّنا صلّی اللّه علیه و آله أنّه خاطب أمیر المؤمنین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عبدا عبد اللّه عزّ و جلّ مثل ما قام نوح فی قومه و کان له مثل احد ذهبا فأنفقه فی سبیل اللّه و مدّ له فی عمره حتّی حجّ ألف عام علی قدمیه ثمّ قتل بین الصّفا و المروة مظلوما ثمّ لم یوالک یا علیّ لم یشمّ رائحة الجنّة و لم یدخلها</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أمیر المؤمنین علیه السّلام فی مسجد الکوفة و قنبر معه، فرأی رجلا قائما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رجلا أحسن صلاة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موضّحا و مؤکّدا أنّ کلّ عمل لا یقبل و لیس له أدنی دور فی تکامل الإنسان دون الإقرار بأصل الولایة و القیادة الربّانیّة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فو اللّه لرجل علی یقین من ولایتنا أهل البیت خیر من عبادة ألف سنة، و لو أنّ عبدا عبد اللّه ألف سنة لا یقبل اللّه منه حتّی یعرف ولایتنا أهل البیت، و لو أنّ عبدا عبد اللّه ألف سنة و جاء بعمل اثنتین و سبعین نبیّا ما یقبل اللّه منه حتّی یعرف ولایتنا أهل البیت</w:t>
      </w:r>
      <w:r>
        <w:rPr>
          <w:rFonts w:eastAsia="IRNazanin" w:cs="IRNazanin"/>
          <w:color w:val="111111"/>
          <w:sz w:val="28"/>
          <w:szCs w:val="28"/>
          <w:rtl w:val="true"/>
          <w:lang w:bidi="fa-IR"/>
        </w:rPr>
        <w:t xml:space="preserve">. . .» </w:t>
      </w:r>
      <w:r>
        <w:rPr>
          <w:rStyle w:val="FootnoteAnchor"/>
          <w:rtl w:val="true"/>
        </w:rPr>
        <w:footnoteReference w:id="12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عبدا عبد اللّه ألف عام ما بین الرکن و المقام ثمّ ذبح کما یذبح الکبش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مظلوما لبعثه اللّه مع النفر الّذین یقتدی بهم و یهتدی بهداهم و یسیر بسیرتهم، إن جنّة فجنّة و إن نارا فنار</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و أمثالها هی فی الحقیقة بیان آخر لحدیث الثقلین المتواتر من جانب، و تبیین و تفسیر له من جانب آخر، فالعترة و القرآن لا یفترقان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الشرط الأساس للاستهداء السدید بالقرآن الکریم و توجیهاته و هو اتّباع إمامة القادة الربّانیّین، و بدون هذا الشرط لا یمکن للعقائد و الأخلاق و الأعمال الصالحة التی یدعو القرآن الکریم الناس إلیها أن تؤدّی دورها فی تکامل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القرآن الکریم هذه الحقیقة بنحو جمیل و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Style w:val="FootnoteAnchor"/>
          <w:rtl w:val="true"/>
        </w:rPr>
        <w:footnoteReference w:id="130"/>
      </w:r>
      <w:r>
        <w:rPr>
          <w:rFonts w:ascii="IRNazanin" w:hAnsi="IRNazanin" w:eastAsia="IRNazanin"/>
          <w:color w:val="111111"/>
          <w:sz w:val="28"/>
          <w:sz w:val="28"/>
          <w:szCs w:val="28"/>
          <w:rtl w:val="true"/>
          <w:lang w:bidi="fa-IR"/>
        </w:rPr>
        <w:t>قال الإمام الباقر علیه السّلام فی تفسیر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کیف اشترط و لم ینفعه التوبة و الإیمان و العمل الصالح حتّی اهتدی، و اللّه لو جهد أن یعمل بعمل ما قبل منه حتّی یهتدی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الحارث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جعلنی اللّه فداک،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تفسیر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 إلی ولایتنا أهل البیت، فو اللّه لو أنّ رجلا عبد اللّه عمره ما بین الرکن و المقام ثمّ مات و لم یجئ بولایتنا لأکبّه اللّه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أضاف المرحوم الطبرسیّ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الحاکم أبو القاسم الحسکانیّ بإسناده، و أورده العیّاشی فی تفسیره من عدّة طرق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الطباطبائی قدس سرّه، بعد نقل هذا الروایة من تفسیر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فی الکافی بإسناده عن سدیر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القمیّ بإسناده عن الحارث بن عمر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ابن شهر آشوب عن أبی الجارود و أبی صباح الکناسیّ عن الصادق علیه السّلام، و عن أبی حمزة عن السجّاد علیه السّلام مثله،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بالولایة فی الحدیث ولایة أمر الناس فی دینهم و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المرجعیّة فی أخذ معارف الدین و شرائعه، و فی إدارة امور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للنبیّ صلّی اللّه علیه و آله کما ینصّ علیه الکتاب، فی أمثال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لعترته أهل بیته بعده فی الکتاب بمثل آیة الولایة، و بما تواتر عنه صلّی اللّه علیه و آله من حدیث الثقلین و حدیث المنزلة و نظائرهما</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هناک من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سبب هذا الاشتراط؟ و لماذا تکون الولایة شرطا أصلیّا فی تکامل الفرد و المجتمع؟ و کیف یتسنّی لنا أن نحلّل عدم فائدة العمل الصالح للإنسان بدون قبول القیادة الربّانیّة؟ لقد مرّت بنا أجوبة هذه الأسئلة مفصّلا فی بیان فلسفة القیادة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هنا إلی ملاحظتین مقتضبتین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القیادة الربّانیّة للإنسان الکامل توجّه الأعمال الصالحة للإنسان، و تجعل أسباب الکمال فی مسار تکامل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وسائل التکامل لا تکون عملیّة إلاّ إذا کانت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یفاد منها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مسار التکامل، و إلاّ فلا تعطی الثمار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ذلک تصبح قیادة الإنسان الکامل ضروریّة لا مناص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یتعذّر التکامل الفردیّ و الاجتماعیّ للإنسان فی ظلّ العمل الصالح بلا قیادة کفوءة حائزة علی الشروط المطلوبة لهدایة الإنسان، کما أنّ حبّة القمح لا تنمو و لا تبلغ نضجها اللازم إلاّ إذا کانت تتمتّع برعایة المزارع الخبیر و توجیهه، مضافا إلی الإمکانیّات الطبیعیّة، و ربّما تستغلّ الإمکانیّات الموجودة التی یمکن أن تصبّ فی خدمة تکامل الإنسان باتّجاه حاکمیّة القادة المفسدین، و انحطاط الإنسان، و إقصاء الإسلام و القرآن عن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الخمینی قدّس سرّه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القوی الشیطانیّة الکبری أخیرا بطبع القرآن طبعة جمیلة و إرساله إلی شتّی أرجاء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الحکومات المنحرفة البعیدة عن الإسلام التی لصقت نفسها بالإسلام 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القضاء علی القرآن و تثبیت الأهداف الشیطانیّة للقوی الکبری، و هی تنوی إقصاء القرآن عن میدان الحیاة بهذه المکیدة الشیطانیّة، و کلّنا رأینا القرآن الذی طبعه محمّد رضا خان بهلوی فاستغفل به بعض الناس، و أثنی علیه عدد من المعمّمین غیر الواعین</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تتعذّر الإفادة من الأعمال الصالحة لتنضیج قابلیّات الإنسان ما لم نستضئ بأنوار هدایة القیادة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الاستهداء بقبس الوحی و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بالتفصیل الذی مرّ فی مبحث شروط المعرفة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بالاستضاءة بنور قیادة الإمام، و إلاّ ظلّ الإنسان فی ظلمة الضلال و الغیّ و التیه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کَمَنْ مَثَلُهُ فِی اَلظُّلُماتِ لَیْسَ بِخارِجٍ مِنْها   ؟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قال الإمام الباقر علیه السّلام فی تفسیر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یجهل الحقائق التی یعدّ الاطّلاع علیها أرضیّة لتکامل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یؤتمّ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قائدا ربّانیّا یجب علی الإنسان اتّباعه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الإمام</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تؤثّر قیادة الإنسان الکامل تکوینیّا فی توجیه المواهب الإنسانیّة و تنضیجها و تفتّحها، مضافا إلی أنّها تجعل الأعمال الصالحة فی مسار تکامل الإنسان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المجال یری المرحوم العلاّمة الطباطبائیّ أنّ فعّالیّة الإیمان و العمل الصالح مشروعة بالاستهداء بالولایة، فقد قال فی ذیل الحدیث الذی نقله عن مجمع البیان و الوارد فی تفسیر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طه </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لولایة أهل البیت علیهم السّلام معنی آخر ثالث، و هو أن یلی اللّه أمر عبده فیکون هو المدبّر لاموره و المتصرّف فی شؤونه لإخلاصه فی العبودیّة، و هذه الولایة هی للّه بالأصالة، فهو الولیّ لا ولیّ غیره، و إنّما تنسب إلی أهل البیت علیهم السّلام لأنّهم السابقون الأوّلون من الأمّة فی فتح هذا الباب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فتلخّص أنّ الولایة فی حدیث المجمع بمعنی ملک التدبیر، و أنّ الآیة الکریمة عامّة جاریة فی غیر بنی إسرائیل کما فیهم، و أنّه علیه السّلام إنّما فسّر الاهتداء إلی الولایة من جهة الآیة فی هذه الأمّة، و هو المعنی المتعیّن</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18" w:name="pg6308_42562"/>
    </w:p>
    <w:p>
      <w:pPr>
        <w:pStyle w:val="Heading4"/>
        <w:numPr>
          <w:ilvl w:val="3"/>
          <w:numId w:val="1"/>
        </w:numPr>
        <w:rPr/>
      </w:pPr>
      <w:bookmarkStart w:id="219" w:name="__RefHeading___Toc2289261_237004111"/>
      <w:bookmarkStart w:id="220" w:name="_Toc78"/>
      <w:bookmarkEnd w:id="218"/>
      <w:bookmarkEnd w:id="219"/>
      <w:r>
        <w:rPr>
          <w:rtl w:val="true"/>
        </w:rPr>
        <w:t>الخلاصة</w:t>
      </w:r>
      <w:bookmarkEnd w:id="220"/>
    </w:p>
    <w:p>
      <w:pPr>
        <w:pStyle w:val="BookText"/>
        <w:rPr/>
      </w:pPr>
      <w:r>
        <w:rPr>
          <w:rFonts w:ascii="Amiri" w:hAnsi="Amiri" w:eastAsia="Amiri" w:cs="Amiri"/>
          <w:color w:val="111111"/>
          <w:sz w:val="28"/>
          <w:sz w:val="28"/>
          <w:szCs w:val="28"/>
          <w:rtl w:val="true"/>
          <w:lang w:bidi="ar-SA"/>
        </w:rPr>
        <w:t>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6308_42564"/>
      <w:bookmarkStart w:id="222" w:name="pg6308_42564"/>
      <w:bookmarkEnd w:id="222"/>
    </w:p>
    <w:p>
      <w:pPr>
        <w:pStyle w:val="Heading3"/>
        <w:numPr>
          <w:ilvl w:val="2"/>
          <w:numId w:val="1"/>
        </w:numPr>
        <w:rPr/>
      </w:pPr>
      <w:bookmarkStart w:id="223" w:name="pg6308_42564"/>
      <w:bookmarkStart w:id="224" w:name="__RefHeading___Toc2289263_237004111"/>
      <w:bookmarkStart w:id="225" w:name="_Toc79"/>
      <w:bookmarkEnd w:id="223"/>
      <w:bookmarkEnd w:id="224"/>
      <w:r>
        <w:rPr>
          <w:rtl w:val="true"/>
        </w:rPr>
        <w:t>الفصل الثالث</w:t>
      </w:r>
      <w:r>
        <w:rPr>
          <w:rtl w:val="true"/>
        </w:rPr>
        <w:t xml:space="preserve">: </w:t>
      </w:r>
      <w:r>
        <w:rPr>
          <w:rtl w:val="true"/>
        </w:rPr>
        <w:t>القیادة من منظار أهل البیت</w:t>
      </w:r>
      <w:bookmarkEnd w:id="225"/>
    </w:p>
    <w:p>
      <w:pPr>
        <w:pStyle w:val="Heading4"/>
        <w:numPr>
          <w:ilvl w:val="3"/>
          <w:numId w:val="1"/>
        </w:numPr>
        <w:rPr/>
      </w:pPr>
      <w:bookmarkStart w:id="226" w:name="__RefHeading___Toc2289265_237004111"/>
      <w:bookmarkStart w:id="227" w:name="_Toc80"/>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لقد عرض أهل البیت النبویّ الکریم علیهم السّلام نقاطا جدیدة مشرقة حول مکانة القیادة القیمیّة، و خطر القادة المناوئین للفضائل و القیم، مستلهمین ذلک من القرآن الکریم و تعالیم جدّهم المصطفی صلّی اللّه علیه و آله</w:t>
      </w:r>
      <w:r>
        <w:rPr>
          <w:rFonts w:eastAsia="IRNazanin" w:cs="IRNazanin"/>
          <w:color w:val="111111"/>
          <w:sz w:val="28"/>
          <w:szCs w:val="28"/>
          <w:rtl w:val="true"/>
          <w:lang w:bidi="fa-IR"/>
        </w:rPr>
        <w:t>.</w:t>
      </w:r>
    </w:p>
    <w:p>
      <w:pPr>
        <w:pStyle w:val="Heading4"/>
        <w:numPr>
          <w:ilvl w:val="3"/>
          <w:numId w:val="1"/>
        </w:numPr>
        <w:rPr/>
      </w:pPr>
      <w:bookmarkStart w:id="228" w:name="__RefHeading___Toc2289267_237004111"/>
      <w:bookmarkStart w:id="229" w:name="_Toc81"/>
      <w:bookmarkEnd w:id="228"/>
      <w:r>
        <w:rPr>
          <w:rtl w:val="true"/>
        </w:rPr>
        <w:t>أ</w:t>
      </w:r>
      <w:r>
        <w:rPr>
          <w:rtl w:val="true"/>
        </w:rPr>
        <w:t>-</w:t>
      </w:r>
      <w:r>
        <w:rPr>
          <w:rtl w:val="true"/>
        </w:rPr>
        <w:t>موقع القیادة القیمیّة</w:t>
      </w:r>
      <w:bookmarkEnd w:id="229"/>
    </w:p>
    <w:p>
      <w:pPr>
        <w:pStyle w:val="Heading5"/>
        <w:numPr>
          <w:ilvl w:val="4"/>
          <w:numId w:val="1"/>
        </w:numPr>
        <w:rPr/>
      </w:pPr>
      <w:bookmarkStart w:id="230" w:name="__RefHeading___Toc2289269_237004111"/>
      <w:bookmarkStart w:id="231" w:name="_Toc82"/>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من النقاط المهمّة فی کلام أهل البیت علیهم السّلام حول القیادة القیمیّة هی آصرة التوحید و الإمامة، فمن منظارهم ترتبط معرفة اللّه بالقیادة الربّانیّة ارتباطا وثیقا لا یتزعزع، و لا یتسنّی لأحد أن یکون موحّدا حقّا بدون معرفة إمام الحقّ و العدل</w:t>
      </w:r>
      <w:r>
        <w:rPr>
          <w:rFonts w:eastAsia="IRNazanin" w:cs="IRNazanin"/>
          <w:color w:val="111111"/>
          <w:sz w:val="28"/>
          <w:szCs w:val="28"/>
          <w:rtl w:val="true"/>
          <w:lang w:bidi="fa-IR"/>
        </w:rPr>
        <w:t>.</w:t>
      </w:r>
    </w:p>
    <w:p>
      <w:pPr>
        <w:pStyle w:val="Heading5"/>
        <w:numPr>
          <w:ilvl w:val="4"/>
          <w:numId w:val="1"/>
        </w:numPr>
        <w:rPr/>
      </w:pPr>
      <w:bookmarkStart w:id="232" w:name="__RefHeading___Toc2289271_237004111"/>
      <w:bookmarkStart w:id="233" w:name="_Toc83"/>
      <w:bookmarkEnd w:id="232"/>
      <w:r>
        <w:rPr/>
        <w:t>1</w:t>
      </w:r>
      <w:r>
        <w:rPr>
          <w:rtl w:val="true"/>
        </w:rPr>
        <w:t>-</w:t>
      </w:r>
      <w:r>
        <w:rPr>
          <w:rtl w:val="true"/>
        </w:rPr>
        <w:t>آصرة التوحید و الإمامة</w:t>
      </w:r>
      <w:bookmarkEnd w:id="2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سلمة بن عطا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علیهما السّلام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اللّه جلّ ذکره ما خلق العباد إلاّ لیعرفوه، فإذا عرفوه عبدوه،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عبدوه استغنوا بعبادته عن عبادة من سواه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بأبی أنت و أمّی، فما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الغایة من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یکمن فی هذا الکلام الموجز کنز من المعارف الربّانیّة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یؤکّد فی مستهلّ کلامه أنّ فلسفة خلق الإنسان لیست إلاّ معرفة اللّه سبحانه، لأنّ الإنسان یستطیع فی ظلّ المعرفة المذکورة أن یتحرّر من نیر الرقّ و العبودیّة، و یحظی بالحرّیّة الحقیقیّة التی هی عبادة اللّه، و یضمن حاجاته المادّیّة و المعنویّة من خلال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فی آخر کلام الإمام أنّ رجلا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التی تمثّل فلسفة خلق الإنسان؟ فیجیبه الإمام بصراحة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هی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یتعرّف الناس فی کلّ زمان علی القائد الذی یجب علیهم أن یطیعوه، لیبلغوا معرفة اللّه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الحسین علیه السّلام فی هذا الکلام الموجز إلی عدد من النقاط الجوهریّة السامقة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القیادة الربّانیّة علی مرّ التاریخ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تعالی فی کلّ زمان رجلا لهدایة الناس و قیادتهم، کما خاطب القرآن الکریم نبیّنا الأکرم صلّی اللّه علیه و آله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Style w:val="FootnoteAnchor"/>
          <w:rtl w:val="true"/>
        </w:rPr>
        <w:footnoteReference w:id="1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 فی تفسیر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إمام هاد لکلّ قوم فی زمانهم</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صلوات اللّه علیه أیضا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کلّ إمام هاد للقرن الّذی هو فیهم</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نقلت أحادیث نبویّة کثیرة فی کتب الشیعة و السنّة </w:t>
      </w:r>
      <w:r>
        <w:rPr>
          <w:rStyle w:val="FootnoteAnchor"/>
          <w:rtl w:val="true"/>
        </w:rPr>
        <w:footnoteReference w:id="147"/>
      </w:r>
      <w:r>
        <w:rPr>
          <w:rFonts w:ascii="IRNazanin" w:hAnsi="IRNazanin" w:eastAsia="IRNazanin"/>
          <w:color w:val="111111"/>
          <w:sz w:val="28"/>
          <w:sz w:val="28"/>
          <w:szCs w:val="28"/>
          <w:rtl w:val="true"/>
          <w:lang w:bidi="fa-IR"/>
        </w:rPr>
        <w:t>تذهب إلی أنّ الهادی فی الآیة الکریمة المتقدّمة هو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معرفة الإمام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أتباع الإسلام الحقیقیّین فی کلّ زمان أن یعرفوا إمامهم و هادیهم، و یطیعوه فی أعمالهم الدینیّة و الدنیویّة، و یعتقدوا أنّه إمامهم و قائدهم، و یستهدوا به فی حیاتهم، و تستشفّ هذه النقطة من الآیة الکریمة المذکورة و الأحادیث المأثورة عن النبیّ و أهل بیته 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أدقّ نقطة فی کلام الإمام علیه السّلام هی أنّ الإنسان لا یستطیع أن یدرک فلسفة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توحید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قیادة 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علیه السّلام فی الحقیقة عرض آخر لأوّل تعبیر قرآنیّ فی تبیین مکانة القیادة فالقرآن یری أنّ الإمام سبیل اللّه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السبیل الذی لا یمکن للإنسان أن یبلغ تکامله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فلسفة خلقه</w:t>
      </w:r>
      <w:r>
        <w:rPr>
          <w:rFonts w:eastAsia="IRNazanin" w:cs="IRNazanin"/>
          <w:color w:val="111111"/>
          <w:sz w:val="28"/>
          <w:szCs w:val="28"/>
          <w:rtl w:val="true"/>
          <w:lang w:bidi="fa-IR"/>
        </w:rPr>
        <w:t xml:space="preserve">- </w:t>
      </w:r>
      <w:bookmarkStart w:id="234" w:name="pg6308_42567"/>
    </w:p>
    <w:p>
      <w:pPr>
        <w:pStyle w:val="BookText"/>
        <w:rPr/>
      </w:pPr>
      <w:bookmarkEnd w:id="234"/>
      <w:r>
        <w:rPr>
          <w:rFonts w:ascii="IRNazanin" w:hAnsi="IRNazanin" w:eastAsia="IRNazanin"/>
          <w:color w:val="111111"/>
          <w:sz w:val="28"/>
          <w:sz w:val="28"/>
          <w:szCs w:val="28"/>
          <w:rtl w:val="true"/>
          <w:lang w:bidi="fa-IR"/>
        </w:rPr>
        <w:t>بدون 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فسّر الإمام علیه السّلام معرفة اللّه بمعرفة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التوحید و الإمامة متلازمان لا یقبلان الانفصال، و تتعذّر معرفة اللّه معرفة حقیقیّة بدون معرفة الإمام معرفة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روایة اخری أنّ من یجعل لإمام الحقّ شریکا فکأنّما جعل للّه تعالی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أشرک مع إمام إمامته من عند اللّه من لیست إمامته من اللّه کان مشرکا باللّه</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التوحید و الإمامة اللّذین کان یروّج لهما الأمویّون و العبّاسیّون بالأمس و یتحدّث بهما أنصار الإسلام الأمیرکیّ هذا الیوم هما لیسا التوحید و الإمامة المنقذین اللذین یقودان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أساس القیادة الربّانیّة للإنسان الکامل فحسب تستعید معرفة اللّه مفهومها و مکانتها الحقیقیّة فی المجتمع، و یؤدّی التوحید دوره فی تکامل الإنسان مادّیّا و معنویّا، ذلک التکامل الذی یمثّل الغایة من خلقته</w:t>
      </w:r>
      <w:r>
        <w:rPr>
          <w:rFonts w:eastAsia="IRNazanin" w:cs="IRNazanin"/>
          <w:color w:val="111111"/>
          <w:sz w:val="28"/>
          <w:szCs w:val="28"/>
          <w:rtl w:val="true"/>
          <w:lang w:bidi="fa-IR"/>
        </w:rPr>
        <w:t>.</w:t>
      </w:r>
    </w:p>
    <w:p>
      <w:pPr>
        <w:pStyle w:val="Heading5"/>
        <w:numPr>
          <w:ilvl w:val="4"/>
          <w:numId w:val="1"/>
        </w:numPr>
        <w:rPr/>
      </w:pPr>
      <w:bookmarkStart w:id="235" w:name="__RefHeading___Toc2289273_237004111"/>
      <w:bookmarkStart w:id="236" w:name="_Toc84"/>
      <w:bookmarkEnd w:id="235"/>
      <w:r>
        <w:rPr/>
        <w:t>2</w:t>
      </w:r>
      <w:r>
        <w:rPr>
          <w:rtl w:val="true"/>
        </w:rPr>
        <w:t>-</w:t>
      </w:r>
      <w:r>
        <w:rPr>
          <w:rtl w:val="true"/>
        </w:rPr>
        <w:t>مفتاح المبادئ الإسلامیّة</w:t>
      </w:r>
      <w:bookmarkEnd w:id="2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للإمام الباقر علیه السّلام الوصیّ الخامس لرسول اللّه صلّی اللّه علیه و آله تعبیرا رائعا فی تبیین أهمّیّة القیادة فی الإسلام، إذ عبّر عنها بمفتاح المبادئ و الاسس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أحد أصحابه حدیثا عنه ذکر فیه تفصیل الاسس الإسلامیّة،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الحجّ و الصوم و 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من ذلک أفضل؟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أفضل، لأنّها مفتاحهنّ، و الوالی هو الدلیل علیهنّ</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هنا أنّ الإمام علیه السّلام لا ینظر إلی القیادة فی الإسلام بوصفها أصلا و قاعدة فحسب، بل یراها مفتاحا للاسس الإسلامیّة، و بدونها لن یطبّق الإسلام الصحیح فی أرجاء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بمقدور الصلاة و الزکاة و الحجّ و الصیام أن تبلغ غایتها الحقیقیّة من غیر قیادة إمام الحقّ، و لا تتّخذ الصلاة طابع الذکر الإلهیّ </w:t>
      </w:r>
      <w:r>
        <w:rPr>
          <w:rStyle w:val="FootnoteAnchor"/>
          <w:rtl w:val="true"/>
        </w:rPr>
        <w:footnoteReference w:id="151"/>
      </w:r>
      <w:r>
        <w:rPr>
          <w:rFonts w:ascii="IRNazanin" w:hAnsi="IRNazanin" w:eastAsia="IRNazanin"/>
          <w:color w:val="111111"/>
          <w:sz w:val="28"/>
          <w:sz w:val="28"/>
          <w:szCs w:val="28"/>
          <w:rtl w:val="true"/>
          <w:lang w:bidi="fa-IR"/>
        </w:rPr>
        <w:t xml:space="preserve">و لا تلغی ما ینافی ذکره تعالی إلاّ علی أساس ولایة الأولیاء الربّانیّین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یدّعی عبودیّة اللّه و یصدق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و هو مطوّق بربقة عبادة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للمجتمع أن یکون جادّا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و هو أسیر المفاسد و الانحرافات المنبثقة عن إمامة الأئمّة الظالمین، و لم یبذل جهدا فی مواجهة هذا الفساد المتأصّل؟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أساس الولایة أیضا تصرف عائدات بیت المال فی طریقها الصحیح، و یؤدّی الحجّ دوره فی إقرار الوحدة بین الإمام و الامّة باعتباره أعظم مؤتمر سنویّ للعالم الإسلامیّ </w:t>
      </w:r>
      <w:r>
        <w:rPr>
          <w:rStyle w:val="FootnoteAnchor"/>
          <w:rtl w:val="true"/>
        </w:rPr>
        <w:footnoteReference w:id="153"/>
      </w:r>
      <w:r>
        <w:rPr>
          <w:rFonts w:ascii="IRNazanin" w:hAnsi="IRNazanin" w:eastAsia="IRNazanin"/>
          <w:color w:val="111111"/>
          <w:sz w:val="28"/>
          <w:sz w:val="28"/>
          <w:szCs w:val="28"/>
          <w:rtl w:val="true"/>
          <w:lang w:bidi="fa-IR"/>
        </w:rPr>
        <w:t xml:space="preserve">، و یطهّر الصوم روح الإنسان و المجتمع البشریّ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إذن مفتاح الأسس و المبانی الإسلامیّة، و الوالی هو الدلیل علیهنّ، کما قال سیّدنا الإمام الباقر علیه السّلام</w:t>
      </w:r>
      <w:r>
        <w:rPr>
          <w:rFonts w:eastAsia="IRNazanin" w:cs="IRNazanin"/>
          <w:color w:val="111111"/>
          <w:sz w:val="28"/>
          <w:szCs w:val="28"/>
          <w:rtl w:val="true"/>
          <w:lang w:bidi="fa-IR"/>
        </w:rPr>
        <w:t xml:space="preserve">. </w:t>
      </w:r>
      <w:bookmarkStart w:id="237" w:name="pg6308_42569"/>
    </w:p>
    <w:p>
      <w:pPr>
        <w:pStyle w:val="Heading5"/>
        <w:numPr>
          <w:ilvl w:val="4"/>
          <w:numId w:val="1"/>
        </w:numPr>
        <w:rPr/>
      </w:pPr>
      <w:bookmarkStart w:id="238" w:name="__RefHeading___Toc2289275_237004111"/>
      <w:bookmarkStart w:id="239" w:name="_Toc85"/>
      <w:bookmarkEnd w:id="237"/>
      <w:bookmarkEnd w:id="238"/>
      <w:r>
        <w:rPr/>
        <w:t>3</w:t>
      </w:r>
      <w:r>
        <w:rPr>
          <w:rtl w:val="true"/>
        </w:rPr>
        <w:t>-</w:t>
      </w:r>
      <w:r>
        <w:rPr>
          <w:rtl w:val="true"/>
        </w:rPr>
        <w:t>أسس الإسلام النامی</w:t>
      </w:r>
      <w:bookmarkEnd w:id="2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نطالع للإمام الرضا علیه السّلام تعبیرا رائعا یدلّ فیه علی سیماء الإمامة و دورها الحرکیّ فی تنامی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اسّ الإسلام النامی و فرعه السامی</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الإسلام بالنموّ و السموّ فی کلام الإمام علیه السّلام معلم علی أنّ الإسلام قد یکون حیّا حرکیّا فی المجتمع الإسلامیّ حینا، و قد یکون میّتا جامدا حینا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حیاته و حرکیّته تأسیس الحکومة الإسلامیّة بإمامة و قیادة إمام الحقّ و العدل، کما أنّ علامة موته و جموده تسلّط حکّام الباطل 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قاعدة الحرکة و أساس حرکیّة الإسلام فی المجتمع، و بدونها یصبح الإسلام دینا واهیا جامدا لا أساس له و لا حرکة فیه، و هو عندئذ لا یناقض الشرک و الکفر و مصالح المشرکین و المستکبرین، بل یمسی أداة لتوجیهها و تسویغها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واحدة و بتعبیر بلیغ أدلی به مؤسّس الجمهوریّة الإسلامیّة الإیرانیّة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هذا الإسلام إسلاما أمیرکیّا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الإسلام الذی لا أصل له و لا أساس هو أخطر من الکفر و الشرک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وصف الإمام الرضا علیه السّلام الإمامة بأنّها أسّ الإسلام النامی و فرعه السامی؟ و الجواب هو أنّ الإمامة أصل الإسلام و جذره فی معنی، و فرعه و غصنه فی معنی آخر، و لنا أن نلاحظ کلا المعنیین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ضَرَبَ اَللّهُ مَثَلاً کَلِمَةً طَیِّبَةً کَشَجَرَةٍ طَیِّبَةٍ أَصْلُها ثابِتٌ وَ فَرْعُها فِی اَلسَّماءِ  </w:t>
      </w:r>
      <w:r>
        <w:rPr>
          <w:rStyle w:val="FootnoteAnchor"/>
          <w:rtl w:val="true"/>
        </w:rPr>
        <w:footnoteReference w:id="1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تفسیر العیّاشی عن الإمام الباقر و الإمام الصادق علیه السّلام فی تفسیر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النبیّ صلّی اللّه علیه و آله و الأئمّة من بعده هم الأصل الثابت، و الفرع الولایة، لمن دخل فیها</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تشمل الکلمة الطیّبة کلّ شیء حسن صالح مبارک، سواء کان إنسانا أم عقائد و أخلاقا و أعمالا یمارسها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نلحظ أنّ الروایة المذکورة اعتنت بمصداق هو من أهمّ مصادیق الکلمة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ضوء هذا التفسیر جاءت الإمامة بمعنی قیادة الامّة و هدایة الناس إلی الکمال المطلوب، و أصل شجرة التوحید الطیّبة و الإسلام المحمّدی الأصیل الذی یمثّل قادته الربّانیّون تجسیدا للإمامة بهذا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أیضا بمعنی الولایة التی هی نتیجة لاتّباع قیادة أئمّة الحقّ، و فرع لتلک الشجرة الطیّبة، و أطلق القرآن الکریم علی هذا الفهم مصطلح الإمامة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واصفا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Style w:val="FootnoteAnchor"/>
          <w:rtl w:val="true"/>
        </w:rPr>
        <w:footnoteReference w:id="159"/>
      </w:r>
      <w:r>
        <w:rPr>
          <w:rFonts w:ascii="Amiri" w:hAnsi="Amiri" w:eastAsia="Amiri" w:cs="Amiri"/>
          <w:color w:val="111111"/>
          <w:sz w:val="28"/>
          <w:sz w:val="28"/>
          <w:szCs w:val="28"/>
          <w:rtl w:val="true"/>
          <w:lang w:bidi="ar-SA"/>
        </w:rPr>
        <w:t>و هکذا فإنّ الامّة الکائنة فی حصن الولایة و القیادة الربّانیّة تصبح إماما و اسوة لقیادة الامم الاخری، و تبلغ درجة قال عنها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160"/>
      </w:r>
      <w:bookmarkStart w:id="240" w:name="pg6308_42571"/>
    </w:p>
    <w:p>
      <w:pPr>
        <w:pStyle w:val="Heading4"/>
        <w:numPr>
          <w:ilvl w:val="3"/>
          <w:numId w:val="1"/>
        </w:numPr>
        <w:rPr/>
      </w:pPr>
      <w:bookmarkStart w:id="241" w:name="__RefHeading___Toc2289277_237004111"/>
      <w:bookmarkStart w:id="242" w:name="_Toc86"/>
      <w:bookmarkEnd w:id="240"/>
      <w:bookmarkEnd w:id="241"/>
      <w:r>
        <w:rPr>
          <w:rtl w:val="true"/>
        </w:rPr>
        <w:t>ب</w:t>
      </w:r>
      <w:r>
        <w:rPr>
          <w:rtl w:val="true"/>
        </w:rPr>
        <w:t>-</w:t>
      </w:r>
      <w:r>
        <w:rPr>
          <w:rtl w:val="true"/>
        </w:rPr>
        <w:t>خطر القادة المناوئین للفضائل و القیم</w:t>
      </w:r>
      <w:bookmarkEnd w:id="242"/>
    </w:p>
    <w:p>
      <w:pPr>
        <w:pStyle w:val="Heading5"/>
        <w:numPr>
          <w:ilvl w:val="4"/>
          <w:numId w:val="1"/>
        </w:numPr>
        <w:rPr/>
      </w:pPr>
      <w:bookmarkStart w:id="243" w:name="__RefHeading___Toc2289279_237004111"/>
      <w:bookmarkStart w:id="244" w:name="_Toc87"/>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إنّ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مفهومها الرفیع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 الإسلام النامی و سرّ تألّق المواهب الإنسانیّة فی جمیع المجالات، أمّا فی مفهومها المتدنّی فهی جذر الکفر و بروز ضروب الفساد الفردیّ و الاجتماعیّ</w:t>
      </w:r>
      <w:r>
        <w:rPr>
          <w:rFonts w:eastAsia="IRNazanin" w:cs="IRNazanin"/>
          <w:color w:val="111111"/>
          <w:sz w:val="28"/>
          <w:szCs w:val="28"/>
          <w:rtl w:val="true"/>
          <w:lang w:bidi="fa-IR"/>
        </w:rPr>
        <w:t>.</w:t>
      </w:r>
    </w:p>
    <w:p>
      <w:pPr>
        <w:pStyle w:val="Heading5"/>
        <w:numPr>
          <w:ilvl w:val="4"/>
          <w:numId w:val="1"/>
        </w:numPr>
        <w:rPr/>
      </w:pPr>
      <w:bookmarkStart w:id="245" w:name="__RefHeading___Toc2289281_237004111"/>
      <w:bookmarkStart w:id="246" w:name="_Toc88"/>
      <w:bookmarkEnd w:id="245"/>
      <w:r>
        <w:rPr/>
        <w:t>1</w:t>
      </w:r>
      <w:r>
        <w:rPr>
          <w:rtl w:val="true"/>
        </w:rPr>
        <w:t>-</w:t>
      </w:r>
      <w:r>
        <w:rPr>
          <w:rtl w:val="true"/>
        </w:rPr>
        <w:t>باطن الأدناس جمیعها</w:t>
      </w:r>
      <w:bookmarkEnd w:id="2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 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له ظهر و بطن، فجمیع ما حرّم اللّه فی القرآن هو الظاهر، و الباطن من ذلک أئمّة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أحلّ اللّه تعالی فی الکتاب هو الظاهر، و الباطن من ذلک أئمّة الحقّ</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الإمام علیه السّلام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تبیین الفواحش الظاهرة و الباطنة الواردة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مبدأ عامّ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الآیات القرآنیّة ذات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یفهم من ظاهر القرآن، و الثانی یدرک من باطنه، فتفسیر القرآن إذن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الظاهریّ للآیة المذکورة هو أنّ اللّه تعالی حرّم الأعمال القبیحة، سواء ارتکبت علنا أم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الإمام علیه السّلام أنّ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کغیرها من أخواتها، تحمل معنی یستنبط من </w:t>
      </w:r>
      <w:bookmarkStart w:id="247" w:name="pg6308_42572"/>
    </w:p>
    <w:p>
      <w:pPr>
        <w:pStyle w:val="BookText"/>
        <w:rPr/>
      </w:pPr>
      <w:bookmarkEnd w:id="247"/>
      <w:r>
        <w:rPr>
          <w:rFonts w:ascii="IRNazanin" w:hAnsi="IRNazanin" w:eastAsia="IRNazanin"/>
          <w:color w:val="111111"/>
          <w:sz w:val="28"/>
          <w:sz w:val="28"/>
          <w:szCs w:val="28"/>
          <w:rtl w:val="true"/>
          <w:lang w:bidi="fa-IR"/>
        </w:rPr>
        <w:t>ظواهر ألفاظها، و تستبطن مفهوما آخر یکمن فی عمقها أیضا، و فی تفسیرها الباطن یعرض الإمام علیه السّلام بنحو مجمل أساس الفساد الاجتماعی بأنواعه، و طریق الوصول إلی المجتمع الإنسانی و الإسلامیّ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الأساس فی جمیع ضروب فساد المجتمع البشریّ و ظلمه و انحرافه و ضلاله هو قیادة أئمّة الجور و الباطل، و لا رجاء فی إصلاحه ما دامت امّ الفساد هذه معشعشة فی کیانه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أنّا ینبغی أن نلتفت إلی أنّ اجتثاث شجرة الفساد الخبیثة هو أوّل خطوة فی تحقیق الأهداف الإسلامیّة لبناء الأمّة النموذجیّة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الخطوة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المعاییر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خلافة القائد الربّانیّ و إمامة العدل، التی تمثّل أسّ الإسلام النامی و منهاج تکامل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أحرج اللحظات فی تاریخ ثورة من الثورات هی عندما ترید الامّة أن تستبدل إمام الحقّ بإمام الباطل، فإذا تلکّأت و لم تعمل بدقّة تامّة فإنّ مصیر الثورة هو الرجوع إلی الماضی بفساده و ضیاعه</w:t>
      </w:r>
      <w:r>
        <w:rPr>
          <w:rFonts w:eastAsia="IRNazanin" w:cs="IRNazanin"/>
          <w:color w:val="111111"/>
          <w:sz w:val="28"/>
          <w:szCs w:val="28"/>
          <w:rtl w:val="true"/>
          <w:lang w:bidi="fa-IR"/>
        </w:rPr>
        <w:t>.</w:t>
      </w:r>
    </w:p>
    <w:p>
      <w:pPr>
        <w:pStyle w:val="Heading5"/>
        <w:numPr>
          <w:ilvl w:val="4"/>
          <w:numId w:val="1"/>
        </w:numPr>
        <w:rPr/>
      </w:pPr>
      <w:bookmarkStart w:id="248" w:name="__RefHeading___Toc2289283_237004111"/>
      <w:bookmarkStart w:id="249" w:name="_Toc89"/>
      <w:bookmarkEnd w:id="248"/>
      <w:r>
        <w:rPr/>
        <w:t>2</w:t>
      </w:r>
      <w:r>
        <w:rPr>
          <w:rtl w:val="true"/>
        </w:rPr>
        <w:t>-</w:t>
      </w:r>
      <w:r>
        <w:rPr>
          <w:rtl w:val="true"/>
        </w:rPr>
        <w:t>أساس الشرور جمیعها</w:t>
      </w:r>
      <w:bookmarkEnd w:id="2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 الصادق علیه السّلام إلی منزلة القیادة المثالیّة بوصفها أصل کلّ خیر، ثمّ یتطرّق إلی إمامة أئمّة الجور بوصفها أصل کلّ شرّ،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 فمن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الصلاة و الصیام و کظم الغیظ و العفو عن المسیء و رحمة الفقیر و تعهّد الجار و الإقرار بالفضل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أصل کلّ شرّ، و من فروعهم کلّ قبیح و فاحشة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البخل و النمیمة و القطیعة و أکل الربا و أکل مال الیتیم بغیر حقّه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فکذب من زعم أنّه معنا و هو متعلّق بفروع غیرنا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نلحظ فی ضوء هذه الروایة أنّ قیادة إمام الحقّ أهمّ الأرکان السیاسیّة الاجتماعیّة فی الإسلام، و أعظم البرامج فی تکامل الإنسان، و أنّ قیادة إمام الباطل هی أصل الکفر، و هی الأساس فی عوامل الانحطاط و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نجد فی الروایة المذکورة أنّ جمیع المحاسن و المناقب العقیدیّة و الأخلاقیّة و العملیّة هی من فروع قیادة إمام الحقّ، و أنّ کافّة المساوئ و المثالب و الشرور و ضروب الفساد العقیدیّ و الأخلاقیّ و العملیّ هی من فروع قیادة إمام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الشخص الوحید الذی یصدق فی ادّعائه اتّباع قیادة إمام الحقّ هو الذی لا علاقة له أبدا بفروع قیادة إمام الباطل</w:t>
      </w:r>
      <w:r>
        <w:rPr>
          <w:rFonts w:eastAsia="IRNazanin" w:cs="IRNazanin"/>
          <w:color w:val="111111"/>
          <w:sz w:val="28"/>
          <w:szCs w:val="28"/>
          <w:rtl w:val="true"/>
          <w:lang w:bidi="fa-IR"/>
        </w:rPr>
        <w:t xml:space="preserve">. </w:t>
      </w:r>
      <w:bookmarkStart w:id="250" w:name="pg6308_42574"/>
    </w:p>
    <w:p>
      <w:pPr>
        <w:pStyle w:val="Heading5"/>
        <w:numPr>
          <w:ilvl w:val="4"/>
          <w:numId w:val="1"/>
        </w:numPr>
        <w:rPr/>
      </w:pPr>
      <w:bookmarkStart w:id="251" w:name="__RefHeading___Toc2289285_237004111"/>
      <w:bookmarkStart w:id="252" w:name="_Toc90"/>
      <w:bookmarkEnd w:id="250"/>
      <w:bookmarkEnd w:id="251"/>
      <w:r>
        <w:rPr>
          <w:rtl w:val="true"/>
        </w:rPr>
        <w:t>الخلاصة</w:t>
      </w:r>
      <w:bookmarkEnd w:id="252"/>
    </w:p>
    <w:p>
      <w:pPr>
        <w:pStyle w:val="BookText"/>
        <w:rPr/>
      </w:pPr>
      <w:r>
        <w:rPr>
          <w:rFonts w:ascii="Amiri" w:hAnsi="Amiri" w:eastAsia="Amiri" w:cs="Amiri"/>
          <w:color w:val="111111"/>
          <w:sz w:val="28"/>
          <w:sz w:val="28"/>
          <w:szCs w:val="28"/>
          <w:rtl w:val="true"/>
          <w:lang w:bidi="ar-SA"/>
        </w:rPr>
        <w:t>صورة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6308_42576"/>
      <w:bookmarkStart w:id="254" w:name="pg6308_42576"/>
      <w:bookmarkEnd w:id="254"/>
    </w:p>
    <w:p>
      <w:pPr>
        <w:pStyle w:val="Heading3"/>
        <w:numPr>
          <w:ilvl w:val="2"/>
          <w:numId w:val="1"/>
        </w:numPr>
        <w:rPr/>
      </w:pPr>
      <w:bookmarkStart w:id="255" w:name="pg6308_42576"/>
      <w:bookmarkStart w:id="256" w:name="__RefHeading___Toc2289287_237004111"/>
      <w:bookmarkStart w:id="257" w:name="_Toc91"/>
      <w:bookmarkEnd w:id="255"/>
      <w:bookmarkEnd w:id="256"/>
      <w:r>
        <w:rPr>
          <w:rtl w:val="true"/>
        </w:rPr>
        <w:t>الفصل الرابع</w:t>
      </w:r>
      <w:r>
        <w:rPr>
          <w:rtl w:val="true"/>
        </w:rPr>
        <w:t xml:space="preserve">: </w:t>
      </w:r>
      <w:r>
        <w:rPr>
          <w:rtl w:val="true"/>
        </w:rPr>
        <w:t>القیادة من منظار أتباع أهل البیت علیهم السّلام</w:t>
      </w:r>
      <w:bookmarkEnd w:id="257"/>
    </w:p>
    <w:p>
      <w:pPr>
        <w:pStyle w:val="Heading4"/>
        <w:numPr>
          <w:ilvl w:val="3"/>
          <w:numId w:val="1"/>
        </w:numPr>
        <w:rPr/>
      </w:pPr>
      <w:bookmarkStart w:id="258" w:name="__RefHeading___Toc2289289_237004111"/>
      <w:bookmarkStart w:id="259" w:name="_Toc92"/>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إذا نظرنا إلی ما مرّ بنا فی الفصول المتقدّمة حول موقع الإمامة و القیادة عرفنا أنّ أتباع أهل البیت علیهم السّلام یعتقدون أنّ الإمامة أصل من اصول الدین، و بدونها یتعذّر تطبیق الإسلام الحقیقیّ فی المجتمع، و لمزید من الاطّلاع علی اسس هذه العقیدة لا بدّ لنا فی البدایة أن نستعرض المعیار فی اصول الدین، و الحدّ الفاصل بین اصول الإسلام و فروعه</w:t>
      </w:r>
      <w:r>
        <w:rPr>
          <w:rFonts w:eastAsia="IRNazanin" w:cs="IRNazanin"/>
          <w:color w:val="111111"/>
          <w:sz w:val="28"/>
          <w:szCs w:val="28"/>
          <w:rtl w:val="true"/>
          <w:lang w:bidi="fa-IR"/>
        </w:rPr>
        <w:t>.</w:t>
      </w:r>
    </w:p>
    <w:p>
      <w:pPr>
        <w:pStyle w:val="Heading4"/>
        <w:numPr>
          <w:ilvl w:val="3"/>
          <w:numId w:val="1"/>
        </w:numPr>
        <w:rPr/>
      </w:pPr>
      <w:bookmarkStart w:id="260" w:name="__RefHeading___Toc2289291_237004111"/>
      <w:bookmarkStart w:id="261" w:name="_Toc93"/>
      <w:bookmarkEnd w:id="260"/>
      <w:r>
        <w:rPr>
          <w:rtl w:val="true"/>
        </w:rPr>
        <w:t>المعیار فی اصول الدین</w:t>
      </w:r>
      <w:bookmarkEnd w:id="2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منهاج لتکامل الإنسان، و اصوله هی الدعائم الأصلیّة لذلک المنهاج، و فروعه هی الأغصان المتفرّعة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فی القرآن الکریم و الأحادیث الشریفة دلیلا خاصّا أو معیارا صریحا یبیّن لنا اصول الدین و یمیّزها عن فروعه، و المعیار الوحید الذی یمکن أن یعرض هنا هو المعیار العقلیّ، و نرید به أنّ ما عرف علی أنّه إسلام و له دور أساس فی تحقیق الأهداف التوحیدیّة و القیم الإسلامیّة فی المجتمع الإنسانیّ یمکن أن یکون من اصول </w:t>
      </w:r>
      <w:bookmarkStart w:id="262" w:name="pg6308_42577"/>
    </w:p>
    <w:p>
      <w:pPr>
        <w:pStyle w:val="BookText"/>
        <w:rPr/>
      </w:pPr>
      <w:bookmarkEnd w:id="262"/>
      <w:r>
        <w:rPr>
          <w:rFonts w:ascii="IRNazanin" w:hAnsi="IRNazanin" w:eastAsia="IRNazanin"/>
          <w:color w:val="111111"/>
          <w:sz w:val="28"/>
          <w:sz w:val="28"/>
          <w:szCs w:val="28"/>
          <w:rtl w:val="true"/>
          <w:lang w:bidi="fa-IR"/>
        </w:rPr>
        <w:t>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له هذا الدور فهو من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لعقیدة أو عمل دور أساس مهمّ فی بثّ القیم الإسلامیّة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الإسلام یفقد مفهومه الحقیقیّ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تلک العقیدة أو العمل هما من الاصول الأساسیّة لهذا النظام الربّانیّ، و إذا لم یکن لهما مثل هذا الدور فهما من فروع الدین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2289293_237004111"/>
      <w:bookmarkStart w:id="264" w:name="_Toc94"/>
      <w:bookmarkEnd w:id="263"/>
      <w:r>
        <w:rPr>
          <w:rtl w:val="true"/>
        </w:rPr>
        <w:t>الإمامة من اصول الدین</w:t>
      </w:r>
      <w:bookmarkEnd w:id="2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أخذنا بعین الاعتبار هذا المعیار العقلیّ و ما عرضناه حول مکانة القیادة من منظار القرآن الکریم و النبیّ العظیم صلّی اللّه علیه و آله و أهل البیت علیهم السّلام علمنا أنّ الإمامة من اصول الدین الإسلامیّ المقدّس لا من فروعه، و ذلک للأسباب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عهد إلهیّ لا یدرک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التوحید و النبوّة، و من ثمّ غایة خلقه التی تمثّل تکامله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محور الثورة الإسلامیّة، فإذا فقدت رجعت الثورة القهقهری و عادت إلی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شرط فی قبول الأعمال الصالحة، و بدونها لا یتسنّی لأیّ عمل أن یؤدّی دوره فی تکامل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مفتاح المبادئ الإسلامیّة و اسّ الإسلام النامی، و غایتها کغایة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إذا کان معیار اصول الدین هو الدور الأساس للاعتقاد أو العمل فإنّ </w:t>
      </w:r>
    </w:p>
    <w:p>
      <w:pPr>
        <w:pStyle w:val="BookText"/>
        <w:rPr/>
      </w:pPr>
      <w:r>
        <w:rPr>
          <w:rFonts w:ascii="IRNazanin" w:hAnsi="IRNazanin" w:eastAsia="IRNazanin"/>
          <w:color w:val="111111"/>
          <w:sz w:val="28"/>
          <w:sz w:val="28"/>
          <w:szCs w:val="28"/>
          <w:rtl w:val="true"/>
          <w:lang w:bidi="fa-IR"/>
        </w:rPr>
        <w:t>الإمامة لا تعدّ من اصول الدین فحسب بل تعدّ من أهمّ اصول الإسلام السیاسیّة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الامامه من منظار اهل السنة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8" o:detectmouseclick="t"/>
                <v:stroke color="#3465a4" joinstyle="round" endcap="flat"/>
                <w10:wrap type="none"/>
              </v:shape>
            </w:pict>
          </mc:Fallback>
        </mc:AlternateContent>
      </w:r>
      <w:bookmarkStart w:id="265" w:name="pg6308_42582"/>
    </w:p>
    <w:p>
      <w:pPr>
        <w:pStyle w:val="Heading4"/>
        <w:numPr>
          <w:ilvl w:val="3"/>
          <w:numId w:val="1"/>
        </w:numPr>
        <w:rPr/>
      </w:pPr>
      <w:bookmarkStart w:id="266" w:name="__RefHeading___Toc2289295_237004111"/>
      <w:bookmarkStart w:id="267" w:name="_Toc95"/>
      <w:bookmarkEnd w:id="265"/>
      <w:bookmarkEnd w:id="266"/>
      <w:r>
        <w:rPr>
          <w:rtl w:val="true"/>
        </w:rPr>
        <w:t>الخلاصة</w:t>
      </w:r>
      <w:bookmarkEnd w:id="267"/>
    </w:p>
    <w:p>
      <w:pPr>
        <w:pStyle w:val="BookText"/>
        <w:rPr/>
      </w:pPr>
      <w:r>
        <w:rPr>
          <w:rFonts w:ascii="Amiri" w:hAnsi="Amiri" w:eastAsia="Amiri" w:cs="Amiri"/>
          <w:color w:val="111111"/>
          <w:sz w:val="28"/>
          <w:sz w:val="28"/>
          <w:szCs w:val="28"/>
          <w:rtl w:val="true"/>
          <w:lang w:bidi="ar-SA"/>
        </w:rPr>
        <w:t>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6308_42584"/>
      <w:bookmarkStart w:id="269" w:name="pg6308_42584"/>
      <w:bookmarkEnd w:id="269"/>
    </w:p>
    <w:p>
      <w:pPr>
        <w:pStyle w:val="Heading2"/>
        <w:numPr>
          <w:ilvl w:val="1"/>
          <w:numId w:val="1"/>
        </w:numPr>
        <w:rPr/>
      </w:pPr>
      <w:bookmarkStart w:id="270" w:name="pg6308_42584"/>
      <w:bookmarkStart w:id="271" w:name="__RefHeading___Toc2289297_237004111"/>
      <w:bookmarkStart w:id="272" w:name="_Toc96"/>
      <w:bookmarkEnd w:id="270"/>
      <w:bookmarkEnd w:id="271"/>
      <w:r>
        <w:rPr>
          <w:rtl w:val="true"/>
        </w:rPr>
        <w:t>القسم الثالث</w:t>
      </w:r>
      <w:r>
        <w:rPr>
          <w:rtl w:val="true"/>
        </w:rPr>
        <w:t xml:space="preserve">: </w:t>
      </w:r>
      <w:r>
        <w:rPr>
          <w:rtl w:val="true"/>
        </w:rPr>
        <w:t>موامرتان خطرتان</w:t>
      </w:r>
      <w:bookmarkEnd w:id="2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289299_237004111"/>
      <w:bookmarkStart w:id="274" w:name="_Toc97"/>
      <w:bookmarkEnd w:id="273"/>
      <w:r>
        <w:rPr>
          <w:rtl w:val="true"/>
        </w:rPr>
        <w:t>اشارة</w:t>
      </w:r>
      <w:bookmarkEnd w:id="2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6308_42586"/>
      <w:bookmarkStart w:id="276" w:name="pg6308_42586"/>
      <w:bookmarkEnd w:id="276"/>
    </w:p>
    <w:p>
      <w:pPr>
        <w:pStyle w:val="Heading3"/>
        <w:numPr>
          <w:ilvl w:val="2"/>
          <w:numId w:val="1"/>
        </w:numPr>
        <w:rPr/>
      </w:pPr>
      <w:bookmarkStart w:id="277" w:name="pg6308_42586"/>
      <w:bookmarkStart w:id="278" w:name="__RefHeading___Toc2289301_237004111"/>
      <w:bookmarkStart w:id="279" w:name="_Toc98"/>
      <w:bookmarkEnd w:id="277"/>
      <w:bookmarkEnd w:id="278"/>
      <w:r>
        <w:rPr>
          <w:rtl w:val="true"/>
        </w:rPr>
        <w:t>الفصل الاول</w:t>
      </w:r>
      <w:r>
        <w:rPr>
          <w:rtl w:val="true"/>
        </w:rPr>
        <w:t xml:space="preserve">: </w:t>
      </w:r>
      <w:r>
        <w:rPr>
          <w:rtl w:val="true"/>
        </w:rPr>
        <w:t>فصل القیادة</w:t>
      </w:r>
      <w:bookmarkEnd w:id="279"/>
    </w:p>
    <w:p>
      <w:pPr>
        <w:pStyle w:val="Heading4"/>
        <w:numPr>
          <w:ilvl w:val="3"/>
          <w:numId w:val="1"/>
        </w:numPr>
        <w:rPr/>
      </w:pPr>
      <w:bookmarkStart w:id="280" w:name="__RefHeading___Toc2289303_237004111"/>
      <w:bookmarkStart w:id="281" w:name="_Toc99"/>
      <w:bookmarkEnd w:id="280"/>
      <w:r>
        <w:rPr>
          <w:rtl w:val="true"/>
        </w:rPr>
        <w:t>اشارة</w:t>
      </w:r>
      <w:bookmarkEnd w:id="2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الفصل الماضی أنّ الإمامة من اصول الإسلام الجوهریّة التی لا محید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سنجیب فی هذا الفصل عن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فصلت الإمامة عن بنیة الإسلام؟ و لماذا لم یشعر المجتمع الإسلامیّ بالمسؤولیّة حیال ذلک؟ بحقّ 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مؤامرة فصل الإمامة عن بنیة الإسلام کانت و ما زالت من أمرّ الظواهر فی التاریخ الإسلامیّ و آلمها و أخطرها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هذه الکارثة الممضّة فعلتها فمزّقت کیان المجتمع الإسلامیّ و أفرغت الإسلام من محتواه، و هبطت بالمسلمین إلی حضیض الضیاع، حتّی عادوا غیر قادرین علی النهوض و استعادة المجد و الاقتدار الذی کان لهم فی صدر الإسلام بعد مضیّ أکثر من ثلاثة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الحقیقة من امّهات الموضوعات التی وردت فی الوصیّة السیاسیّة الإلهیّة التی ترکها القائد الکبیر للثورة الإسلامیّة الإمام الخمینیّ رضوان اللّه تعالی علیه، إذ تتحرّی فی الأسباب التی تقف وراء انحطاط المسلمین، فهو رحمه اللّه قد بدأ وصیّته ببیان هذه الکارثة، و أراد أن یطلق صرخة فی اذن التاریخ البشریّ، معلنا فیها أنّ المسلمین </w:t>
      </w:r>
      <w:bookmarkStart w:id="282" w:name="pg6308_42587"/>
    </w:p>
    <w:p>
      <w:pPr>
        <w:pStyle w:val="BookText"/>
        <w:rPr/>
      </w:pPr>
      <w:bookmarkEnd w:id="282"/>
      <w:r>
        <w:rPr>
          <w:rFonts w:ascii="IRNazanin" w:hAnsi="IRNazanin" w:eastAsia="IRNazanin"/>
          <w:color w:val="111111"/>
          <w:sz w:val="28"/>
          <w:sz w:val="28"/>
          <w:szCs w:val="28"/>
          <w:rtl w:val="true"/>
          <w:lang w:bidi="fa-IR"/>
        </w:rPr>
        <w:t>لا یسعهم أن یسترجعوا هویّتهم الإسلامیّة ما داموا لا یدرکون خطر انفصال القیادة الربّانیّة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الخطر الذی کان رسول اللّه صلّی اللّه علیه و آله قد توقّعه من قبل، و هو کالقرحة المزمنة، أصل جمیع الآلام التی عانت منها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 أساس وصیّة الإمام السیاسیّة الإلهیّة هو وصیّة النبیّ السیاسیّة الإلهیّة التاریخیّة إذ أنذر بخطر فصل الدین عن الإمامة و السیاسة،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فإنّهما لن یفترقا حتّی یردا علیّ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یؤکّد الرسول الأعظم صلّی اللّه علیه و آله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المعتبر عند کافّة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أو القیادة لا تنفصل عن القرآن و الإسلام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الراحل رحمه اللّه فی تبیان هذه النقطة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کلّ ما یجری بعده صلّی اللّه علیه و آله علی أحدهما یجری علی الآخر، و أنّ هجر أحدهما هجر للآخر إلی أن یرد هذان المهجوران علی رسول اللّه الحوض معا، و هل هذا الحوض هو مقام اتّصال الکثرة بالوحدة و اضمحلال القطرات فی البحر؟ أو أنّه شیء آخر لیس إلی عقل البشر و عرفانه إلیه من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امتزج القرآن و العترة، و الإسلام و الإمامة، و الدین و السیاسة امتزاجا لا یمکن معه أن ینفصل أحدهما عن الآخر أو یفترق عنه، و إذا انفصل القرآن عن العترة فإنّه یفقد مفهومه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افترق الإسلام عن الإمامة فکأنّه قد افترق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بلا سیاسة هو الدین بلا دین</w:t>
      </w:r>
      <w:r>
        <w:rPr>
          <w:rFonts w:eastAsia="IRNazanin" w:cs="IRNazanin"/>
          <w:color w:val="111111"/>
          <w:sz w:val="28"/>
          <w:szCs w:val="28"/>
          <w:rtl w:val="true"/>
          <w:lang w:bidi="fa-IR"/>
        </w:rPr>
        <w:t>.</w:t>
      </w:r>
    </w:p>
    <w:p>
      <w:pPr>
        <w:pStyle w:val="Heading4"/>
        <w:numPr>
          <w:ilvl w:val="3"/>
          <w:numId w:val="1"/>
        </w:numPr>
        <w:rPr/>
      </w:pPr>
      <w:bookmarkStart w:id="283" w:name="__RefHeading___Toc2289305_237004111"/>
      <w:bookmarkStart w:id="284" w:name="_Toc100"/>
      <w:bookmarkEnd w:id="283"/>
      <w:r>
        <w:rPr>
          <w:rtl w:val="true"/>
        </w:rPr>
        <w:t>المؤامرة الکبری</w:t>
      </w:r>
      <w:bookmarkEnd w:id="28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أکبر مؤامرة 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 و المسلمین بل علی البشریّة جمیعها هی مؤامرة فصل القیادة الربّانیّة عن الإسلام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p>
    <w:p>
      <w:pPr>
        <w:pStyle w:val="BookText"/>
        <w:rPr/>
      </w:pPr>
      <w:r>
        <w:rPr>
          <w:rFonts w:ascii="IRNazanin" w:hAnsi="IRNazanin" w:eastAsia="IRNazanin"/>
          <w:color w:val="111111"/>
          <w:sz w:val="28"/>
          <w:sz w:val="28"/>
          <w:szCs w:val="28"/>
          <w:rtl w:val="true"/>
          <w:lang w:bidi="fa-IR"/>
        </w:rPr>
        <w:t>الخمینی رحمه اللّه فی وصیّته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جعل الأنانیّون و الطواغیت القرآن الکریم أداة للحکومات المعادیة للقرآن، و بشتّی الذرائع و الدسائس المدبّرة أقصوا مفسّریه الحقیقیّین العارفین بکلّ حقائقه التی کانوا قد تلقّوها من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بالقرآن نفسه أخرجوا القرآن عن الساحة، و هو أعظم دستور للحیاة المادّیّة و المعنویّة للبشریّة حتّی ورود الحوض، و شطبوا علی حکومة 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و ما تزال أحد أهداف هذا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رسّخوا أساس الانحراف عن دین اللّه و الکتاب و السنّة، حتّی بلغ الأمر مبلغا یستحی القلم من بیانه</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تلک المؤامرة الخطرة المعقّدة أفرغوا الإسلام من محتواه، و أفقدوا الصلاة و الصیام و الحجّ و الجهاد فی سبیل اللّه آثارها و عطاءاتها، بدون أن یدرک المسلمون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خلاصتها أنّهم أعقموا قوانین القرآن جمیعها، فحبطت کافّة البرامج المرسومة لتکامل الإنسان و تنمیته و تنضیجه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هذه المؤامرة المدروسة فعلتها بدون أن یتغیّر ظاهر الإسلام فیعترض المسلمون علی المغیّرین، و فقد الإسلام روحه بسببها و أصبح کیانه الخاوی أفضل وسیلة لتوجیه و استمرار الحکومات الطاغوتیّة التی مسکت بزمام الامور باسم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حدّ تعبیر الإمام الراحل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الأمر أن أصبح القرآن الکریم وسیلة بید الحکومات الجائرة و علماء الدین الخبثاء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أسوأ من الطواغیت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إقامة الجور و نشر الفساد و توجیه عمل الظالمین و المعاندین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85" w:name="pg6308_42589"/>
    </w:p>
    <w:p>
      <w:pPr>
        <w:pStyle w:val="BookText"/>
        <w:rPr/>
      </w:pPr>
      <w:bookmarkEnd w:id="285"/>
      <w:r>
        <w:rPr>
          <w:rFonts w:ascii="IRNazanin" w:hAnsi="IRNazanin" w:eastAsia="IRNazanin"/>
          <w:color w:val="111111"/>
          <w:sz w:val="28"/>
          <w:sz w:val="28"/>
          <w:szCs w:val="28"/>
          <w:rtl w:val="true"/>
          <w:lang w:bidi="fa-IR"/>
        </w:rPr>
        <w:t>إنّ قرونا عدیدة قد مرّت علی انفصال إمامة إمام الحقّ و العدل عن کیان الإسلام، بید أنّ الثورة الإسلامیّة الإیرانیّة أفاضت برکاتها علی المسلمین الواعین فی العالم فأدرکوا جیّدا أنّ هذا الانفصال هو سبب جمیع المفاسد الاجتماعیّة، و هو الباعث علی انحطاطهم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البالغ الأهمّیّة فی هذه المرحلة الحسّاسة من تاریخ الإسلام هو تقصّی جذور هذا الانفصال و الانفصام، أی أن ندرک کیف انفصل مبدأ الإمامة عن الإسلام؟ و من هم الذین فصلوا الدین عن السیاسة، و القرآن عن العترة، و الإسلام عن الإمامة؟</w:t>
      </w:r>
    </w:p>
    <w:p>
      <w:pPr>
        <w:pStyle w:val="Heading4"/>
        <w:numPr>
          <w:ilvl w:val="3"/>
          <w:numId w:val="1"/>
        </w:numPr>
        <w:rPr/>
      </w:pPr>
      <w:bookmarkStart w:id="286" w:name="__RefHeading___Toc2289307_237004111"/>
      <w:bookmarkStart w:id="287" w:name="_Toc101"/>
      <w:bookmarkEnd w:id="286"/>
      <w:r>
        <w:rPr>
          <w:rtl w:val="true"/>
        </w:rPr>
        <w:t>کیفیّة فصل الدین عن السیاسة</w:t>
      </w:r>
      <w:bookmarkEnd w:id="2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نتلمّس جواب ذلک فی کتابات القرون الإسلامیّة الاولی، و فی تضاعیف کتب التاریخ و الحدیث و التفسیر المدوّنة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تدلّنا دراسة دقیقة لهذه الکتب علی أنّ فصل الدین عن السیاسة قد تحقّق باسم الدین، و انتهی بتدمیره و هجر 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الساسة المحترفون المتسلّطون علی العالم الإسلامیّ یومئذ باجتثاث جذر الإسلام الأصیل بمعول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أبادوا أنصاره الحقیقیّین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المجال قدّم المتولّون الرسمیّون للشؤون الدینیّة و وعّاظ السلاطین أکبر خدمة للطواغیت المتسلّطین علی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هناک أفضل من أولئک الجهلة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باعوا دینهم بدنیاهم من یستطیع أن یقنع الناس بأنّ السیاسة مفصولة عن الإسلام، و أنّ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القرآن و أمر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یطیعوا کلّ مجرم یمسک زمام المجتمع الإسلامیّ بأیّ شکل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الإمام علیّ بن الحسین زین العابدین علیه السّلام رسالة إلی أحد وعّاظ السلاطین فی عصره، و هو محمّد بن مسلم بن شهاب الزهریّ، قال 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یبلغ أخصّ وزرائهم و لا أقوی أعوانهم إلاّ دون ما بلغت من إصلاح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فسادهم و اختلاف الخاصّة و العامّة إلیهم، فما أقلّ ما أعطوک فی قدر ما أخذوا منک</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أدعو جمیع القرّاء الکرام من أیّ مذهب کانوا أن یدعوا العناد و التعصّب جانبا و یدرسوا هذه الامور بنظرة علمیّة فاحصة، فهل یحصلون علی نتیجة غیر التیّ ذکرناها؟ و أدعوهم أن یحکموا بإنصاف و ینظروا هل کان لفصل الدین عن السیاسة جذر سیاسیّ أم جذر دینیّ؟ و ما ذا فعل الساسة المتسلّطون علی البلاد الإسلامیّة باسم الدین؟ ألم یترکوا المسلمین سادرین فی غفلتهم إلی الآن؟ ألم یحولوا دون تحکیم الإسلام الأصیل علی المجتمعات الإسلامیّة؟ و هل هناک طریق لإحیاء القیم الإسلامیّة فی کافّة الأبعاد المادّیّة و المعنویّة إلاّ إعادة السیاسة إلی الدین، و الإقرار بقیادة رجل عادل عارف بالإسلام، و تشکیل حکومة صالحة؟ و إذا أردنا أن ندرس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و هو أحد کتب الحدیث المهمّة عند أهل السنّة، فإنّنا نصل فی الجزء الثالث منه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یدور هذا الکتاب حول موضوع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من منظار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تمثّل عناوین کلّ باب فی هذا الکتاب استنباطات المؤلّف من الأحادیث المطروحة فی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الأمر بالصبر عند ظلم الولاة و استئثارهم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أحادیث منسوبة إلی النبیّ صلّی اللّه علیه و آله، نقرأ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ستلقون بعدی أثرة، فاصبروا حتّی تلقونی علی الحوض</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تأمّلنا هذا الحدیث قلیلا و قایسناه بحدیث الثقلین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یری أنّ قیادة إمام الحقّ و العدل لا تقبل الانفصال عن القرآن و الإسلام حتّی یوم القیامة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أمکننا أن نستنتج بیسر کیف وضع هذا الحدیث باسلوب ماکر لیلزم المسلمین بالسکوت و الصبر علی ظلم 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طاعة الأمراء و إن منعوا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سلمة بن یزید سأل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 رأیت إن قامت علینا أمراء یسألونا حقّهم و یمنعونا حقّنا، فما تأمرنا؟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فی الثانیة أو فی الثالثة فجذبه الأشعث بن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 أطیعوا، فإنّما علیهم ما حمّلوا و علیکم ما حمّلتم</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حدیث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فجذبه الأشعث،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 أطیعوا، فإنّما علیهم ما حمّلوا و علیکم ما حمّلتم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نلاحظ أنّ هذا الحدیث الموضوع یحاول أن یملی علی الناس مطلبین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الجواب عن المسائل السیاسیّة لیس من شأن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یسأل إلاّ المسائل الشرعیّة کالصلاة و الصیام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أنّ السائل حین یکرّر سؤاله یعرض عنه رسول اللّه صلّی اللّه علیه و آله، معبّرا عن کرهه لطرح مثل هذه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نصّ أو أیّد حرمة النهی عن المنکر و مکافحة الفساد و الظلم الذی کان یمارسه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نزول الأمر بالمعروف و النهی عن المنکر و جهاد الظالم و الفاسد هو لغیر الطبقة الحاکمة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سحق الامراء حقوق الناس لا ینبغی أن یفضی إلی معارضتهم، بل علیهم أن یطیعوا هؤلاء المفسدین و یسمعوا کلامهم، لأنّ ذلک الحدیث الموضوع جعل الحکّام مسؤولین عن أعمالهم، و الناس مسؤولین عن أعمالهم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هنا یستبین لنا مصدر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الأمثال التی تنزع هذا المنزع،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شاة برجلها ستناط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ورد أیضا فی کتاب الإمارة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ملازمة جماعة المسلمین عند ظهور الفتن و فی کل حال و تحریم الخروج عن الطاعة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حذیفة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بشرّ، فجاء اللّه بخیر فنحن فیه، فهل من وراء هذا الخیر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وراء ذلک الشرّ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وراء ذلک الخیر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أئمّة لا یهتدون بهدای و لا یستنّون بسنّتی، و سیقوم فیهم رجال قلوبهم قلوب الشیاطین فی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یا رسول اللّه إن أدرکت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 تطیع للأمیر، و إن ضرب ظهرک و أخذ مالک فاسمع و أطع</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عوف بن مالک فی الباب السابع عشر من هذا الکتاب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أئمّتکم الذین تحبّونهم و یحبّونکم، و یصلّون علیکم و تصلّون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شرار أئمّتکم الذین تبغضونهم و یبغضونکم، و تلعنونهم و یلعنونکم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ننابذهم بالسیف؟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أقاموا فیکم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رأیتم من ولاتکم شیئا تکرهونه فاکرهوا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عمله، و لا تنزعوا یدا من طاعة</w:t>
      </w:r>
      <w:r>
        <w:rPr>
          <w:rFonts w:eastAsia="IRNazanin" w:cs="IRNazanin"/>
          <w:color w:val="111111"/>
          <w:sz w:val="28"/>
          <w:szCs w:val="28"/>
          <w:rtl w:val="true"/>
          <w:lang w:bidi="fa-IR"/>
        </w:rPr>
        <w:t xml:space="preserve">! !»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الذی وضع فی عصر حکومة الأئمّة الظالمین بدهاء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الحقائق السائدة فی البلاد الإسلامیّة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یرفض بشدّة منطق الکفاح المسلّح ضدّ الحکّام المفسدین، ثمّ یؤکّد أنّ الصلاة وحدها تکفی لحکّام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یضع قانونا عامّا للناس یعلّمهم کیف یتعاملون مع الحکّام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القانون المذکور لا یحقّ للمسلمین أن یناهضوا الحکّام المفسدین مهما کانت ظروفهم، بل علیهم أن یعرضوا عن أعمالهم المشینة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یحرم الناس من حقّ التدخّل فی الشؤون السیاسیّة، و ینفصل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حدیث آخر روته عائشة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تکفّروا أحدا من أهل قبلتکم بذنب و إن عملوا بالکبائر، و صلّوا مع کلّ إمام و جاهدوا مع کلّ أمیر</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هذا الحدیث هو أنّه ما من ذنب یتنافی مع الإسلام، و أنّ الإنسان یمکن أن یکون مسلما و یرتکب ضروب الفساد و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المسلمین أن یصلّوا خلف کلّ إمام و لو کان من أکبر مجرمی التاریخ، و علیهم أن یجاهدوا عدوّ کلّ حاکم حتّی لو کان هذا الحاکم مخالفا للإسلام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عبد اللّه بن عمر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سیلیکم امراء یفسدون، و ما یصلح اللّه بهم أکثر، فمن عمل منهم بطاعة اللّه لهم؟ ؟ الأجر و علیکم الشکر، و من عمل منهم بمعصیة اللّه فعلیهم الوزر و علیکم الصبر</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هذا الحدیث من الناس أن یساوموا الحکّام المفسدین من خلال مغالطتین،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صلاحهم أکثر من فسادهم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سیلاقون جزاء آثامهم، و لا علاقة لذنوبهم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 هذا أن ینفصل الدین عن السیاسة، و ما علی المسلمین إلاّ الصبر و السکوت أمام ظلم الحکّام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 هذه الأحادیث الموضوعة کلّها و أمثالها </w:t>
      </w:r>
      <w:r>
        <w:rPr>
          <w:rStyle w:val="FootnoteAnchor"/>
          <w:rtl w:val="true"/>
        </w:rPr>
        <w:footnoteReference w:id="175"/>
      </w:r>
      <w:r>
        <w:rPr>
          <w:rFonts w:ascii="IRNazanin" w:hAnsi="IRNazanin" w:eastAsia="IRNazanin"/>
          <w:color w:val="111111"/>
          <w:sz w:val="28"/>
          <w:sz w:val="28"/>
          <w:szCs w:val="28"/>
          <w:rtl w:val="true"/>
          <w:lang w:bidi="fa-IR"/>
        </w:rPr>
        <w:t>تمهید لوضع الحدیثین الآتین اللذین نسبوهما إلی صحابیّین کبیرین معروفین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فاقتلوه</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علی الخلافة فاقتلوه، کائنا من کان</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یستبین أنّ کلّ من لا یصغی إلی هذه الأحادیث المموّهة بالنصح و ینهض لمعارضة الحکّام الجائرین المفسدین فما جزاؤه إلاّ الإبادة و 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نقلت مشافهة کأحادیث 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وسیلة دعائیّة لبقاء الحکومات الجائرة و استمرارها، و لم یتّسم جمهور الامّة یومئذ بوعی دینی و سیاسیّ کاف، کما لم یصدّقوا أنّ صحابیّا یفتری علی النبیّ صلّی اللّه علیه و آله، أو أنّ الشخص الذی نسب هذه الأحادیث إلی الصحابی یکذب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تلک الدعایات المسمومة فعلتها فلم یجرؤ أحد علی معارضة الحکّام الفاسدین</w:t>
      </w:r>
      <w:r>
        <w:rPr>
          <w:rFonts w:eastAsia="IRNazanin" w:cs="IRNazanin"/>
          <w:color w:val="111111"/>
          <w:sz w:val="28"/>
          <w:szCs w:val="28"/>
          <w:rtl w:val="true"/>
          <w:lang w:bidi="fa-IR"/>
        </w:rPr>
        <w:t xml:space="preserve">. </w:t>
      </w:r>
      <w:bookmarkStart w:id="288" w:name="pg6308_42595"/>
    </w:p>
    <w:p>
      <w:pPr>
        <w:pStyle w:val="BookText"/>
        <w:rPr/>
      </w:pPr>
      <w:bookmarkEnd w:id="288"/>
      <w:r>
        <w:rPr>
          <w:rFonts w:ascii="IRNazanin" w:hAnsi="IRNazanin" w:eastAsia="IRNazanin"/>
          <w:color w:val="111111"/>
          <w:sz w:val="28"/>
          <w:sz w:val="28"/>
          <w:szCs w:val="28"/>
          <w:rtl w:val="true"/>
          <w:lang w:bidi="fa-IR"/>
        </w:rPr>
        <w:t>أحد علی ذلک أیضا</w:t>
      </w:r>
      <w:r>
        <w:rPr>
          <w:rFonts w:eastAsia="IRNazanin" w:cs="IRNazanin"/>
          <w:color w:val="111111"/>
          <w:sz w:val="28"/>
          <w:szCs w:val="28"/>
          <w:rtl w:val="true"/>
          <w:lang w:bidi="fa-IR"/>
        </w:rPr>
        <w:t>.</w:t>
      </w:r>
    </w:p>
    <w:p>
      <w:pPr>
        <w:pStyle w:val="Heading4"/>
        <w:numPr>
          <w:ilvl w:val="3"/>
          <w:numId w:val="1"/>
        </w:numPr>
        <w:rPr/>
      </w:pPr>
      <w:bookmarkStart w:id="289" w:name="__RefHeading___Toc2289309_237004111"/>
      <w:bookmarkStart w:id="290" w:name="_Toc102"/>
      <w:bookmarkEnd w:id="289"/>
      <w:r>
        <w:rPr>
          <w:rtl w:val="true"/>
        </w:rPr>
        <w:t>الأحادیث الموضوعة و الحکومات الفاسدة</w:t>
      </w:r>
      <w:bookmarkEnd w:id="2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الإمام أمیر المؤمنین علیه السّلام عن أصل الأحادیث الموضوعة و الأخبار المختلقة المتضاربة التی نقلت عن النبیّ صلّی اللّه علیه و آله بشأن الأحکام الإلهیّة و المسائل الإسلامیّة، و حلّلها تحلیلا شاملا، و بیّن بصراحة تامّة دورها فی توطید دعائم الحکومات الفاسدة و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سائل عن أحادیث البدع، و عمّا فی أیدی الناس من اختلاف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أیدی الناس حقّا و باطلا، و صدقا و کذبا، و ناسخا و منسوخا، و عامّا و خاصّا، و محکما و متشابها، و حفظا و وهما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کذب علی رسول اللّه صلّی اللّه علیه و 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یواصل الإمام علیه السّلام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فیصف الذین یکذبون علی رسول اللّه صلّی اللّه علیه و آله متعمّدین و ینسبون إلیه ما لم ینطق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رجل منافق مظهر للإیمان، متصنّع بالإسلام، لا یتأثّم و لا یتحرّج، یکذب علی رسول اللّه صلّی اللّه علیه و آله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الناس أنّه منافق کاذب لم یقبلوا منه و لم یصدّقوا قوله، و لکنّهم قالوا صاحب رسول اللّه صلّی اللّه علیه و آله، رآه و سمع منه و لقف عنه، فیأخذون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أخبرک اللّه عن المنافقین بما أخبرک، و وصفهم بما وصفهم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لک </w:t>
      </w:r>
      <w:r>
        <w:rPr>
          <w:rStyle w:val="FootnoteAnchor"/>
          <w:rtl w:val="true"/>
        </w:rPr>
        <w:footnoteReference w:id="179"/>
      </w:r>
      <w:r>
        <w:rPr>
          <w:rFonts w:ascii="IRNazanin" w:hAnsi="IRNazanin" w:eastAsia="IRNazanin"/>
          <w:color w:val="111111"/>
          <w:sz w:val="28"/>
          <w:sz w:val="28"/>
          <w:szCs w:val="28"/>
          <w:rtl w:val="true"/>
          <w:lang w:bidi="fa-IR"/>
        </w:rPr>
        <w:t>، ثمّ بقوا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فتقرّبوا إلی أئمّة الضلالة و الدعاة إلی النار بالزور و البهتان، فولّوهم الأعمال، و جعلوهم حکّاما علی رقاب الناس، و أکلوا بهم الدنیا، و إنّما الناس مع الملوک و الدنیا، إلاّ من عصم اللّه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اللافتة للنظر هنا هی أنّنا نلاحظ بعد وفاة الرواة المنافقین الذین کانوا قد أدرکوا رسول اللّه صلّی اللّه علیه و آله أنّ أحادیثهم الموضوعة لمّا کانت لا تلبّی حاجة الحکّام الجائرین، فقد أضیف إلیها نوعان آخران من الأحادیث المختلقة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مکذوبة اختلقها الوضّاعون علی لسان بعض الصحابة المؤمنین المجاهدین، مثل أمیر المؤمنین علیه السّلام الذی کان یکافح الأحادیث الموضوعة و یناهضها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مفتراة نسبت إلی صحابة وهمیّین مختلقین لا وجود لهم أساسا</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موضع الحدیث عن هذا الأمر المؤلم الممضّ، بید أنّ الأمضّ هو أنّ کثیرا من الفقهاء فی العالم الإسلامیّ قد استندوا فی فتواهم إلی الأحادیث المذکورة الواهیة، و ما یزالون یفتون، و یجرّون المسلمین وراءهم إلی جحیم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فأفتی الشافعیّ و مالک و أحمد بن حنبل بوجوب الصبر علی جور الحاکم و حرمة الخروج علیه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علی الامراء بالسیف و إن جاروا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شرح الموطّأ بأنّ رأی مالک و جمهور أهل السنّة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ظلم الإمام فالطاعة أولی من الخروج</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قال المحدّث السنّیّ المعروف الحافظ محیی الدین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جماهیر أهل السنّة من الفقهاء و المحدّثین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ینعزل بالفسق و؟ ؟ الظلم و تعطیل الحقوق، و لا یخلع، و لا یجوز الخروج علیه بذلک، بل یجب وعظه و تخویفه</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أحد الأنصار المتحمّسین لهذا المنحی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أهمّ عوامل انحطاط المسلمین و تأخّرهم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هذا کان شابّا یافعا فی أیّام حکومة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افتتح الإمام علیه السّلام البصرة بعد حرب الجمل اجتمع الناس علیه، و فیهم الحسن البصریّ و معه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کلّما لفظ أمیر المؤمنین علیه السّلام کلمة کتبها، فقال له أمیر المؤمنین علیه السّلام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آثارکم لنحدّث بها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الإمام علیه السّلام بما اوتی من بصیرة إلهیّة یعرفه جیّدا و یخبر مستقبله، فالتفت إلی الحاضرین، قال کلمته التاریخیّة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لکلّ سامریّا </w:t>
      </w:r>
      <w:r>
        <w:rPr>
          <w:rStyle w:val="FootnoteAnchor"/>
          <w:rtl w:val="true"/>
        </w:rPr>
        <w:footnoteReference w:id="186"/>
      </w:r>
      <w:r>
        <w:rPr>
          <w:rFonts w:ascii="Amiri" w:hAnsi="Amiri" w:eastAsia="Amiri" w:cs="Amiri"/>
          <w:color w:val="111111"/>
          <w:sz w:val="28"/>
          <w:sz w:val="28"/>
          <w:szCs w:val="28"/>
          <w:rtl w:val="true"/>
          <w:lang w:bidi="ar-SA"/>
        </w:rPr>
        <w:t>، و هذا سامریّ هذه الامّة، أمّا أنّه 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xml:space="preserve">» !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تحقّق ما نطق به الإمام علیه السّلام، فأفتی هذا المحدّث الشهیر بوجوب طاعة الملوک الامویّین، و قال فی توجیه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الدین إلاّ بهم و إن جاروا و إن ظلموا، و اللّه لما یصلح اللّه بهم أکثر ممّا یفسدون</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الفتوی خدمة عظیمة قدّمها الحسن البصریّ للحکّام الامویّین الفاسدین الجائرین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للحسن البصری موقف ینبغی أن نلقی علیه قلیلا من الضوء؟ ؟ بخطورة؟ ؟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الشیخ علی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لوئدت الدولة المروانیة فی مهدها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ألم تر إلی الحسن و قد جلست بین یدیه صفوف من الناس یصغون إلیه و هو یخرج بهم فی أسالیب الکلام من باب إلی باب ثمّ یقول لهم فیما یحدّثهم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الولاة فإنّهم إن أحسنوا کان لهم الأجر و علیکم الشکر، و إن أساؤوا فعلیهم الوزر و علیکم الصبر، و إنّما هم نقمة ینتقم اللّه بهم ممّن یشاء فلا تستقبلوا نقمة اللّه بالحمیّة و الغضب، و استقلبوها بالاستکانة و التضرّع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أزمة مالیة اشتدّ کرب الناس لها و ذهبوا یستفتونه فی حلّها،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 السعر علی عهد رسول اللّه صلّی اللّه علیه و آله،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تسعر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المسعر، إنّ اللّه هو القابض، إنّ اللّه هو الباسط، و إنّی و اللّه ما أعطیکم شیئا و لا أمنعکموه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المؤامرة خطرة فصلت العترة عن القرآن، و السیاسة عن الدین، و الإمامة التی هی اسّ الإسلام النامی عن الإسلام، و بقطع هذا الجذر یبست شجرة التوحید الطیّبة، و توقّفت عن النمو، و أصبحت أغصانها الذّاویة حطبا للحکّام الامویّین و العبّاسیّین الجائرین الفاسدین، و لکلّ الظالمین الذین حکموا المسلمین و یحکمونهم، لیحرقوا بیت الإیمان و ینهبوا أمانة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القرآن مهجورا، و أصبح أداة لتسویغ جور الظالمین و فسادهم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أعلن الإمام الراحل رحمه اللّه صرخته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الأمر أنّ القرآن الکریم أصبح وسیلة بید الحکومات الجائرة و علماء الدین الخبثاء الذین کانوا أسوأ من الطواغیت، من أجل إقامة الجور و نشر الفساد و توجیه عمل الظالمین و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الأعداء المتآمرین و الأصدقاء الجاهلین أرادوا له أن یتلی فی المقابر و مجالس الموتی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قدّر له أن یکون وسیلة للمّ شمل المسلمین و البشریّة، و منهاجا لحیاتهم، بید؟ ؟ ؟ ؟ ؟ صار وسیلة للتفرقة و الخلاف، أو أنّه أقصی عن میدان الحیاة تماما، بحیث رأینا أنّه إذا تحدّث أحد عن الحکومة الإسلامیّة و تکلّم فی السیاسة التی تمثّل الدور الکبیر للإسلام و الرسول الأعظم صلّی اللّه علیه و اله و یزخربها القرآن و السنّة فکأنّه قد ارتکب أکبر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 ما زالت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الدین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الدین الذی لا دین له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91" w:name="pg6308_42600"/>
    </w:p>
    <w:p>
      <w:pPr>
        <w:pStyle w:val="Heading4"/>
        <w:numPr>
          <w:ilvl w:val="3"/>
          <w:numId w:val="1"/>
        </w:numPr>
        <w:rPr/>
      </w:pPr>
      <w:bookmarkStart w:id="292" w:name="__RefHeading___Toc2289311_237004111"/>
      <w:bookmarkStart w:id="293" w:name="_Toc103"/>
      <w:bookmarkEnd w:id="291"/>
      <w:bookmarkEnd w:id="292"/>
      <w:r>
        <w:rPr>
          <w:rtl w:val="true"/>
        </w:rPr>
        <w:t>الخلاصة</w:t>
      </w:r>
      <w:bookmarkEnd w:id="2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4" o:detectmouseclick="t"/>
                <v:stroke color="#3465a4" joinstyle="round" endcap="flat"/>
                <w10:wrap type="none"/>
              </v:shape>
            </w:pict>
          </mc:Fallback>
        </mc:AlternateContent>
      </w:r>
      <w:bookmarkStart w:id="294" w:name="pg6308_42602"/>
    </w:p>
    <w:p>
      <w:pPr>
        <w:pStyle w:val="Heading3"/>
        <w:numPr>
          <w:ilvl w:val="2"/>
          <w:numId w:val="1"/>
        </w:numPr>
        <w:rPr/>
      </w:pPr>
      <w:bookmarkStart w:id="295" w:name="__RefHeading___Toc2289313_237004111"/>
      <w:bookmarkStart w:id="296" w:name="_Toc104"/>
      <w:bookmarkEnd w:id="294"/>
      <w:bookmarkEnd w:id="295"/>
      <w:r>
        <w:rPr>
          <w:rtl w:val="true"/>
        </w:rPr>
        <w:t>الفصل الثانی</w:t>
      </w:r>
      <w:r>
        <w:rPr>
          <w:rtl w:val="true"/>
        </w:rPr>
        <w:t xml:space="preserve">: </w:t>
      </w:r>
      <w:r>
        <w:rPr>
          <w:rtl w:val="true"/>
        </w:rPr>
        <w:t>تحریف القیادة</w:t>
      </w:r>
      <w:bookmarkEnd w:id="296"/>
    </w:p>
    <w:p>
      <w:pPr>
        <w:pStyle w:val="Heading4"/>
        <w:numPr>
          <w:ilvl w:val="3"/>
          <w:numId w:val="1"/>
        </w:numPr>
        <w:rPr/>
      </w:pPr>
      <w:bookmarkStart w:id="297" w:name="__RefHeading___Toc2289315_237004111"/>
      <w:bookmarkStart w:id="298" w:name="_Toc105"/>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لا یقلّ خطر تحریف القیادة علی الثورة الإسلامیّة عن خطر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خطر یهدّد المجتمع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تنفصل الإمامة عن الإسلام فی هذا المجتمع، بید أنّها لم تسلم من التحریف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هذا الموضوع من العقبات الکؤودة فی طریق إقامة الحکومة الإسلامیّة العالمیّة</w:t>
      </w:r>
      <w:r>
        <w:rPr>
          <w:rFonts w:eastAsia="IRNazanin" w:cs="IRNazanin"/>
          <w:color w:val="111111"/>
          <w:sz w:val="28"/>
          <w:szCs w:val="28"/>
          <w:rtl w:val="true"/>
          <w:lang w:bidi="fa-IR"/>
        </w:rPr>
        <w:t>.</w:t>
      </w:r>
    </w:p>
    <w:p>
      <w:pPr>
        <w:pStyle w:val="Heading4"/>
        <w:numPr>
          <w:ilvl w:val="3"/>
          <w:numId w:val="1"/>
        </w:numPr>
        <w:rPr/>
      </w:pPr>
      <w:bookmarkStart w:id="299" w:name="__RefHeading___Toc2289317_237004111"/>
      <w:bookmarkStart w:id="300" w:name="_Toc106"/>
      <w:bookmarkEnd w:id="299"/>
      <w:r>
        <w:rPr>
          <w:rtl w:val="true"/>
        </w:rPr>
        <w:t>أقسام التحریف</w:t>
      </w:r>
      <w:bookmarkEnd w:id="300"/>
    </w:p>
    <w:p>
      <w:pPr>
        <w:pStyle w:val="Heading5"/>
        <w:numPr>
          <w:ilvl w:val="4"/>
          <w:numId w:val="1"/>
        </w:numPr>
        <w:rPr/>
      </w:pPr>
      <w:bookmarkStart w:id="301" w:name="__RefHeading___Toc2289319_237004111"/>
      <w:bookmarkStart w:id="302" w:name="_Toc107"/>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تمنی القیادة فی الإسلام بالتحریف عبر طریقین،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الغالط للاعتقاد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عقائد خاطئة تجعل الاعتقاد بالإمامة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نسمّی الطریق الأوّل بالتحریف المباشر و الجلیّ، و نسمّی الثانی بالتحریف غیر المباشر و الخفیّ</w:t>
      </w:r>
      <w:r>
        <w:rPr>
          <w:rFonts w:eastAsia="IRNazanin" w:cs="IRNazanin"/>
          <w:color w:val="111111"/>
          <w:sz w:val="28"/>
          <w:szCs w:val="28"/>
          <w:rtl w:val="true"/>
          <w:lang w:bidi="fa-IR"/>
        </w:rPr>
        <w:t>.</w:t>
      </w:r>
    </w:p>
    <w:p>
      <w:pPr>
        <w:pStyle w:val="Heading5"/>
        <w:numPr>
          <w:ilvl w:val="4"/>
          <w:numId w:val="1"/>
        </w:numPr>
        <w:rPr/>
      </w:pPr>
      <w:bookmarkStart w:id="303" w:name="__RefHeading___Toc2289321_237004111"/>
      <w:bookmarkStart w:id="304" w:name="_Toc108"/>
      <w:bookmarkEnd w:id="303"/>
      <w:r>
        <w:rPr>
          <w:rtl w:val="true"/>
        </w:rPr>
        <w:t>أ</w:t>
      </w:r>
      <w:r>
        <w:rPr>
          <w:rtl w:val="true"/>
        </w:rPr>
        <w:t>-</w:t>
      </w:r>
      <w:r>
        <w:rPr>
          <w:rtl w:val="true"/>
        </w:rPr>
        <w:t>التحریف الجلیّ</w:t>
      </w:r>
      <w:bookmarkEnd w:id="3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یعنی تفسیر الاعتقاد بالإمامة علی خلاف مفهومها و محتواها الحقیقیّ، بحیث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یتعذّر بیان فلسفة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بنا سابقا أنّ أهمّ نقطة فی فلسفة الاعتقاد بالإمامة و أوضحها هی إقامة الحکومة الإلهیّة و وحدة القیادة السیاسیّة و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فسّرت هذه العقیدة بنحو لا یفضی إلی مثل هذه الوحدة فقد منیت بالتحریف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اهمل موضوع اتّباع الإمام فی تفسیر الإمامة و فسّرت هذه العقیدة بمعرفة الإمام أو إظهار حبّه فلا شکّ أنّ التحریف قد نال الاعتقاد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مراء فی أنّ معرفة الإمام و حبّه ممهّدان لاتّباعه، و من ثمّ تشکیل الحکومة الإسلامیّة بقیادته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الغیت تلک المقدّمة فإنّ التحریف قد نال الاعتقاد بالإمامة بکلّ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ترشد دراسة تاریخ أهل البیت صلوات اللّه علیهم إلی أنّ هذا التحریف کان شائعا بین عدد من أدعیاء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الأئمّة الأطهار علیهم السّلام أنفسهم یناهضون هذا التحریف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الروایات الواردة فی بیان صفات الشیعة و نفی تشیّع الأدعیاء الکاذبین علی ما نقول بجلاء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فیما یأتی إلی نماذج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الإمام الصادق عن أبیه علیهم السّلام أنّه خاطب جماعة من أصحابه، معبّرا عن حبّه لهم و مؤکّدا أنّ شرط الولایة هو الاتّباع العملیّ للإمام، و أنّ الذین یدّعون الاعتقاد بالإمامة لا یصدقون فی دعواهم إلاّ إذا حازوا علی الشرط المذکور،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ولایتنا لا تنال إلاّ بالورع و الاجتهاد، من ائتمّ منکم بقوم فلیعمل بعملهم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علیه السّلام فی الذین یزعمون الاعتقاد بأصل الإمامة کذبا، و فی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الأتباع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قال بلسانه و خالفنا فی أعمالنا و آثارنا، و لکن شیعتنا من وافقنا بلسانه و قلبه و اتّبع آثارنا و عمل بأعمالنا، أولئک من شیعتنا</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الإمام زین العابدین علیه السّلام أنّ الذین یزعمون الاعتقاد بالإمامة کذبا هم من أبغض الناس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یصفهم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النّاس إلی اللّه عزّ و جلّ من یقتدی بسنّة إمام و لا یقتدی بأعماله</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 فی جماعة من محرّ فی أصل الإمامة و کانوا معاصرین له و یزعمون أنّه 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یزعمون أنّی إمامهم، و اللّه ما أنا لهم بإمام، لعنهم اللّه، کلّما سترت سترا هتکوه،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کذا و کذا، إنّما أنا إمام من أطاعنی</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الإمام الرضا علیه السّلام جماعة من أدعیاء التشیّع و أتباع أمیر المؤمنین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 و سلمان و أبوذرّ و المقداد و عمّار و محمّد بن أبی بکر، الّذین لم یخالفوا شیئا من أوامره، و لم یرکبوا شیئا من فنون زواجره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أنتم إذا قلتم إنّکم شیعته، و أنتم فی أکثر أعمالکم له مخالفون مقصّرون فی کثیر من الفرائض، متهاونون بعظیم حقوق إخوانکم فی اللّه، و تتّقون حیث لا یجب التقیّة، و تترکون التقیّة حیث لا بدّ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قلتم إنّکم موالوه و محبّوه </w:t>
      </w:r>
      <w:bookmarkStart w:id="305" w:name="pg6308_42605"/>
    </w:p>
    <w:p>
      <w:pPr>
        <w:pStyle w:val="BookText"/>
        <w:rPr/>
      </w:pPr>
      <w:bookmarkEnd w:id="305"/>
      <w:r>
        <w:rPr>
          <w:rFonts w:ascii="IRNazanin" w:hAnsi="IRNazanin" w:eastAsia="IRNazanin"/>
          <w:color w:val="111111"/>
          <w:sz w:val="28"/>
          <w:sz w:val="28"/>
          <w:szCs w:val="28"/>
          <w:rtl w:val="true"/>
          <w:lang w:bidi="fa-IR"/>
        </w:rPr>
        <w:t>و الموالون لأولیائه و المعادون لأعدائه، لم أنکره من قولکم</w:t>
      </w:r>
      <w:r>
        <w:rPr>
          <w:rFonts w:eastAsia="IRNazanin" w:cs="IRNazanin"/>
          <w:color w:val="111111"/>
          <w:sz w:val="28"/>
          <w:szCs w:val="28"/>
          <w:rtl w:val="true"/>
          <w:lang w:bidi="fa-IR"/>
        </w:rPr>
        <w:t xml:space="preserve">. . . !» </w:t>
      </w:r>
      <w:r>
        <w:rPr>
          <w:rStyle w:val="FootnoteAnchor"/>
          <w:rtl w:val="true"/>
        </w:rPr>
        <w:footnoteReference w:id="19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الإمام الباقر علیه السّلام أنّ الذین یدّعون الاعتقاد بالإمامة ثلاثة،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یتزیّنون بنا، و صنف یستأکلون بنا، و صنف منّا و إلینا، یأمنون بأمننا و یخافون بخوفنا</w:t>
      </w:r>
      <w:r>
        <w:rPr>
          <w:rFonts w:eastAsia="IRNazanin" w:cs="IRNazanin"/>
          <w:color w:val="111111"/>
          <w:sz w:val="28"/>
          <w:szCs w:val="28"/>
          <w:rtl w:val="true"/>
          <w:lang w:bidi="fa-IR"/>
        </w:rPr>
        <w:t xml:space="preserve">. . .»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تأمّلنا هذه الأحادیث و أمثالها فستستبین لنا عدد من النقاط العقیدیّة و التاریخیّة البالغة الأهمّیّة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الاعتقاد بالولایة و الإمامة معرفة الإمام ذهنیّا أو مودّته قلبیّا فحسب، حتّی یتسنّی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تحدّث أو کتب عن الإمامة و الولایة أکثر و أفضل أو کلّ من أظهر للإمام حبّا أکثر و رفع شعارا یناصر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فولایته أکثر و اعتقاده بالإمام أرسخ، بل یتطلّب هذا الاعتقاد مسؤولیّة کبیرة ثقیلة تتضمّن فیها جمیع المسؤولیّات الإسلامیّة و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تتلخّص فی اتّباع القیادة الربّانیّة عملیّا، و مراعاة التقوی فی الحیاة، و العمل لتحقیق القیم الإلهیّة فی المجتمع، و السعی لإقامة الحکومة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بالإمامة لم یسلم من التحریف الجلیّ حتّی فی عصر الأئمّة المعصومین علیهم السّلام بحیث إنّهم علیهم السّلام کانوا یشعرون بخطر هذه الکارثة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بذل الأئمّة المعصومون علیهم السّلام قصاری جهودهم لمناهضة التحریف الذی طرأ علی هذا الاعتقاد، من خلال التبیین الدقیق لمواصفات المعتقدین الصادقین بأصل الإمامة، و نبذ أدعیاء التشیّع و إدانتهم</w:t>
      </w:r>
      <w:r>
        <w:rPr>
          <w:rFonts w:eastAsia="IRNazanin" w:cs="IRNazanin"/>
          <w:color w:val="111111"/>
          <w:sz w:val="28"/>
          <w:szCs w:val="28"/>
          <w:rtl w:val="true"/>
          <w:lang w:bidi="fa-IR"/>
        </w:rPr>
        <w:t>.</w:t>
      </w:r>
    </w:p>
    <w:p>
      <w:pPr>
        <w:pStyle w:val="Heading5"/>
        <w:numPr>
          <w:ilvl w:val="4"/>
          <w:numId w:val="1"/>
        </w:numPr>
        <w:rPr/>
      </w:pPr>
      <w:bookmarkStart w:id="306" w:name="__RefHeading___Toc2289323_237004111"/>
      <w:bookmarkStart w:id="307" w:name="_Toc109"/>
      <w:bookmarkEnd w:id="306"/>
      <w:r>
        <w:rPr>
          <w:rtl w:val="true"/>
        </w:rPr>
        <w:t>ب</w:t>
      </w:r>
      <w:r>
        <w:rPr>
          <w:rtl w:val="true"/>
        </w:rPr>
        <w:t>-</w:t>
      </w:r>
      <w:r>
        <w:rPr>
          <w:rtl w:val="true"/>
        </w:rPr>
        <w:t>التحریف الخفیّ</w:t>
      </w:r>
      <w:bookmarkEnd w:id="30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 فی هذا الضرب من التحریف تفسیر أصل الإمامة بمعناه الحقیقیّ و لکن یشاب </w:t>
      </w:r>
      <w:bookmarkStart w:id="308" w:name="pg6308_42606"/>
    </w:p>
    <w:p>
      <w:pPr>
        <w:pStyle w:val="BookText"/>
        <w:rPr/>
      </w:pPr>
      <w:bookmarkEnd w:id="308"/>
      <w:r>
        <w:rPr>
          <w:rFonts w:ascii="IRNazanin" w:hAnsi="IRNazanin" w:eastAsia="IRNazanin"/>
          <w:color w:val="111111"/>
          <w:sz w:val="28"/>
          <w:sz w:val="28"/>
          <w:szCs w:val="28"/>
          <w:rtl w:val="true"/>
          <w:lang w:bidi="fa-IR"/>
        </w:rPr>
        <w:t>بعقائد غیر صحیحیة ممّا یفضی إلی تجرید الإنسان المعتقد من مسؤولیّة العمل و التمهید لإقامة الحکومة الإسلامیّة بقیادة الإمام العادل، بصورة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یحرّف القیادة بنحو غیر مباشر لا یحذف موضوع اتّباع الإمام و إقامة الحکومة الإسلامیّة بقیادة الإمام العادل من تفسیر أصل الإمامة،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غائب الآن، و متی ظهر أقام الحکومة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نفعل الآن؟ ألا یجب علی المسلمین فی عصر الغیبة تطبیق قوانین القرآن و التمهید للحکومة الإسلامیّة العالمیّة؟ و هل ینبغی أن تظلّ المجتمعات الإسلامیّة تحت نیر القادة الجائرین؟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نهتدی إلی عمل، و لیس لنا فی عصر الغیبة إلاّ التقیّة و الانتظار و الدعاء، و التقیّة لا تجیز المقارعة حتّی ظهور إمام العصر و الزمان علیه السّلام، و علینا أن ندعو لیظهر، و علینا أن ننتظر قدومه لکلّ عمل من أعمالنا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تلاحظون کیف یؤثّر تحریف المفاهیم البنّاءة المذکورة علی أصل الإمامة و یجعله عقیما؟ و کیف یسلب المجتمع الإسلامیّ شعوره بالمسؤولیّة حیال التمهید لإقامة الحکومة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اللون من التحریف أعقد من اللون الأوّل و أخطر، و له دور أکبر فی عصر غیبة الإمام المعصوم علیه السّلام، إذ أنّه یفقد أصل الإمامة أثره بصورة غیر مباشرة و خفیّة</w:t>
      </w:r>
      <w:r>
        <w:rPr>
          <w:rFonts w:eastAsia="IRNazanin" w:cs="IRNazanin"/>
          <w:color w:val="111111"/>
          <w:sz w:val="28"/>
          <w:szCs w:val="28"/>
          <w:rtl w:val="true"/>
          <w:lang w:bidi="fa-IR"/>
        </w:rPr>
        <w:t>.</w:t>
      </w:r>
    </w:p>
    <w:p>
      <w:pPr>
        <w:pStyle w:val="Heading4"/>
        <w:numPr>
          <w:ilvl w:val="3"/>
          <w:numId w:val="1"/>
        </w:numPr>
        <w:rPr/>
      </w:pPr>
      <w:bookmarkStart w:id="309" w:name="__RefHeading___Toc2289325_237004111"/>
      <w:bookmarkStart w:id="310" w:name="_Toc110"/>
      <w:bookmarkEnd w:id="309"/>
      <w:r>
        <w:rPr>
          <w:rtl w:val="true"/>
        </w:rPr>
        <w:t>سرّ حکومة أئمّة الجور</w:t>
      </w:r>
      <w:bookmarkEnd w:id="3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المستکبرین الذین یریدون أن یتسلّطوا علی الامّة الإسلامیّة بالقوّة و التدلیس یتلمّسون طریقا لتسویغ شرعیّتهم، و لفصل الدین عن السیاسة، فهم إمّا ینکرون أصل الإمامة، أو یحرّفون مفهومها أو یفیدون من التحریف الخفیّ و غیر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دراسة التاریخ الإسلامیّ علی أنّ سلاطین الجور اختدموا الطرق الثلاثة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بالتناسب، من أجل توجیه الناس و الحؤول دون تحقیق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فانتهجوا الطریق الأوّل فی المجتمعات السنّیّة، و الثانی أو الثالث فی المجتمعات الشیعیّة، و ذلک من أجل تحقیق أهدافهم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اللافتة للنظر هی أنّ التحریف غیر المباشر لأصل الإمامة قد استأثر کثیرا باهتمام الساسة الذین یحکمون الأقطار الإسلامیّة فی القرن المعاصر، بسبب ما یتّصف به من تعقید و ما یقوم به من دور مضاعف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علماء الدین المزیّفین غیر الواعین و عملاء الحکومات دورا مهمّا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مؤسّس الجمهوریّة الإسلامیّة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یئس الاستکبار العالمیّ من إبادة العلماء و الحوزات الدینیّة اختار اسلوبین لإنزال ضربته،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القوّة و الترهیب،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الخداع و التغلغل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فقد الاسلوب الأوّل بریقه فی عصرنا هذا نشط الاسلوب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أوّل خطوة خطاها علی هذا الطریق و أهمّها هی المناداة بفصل الدین عن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هذا التوجّه قد فعل فعله فی الوسط العلمائیّ إلی حدّ ما، حتّی خیّل أنّ التدخّل فی السیاسة دون شأن الفقیه، و أنّ ممارسة النشاط السیاسیّ یعنی العمالة للأجانب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کانت و ما زالت ضربات العلماء غیر الواعین و وعّاظ السلاطین أشدّ من ضربات الأعداء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نلحظ فی مستهلّ نهضتنا الإسلامیّة أنّ أحدا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خائن، أجیب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عانینا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أشاعوا الفکرة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نستطیع أن نقاوم المدافع و الدبابات بجسومنا الضعیفة، و نحن غیر مکلّفین بالجهاد و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المسؤول عن دماء القتلی؟ و الأنکی من ذلک کلّه أنّهم رفعوا شعارهم المضلّ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حکومة قبل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الإمام المهدیّ علیه السّلام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آلاف التقوّلات و التخرّصات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مشاکل کبیرة مضنیة لا یمکن مواجهتها بالنصح و النضال السلبیّ و الإعلام، فالحلّ الوحید هو الجهاد و الإیثار و الدم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علی الرغم من أنّ هذه الأفکار المنحرفة و الخطرة قد فقدت شیئا من بریقها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ببرکة الثورة الإسلامیّة و جهود قائدها الکبیر و إیثار المجاهدین و دمائهم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أنّها لم تجتثّ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من ذلک أنّها تعرض الیوم بقوالب 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الطبیعیّ أنّ الحوزات العلمیّة ما زالت مشوبة بلونین من التفکیر، و علینا أن نکون حذرین من تسرّب فکرة فصل الدین عن السیاسة المنبثقة من أدمغة المتحجّرین إلی أذهان طلاّبنا الشباب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 المتظاهرون بالقداسة الأغبیاء یقولون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منفصل عن السیاسة، و النضال ضدّ الشاه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مسؤولو النظام شیوعیّین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الخمر و الفساد و الفحشاء و الفسق و حکومة الظالمین أشیاء مفیدة و ممهّدة لظهور الإمام المهدیّ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إذا رأوا فی زاویة مّا خلافا شرعیّا لم یرده المسؤولون قطّ رفعوا عقیرتهم منادین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الحجّتیّون بالأمس یحرّمون النضال، و فی حومة المقارعة بذلوا قصاری جهودهم من أجل إنهاء الإضراب عن نصب مصابیح الزینة فی النصف من شعبان لمصلحة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أصبحوا الیوم أکثر ثوریّة من الثوریّین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 المتمسّحون بالولایة سمعة الإسلام و المسلمین بسکوتهم و تحجّرهم بالأمس، لکنّهم قصموا ظهر النبیّ و أهل بیته الأطهار فی أعمالهم، و لم یکن عنوان الولاء لهم إلاّ التکسّب و الارتزاق، و جعلوا أنفسهم الیوم بناة الولایة </w:t>
      </w:r>
      <w:bookmarkStart w:id="311" w:name="pg6308_42609"/>
    </w:p>
    <w:p>
      <w:pPr>
        <w:pStyle w:val="BookText"/>
        <w:rPr/>
      </w:pPr>
      <w:bookmarkEnd w:id="311"/>
      <w:r>
        <w:rPr>
          <w:rFonts w:ascii="IRNazanin" w:hAnsi="IRNazanin" w:eastAsia="IRNazanin"/>
          <w:color w:val="111111"/>
          <w:sz w:val="28"/>
          <w:sz w:val="28"/>
          <w:szCs w:val="28"/>
          <w:rtl w:val="true"/>
          <w:lang w:bidi="fa-IR"/>
        </w:rPr>
        <w:t>و وارثیها، متحسّرین علی ولایة عصر الشاه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ینبغی أن نتعرّف علی الجذر الثقافی لهذه الأفکار المنحرفة التی أفضت إلی تحریف أهمّ الاصول الاجتماعیّة فی الإسلام، و وطّدت دعائم حکومة الملوک الجبابرة علی المسلمین و إدامتها</w:t>
      </w:r>
      <w:r>
        <w:rPr>
          <w:rFonts w:eastAsia="IRNazanin" w:cs="IRNazanin"/>
          <w:color w:val="111111"/>
          <w:sz w:val="28"/>
          <w:szCs w:val="28"/>
          <w:rtl w:val="true"/>
          <w:lang w:bidi="fa-IR"/>
        </w:rPr>
        <w:t>.</w:t>
      </w:r>
    </w:p>
    <w:p>
      <w:pPr>
        <w:pStyle w:val="Heading4"/>
        <w:numPr>
          <w:ilvl w:val="3"/>
          <w:numId w:val="1"/>
        </w:numPr>
        <w:rPr/>
      </w:pPr>
      <w:bookmarkStart w:id="312" w:name="__RefHeading___Toc2289327_237004111"/>
      <w:bookmarkStart w:id="313" w:name="_Toc111"/>
      <w:bookmarkEnd w:id="312"/>
      <w:r>
        <w:rPr>
          <w:rtl w:val="true"/>
        </w:rPr>
        <w:t>جذور التحریف</w:t>
      </w:r>
      <w:bookmarkEnd w:id="3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المثیر للعجب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قلیل من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 فی جذور تحریف القیادة إلی حیث وصلنا فی جذور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تتّصل جذور فصل القیادة بالحدیث، و تتّصل جذور التحریف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یمکننا أن نقسّم الأحادیث التی استغلّت فی تحریف القیادة أو هی قابلة للاستغلال نظریّا إلی أربعة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یدلّ ظاهرها علی أنّ کلّ نهضة قبل النهضة العالمیّة للإمام المهدیّ صلوات اللّه علیه باطلة، کالحدیث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بصیر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القائم فصاحبها طاغوت یعبد من دون اللّه عزّ و جلّ</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أشارت إلی علامة أو علامات ظهور القائم عجّل اللّه فرجه، و أکّدت أنّ المسلمین لا یسعهم النهوض ضدّ الظالمین قبل بروز هذه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سدیر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سدیر، الزم بیتک و کن حلسا من أحلاسه، و اسکن ما سکن اللیل و النهار،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بلغک أنّ السّفیانی قد خرج فارحل إلینا و لو علی رجلک</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تدلّ علی أنّ کلّ ثورة لإقامة الحکومة الإسلامیّة قبل ظهور الإمام المهدیّ علیه السّلام لا تثمر شیئا، و أنّ الثائرین سیبادون من قبل المتجبّرین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علیّ بن الحسین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یخرج واحد منّا قبل خروج القائم علیه السّلام إلاّ کان مثله مثل فرخ طار من و کره قبل أن یستوی جناحاه، فأخذه الصبیان فعبثوا به</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تری أنّ العمل بالتقیّة ضروریّ حتّی خروج القائم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خالد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ورع له، و لا إیمان لمن لا تقیّة له، إنّ أکرمکم عند اللّه أعملکم بالتقیّة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إلی 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التقیّة قبل خروج قائمنا فلیس منّا</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مفهوم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المسلمین فی عصر غیبة الإمام المهدیّ أرواحنا فداه أن یسالموا کلّ مجرم یمسک بزمام امورهم و لا یعارضوه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الحدیث المذکور إلی نفس النتیجة التی وصلت إلیها الأحادیث الموضوعة فی فصل الإمامة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الوحید بینهما أنّ تلک الأحادیث تدعو الناس بصراحة إلی مساومة الظالمین دائما، و هذه الأحادیث توصیهم بمصانعتهم إلی أجل غیر مسمّی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تذکیرهم بعقم المواجهة، بید أنّهما یشترکان فی شیء واحد، و هو أنّ الناس غیر مکلّفین بإقامة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الموضوعة فی فصل الإمامة عن الإسلام بادیة الوضع إلی درجة تستغنی فیها عن کلّ بیان، فالتعرّف وحده علی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له أدنی معرفة بالقرآن و اصول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لإثبات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الأحادیث الموضوعة فی تحریف أصل الإمامة فهی غیر واضحة وضوح التی قبلها، بل یمکن أن نقول جازمین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غیر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دراسة مفصّلة لهذه الأحادیث من حیث صحّتها و خطئها، و کذلک توضیح هدفها؟ ؟ الحقیقی؟ ؟ بالنظر إلی النصوص الإسلامیّة، یتطلّبان مجالا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نستطیع أن نجیب المحرّفین بنحو مجمل مع التوجّه إلی النقاط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 الأحادیث القابلة للاستغلال من أجل التحریف مقدوحة السند، و صدورها عن الأئمّة المعصومین علیهم السّلام غیر ثابت </w:t>
      </w:r>
      <w:r>
        <w:rPr>
          <w:rStyle w:val="FootnoteAnchor"/>
          <w:rtl w:val="true"/>
        </w:rPr>
        <w:footnoteReference w:id="20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نضع کثیرا من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أحادیث اخری تدور حول الثورات التی تسبق ظهور الإمام المهدیّ علیه السّلام ضدّ الحکومات الجائرة یتبیّن لنا أنّ الهدف لیس تخطئة کافّة الثورات قبل ظهوره، بل تخطئة الثورات التی تنطلق من الهوی فحسب، ککثیر من الثورات التی حدثت فی عصر الأئمّة علیهم السّلام و اخفقت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لو وضعنا الحدیث الذی ینصّ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علیه السّلام 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الأحادیث التی تدعم خروج زید </w:t>
      </w:r>
      <w:r>
        <w:rPr>
          <w:rStyle w:val="FootnoteAnchor"/>
          <w:rtl w:val="true"/>
        </w:rPr>
        <w:footnoteReference w:id="203"/>
      </w:r>
      <w:r>
        <w:rPr>
          <w:rFonts w:ascii="IRNazanin" w:hAnsi="IRNazanin" w:eastAsia="IRNazanin"/>
          <w:color w:val="111111"/>
          <w:sz w:val="28"/>
          <w:sz w:val="28"/>
          <w:szCs w:val="28"/>
          <w:rtl w:val="true"/>
          <w:lang w:bidi="fa-IR"/>
        </w:rPr>
        <w:t>لعرفنا أنّ المقصود هو نفس ما روی عن الإمام الباقر علیه السّلام فی حدیث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bookmarkStart w:id="314" w:name="pg6308_42612"/>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أحد یدعو الی أن یخرج الدجّال إلاّ سیجد من یبایعه، و من رفع رایة ضلالة فصاحبها طاغوت</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فی هذا الحدیث أنّ رایة الطاغوت وضعت بأنّها رایة ضلالة و هذه القرینة یمکن أن تستخدم فی تفسیر الحدیث السابق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یتّضح لنا أنّ القصد لیس إلاّ تحذیر الناس من الثورات التی تنطلق من حبّ الجاه و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جمیع الأحادیث الواردة فی عقم الخروج لإقامة الحکومة الإسلامیّة قبل ظهور الإمام القائم علیه السّلام و إدانته صحیحة السند لا إشکال فیها من حیث الدلالة علی هذا الموضوع، بید أنّها لا یمکن أن تکون معیارا للعمل فی مسألة إقامة الحکومة الربّانیّة و هدایة الامّة الإسلامیّة و قیادتها، بسبب تعارض مفهومها و مدلولها مع الحکم البدیهیّ القاطع للعقل و القرآن الکریم و سیرة الأنبیاء و الأئمّة علیهم السّلام، و أیضا مع الأحادیث التی أیّدت بعض الثورات، و 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صدرت من وحی التقیّة و مراعاة اصول العمل السرّیّ</w:t>
      </w:r>
      <w:r>
        <w:rPr>
          <w:rFonts w:eastAsia="IRNazanin" w:cs="IRNazanin"/>
          <w:color w:val="111111"/>
          <w:sz w:val="28"/>
          <w:szCs w:val="28"/>
          <w:rtl w:val="true"/>
          <w:lang w:bidi="fa-IR"/>
        </w:rPr>
        <w:t>.</w:t>
      </w:r>
    </w:p>
    <w:p>
      <w:pPr>
        <w:pStyle w:val="Heading4"/>
        <w:numPr>
          <w:ilvl w:val="3"/>
          <w:numId w:val="1"/>
        </w:numPr>
        <w:rPr/>
      </w:pPr>
      <w:bookmarkStart w:id="315" w:name="__RefHeading___Toc2289329_237004111"/>
      <w:bookmarkStart w:id="316" w:name="_Toc112"/>
      <w:bookmarkEnd w:id="315"/>
      <w:r>
        <w:rPr>
          <w:rtl w:val="true"/>
        </w:rPr>
        <w:t>مقارعة الظلم واجب عقلیّ</w:t>
      </w:r>
      <w:bookmarkEnd w:id="3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قبح الظلم و حسن العدل من البدیهیّات العقلیّة التی یرضاها کلّ 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ذلک تصبح مقارعة الظلم و التمهید لتطبیق العدل فی المجتمع من واجبات العقل البدیهیّة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یمکن النصح بالصبر علی الظلم و مساومة الظالمین بأیّ دلیل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سقم الأحادیث التی توحی بشیء یخالف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سمعتم الحدیث عنّی تعرفه قلوبکم و تلین له أشعارکم و أبشارکم و ترون أنّه منکم قریب فأنا أولاکم به، و إذا سمعتم الحدیث عنّی تنکره قلوبکم و تنفر </w:t>
      </w:r>
      <w:bookmarkStart w:id="317" w:name="pg6308_42613"/>
    </w:p>
    <w:p>
      <w:pPr>
        <w:pStyle w:val="BookText"/>
        <w:rPr/>
      </w:pPr>
      <w:bookmarkEnd w:id="317"/>
      <w:r>
        <w:rPr>
          <w:rFonts w:ascii="IRNazanin" w:hAnsi="IRNazanin" w:eastAsia="IRNazanin"/>
          <w:color w:val="111111"/>
          <w:sz w:val="28"/>
          <w:sz w:val="28"/>
          <w:szCs w:val="28"/>
          <w:rtl w:val="true"/>
          <w:lang w:bidi="fa-IR"/>
        </w:rPr>
        <w:t>منه أشعارکم و أبشارکم و ترون أنّه منکم بعید فأنا أبعدکم منه</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علیکم من حدیث آل محمّد فلانت له قلوبکم و عرفتموه فاقبلوه، و ما اشمأزّت منه قلوبکم و أنکرتموه فردّوه إلی اللّه و إلی الرسول و الی العالم من آل محمّد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هذین الحدیثین إلاّ الإرشاد إلی حکم العقل البدیهیّ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تکن عندنا هذه الأحادیث فإنّ العقل السلیم یحکم برفض الأحادیث السقیمة و یوصی بعدم اتّخاذها ملاکا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اللافتة للنظر هی أنّ الحدیث الأوّل یؤکّد أنّ الموضوعات التی یدرک العقل بطلانها بجلاء لا یمکن أن تکون من الکلام النبویّ فی شیء، بید أنّ الحدیث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تحریمه العمل بمثل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أنّ السامع یمکن أن لا یدرک القصد الحقیقیّ للحدیث فی بعض الحالات، فیخاله سقیما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یتسنّی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یحسبه الإنسان مخالفا للعقل مرفوض، بل ینبغی الرجوع إلی أهله لفهم المقصود الحقیقیّ منه</w:t>
      </w:r>
      <w:r>
        <w:rPr>
          <w:rFonts w:eastAsia="IRNazanin" w:cs="IRNazanin"/>
          <w:color w:val="111111"/>
          <w:sz w:val="28"/>
          <w:szCs w:val="28"/>
          <w:rtl w:val="true"/>
          <w:lang w:bidi="fa-IR"/>
        </w:rPr>
        <w:t>.</w:t>
      </w:r>
    </w:p>
    <w:p>
      <w:pPr>
        <w:pStyle w:val="Heading4"/>
        <w:numPr>
          <w:ilvl w:val="3"/>
          <w:numId w:val="1"/>
        </w:numPr>
        <w:rPr/>
      </w:pPr>
      <w:bookmarkStart w:id="318" w:name="__RefHeading___Toc2289331_237004111"/>
      <w:bookmarkStart w:id="319" w:name="_Toc113"/>
      <w:bookmarkEnd w:id="318"/>
      <w:r>
        <w:rPr>
          <w:rtl w:val="true"/>
        </w:rPr>
        <w:t>التعارض مع القرآن الکریم</w:t>
      </w:r>
      <w:bookmarkEnd w:id="3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دین اهتمّ بمقارعة الظلم و الظالمین و نادی بالعدالة الاجتماعیّة کالإسلام، و یری القرآن الکریم أنّ أحد الأهداف المهمّة لرسالة الأنبیاء علیهم السّلام هو تطبیق العدالة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سبیل لتطبیق العدالة الاجتماعیّة إلاّ بمقارعة الظلم و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یذکر القرآن الکریم أنّ أحد أهدافه الاخری إنذار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مُصَدِّقٌ لِساناً عَرَبِیًّا لِیُنْذِرَ اَلَّذِینَ ظَلَمُوا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هذا الکتاب السماویّ فی مقارعة الظلم مبلغا أنّه حظر کلّ رکون إلی الظالمین و منع کلّ عون لهم، و جعل علی ذلک عقابا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نلحظ أنّ الأحادیث التی تدعو الناس إلی الصبر و السکوت علی الظلم و مساومة الظالمین لا یمکن أن تکون ملاکا للعمل، بسبب تعارضها مع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 آله و الأئمّة المعصومون علیهم السّلام یوصون دائما بعرض الأحادیث علی القرآن الکریم لمعرفة صوابها و اعتبارها، و إذا ورد فیها ما یخالفه فلا یقام له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عنّی یوافق کتاب اللّه فأنا قلته، 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20" w:name="pg6308_42615"/>
    </w:p>
    <w:p>
      <w:pPr>
        <w:pStyle w:val="BookText"/>
        <w:rPr/>
      </w:pPr>
      <w:bookmarkEnd w:id="320"/>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2289333_237004111"/>
      <w:bookmarkStart w:id="322" w:name="_Toc114"/>
      <w:bookmarkEnd w:id="321"/>
      <w:r>
        <w:rPr>
          <w:rtl w:val="true"/>
        </w:rPr>
        <w:t>التعارض مع سیرة الأئمّة</w:t>
      </w:r>
      <w:bookmarkEnd w:id="3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المعاییر الدقیقة الاخری التی یمکن الاعتماد علیها فی معرفة الأحادیث الموضوعة و المفاهیم الإسلامیّة المحرّفة هو سیرة النبیّ صلّی اللّه علیه و آله و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نقل کلام عن النبیّ أو الإمام أو فسّر بنحو یتعارض فیه مع عملهم فإنّه مختلق و تفسیره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حیاة الأئمّة المعصومین علیهم السّلام علی أنّهم لم یداهنوا الحکومات الباطلة أقلّ مداهنة، بل وقفوا أمامها بکلّ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یتحیّنون الفرص للانقضاض علیها و إقامة الحکومة الإسلامیّة لهدایة المجتمع البشریّ و إن لم تفلح جهودهم فی تحکیم العدالة بسبب الظروف الاجتماعیّة غیر المؤاتیة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الشیء العجاب أنّ قسما من هذه الأحادیث التی تأمر الناس بالصبر و السکوت روی عن أمیر المؤمنین علیه السّلام </w:t>
      </w:r>
      <w:r>
        <w:rPr>
          <w:rStyle w:val="FootnoteAnchor"/>
          <w:rtl w:val="true"/>
        </w:rPr>
        <w:footnoteReference w:id="212"/>
      </w:r>
      <w:r>
        <w:rPr>
          <w:rFonts w:ascii="IRNazanin" w:hAnsi="IRNazanin" w:eastAsia="IRNazanin"/>
          <w:color w:val="111111"/>
          <w:sz w:val="28"/>
          <w:sz w:val="28"/>
          <w:szCs w:val="28"/>
          <w:rtl w:val="true"/>
          <w:lang w:bidi="fa-IR"/>
        </w:rPr>
        <w:t xml:space="preserve">، فی حین یعلم کلّ من کان له أدنی اطّلاع علی تاریخ هذا الإمام العظیم أنّه لم یأل جهدا فی مقارعة القوی الباطلة و إقامة حکومة الحقّ، و هو یدرک جیّدا أنّ جهوده سوف لا تثمر شیئا فی تلک الأوضاع القائمة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أنّ الإمام علیه السّلام کان مع أصحابه ذات یوم فسمع ضوضاء،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خبرا کهذا لا بدّ أن یحظی بأهمّیّة فائقة، لأنّ أکبر عدوّ للإسلام و الإمام و الحکومة الإسلامیّة قد هلک، و تکفی إشاعته وحدها أن تسرّ کلّ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القوم اندهشوا إذ لم یلمحوا أیّ سرور علی محیّا إمامهم فقد نطق بهذه الکلمات المرّة بکلّ هدوء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الّذی نفسی بیده لا یموت حتّی یجتمع هذا الأمر فی 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هذا الکلام الذی أخبر به الإمام عن المستقبل بعد تلک الإشاعة المفرحة کالماء البارد، إذ أخمد جذوة الأمل التی کانت قد اتّقدت فی قلوب أناس حاربوا إلی جانب إمامهم عدد سنین رجاء النصر، فلم یبق مجال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المهمّة الوحیدة التی کانت تدور فی خلد من سمع کلامه علیه السّلام هی أنّ من یعلم بعقم جهوده فی حرب دمویّة خطرة و یعرف أنّ النصر سیکون لعدوّه کیف یبذل مساعیه کلّها فی تلک الحرب و یدعو الناس إلی قتال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مزّق الصمت أحد الحاضرین فسأل الإمام علیه السّلام عن جدوی القتال إذا کان یعلم أنّ النصر سیکون لمعاویة و أنّه سیمسک بزمام الامور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تقاتله؟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 الإمام علیه السّلام بکلام رائع یعدّ میثاقا خالدا لأتباع الإسلام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 عذرا فیما بینی و بین اللّه عزّ و جلّ</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 معاویة سیقبض علی مقالید الامور، و لکن هذا لا یدعونی إلی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أتنصّل عن مسؤولیّتی فی مقارعة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فما دام الناس یطیعوننی، و ما دمت قادرا علی الجهاد، فإنّ علیّ قتالهم، لکی اعذر من نفسی أمام اللّه تعالی إذ أدّیت ما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ضوء ذلک، واصل الإمام علیه السّلام جهاده فی قتال الظالمین حتّی الأیّام الأخیرة من حیاته الحافلة بالجهاد و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أمیر المؤمنین علیه السّلام بهذه الخطبة بعد فراغه من أمر الخوارج، و قد کان قام بالنهروان، فحمد اللّه و أثنی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قد أحسن نصرکم، فتوجّهوا من فورکم هذا إلی عدوّکم من أهل الشام، فقاموا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نفدت نبالنا، و کلّت سیوفنا، و انصلتت أسنّة رماحنا، و عاد أکثرها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بنا إلی مصرنا نستعدّ بأحسن 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أمیر المؤمنین یزید فی عددنا مثل من هلک منّا، فإنّه أقوی لنا علی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جوابه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کریمة تتحدّث عن إصرار موسی علیه السّلام علی قومه أن یحاربوا عدوّ الحقّ و یسخّروا الأرض المقدّسة و هم لم یستجیبوا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 البرد کما تجدون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فتلکّأوا و 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إنّها سنّة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یعبّر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الجواب السلبیّ الذی أجاب به قوم موسی عندما دعاهم إلی المسیر نحو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منهم 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الجراح فاشیة فی الناس، فارجع إلی الکوفة، فأقم بها أیّاما ثمّ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فرجع إلی الکوفة عن غیر رضا</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رجوعه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الأیّام الأخیرة من عمره الشریف، و کان یکثر من الإخبار عن استشهاده الوشیک، لکنّه کان یصرّ إصرارا کبیرا علی إعداد المسلمین لقتال معاویة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معاویة بعدی مع کلّ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عبّأ جیشه للجهاد من خلال خطبة حماسیّة مهیّجة، قبل استشهاده باسبوع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الذین عقد لهم الألویة فی تلک التعبئة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الإمام الحسین علیه السّلام، و قیس بن سعد، و أبو أیّوب الأنصاریّ، و أمّر کلاّ منهم علی عشرة آلاف، و هکذا عزم علیه السّلام علی الرجوع إلی صفّین، بید أنّه استشهد بسیف الجهل الذی ضربه به ابن ملجم قبل انتهاء ذلک الاسبوع المصیریّ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لم یبذل أمیر المؤمنین علیه السّلام جهوده لمقارعة الظالمین و الغاصبین لحکومة الحقّ و العدل فحسب، بل لم یتردّد لحظة واحدة فی سبیل إقرار الحکومة الإسلامیّة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انتهج الأئمّة علیهم السّلام سیرته بعده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دلیل معبّر عن ذلک هو أنّهم استشهدوا جمیعهم علی أیدی حکّام عصورهم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23" w:name="pg6308_42619"/>
    </w:p>
    <w:p>
      <w:pPr>
        <w:pStyle w:val="BookText"/>
        <w:rPr/>
      </w:pPr>
      <w:bookmarkEnd w:id="323"/>
      <w:r>
        <w:rPr>
          <w:rFonts w:ascii="IRNazanin" w:hAnsi="IRNazanin" w:eastAsia="IRNazanin"/>
          <w:color w:val="111111"/>
          <w:sz w:val="28"/>
          <w:sz w:val="28"/>
          <w:szCs w:val="28"/>
          <w:rtl w:val="true"/>
          <w:lang w:bidi="fa-IR"/>
        </w:rPr>
        <w:t>و من البدیهیّ أنّهم لو لم یمارسوا نشاطا سیاسیّا و لم ینبروا للمستکبرین المتسلّطین فلا داعی لاستشهادهم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بالنظر إلی أنّ التظاهر بالإسلام کان من أهمّ الأسالیب التی اختدمها حکّام الجور یومذاک و أنّ قتل أولاد رسول اللّه صلّی اللّه علیه و آله کان ینزل أکبر ضربة بسیاستهم فلا ریب أنّهم لو لا شعورهم بالخطر علی حکوماتهم لما ارتکبوا مثل هذا الخطأ</w:t>
      </w:r>
      <w:r>
        <w:rPr>
          <w:rFonts w:eastAsia="IRNazanin" w:cs="IRNazanin"/>
          <w:color w:val="111111"/>
          <w:sz w:val="28"/>
          <w:szCs w:val="28"/>
          <w:rtl w:val="true"/>
          <w:lang w:bidi="fa-IR"/>
        </w:rPr>
        <w:t>.</w:t>
      </w:r>
    </w:p>
    <w:p>
      <w:pPr>
        <w:pStyle w:val="Heading4"/>
        <w:numPr>
          <w:ilvl w:val="3"/>
          <w:numId w:val="1"/>
        </w:numPr>
        <w:rPr/>
      </w:pPr>
      <w:bookmarkStart w:id="324" w:name="__RefHeading___Toc2289335_237004111"/>
      <w:bookmarkStart w:id="325" w:name="_Toc115"/>
      <w:bookmarkEnd w:id="324"/>
      <w:r>
        <w:rPr>
          <w:rtl w:val="true"/>
        </w:rPr>
        <w:t>التعارض مع أحادیث القیام</w:t>
      </w:r>
      <w:bookmarkEnd w:id="3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فی بدایة هذا الفصل إلی أنّ إدانة الثورات التی تقوم قبل حکومة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الأحادیث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تتعارض مع حکم العقل و تخالف القرآن بوسیرة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نضیف إلیه الآن أنّها تتعارض أیضا مع الدلالة الصریحة لقسم آخر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تقسیم هذه الأحادیث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وجوب الثورة علی الظالمین عند الإمکان، و عدم الانقیاد لمطالبهم غیر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نماذج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یحدّث جماعة من أصحابه عن الحوادث المرّة التی ستقع بعده، و یخبرهم أنّ السلطان سیفترق عن القرآن الکریم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منهم أن یدوروا مع القرآن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ستکون علیکم أئمّة إن أطعتموهم أضلّوکم، و إن عصیتموهم 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یا رسول اللّه؟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کأصحاب عیسی نصبوا علی الخشب و نشروا بالمناشیر، موت فی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طاعة خیر من حیاة فی معصیة</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عطاء أنّ أمیر المؤمنین علیّ بن أبی طالب علیه السّلام أقبل علیهم یوما و هو محزون یتنفّس،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أنتم و زمان قد أظلّکم؟ تعطّل فیه الحدود، و یتّخذ المال فیه دولا، و 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 و یوالی فیه أعداء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أدرکنا ذلک الزمان فکیف نصنع؟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کأصحاب عیسی علیه السّلام، نشروا بالمناشر و صلبوا علی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فی طاعة اللّه عزّ و جلّ خیر من حیاة فی معصیة اللّه</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سیکون أمراء تعرفون و تنکرون </w:t>
      </w:r>
      <w:r>
        <w:rPr>
          <w:rStyle w:val="FootnoteAnchor"/>
          <w:rtl w:val="true"/>
        </w:rPr>
        <w:footnoteReference w:id="221"/>
      </w:r>
      <w:r>
        <w:rPr>
          <w:rFonts w:ascii="IRNazanin" w:hAnsi="IRNazanin" w:eastAsia="IRNazanin"/>
          <w:color w:val="111111"/>
          <w:sz w:val="28"/>
          <w:sz w:val="28"/>
          <w:szCs w:val="28"/>
          <w:rtl w:val="true"/>
          <w:lang w:bidi="fa-IR"/>
        </w:rPr>
        <w:t>، فمن نابذهم نجا، و من اعتزلهم سلم، و من خالطهم هلک</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یسعک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سدیر؟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موالیک و شیعتک و أنصارک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لأمیر المؤمنین علیه السّلام ما لک من الشیعة و الأنصار و الموالی ما طمع فیه تیم و لا عدیّ</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و کم عسی أن یکونوا؟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مائتی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نصف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 علیک أن تبلغ معنا إلی ینبع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نظر إلی غلام یرعی جداء،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سدیر، لو کان لی شیعة بعدد هذه الجداء ما وسعنی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و صلّینا فلمّا فرغنا من الصلاة، عطفت علی الجداء فعددتها، فإذا هی سبعة عشر </w:t>
      </w:r>
      <w:r>
        <w:rPr>
          <w:rStyle w:val="FootnoteAnchor"/>
          <w:rtl w:val="true"/>
        </w:rPr>
        <w:footnoteReference w:id="22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للإمام عدّة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 و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القیام و التغییر</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المؤیّدة لبعض الثورات فی عصر الأئمّة علیهم السّلام، کالأحادیث التی قدّست ثورة زید بن علیّ بن الحسین علیهم السّلام، و ثورة الحسین بن علیّ شهید فخّ </w:t>
      </w:r>
      <w:r>
        <w:rPr>
          <w:rStyle w:val="FootnoteAnchor"/>
          <w:rtl w:val="true"/>
        </w:rPr>
        <w:footnoteReference w:id="22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حدیث نقل عن الإمام الصادق علیه السّلام بسند صحیح، أنّه أدان بعض الثورات غیر الصحیحة فی عصره، و أیّد ثورات اخری کثورة زید،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فإنّ زیدا کان عالما و کان صدوقا، و لم یدعکم إلی نفسه، إنّما دعاکم إلی الرضا من آل محمّد صلّی اللّه علیه و آله، و لو ظهر لوفی بما دعاکم إلیه، إنّما خرج الی سلطان مجتمع لینقضه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الرضا علیه السّلام فی شخصیّة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علماء آل محمّد صلّی اللّه علیه و آله غضب للّه عزّ و جلّ فجاهد أعداءه حتّی قتل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أبی موسی بن جعفر علیهما السّلام أنّه سمع أباه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إنّه دعا إلی 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ظفر لو فی بما دعا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خبر آخر أنّ کلاما دار عند الإمام الصادق علیه السّلام حول الثائرین من أهل بیت الرسالة،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أزال أنا و شیعتی بخیر ما خرج الخارجیّ من آل محمّد صلّی اللّه علیه و آله، و لوددت أنّ الخارجیّ من آل محمّد صلّی اللّه علیه و آله خرج و علیّ نفقة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نقطتان مهمّتان نستشفّهما من هذه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من الأحادیث التی تخطّئ الثورات القائمة قبل ظهور قائم آل محمّد علیهم السّلام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الثورات التی تنطلق من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الضروریّ لإثبات شرعیّة الثورة أن یعلم الثائر علم الیقین أنّه سیفلح فی تشکیل حکومة الحقّ، بل یکفی لإثباتها کسر هیبة الحکّام الجائرین و أبّهتهم أو إشغال أذهانهم سیاسیّا و عسکریّا للحؤول دون فرض قیادتهم علی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أخبرت عن قیام ثورة ناجحة قبل ظهور ولیّ العصر أرواحنا فداه، و جعلتها ممهّدة لظهوره، و لعالمیّة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فیما یأتی إلی اثنتین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سلطانه</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فإذا رأوا ذلک وضعوا سیوفهم علی عواتقهم فیعطون ما سألوه فلا یقبلونه حتّی یقوموا، و لا یدفعونها إلاّ إلی صاحبکم، قتلاهم شهداء، أما إنّی لو أدرکت ذلک لاستبقیت نفسی لصاحب هذا الأمر</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النعمانیّ هذا الحدیث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علماء القرن الثالث الهجریّ و محدّثیه، و قد تعهّد فی مقدّمة کتابه المذکور أن ینقل فیه الأحادیث التی یطمئنّ إلی صحّتها، و هو نفسه سمعها من شیوخه الثقات</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نظرنا إلی الحوادث التی ترتبط بانتصار الثورة الإسلامیّة فی إیران فإنّ الحدیث المأثور عن الإمام الباقر علیه السّلام یعدّ من معجزاته علیه السّلام، و یبدو أنّه قد توسّم الوقائع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انتفاضة الشعب الإیرانیّ البطل فی الخامس من حزیران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الحادی عشر من شباط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النظام الملکیّ فی اللحظات الأخیرة من عمره الملطّخ بالعار عن توبته و استسلامه لمطالب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الشعب کلّ شیء إلاّ القضاء علی النظام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ثورة الشعب الإیرانیّ ضدّ 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النظام الجمهوریّ الإسلامیّ فی إیران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النظام الجمهوریّ الإسلامیّ حتّی الثورة العالمیّة للإمام المهدی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الاشتباکات التی رافقت مسیرة الثورة الإسلامیّة جهادا فی سبیل اللّه، وعدّ قتلاها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انتصار الثورة الإسلامیّة فی إیران قریبا من عصر ظهور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تفصیل النبوءات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فی مستهلّ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 هذه الجملة نبوءة بقیام ثورة إسلامیّة فی الشرق مستقبلا، لأنّ الإمام علیه السّلام یخبر بخروج قوم بالمشرق علی نظامهم المتسلّط علیهم، و هدفهم هو طلب الحقّ منه</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الحقّ عند الإمام علیه السّلام لیس إلاّ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الرغم من أنّه علیه السّلام قد ذکر أنّ مکان الخروج هو الشرق، 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التحدید بید أنّ القرائن الموجودة فی سائر الأحادیث </w:t>
      </w:r>
      <w:r>
        <w:rPr>
          <w:rStyle w:val="FootnoteAnchor"/>
          <w:rtl w:val="true"/>
        </w:rPr>
        <w:footnoteReference w:id="230"/>
      </w:r>
      <w:r>
        <w:rPr>
          <w:rFonts w:ascii="IRNazanin" w:hAnsi="IRNazanin" w:eastAsia="IRNazanin"/>
          <w:color w:val="111111"/>
          <w:sz w:val="28"/>
          <w:sz w:val="28"/>
          <w:szCs w:val="28"/>
          <w:rtl w:val="true"/>
          <w:lang w:bidi="fa-IR"/>
        </w:rPr>
        <w:t xml:space="preserve">تفید أنّ الشرق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یعطونه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نلاحظ أنّ الإمام علیه السّلام بعد أن ینبئ بقیام ثورة إسلامیّة فی الشرق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حکّام النظام المتسلّط عن إعطاء الحقّ لهؤلاء القوم الذین خرجوا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نظرنا إلی الفقرات التی تلی تلک الفقرة فی کلام الإمام علیه السّلام فإنّ الفقرة المذکورة تنطبق علی انتفاضة الشعب الإیرانیّ المسلم فی الخامس من حزیران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بقیادة الإمام الراحل رضوان اللّه علیه، و لم یطرح موضوع الإطاحة بالنظام الملکیّ یومئذ، کما أنّ الأرضیّة کانت غیر ممهّدة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الهدف آنذاک هو إجبار النظام علی إقامة الحقّ بأبعاده المختلفة، و تحکیم الإسلام بمفهومه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 أنّ الإمام رحمه اللّه قال للشاه فی أحد خطاباته التی ألقاها فی بدء نهضته یومذاک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الحکم،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فی الحکم، و لکن کن سیّدا و لا تکن عبدا ذلیلا و اعمل بالإسلام</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یذعن النظام لذلک، و لم یستجب لمطالب الجماهیر الثائرة بقیادة الإمام، فولدت انتفاضة الخامس من حزیران عام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اعتقال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ارتکب النظام مذبحة رهیبة استطاع من خلالها أن یکمّ الأفواه و یخرس الألسن لمدّة، و لو کانت قصیرة</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یطلبونه فلا یعطونه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العربیّة للتراخی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یطلبونه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هؤلاء القوم یثورون مرّة اخری بعد مضیّ مدّة علی ثورتهم الاولی، و فی هذه المرّة لا یستسلم حکّام النظام لمطالبهم فی بادئ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هذه الفقرة إلی ثورة الشعب الإیرانیّ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حیث لم یرضخ النظام لمطالب الشعب فی البدایة، و عزم علی قمع الثائرین کما فعل فی انتفاضة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فأمطر الشعب بوابل من نیران رشّاشاته بقسوة و عنف قلیل النظیر، و قتل عشرات الآلاف و عوّق مثلهم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رأوا ذلک وضعوا سیوفهم علی عواتقهم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 أنّ الشعب قرّر أن یسقط النظام هذه المرّة بقیادة الإمام و یقیم الجمهوریّة الإسلامیّة، مع أنّه کان أعزل و النظام مدجّج فی السلاح، إلاّ أنّه عزم علی مواجهته برعایة اللّه تعالی و قیادة الإمام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تشیر الفقرة المذکورة إلی هذه المرحلة من مراحل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فیعطون ما سألوا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أحسّ النظام الشاهنشاهیّ بعزم الشعب علی إسقاطه و شعر بعجزه عن مواجهته لم یر بدّا من التسلیم، و هنا أعلن الشاه عن توبته فی وسائل الإعلام، و وعد بعدم تکرار أخطائه، و استعدّ لتنفیذ ما أراده الشعب من العدالة و الحرّیّة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تومئ الفقرة السابقة إلی هذه المرحلة من حیرة النظام الملکیّ و استسلامه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یقبلونه حتّی یقوموا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ینخدع الشعب لأنّه یری الأرضیّة بقیادة الإمام موطّئة تماما لسقوط النظام، فوجّه حربته الحادّة نحوه هذه المرّة، و أنزل ضربته الأخیرة بکیانه الهشّ المتهرّئ و جذوره المتعفّنة الممتدّة إلی ألفین و خمسمائة سنة، و أقام حکومة مبتنیة علی اسس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إسلامیّة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یدفعونها إلاّ إلی صاحبکم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تشیر هذه الفقرة إلی استمرار الثورة الإسلامیّة حتّی ظهور بقیّة اللّه علیه السّلام و تأسیسه حکومة إسلامیّة عالمیّة، لأنّ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الشعب الذی أسقط النظام و أقام الحکومة الإسلامیّة لا یسلّم أمر حکومته إلاّ لصاحبکم، و هو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یتنبّأ الإمام علیه السّلام فی هذه الفقرة من کلامه أنّ مصادمات هذا الشعب و اشتباکاته مع مخالفیه منذ بدایة الثورة حتّی ظهور إمام العصر و الزمان علیه السّلام هی للّه و فی سبیل اللّه، من هنا فإنّ قتلاه شهداء کشهداء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لو أدرکت ذلک لاستبقیت نفسی لصاحب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هذه الفقرة علی أنّ انتصار الثورة المذکورة یتحقّق قریبا من زمان ظهور الإمام المهدیّ علیه السّلام و حکومته العالمیّة</w:t>
      </w:r>
      <w:r>
        <w:rPr>
          <w:rFonts w:eastAsia="IRNazanin" w:cs="IRNazanin"/>
          <w:color w:val="111111"/>
          <w:sz w:val="28"/>
          <w:szCs w:val="28"/>
          <w:rtl w:val="true"/>
          <w:lang w:bidi="fa-IR"/>
        </w:rPr>
        <w:t xml:space="preserve">. </w:t>
      </w:r>
      <w:bookmarkStart w:id="326" w:name="pg6308_42637"/>
    </w:p>
    <w:p>
      <w:pPr>
        <w:pStyle w:val="Heading4"/>
        <w:numPr>
          <w:ilvl w:val="3"/>
          <w:numId w:val="1"/>
        </w:numPr>
        <w:rPr/>
      </w:pPr>
      <w:bookmarkStart w:id="327" w:name="__RefHeading___Toc2289337_237004111"/>
      <w:bookmarkStart w:id="328" w:name="_Toc116"/>
      <w:bookmarkEnd w:id="326"/>
      <w:bookmarkEnd w:id="327"/>
      <w:r>
        <w:rPr>
          <w:rtl w:val="true"/>
        </w:rPr>
        <w:t>الخلاصة</w:t>
      </w:r>
      <w:bookmarkEnd w:id="328"/>
    </w:p>
    <w:p>
      <w:pPr>
        <w:pStyle w:val="BookText"/>
        <w:rPr/>
      </w:pPr>
      <w:r>
        <w:rPr>
          <w:rFonts w:ascii="Amiri" w:hAnsi="Amiri" w:eastAsia="Amiri" w:cs="Amiri"/>
          <w:color w:val="111111"/>
          <w:sz w:val="28"/>
          <w:sz w:val="28"/>
          <w:szCs w:val="28"/>
          <w:rtl w:val="true"/>
          <w:lang w:bidi="ar-SA"/>
        </w:rPr>
        <w:t>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4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4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46" o:detectmouseclick="t"/>
                <v:stroke color="#3465a4" joinstyle="round" endcap="flat"/>
                <w10:wrap type="none"/>
              </v:shape>
            </w:pict>
          </mc:Fallback>
        </mc:AlternateContent>
      </w:r>
      <w:bookmarkStart w:id="329" w:name="pg6308_42641"/>
    </w:p>
    <w:p>
      <w:pPr>
        <w:pStyle w:val="Heading2"/>
        <w:numPr>
          <w:ilvl w:val="1"/>
          <w:numId w:val="1"/>
        </w:numPr>
        <w:rPr/>
      </w:pPr>
      <w:bookmarkStart w:id="330" w:name="__RefHeading___Toc2289339_237004111"/>
      <w:bookmarkStart w:id="331" w:name="_Toc117"/>
      <w:bookmarkEnd w:id="329"/>
      <w:bookmarkEnd w:id="330"/>
      <w:r>
        <w:rPr>
          <w:rtl w:val="true"/>
        </w:rPr>
        <w:t>القسم الرابع</w:t>
      </w:r>
      <w:r>
        <w:rPr>
          <w:rtl w:val="true"/>
        </w:rPr>
        <w:t xml:space="preserve">: </w:t>
      </w:r>
      <w:r>
        <w:rPr>
          <w:rtl w:val="true"/>
        </w:rPr>
        <w:t>خصائص القیادة</w:t>
      </w:r>
      <w:bookmarkEnd w:id="3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2289341_237004111"/>
      <w:bookmarkStart w:id="333" w:name="_Toc118"/>
      <w:bookmarkEnd w:id="332"/>
      <w:r>
        <w:rPr>
          <w:rtl w:val="true"/>
        </w:rPr>
        <w:t>اشارة</w:t>
      </w:r>
      <w:bookmarkStart w:id="334" w:name="pg6308_42643"/>
      <w:bookmarkEnd w:id="333"/>
    </w:p>
    <w:p>
      <w:pPr>
        <w:pStyle w:val="Heading3"/>
        <w:numPr>
          <w:ilvl w:val="2"/>
          <w:numId w:val="1"/>
        </w:numPr>
        <w:rPr/>
      </w:pPr>
      <w:bookmarkStart w:id="335" w:name="__RefHeading___Toc2289343_237004111"/>
      <w:bookmarkStart w:id="336" w:name="_Toc119"/>
      <w:bookmarkEnd w:id="334"/>
      <w:bookmarkEnd w:id="335"/>
      <w:r>
        <w:rPr>
          <w:rtl w:val="true"/>
        </w:rPr>
        <w:t>تمهید</w:t>
      </w:r>
      <w:bookmarkEnd w:id="3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 کثیر من العلماء و الباحثین المسلمین فی شتّی حقول المعرفة الإسلامیّة فی خصائص القیادة، و درسوا هذا الموضوع مفصّلا من وجهات نظر متنوّعة، و یمکن تلخیص الخصائص المذکورة فی العناوین الأربعة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کالبلوغ، و العقل، و سلامة الأعضاء، 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الروحیّة و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کالعدالة، و الشجاعة، و الإرادة القویّة، و الحزم، و الکرم، و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الفکریّة و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کالأعلمیّة، و الوعی السیاسیّ، و الذکاء الحادّ، و حسن التشخیص و 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العائلیّة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کطهارة المولد، و طیب العنصر، و حسن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فی الأقسام المتقدّمة أنّ للإمامة و القیادة موقعا خاصّا من منظار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من یتولّی شؤون المجتمع الإسلامیّ إماما و قائدا ینبغی أن ینطوی علی صفات ذاتیّة و مکتسبة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سنستعرضه فی القسم القادم إذ نتوفّر علی دراسة أربع عشرة خاصّیّة بارزة للقائد وفقا للرؤیة الإسلامیّة</w:t>
      </w:r>
      <w:r>
        <w:rPr>
          <w:rFonts w:eastAsia="IRNazanin" w:cs="IRNazanin"/>
          <w:color w:val="111111"/>
          <w:sz w:val="28"/>
          <w:szCs w:val="28"/>
          <w:rtl w:val="true"/>
          <w:lang w:bidi="fa-IR"/>
        </w:rPr>
        <w:t xml:space="preserve">. </w:t>
      </w:r>
      <w:bookmarkStart w:id="337" w:name="pg6308_42645"/>
    </w:p>
    <w:p>
      <w:pPr>
        <w:pStyle w:val="Heading3"/>
        <w:numPr>
          <w:ilvl w:val="2"/>
          <w:numId w:val="1"/>
        </w:numPr>
        <w:rPr/>
      </w:pPr>
      <w:bookmarkStart w:id="338" w:name="__RefHeading___Toc2289345_237004111"/>
      <w:bookmarkStart w:id="339" w:name="_Toc120"/>
      <w:bookmarkEnd w:id="337"/>
      <w:bookmarkEnd w:id="338"/>
      <w:r>
        <w:rPr>
          <w:rtl w:val="true"/>
        </w:rPr>
        <w:t>الفصل الاول</w:t>
      </w:r>
      <w:r>
        <w:rPr>
          <w:rtl w:val="true"/>
        </w:rPr>
        <w:t xml:space="preserve">: </w:t>
      </w:r>
      <w:r>
        <w:rPr>
          <w:rtl w:val="true"/>
        </w:rPr>
        <w:t>معرفة الإسلام</w:t>
      </w:r>
      <w:bookmarkEnd w:id="339"/>
    </w:p>
    <w:p>
      <w:pPr>
        <w:pStyle w:val="Heading4"/>
        <w:numPr>
          <w:ilvl w:val="3"/>
          <w:numId w:val="1"/>
        </w:numPr>
        <w:rPr/>
      </w:pPr>
      <w:bookmarkStart w:id="340" w:name="__RefHeading___Toc2289347_237004111"/>
      <w:bookmarkStart w:id="341" w:name="_Toc121"/>
      <w:bookmarkEnd w:id="340"/>
      <w:r>
        <w:rPr>
          <w:rtl w:val="true"/>
        </w:rPr>
        <w:t>اشارة</w:t>
      </w:r>
      <w:bookmarkEnd w:id="3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أوّل شروط القیادة فی الإسلام معرفة الإسلام بالمفهوم الدقیق للکلمة، و الاطّلاع علی اصوله و مبادئه و أحکامه فی المجالات الثقافیّة و السیاسیّة و الاجتماعیّة و الاقتصادیّة و العسکریّة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یتحمّل مسؤولیّة توجیه الامّة الإسلامیّة و إرشادها فی جمیع 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یکتفی بأن یکون القائد و الإمام عارفا بالإسلام، بل إنّ أعلمیّته و تفوّقه فی المعرفة أهمّ شرط فی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أن یکون أعلم الناس بحلال اللّه و حرامه و ضروب أحکامه و أمره و نهیه، و جمیع ما یحتاج إلیه الناس</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هذه 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أرفع درجات القیادة، و فی مواطن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 علی الإمام من منبع الفیض الإلهیّ بلا واسطة، فتجری ینابیع الحکمة من قلبه علی لسانه، کما 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إذا اختاره اللّه عزّ و جلّ لامور عباده شرح صدره لذلک، و أودع قلبه </w:t>
      </w:r>
      <w:bookmarkStart w:id="342" w:name="pg6308_42647"/>
    </w:p>
    <w:p>
      <w:pPr>
        <w:pStyle w:val="BookText"/>
        <w:rPr/>
      </w:pPr>
      <w:bookmarkEnd w:id="342"/>
      <w:r>
        <w:rPr>
          <w:rFonts w:ascii="IRNazanin" w:hAnsi="IRNazanin" w:eastAsia="IRNazanin"/>
          <w:color w:val="111111"/>
          <w:sz w:val="28"/>
          <w:sz w:val="28"/>
          <w:szCs w:val="28"/>
          <w:rtl w:val="true"/>
          <w:lang w:bidi="fa-IR"/>
        </w:rPr>
        <w:t>ینابیع الحکمة، و ألهمه العلم إلهاما، فلم یعی بعده بجواب، و لا یحیر فیه عن الصواب</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الأنبیاء و الأئمّة صلوات اللّه علیهم یوفّقهم اللّه و یؤتیهم من مخزون علمه و حکمه ما لا یؤتیه غیرهم، فیکون علمهم فوق کلّ علم أهل زمانهم</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الإسلام فی هذا المستوی هی مزیّة القادة الذین یتّصلون بمبدأ الوحی أو الإلهام اتّصالا مباشرا، کالأنبیاء و خواصّ نوّابهم، أمّا فی الحقبة التی یحظی فیها الناس بمثل هؤلاء القادة فإنّ معرفة الإسلام تتحقّق للقائد عبر الاجتهاد</w:t>
      </w:r>
      <w:r>
        <w:rPr>
          <w:rFonts w:eastAsia="IRNazanin" w:cs="IRNazanin"/>
          <w:color w:val="111111"/>
          <w:sz w:val="28"/>
          <w:szCs w:val="28"/>
          <w:rtl w:val="true"/>
          <w:lang w:bidi="fa-IR"/>
        </w:rPr>
        <w:t>.</w:t>
      </w:r>
    </w:p>
    <w:p>
      <w:pPr>
        <w:pStyle w:val="Heading4"/>
        <w:numPr>
          <w:ilvl w:val="3"/>
          <w:numId w:val="1"/>
        </w:numPr>
        <w:rPr/>
      </w:pPr>
      <w:bookmarkStart w:id="343" w:name="__RefHeading___Toc2289349_237004111"/>
      <w:bookmarkStart w:id="344" w:name="_Toc122"/>
      <w:bookmarkEnd w:id="343"/>
      <w:r>
        <w:rPr>
          <w:rtl w:val="true"/>
        </w:rPr>
        <w:t>تعریف الاجتهاد</w:t>
      </w:r>
      <w:bookmarkEnd w:id="3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الاجتهاد لغة هو بذل الوسع لتحصیل شیء لا یتیسّر تحصیله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الاجتهاد الذی یشترط فی القائد الإسلامیّ فهو القدرة علی معرفة رأی الإسلام فی المسائل الفرعیّة </w:t>
      </w:r>
      <w:r>
        <w:rPr>
          <w:rStyle w:val="FootnoteAnchor"/>
          <w:rtl w:val="true"/>
        </w:rPr>
        <w:footnoteReference w:id="236"/>
      </w:r>
      <w:r>
        <w:rPr>
          <w:rFonts w:ascii="IRNazanin" w:hAnsi="IRNazanin" w:eastAsia="IRNazanin"/>
          <w:color w:val="111111"/>
          <w:sz w:val="28"/>
          <w:sz w:val="28"/>
          <w:szCs w:val="28"/>
          <w:rtl w:val="true"/>
          <w:lang w:bidi="fa-IR"/>
        </w:rPr>
        <w:t xml:space="preserve">التی یحتاج إلیها المجتمع من خلال البحث فی المصادر الإسلامیّة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تحصیل الأحکام الإلهیّة عن هذا الطریق مقرونا بالجهد و مشقّة البحث فقد سمّی هذا العمل اجتهادا</w:t>
      </w:r>
      <w:r>
        <w:rPr>
          <w:rFonts w:eastAsia="IRNazanin" w:cs="IRNazanin"/>
          <w:color w:val="111111"/>
          <w:sz w:val="28"/>
          <w:szCs w:val="28"/>
          <w:rtl w:val="true"/>
          <w:lang w:bidi="fa-IR"/>
        </w:rPr>
        <w:t xml:space="preserve">. </w:t>
      </w:r>
      <w:bookmarkStart w:id="345" w:name="pg6308_42649"/>
    </w:p>
    <w:p>
      <w:pPr>
        <w:pStyle w:val="Heading4"/>
        <w:numPr>
          <w:ilvl w:val="3"/>
          <w:numId w:val="1"/>
        </w:numPr>
        <w:rPr/>
      </w:pPr>
      <w:bookmarkStart w:id="346" w:name="__RefHeading___Toc2289351_237004111"/>
      <w:bookmarkStart w:id="347" w:name="_Toc123"/>
      <w:bookmarkEnd w:id="345"/>
      <w:bookmarkEnd w:id="346"/>
      <w:r>
        <w:rPr>
          <w:rtl w:val="true"/>
        </w:rPr>
        <w:t>معرفة الموضوع و الاجتهاد</w:t>
      </w:r>
      <w:bookmarkEnd w:id="34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المهمّة الجدیرة بالانتباه هی أنّ معرفة الموضوع أحد العناصر الحاسمة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أن یکون الفقیه أهلا للتقلید فی المسائل الفردیّة، لکنّه لا یمتلک کفاءة قیادیّة بسبب عدم اجتهاده فی المسائل السیاسیّة و الاجتماعیّة و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فالمجتهد الجامع هو الذی یقدر علی أن یبدی رأیه فی جمیع المسائل التی یحتاج إلیها الناس، مع الأخذ بعین الاعتبار عنصری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الخمینیّ رضوان اللّه تعالی علیه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أؤمن بالفقه التقلیدی و الاجتهاد الجواهریّ </w:t>
      </w:r>
      <w:r>
        <w:rPr>
          <w:rStyle w:val="FootnoteAnchor"/>
          <w:rtl w:val="true"/>
        </w:rPr>
        <w:footnoteReference w:id="238"/>
      </w:r>
      <w:r>
        <w:rPr>
          <w:rFonts w:ascii="IRNazanin" w:hAnsi="IRNazanin" w:eastAsia="IRNazanin"/>
          <w:color w:val="111111"/>
          <w:sz w:val="28"/>
          <w:sz w:val="28"/>
          <w:szCs w:val="28"/>
          <w:rtl w:val="true"/>
          <w:lang w:bidi="fa-IR"/>
        </w:rPr>
        <w:t>، و لا اجیز خرق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الاجتهاد علی هذا النهج صحیح، بید أنّ هذا لا یعنی جمود الفقه الإسلامیّ، فالزمان و المکان عنصران حاسمان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التی کان لها حکم فی الماضی ظاهرا ربّما یکون لها حکم جدید فی العلاقات التی تحکم الشؤون السیاسیّة و الاجتماعیّة و الاقتصادیّة لنظام من الأنظمة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الدقیقة للعلاقات الاقتصادیّة و الاجتماعیّة و السیاسیّة تجعل الموضوع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یختلف عمّا کان علیه فی الماضی من حیث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جدیدا یتطلّب حکما جدیدا لا محالة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التعرّف علی اسلوب مواجهة مکائد الثقافة السائدة فی العالم، و التحلّی بالبصیرة و الرؤیة الاقتصادیّة، و الاطّلاع علی کیفیّة التعامل مع الاقتصاد العالمیّ، و معرفة ضروب السیاسة و السیاسیّین و معادلاتهم المفروضة، و إدراک الموقع الذی یحتلّه النظام الرأسمالیّ و الشیوعیّ فی العالم، و التعرّف علی نقاط قوّتهما و ضعفهما إذ هما اللذان یحدّدان استراتیجیّة التسلّط علی العالم، کلّ ذلک من مزایا المجتهد الجامع</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48" w:name="pg6308_42651"/>
    </w:p>
    <w:p>
      <w:pPr>
        <w:pStyle w:val="Heading4"/>
        <w:numPr>
          <w:ilvl w:val="3"/>
          <w:numId w:val="1"/>
        </w:numPr>
        <w:rPr/>
      </w:pPr>
      <w:bookmarkStart w:id="349" w:name="__RefHeading___Toc2289353_237004111"/>
      <w:bookmarkStart w:id="350" w:name="_Toc124"/>
      <w:bookmarkEnd w:id="348"/>
      <w:bookmarkEnd w:id="349"/>
      <w:r>
        <w:rPr>
          <w:rtl w:val="true"/>
        </w:rPr>
        <w:t>الخلاصة</w:t>
      </w:r>
      <w:bookmarkEnd w:id="350"/>
    </w:p>
    <w:p>
      <w:pPr>
        <w:pStyle w:val="BookText"/>
        <w:rPr/>
      </w:pPr>
      <w:r>
        <w:rPr>
          <w:rFonts w:ascii="Amiri" w:hAnsi="Amiri" w:eastAsia="Amiri" w:cs="Amiri"/>
          <w:color w:val="111111"/>
          <w:sz w:val="28"/>
          <w:sz w:val="28"/>
          <w:szCs w:val="28"/>
          <w:rtl w:val="true"/>
          <w:lang w:bidi="ar-SA"/>
        </w:rPr>
        <w:t>صورة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5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54" o:detectmouseclick="t"/>
                <v:stroke color="#3465a4" joinstyle="round" endcap="flat"/>
                <w10:wrap type="none"/>
              </v:shape>
            </w:pict>
          </mc:Fallback>
        </mc:AlternateContent>
      </w:r>
      <w:bookmarkStart w:id="351" w:name="pg6308_42653"/>
    </w:p>
    <w:p>
      <w:pPr>
        <w:pStyle w:val="Heading3"/>
        <w:numPr>
          <w:ilvl w:val="2"/>
          <w:numId w:val="1"/>
        </w:numPr>
        <w:rPr/>
      </w:pPr>
      <w:bookmarkStart w:id="352" w:name="__RefHeading___Toc2289355_237004111"/>
      <w:bookmarkStart w:id="353" w:name="_Toc125"/>
      <w:bookmarkEnd w:id="351"/>
      <w:bookmarkEnd w:id="352"/>
      <w:r>
        <w:rPr>
          <w:rtl w:val="true"/>
        </w:rPr>
        <w:t>الفصل الثانی</w:t>
      </w:r>
      <w:r>
        <w:rPr>
          <w:rtl w:val="true"/>
        </w:rPr>
        <w:t xml:space="preserve">: </w:t>
      </w:r>
      <w:r>
        <w:rPr>
          <w:rtl w:val="true"/>
        </w:rPr>
        <w:t>العدالة</w:t>
      </w:r>
      <w:bookmarkEnd w:id="353"/>
    </w:p>
    <w:p>
      <w:pPr>
        <w:pStyle w:val="Heading4"/>
        <w:numPr>
          <w:ilvl w:val="3"/>
          <w:numId w:val="1"/>
        </w:numPr>
        <w:rPr/>
      </w:pPr>
      <w:bookmarkStart w:id="354" w:name="__RefHeading___Toc2289357_237004111"/>
      <w:bookmarkStart w:id="355" w:name="_Toc126"/>
      <w:bookmarkEnd w:id="354"/>
      <w:r>
        <w:rPr>
          <w:rtl w:val="true"/>
        </w:rPr>
        <w:t>اشارة</w:t>
      </w:r>
      <w:bookmarkEnd w:id="35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هو رعایة الموضع الحقیقیّ للامور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العادل هو الذی یراعی الحدود الواقعیّة لأعماله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الأمور مواضعها</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القانون فی نظام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الذی لولاه لانهار النظام المذکور و فقد تماسکه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تفسیر آخر للعدالة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أساس به قوام العالم</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المضمار طرحت النصوص الدینیّة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العقیدیّ، و العدل الفردیّ، و العدل الاجتماعیّ، فی مقابل الظلم العقیدیّ، و الظلم الفردیّ، و الظلم الاجتماعیّ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ذلک من خلال المواقف التی یتّخذها الإنسان حیال العقائد، </w:t>
      </w:r>
      <w:bookmarkStart w:id="356" w:name="pg6308_42655"/>
    </w:p>
    <w:p>
      <w:pPr>
        <w:pStyle w:val="BookText"/>
        <w:rPr/>
      </w:pPr>
      <w:bookmarkEnd w:id="356"/>
      <w:r>
        <w:rPr>
          <w:rFonts w:ascii="IRNazanin" w:hAnsi="IRNazanin" w:eastAsia="IRNazanin"/>
          <w:color w:val="111111"/>
          <w:sz w:val="28"/>
          <w:sz w:val="28"/>
          <w:szCs w:val="28"/>
          <w:rtl w:val="true"/>
          <w:lang w:bidi="fa-IR"/>
        </w:rPr>
        <w:t xml:space="preserve">و الأخلاق، و الأعمال فی موضعها الحقیقیّ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العقیدی اسّ 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عقائده غیر صحیحة فلا یمکن أن تکون أخلاقه و أعماله صحیحة، و لا یتسنّی له أن یطبّق العدالة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أنّ العدالة بمفهومها المطلق شرط من شروط القیادة فی الإسلام</w:t>
      </w:r>
      <w:r>
        <w:rPr>
          <w:rFonts w:eastAsia="IRNazanin" w:cs="IRNazanin"/>
          <w:color w:val="111111"/>
          <w:sz w:val="28"/>
          <w:szCs w:val="28"/>
          <w:rtl w:val="true"/>
          <w:lang w:bidi="fa-IR"/>
        </w:rPr>
        <w:t>.</w:t>
      </w:r>
    </w:p>
    <w:p>
      <w:pPr>
        <w:pStyle w:val="Heading4"/>
        <w:numPr>
          <w:ilvl w:val="3"/>
          <w:numId w:val="1"/>
        </w:numPr>
        <w:rPr/>
      </w:pPr>
      <w:bookmarkStart w:id="357" w:name="__RefHeading___Toc2289359_237004111"/>
      <w:bookmarkStart w:id="358" w:name="_Toc127"/>
      <w:bookmarkEnd w:id="357"/>
      <w:r>
        <w:rPr>
          <w:rtl w:val="true"/>
        </w:rPr>
        <w:t>درجات العدالة</w:t>
      </w:r>
      <w:bookmarkEnd w:id="358"/>
    </w:p>
    <w:p>
      <w:pPr>
        <w:pStyle w:val="Heading5"/>
        <w:numPr>
          <w:ilvl w:val="4"/>
          <w:numId w:val="1"/>
        </w:numPr>
        <w:rPr/>
      </w:pPr>
      <w:bookmarkStart w:id="359" w:name="__RefHeading___Toc2289361_237004111"/>
      <w:bookmarkStart w:id="360" w:name="_Toc128"/>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للعدالة درجات، أوّلها العدل العقیدیّ، و أرفعها العدل العرفانیّ</w:t>
      </w:r>
      <w:r>
        <w:rPr>
          <w:rFonts w:eastAsia="IRNazanin" w:cs="IRNazanin"/>
          <w:color w:val="111111"/>
          <w:sz w:val="28"/>
          <w:szCs w:val="28"/>
          <w:rtl w:val="true"/>
          <w:lang w:bidi="fa-IR"/>
        </w:rPr>
        <w:t>.</w:t>
      </w:r>
    </w:p>
    <w:p>
      <w:pPr>
        <w:pStyle w:val="Heading5"/>
        <w:numPr>
          <w:ilvl w:val="4"/>
          <w:numId w:val="1"/>
        </w:numPr>
        <w:rPr/>
      </w:pPr>
      <w:bookmarkStart w:id="361" w:name="__RefHeading___Toc2289363_237004111"/>
      <w:bookmarkStart w:id="362" w:name="_Toc129"/>
      <w:bookmarkEnd w:id="361"/>
      <w:r>
        <w:rPr/>
        <w:t>1</w:t>
      </w:r>
      <w:r>
        <w:rPr>
          <w:rtl w:val="true"/>
        </w:rPr>
        <w:t>-</w:t>
      </w:r>
      <w:r>
        <w:rPr>
          <w:rtl w:val="true"/>
        </w:rPr>
        <w:t>العدل العقیدیّ</w:t>
      </w:r>
      <w:bookmarkEnd w:id="362"/>
    </w:p>
    <w:p>
      <w:pPr>
        <w:pStyle w:val="BookText"/>
        <w:rPr/>
      </w:pPr>
      <w:r>
        <w:rPr>
          <w:rFonts w:ascii="IRNazanin" w:hAnsi="IRNazanin" w:eastAsia="IRNazanin"/>
          <w:color w:val="111111"/>
          <w:sz w:val="28"/>
          <w:sz w:val="28"/>
          <w:szCs w:val="28"/>
          <w:rtl w:val="true"/>
          <w:lang w:bidi="fa-IR"/>
        </w:rPr>
        <w:t>من نبذ الظنون الوهمیّة عن نفسه و أصلح عقائده فهو عادل من الوجهة العقیدیّة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راعی مواضع الامور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ازداد انسجام عقائد الإنسان مع الواقع نال من هذه العدالة درجات أرفع</w:t>
      </w:r>
      <w:r>
        <w:rPr>
          <w:rFonts w:eastAsia="IRNazanin" w:cs="IRNazanin"/>
          <w:color w:val="111111"/>
          <w:sz w:val="28"/>
          <w:szCs w:val="28"/>
          <w:rtl w:val="true"/>
          <w:lang w:bidi="fa-IR"/>
        </w:rPr>
        <w:t>.</w:t>
      </w:r>
    </w:p>
    <w:p>
      <w:pPr>
        <w:pStyle w:val="Heading5"/>
        <w:numPr>
          <w:ilvl w:val="4"/>
          <w:numId w:val="1"/>
        </w:numPr>
        <w:rPr/>
      </w:pPr>
      <w:bookmarkStart w:id="363" w:name="__RefHeading___Toc2289365_237004111"/>
      <w:bookmarkStart w:id="364" w:name="_Toc130"/>
      <w:bookmarkEnd w:id="363"/>
      <w:r>
        <w:rPr/>
        <w:t>2</w:t>
      </w:r>
      <w:r>
        <w:rPr>
          <w:rtl w:val="true"/>
        </w:rPr>
        <w:t>-</w:t>
      </w:r>
      <w:r>
        <w:rPr>
          <w:rtl w:val="true"/>
        </w:rPr>
        <w:t>العدل الفقهیّ</w:t>
      </w:r>
      <w:bookmarkEnd w:id="36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تبلور العدل العقیدیّ فی عمل الإنسان ارتقی إلی العدل الفقهیّ، و یستحقّ المرء أدنی درجات الإمامة و القیادة من منظار الإسلام، و هی إمامة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هذه الدرجة من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کان ممّن حرمت غیبته و کملت مروّته و ظهر عدله</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الإمام الصادق علیه السّلام عن صفات العادل،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 طرفه من المحارم، و لسانه عن المآثم، و کفّه عن المظالم</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65" w:name="pg6308_42657"/>
    </w:p>
    <w:p>
      <w:pPr>
        <w:pStyle w:val="Heading5"/>
        <w:numPr>
          <w:ilvl w:val="4"/>
          <w:numId w:val="1"/>
        </w:numPr>
        <w:rPr/>
      </w:pPr>
      <w:bookmarkStart w:id="366" w:name="__RefHeading___Toc2289367_237004111"/>
      <w:bookmarkStart w:id="367" w:name="_Toc131"/>
      <w:bookmarkEnd w:id="365"/>
      <w:bookmarkEnd w:id="366"/>
      <w:r>
        <w:rPr/>
        <w:t>3</w:t>
      </w:r>
      <w:r>
        <w:rPr>
          <w:rtl w:val="true"/>
        </w:rPr>
        <w:t>-</w:t>
      </w:r>
      <w:r>
        <w:rPr>
          <w:rtl w:val="true"/>
        </w:rPr>
        <w:t>العدل الأخلاقیّ</w:t>
      </w:r>
      <w:bookmarkEnd w:id="367"/>
    </w:p>
    <w:p>
      <w:pPr>
        <w:pStyle w:val="BookText"/>
        <w:rPr/>
      </w:pPr>
      <w:r>
        <w:rPr>
          <w:rFonts w:ascii="IRNazanin" w:hAnsi="IRNazanin" w:eastAsia="IRNazanin"/>
          <w:color w:val="111111"/>
          <w:sz w:val="28"/>
          <w:sz w:val="28"/>
          <w:szCs w:val="28"/>
          <w:rtl w:val="true"/>
          <w:lang w:bidi="fa-IR"/>
        </w:rPr>
        <w:t>إذا أصبح العدل العقیدیّ و الفقهی ملکة عند المرء و کان استمرارها باعثا علی تطبّع أخلاقه بهما فإنّه یرتقی إلی العدل الأخلاقیّ فی مسار التکامل، و یصیر کما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کرهته لنفسک فاکره لغیرک، و ما أحببته لنفسک فاحببه لأخیک، تکن عادلا فی حکمک، مقسطا فی عدلک، محبّا فی أهل السماء، مودودا فی صدور أهل الأرض</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289369_237004111"/>
      <w:bookmarkStart w:id="369" w:name="_Toc132"/>
      <w:bookmarkEnd w:id="368"/>
      <w:r>
        <w:rPr/>
        <w:t>4</w:t>
      </w:r>
      <w:r>
        <w:rPr>
          <w:rtl w:val="true"/>
        </w:rPr>
        <w:t>-</w:t>
      </w:r>
      <w:r>
        <w:rPr>
          <w:rtl w:val="true"/>
        </w:rPr>
        <w:t>العدل العرفانیّ</w:t>
      </w:r>
      <w:bookmarkEnd w:id="36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ذروة العدل العقیدیّ و الفقهیّ و الأخلاقیّ یبلغ الإنسان درجة العدل العرفانیّ التی هی أرفع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فی نهج البلاغة إشارة إلی هذه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من أحبّ عباد اللّه إلیه عبدا أعانه علی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أبصر طریقه، و سلک سبیله، و عرف مناره، و قطع غماره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من الیقین علی مثل ضوء الشمس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من معادن دینه، و أوتاد أرضه، قد ألزم نفسه العدل، فکان أول عدله نفی الهوی عن نفسه، یصف الحقّ یعمل به</w:t>
      </w:r>
      <w:r>
        <w:rPr>
          <w:rFonts w:eastAsia="IRNazanin" w:cs="IRNazanin"/>
          <w:color w:val="111111"/>
          <w:sz w:val="28"/>
          <w:szCs w:val="28"/>
          <w:rtl w:val="true"/>
          <w:lang w:bidi="fa-IR"/>
        </w:rPr>
        <w:t xml:space="preserve">. . .»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للعدل العرفانیّ کمال أیضا یدعی مقام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المعصوم هو من بلغ فی المعرفة و الیقین مبلغا تتحرّک فیه عقیدته و أخلاقه و أعماله فی حدود العدالة علی نحو دقیق، و یصان من کلّ ظلم و إثم</w:t>
      </w:r>
      <w:r>
        <w:rPr>
          <w:rFonts w:eastAsia="IRNazanin" w:cs="IRNazanin"/>
          <w:color w:val="111111"/>
          <w:sz w:val="28"/>
          <w:szCs w:val="28"/>
          <w:rtl w:val="true"/>
          <w:lang w:bidi="fa-IR"/>
        </w:rPr>
        <w:t xml:space="preserve">. </w:t>
      </w:r>
      <w:bookmarkStart w:id="370" w:name="pg6308_42659"/>
    </w:p>
    <w:p>
      <w:pPr>
        <w:pStyle w:val="Heading4"/>
        <w:numPr>
          <w:ilvl w:val="3"/>
          <w:numId w:val="1"/>
        </w:numPr>
        <w:rPr/>
      </w:pPr>
      <w:bookmarkStart w:id="371" w:name="__RefHeading___Toc2289371_237004111"/>
      <w:bookmarkStart w:id="372" w:name="_Toc133"/>
      <w:bookmarkEnd w:id="370"/>
      <w:bookmarkEnd w:id="371"/>
      <w:r>
        <w:rPr>
          <w:rtl w:val="true"/>
        </w:rPr>
        <w:t>العدالة و القیادة</w:t>
      </w:r>
      <w:bookmarkEnd w:id="37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نظرة عمیقة للقرآن الکریم و الأحادیث تبیّن لنا أنّ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أسمی درجات العدالة، و شرط لأرفع درجات قیادة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توضیح هذا الموضوع فی الفصل الثانی من القسم الخامس، و سنثبت هناک أنّ نفی مطلق الظلم عن القیادة لا یتیسّر إلاّ إذا کان القائد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الجدیرة بالاهتمام هنا هی أنّ العدالة فی أرفع درجاتها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العصمة التی کانت لأنبیاء اللّه و أوصیائهم، و خاصّة فی عصر غیبة الإمام المعصوم کما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شرط للولایة و لقیادة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العصمة فی القیادة لیست ضروریّة لغیر الأنبیاء و أوصیائهم الخاصّین بید أنّ مطلق العدالة لا یکفی أیضا، لأنّ العدالة التی تعدّ شرطا لإمامة المجتمع و قیادته هی غیر العدالة التی تمثّل شرطا لإمامة الجماعة فی الصلاة أو لقبول الشهادة فی المحاکم، بل إنّ القائد غیر المعصوم ینبغی أن یتحلّی بأرفع درجات العدالة الأخلاقیّة بعد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نحصل علی هذه الرؤیة من الإطلاق فی کلام الإمام الرضا علیه السّلام عن سیماء قیادة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أعلم الناس، و أحکم الناس، و أتقی الناس</w:t>
      </w:r>
      <w:r>
        <w:rPr>
          <w:rFonts w:eastAsia="IRNazanin" w:cs="IRNazanin"/>
          <w:color w:val="111111"/>
          <w:sz w:val="28"/>
          <w:szCs w:val="28"/>
          <w:rtl w:val="true"/>
          <w:lang w:bidi="fa-IR"/>
        </w:rPr>
        <w:t xml:space="preserve">. . .»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فاق أهل زمانه جمیعهم فی تقواه فهو متّصف بأرفع درجات العدالة بعد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أحرز الشروط الاخری للقیادة أیضا فهو قمین </w:t>
      </w:r>
      <w:r>
        <w:rPr>
          <w:rStyle w:val="FootnoteAnchor"/>
          <w:rtl w:val="true"/>
        </w:rPr>
        <w:footnoteReference w:id="248"/>
      </w:r>
      <w:r>
        <w:rPr>
          <w:rFonts w:ascii="IRNazanin" w:hAnsi="IRNazanin" w:eastAsia="IRNazanin"/>
          <w:color w:val="111111"/>
          <w:sz w:val="28"/>
          <w:sz w:val="28"/>
          <w:szCs w:val="28"/>
          <w:rtl w:val="true"/>
          <w:lang w:bidi="fa-IR"/>
        </w:rPr>
        <w:t>بحمل أمانة الإمامة و القیادة من منظار الإسلام</w:t>
      </w:r>
      <w:r>
        <w:rPr>
          <w:rFonts w:eastAsia="IRNazanin" w:cs="IRNazanin"/>
          <w:color w:val="111111"/>
          <w:sz w:val="28"/>
          <w:szCs w:val="28"/>
          <w:rtl w:val="true"/>
          <w:lang w:bidi="fa-IR"/>
        </w:rPr>
        <w:t xml:space="preserve">. </w:t>
      </w:r>
      <w:bookmarkStart w:id="373" w:name="pg6308_42661"/>
    </w:p>
    <w:p>
      <w:pPr>
        <w:pStyle w:val="Heading4"/>
        <w:numPr>
          <w:ilvl w:val="3"/>
          <w:numId w:val="1"/>
        </w:numPr>
        <w:rPr/>
      </w:pPr>
      <w:bookmarkStart w:id="374" w:name="__RefHeading___Toc2289373_237004111"/>
      <w:bookmarkStart w:id="375" w:name="_Toc134"/>
      <w:bookmarkEnd w:id="373"/>
      <w:bookmarkEnd w:id="374"/>
      <w:r>
        <w:rPr>
          <w:rtl w:val="true"/>
        </w:rPr>
        <w:t>نظرة علی العصمة</w:t>
      </w:r>
      <w:bookmarkEnd w:id="375"/>
    </w:p>
    <w:p>
      <w:pPr>
        <w:pStyle w:val="BookText"/>
        <w:rPr/>
      </w:pPr>
      <w:r>
        <w:rPr>
          <w:rFonts w:ascii="IRNazanin" w:hAnsi="IRNazanin" w:eastAsia="IRNazanin"/>
          <w:color w:val="111111"/>
          <w:sz w:val="28"/>
          <w:sz w:val="28"/>
          <w:szCs w:val="28"/>
          <w:rtl w:val="true"/>
          <w:lang w:bidi="fa-IR"/>
        </w:rPr>
        <w:t>نصّت أحادیث کثیرة علی أنّ العصمة شرط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بذکر مثال واحد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علامات من یصلح للإمامة و القیادة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یعلم أنّه معصوم من الذنوب کلّها صغیرها و کبیرها، لا یزلّ فی الفتیا، و لا یخطئ فی الجواب، و لا یسهو و لا ینسی، و لا یلهو بشیء من أمر الدنیا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289375_237004111"/>
      <w:bookmarkStart w:id="377" w:name="_Toc135"/>
      <w:bookmarkEnd w:id="376"/>
      <w:r>
        <w:rPr>
          <w:rtl w:val="true"/>
        </w:rPr>
        <w:t>ملاحظات تستحقّ الاهتمام</w:t>
      </w:r>
      <w:bookmarkEnd w:id="3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الانتباه إلی عدد من الملاحظات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هنا أن ندرس الأدلّة علی وجوب عصمة الأنبیاء و القادة الربّانیّین بصورة وافیة، لنجیب عن الإشکالات المثارة فی هذا المجال، إذ تحتاج مثل هذه الدراسة إلی کتاب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العصمة شرط لأرفع درجات القیادة الربّانیّة کقیادة الأنبیاء و أوصیائهم، أمّا إذا تعذّر وجود القادة المعصومین لأیّ سبب کان فعدالة القیادة کافیة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ضرورة العصمة للقیادة یحتاج إلی استدلال و إقامة برهان، بسبب اختلاف الاستنباطات من النصوص الإسلامیّة، و الآراء و العقائد المتباینة الموجودة فی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ضرورة العدالة علی درجة من الوضوح تستغنی به عن إقامة البرهان، و هی الغایة من حکومة الأنبیاء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لِیَقُومَ اَلنّاسُ بِالْقِسْطِ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یجد فی نفسه ملکة العدالة کیف یتسنّی له أن یطبّق العدالة فی المجتمع؟ 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یعدل فی غیره من یظلم نفسه؟ </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الأصلیّ وراء إخفاق الحکومات الشیوعیّة فی تطبیق العدالة الاجتماعیّة و من ثمّ انهیار مهد الشیوعیّة نفسها هو حسبانها أنّها تستطیع تطبیق العدالة الاجتماعیّة بلا عدالة عقیدیّة و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یظلم نفسه کیف ینصف غیره</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الشیء لا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تطبیق العدالة الاجتماعیّة بالشعار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إلی استبدال العمل بالشعار إلاّ رسوخ ملکة العدالة فی نفوس الأشخاص المؤثّرین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إذا لم تتحلّ القیادة و العناصر الأصلیّة فی الحکومة بملکة العدالة من خلال صیاغة أنفسهم فإنّ انتظار العدالة الاجتماعیّة لیس إلاّ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یظلم نفسه التی هی أعزّ شیء عنده فهو لغیره أظلم،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نفسه کان لغیره أظلم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78" w:name="pg6308_42665"/>
    </w:p>
    <w:p>
      <w:pPr>
        <w:pStyle w:val="Heading4"/>
        <w:numPr>
          <w:ilvl w:val="3"/>
          <w:numId w:val="1"/>
        </w:numPr>
        <w:rPr/>
      </w:pPr>
      <w:bookmarkStart w:id="379" w:name="__RefHeading___Toc2289377_237004111"/>
      <w:bookmarkStart w:id="380" w:name="_Toc136"/>
      <w:bookmarkEnd w:id="378"/>
      <w:bookmarkEnd w:id="379"/>
      <w:r>
        <w:rPr>
          <w:rtl w:val="true"/>
        </w:rPr>
        <w:t>الخلاصة</w:t>
      </w:r>
      <w:bookmarkEnd w:id="380"/>
    </w:p>
    <w:p>
      <w:pPr>
        <w:pStyle w:val="BookText"/>
        <w:rPr/>
      </w:pPr>
      <w:r>
        <w:rPr>
          <w:rFonts w:ascii="Amiri" w:hAnsi="Amiri" w:eastAsia="Amiri" w:cs="Amiri"/>
          <w:color w:val="111111"/>
          <w:sz w:val="28"/>
          <w:sz w:val="28"/>
          <w:szCs w:val="28"/>
          <w:rtl w:val="true"/>
          <w:lang w:bidi="ar-SA"/>
        </w:rPr>
        <w:t>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6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6308_42668"/>
      <w:bookmarkStart w:id="382" w:name="pg6308_42668"/>
      <w:bookmarkEnd w:id="382"/>
    </w:p>
    <w:p>
      <w:pPr>
        <w:pStyle w:val="Heading3"/>
        <w:numPr>
          <w:ilvl w:val="2"/>
          <w:numId w:val="1"/>
        </w:numPr>
        <w:rPr/>
      </w:pPr>
      <w:bookmarkStart w:id="383" w:name="pg6308_42668"/>
      <w:bookmarkStart w:id="384" w:name="__RefHeading___Toc2289379_237004111"/>
      <w:bookmarkStart w:id="385" w:name="_Toc137"/>
      <w:bookmarkEnd w:id="383"/>
      <w:bookmarkEnd w:id="384"/>
      <w:r>
        <w:rPr>
          <w:rtl w:val="true"/>
        </w:rPr>
        <w:t>الفصل الثالث</w:t>
      </w:r>
      <w:r>
        <w:rPr>
          <w:rtl w:val="true"/>
        </w:rPr>
        <w:t xml:space="preserve">: </w:t>
      </w:r>
      <w:r>
        <w:rPr>
          <w:rtl w:val="true"/>
        </w:rPr>
        <w:t>الإدارة</w:t>
      </w:r>
      <w:bookmarkEnd w:id="385"/>
    </w:p>
    <w:p>
      <w:pPr>
        <w:pStyle w:val="Heading4"/>
        <w:numPr>
          <w:ilvl w:val="3"/>
          <w:numId w:val="1"/>
        </w:numPr>
        <w:rPr/>
      </w:pPr>
      <w:bookmarkStart w:id="386" w:name="__RefHeading___Toc2289381_237004111"/>
      <w:bookmarkStart w:id="387" w:name="_Toc138"/>
      <w:bookmarkEnd w:id="386"/>
      <w:r>
        <w:rPr>
          <w:rtl w:val="true"/>
        </w:rPr>
        <w:t>اشارة</w:t>
      </w:r>
      <w:bookmarkEnd w:id="3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الشروط الأساسیّة الاخری للقیادة هی القدرة 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العادل الجامع الشرائط الإفتاء مؤهّل لخلافة النبوّة فی قسم من الأحکام، و یمکن أن یکون مرجعا للتقلید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مؤهّلا للإمامة و القیادة فلا بدّ أن یمتلک قدرة إداریّة مضافا إلی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أئمّة الإسلام الکبار بهذا المبدأ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أمیر المؤمنین علیه السّلام فی إحدی خطبه أنّ القدرة الإداریّة أوّل شرط من شروط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 أعلمهم بأمر اللّه فیه</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فی من لا یمتلک قابلیّة إداریّة و یمسک بزمام الحکومة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الضعیف ملعون</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مؤسّس الجمهوریّة الإسلامیّة الإیرانیّة الإمام الخمینیّ رضوان اللّه علیه أنّ إحدی </w:t>
      </w:r>
      <w:bookmarkStart w:id="388" w:name="pg6308_42670"/>
    </w:p>
    <w:p>
      <w:pPr>
        <w:pStyle w:val="BookText"/>
        <w:rPr/>
      </w:pPr>
      <w:bookmarkEnd w:id="388"/>
      <w:r>
        <w:rPr>
          <w:rFonts w:ascii="IRNazanin" w:hAnsi="IRNazanin" w:eastAsia="IRNazanin"/>
          <w:color w:val="111111"/>
          <w:sz w:val="28"/>
          <w:sz w:val="28"/>
          <w:szCs w:val="28"/>
          <w:rtl w:val="true"/>
          <w:lang w:bidi="fa-IR"/>
        </w:rPr>
        <w:t>صفات المجتهد الجامع لشرائط القیادة هی أن یکون مدیرا و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للمجتهد أن یتحلّی بالفطنة و الذکاء و الفراسة فی هدایة المجتمع الإسلامیّ الکبیر، بل غیر الإسلامیّ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أن یکون مدیرا و مدبّرا مضافا إلی خلوص التقوی و الزهد الذی هو شأن المجتهد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انتقد الاستاذ الشهید مطهّری رضوان اللّه تعالی علیه فی کتاباته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الناس الغالط للمرجعیّة و القیادة فی فترة ما قبل انتصار الثورة الإسلامیّة،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الموضوع الذی یمثّل مهزلة و یعبّر عن جهل الناس فهو أنّ کلّ من درس الفقه و الاصول مدّة و حصل علی معلومات محدودة فیهما و أصدر رسالة عملیّة بادر أتباعه إلی تسمیته بالقائد الکبیر لمذهب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یعدّ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مشاکل الوسط الشیعیّ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جمّدوا الطاقات الشیعیّة عند هذه النقطة، إذ یحسب مجتمعنا أنّ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الحدّ الأعلی لصلاحه کفاءته فی إبلاغ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فی حین أنّ إبلاغ الفتوی خلافة لمقام النبوّة و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من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القیادة فإنّها خلافة لمقام الإمامة، و تضطلع بإبلاغ الفتوی و زعامة المسلمین علی حدّ سواء</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289383_237004111"/>
      <w:bookmarkStart w:id="390" w:name="_Toc139"/>
      <w:bookmarkEnd w:id="389"/>
      <w:r>
        <w:rPr>
          <w:rtl w:val="true"/>
        </w:rPr>
        <w:t>الفصل بین القیادة و المرجعیّة</w:t>
      </w:r>
      <w:bookmarkEnd w:id="39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زالت نقطة الجمود التی کان الاستاذ الشهید قد أشار إلیها قبل انتصار الثورة الإسلامیّة فی إیران بسنین، و ذلک ببرکة الثورة الإسلامیّة و توجیه الإمام الراحل</w:t>
      </w:r>
      <w:r>
        <w:rPr>
          <w:rFonts w:eastAsia="IRNazanin" w:cs="IRNazanin"/>
          <w:color w:val="111111"/>
          <w:sz w:val="28"/>
          <w:szCs w:val="28"/>
          <w:rtl w:val="true"/>
          <w:lang w:bidi="fa-IR"/>
        </w:rPr>
        <w:t xml:space="preserve">. </w:t>
      </w:r>
      <w:bookmarkStart w:id="391" w:name="pg6308_42672"/>
    </w:p>
    <w:p>
      <w:pPr>
        <w:pStyle w:val="BookText"/>
        <w:rPr/>
      </w:pPr>
      <w:bookmarkEnd w:id="391"/>
      <w:r>
        <w:rPr>
          <w:rFonts w:ascii="IRNazanin" w:hAnsi="IRNazanin" w:eastAsia="IRNazanin"/>
          <w:color w:val="111111"/>
          <w:sz w:val="28"/>
          <w:sz w:val="28"/>
          <w:szCs w:val="28"/>
          <w:rtl w:val="true"/>
          <w:lang w:bidi="fa-IR"/>
        </w:rPr>
        <w:t>و تحقّق الأمر المذکور فی مشروع إصلاح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قسم من رسالة الإمام رحمة اللّه إلی رئیس مجلس الخبراء المسؤول عن تعیین القائد، و رئیس لجنة إعادة النظر فی الدستور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أعتقد منذ البدایة و أصرّ علی أنّ المرجعیّة لیست شرطا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یکفی أن یکون مجتهدا عادلا یحظی بثقة مجلس 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صوّت الشعب علی الخبراء من أجل أن یعیّنوا مجتهدا عادلا لقیادة حکومته و قاموا بذلک فإنّ الشعب یرضی به لا محالة، و هو حینئذ ولیّ الشعب المنتخب، و حکمه نافذ</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 فصل القیادة عن المرجعیّة یتحقّق عندما یتعذّر اجتماعهما، و إلاّ فإنّ کمال القیادة فی عصر غیبة الإمام المعصوم خلافة الإمام فی إبلاغ الفتوی و زعامة المجتمع الإسلامیّ</w:t>
      </w:r>
      <w:r>
        <w:rPr>
          <w:rFonts w:eastAsia="IRNazanin" w:cs="IRNazanin"/>
          <w:color w:val="111111"/>
          <w:sz w:val="28"/>
          <w:szCs w:val="28"/>
          <w:rtl w:val="true"/>
          <w:lang w:bidi="fa-IR"/>
        </w:rPr>
        <w:t>.</w:t>
      </w:r>
    </w:p>
    <w:p>
      <w:pPr>
        <w:pStyle w:val="Heading4"/>
        <w:numPr>
          <w:ilvl w:val="3"/>
          <w:numId w:val="1"/>
        </w:numPr>
        <w:rPr/>
      </w:pPr>
      <w:bookmarkStart w:id="392" w:name="__RefHeading___Toc2289385_237004111"/>
      <w:bookmarkStart w:id="393" w:name="_Toc140"/>
      <w:bookmarkEnd w:id="392"/>
      <w:r>
        <w:rPr>
          <w:rtl w:val="true"/>
        </w:rPr>
        <w:t>الإدارة فطریّة أم اکتسابیّة؟</w:t>
      </w:r>
      <w:bookmarkEnd w:id="3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الإدارة علم یمکن للجمیع أن یتعلّموه کالقراءة و الکتابة؟ أم هی شیء ذاتیّ کحبّ الأولاد الذی یتّصف به کافّة الناس؟ أم هی شعور کقریحة الشعر التی یتمتّع بها بعض الناس؟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مکتسبة، أو فطریّة عامّة، أو فطریّة خاصّة؟ و الجواب هی أنّها کالطبع الشعریّ الذی یمتلکه البعض و یفتقده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فاقدا لهذا الطبع فإنّه ربّما استطاع تعلّم نظم الشعر، بید أنّه لا یکون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فالتعلیم و التجربة فی نظم الشعر لا ینفعان إلاّ من کان له ذوق و فطرة شاعریّة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الإدارة،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الإدارة ممتزجة بدم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تعبیر </w:t>
      </w:r>
      <w:bookmarkStart w:id="394" w:name="pg6308_42674"/>
    </w:p>
    <w:p>
      <w:pPr>
        <w:pStyle w:val="BookText"/>
        <w:rPr/>
      </w:pPr>
      <w:bookmarkEnd w:id="394"/>
      <w:r>
        <w:rPr>
          <w:rFonts w:ascii="IRNazanin" w:hAnsi="IRNazanin" w:eastAsia="IRNazanin"/>
          <w:color w:val="111111"/>
          <w:sz w:val="28"/>
          <w:sz w:val="28"/>
          <w:szCs w:val="28"/>
          <w:rtl w:val="true"/>
          <w:lang w:bidi="fa-IR"/>
        </w:rPr>
        <w:t>آخر عن فطریّة الوعی الإداریّ و القیادیّ عند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فاقدا للفطرة الإداریّة فلا یتسنّی له أن یتعلّمه فی أیّ مدرسة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عالما و فیلسوفا مقتدرا،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یصیر مدیرا و قائدا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لیتعلّم علم الإدارة، إلاّ أنّه لن یظفر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w:t>
      </w:r>
    </w:p>
    <w:p>
      <w:pPr>
        <w:pStyle w:val="Heading4"/>
        <w:numPr>
          <w:ilvl w:val="3"/>
          <w:numId w:val="1"/>
        </w:numPr>
        <w:rPr/>
      </w:pPr>
      <w:bookmarkStart w:id="395" w:name="__RefHeading___Toc2289387_237004111"/>
      <w:bookmarkStart w:id="396" w:name="_Toc141"/>
      <w:bookmarkEnd w:id="395"/>
      <w:r>
        <w:rPr>
          <w:rtl w:val="true"/>
        </w:rPr>
        <w:t>دور التعلیم و التجربة فی الإدارة</w:t>
      </w:r>
      <w:bookmarkEnd w:id="39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تفتّح الفطرة الإداریّة یحتاج إلی عاملین،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و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القائد الربّانیّ و غیر الربّانیّ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أنّنا نجد أنّ الأنبیاء یتعلّمون و یتمرّسون بهدایة ربّانیّة، کما یستشفّ من 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قطّ حتّی یسترعیه الغنم، یعلّمه بذلک رعیّة الناس</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الاستاذ الشهید مطهّری رضوان اللّه علیه فی الحکمة من عمل الأنبیاء فی الرعی قبل بعثتهم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البعض أنّ السبب الذی یقف وراء عمل الأنبیاء جمیعهم أو جلّهم فی الرعی هو من أجل أن یتمرّسوا علی القیادة میدانیّا، و لا یؤیسهم الفارق الفکریّ بینهم و بین الامّة من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من الطبیعیّ أنّ کلّ قیادة فطریّة غیر معصومة تحتاج إلی تجربة و تعلّم و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الأنبیاء یتمرّسون علی الرعی فکیف بالآخرین؟ </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أنعمنا النظر فی الروایة المأثورة عن الإمام الصادق علیه السّلام فی الحکمة من عمل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 فی الرعی قبل البعثة فستستبین لنا نقاط رائعة فی مجال تعلیم القیادة و تجربتها، و کیفیّة تنمیة موهبة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فالرعی یعلّم طالب الفرع الإداریّ دروسا متعدّدة و متنوّعة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الرعی نفسه قیادة؟ فالراعی یصون القطیع من الأخطار، و یطرد الذئاب عنه، و یقتاده نحو المراتع الممرعة، و یوصله إلی عین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الراعی هو الإنسان الوحید الذی وقّف حیاته علی حیاة القطیع، فقد انقطع عن مدینته و دیاره و اسرته و قرابته و جاء إلی الصحراء، و ربط مصیره بمصیر قطیعه، و حرم نفسه من مواهب الحیاة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یمضی وقته فی البیداء من أجل القطیع، و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 نفسه للقطیع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یتعلّم الراعی درسا مؤلما آخر أیضا، و هو الدرس الذی إن لم نقل إنّه یستحیل علی الآخرین فهو صعب عسیر فی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أن نتحمّل ریّ بستان تنمو فیه أزهار من ورق لا خیر منها؟ و لماذا یضحّی بنفسه من أجل طائفة لا تفهم شیئا، و لا تعرفه، و لا تدرک تضحیته؟ و لماذا یفکّر بمن لا یفکّر إلاّ ببطنه و سمنته؟ و لماذا یهب حیاته و سعادته من لا تهمّه إلاّ حیاته هو و سعادته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أسمی درجات القیادة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الأنبیاء جمیعهم 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المعاناة فی الرعی و تمرّنوا علیها من أجل قوم کالأغنام التی طأطأت خطمها فی الأرض لا تعرف إلاّ السوام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الالتقاء بالحمقی یجلب الهمّ و یأخذ بالخناق، فکیف بالاختلاط بهم و الاشتراک معهم فی الحیاة المعنویّة و الاجتماعیّة و العمل؟ و أیّ عمل؟ إنّه العمل الفکریّ و الساسیّ، 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تلک البیئة و مع اولئک الأشخاص</w:t>
      </w:r>
      <w:r>
        <w:rPr>
          <w:rFonts w:eastAsia="IRNazanin" w:cs="IRNazanin"/>
          <w:color w:val="111111"/>
          <w:sz w:val="28"/>
          <w:szCs w:val="28"/>
          <w:rtl w:val="true"/>
          <w:lang w:bidi="fa-IR"/>
        </w:rPr>
        <w:t xml:space="preserve">! . . . </w:t>
      </w:r>
      <w:bookmarkStart w:id="397" w:name="pg6308_42678"/>
    </w:p>
    <w:p>
      <w:pPr>
        <w:pStyle w:val="BookText"/>
        <w:rPr/>
      </w:pPr>
      <w:bookmarkEnd w:id="397"/>
      <w:r>
        <w:rPr>
          <w:rFonts w:ascii="IRNazanin" w:hAnsi="IRNazanin" w:eastAsia="IRNazanin"/>
          <w:color w:val="111111"/>
          <w:sz w:val="28"/>
          <w:sz w:val="28"/>
          <w:szCs w:val="28"/>
          <w:rtl w:val="true"/>
          <w:lang w:bidi="fa-IR"/>
        </w:rPr>
        <w:t xml:space="preserve">الدرس الآخر هو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حدّ تعبیر کاتب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الحیاة مع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الرعی الاستقلال، و الاستغناء، و عدم الرکون إلی الانس، و التسلیة، و ضروب اللهو، و المجاملة، و التعویل علی الآخرین، و التغنّج </w:t>
      </w:r>
      <w:r>
        <w:rPr>
          <w:rStyle w:val="FootnoteAnchor"/>
          <w:rtl w:val="true"/>
        </w:rPr>
        <w:footnoteReference w:id="261"/>
      </w:r>
      <w:r>
        <w:rPr>
          <w:rFonts w:ascii="IRNazanin" w:hAnsi="IRNazanin" w:eastAsia="IRNazanin"/>
          <w:color w:val="111111"/>
          <w:sz w:val="28"/>
          <w:sz w:val="28"/>
          <w:szCs w:val="28"/>
          <w:rtl w:val="true"/>
          <w:lang w:bidi="fa-IR"/>
        </w:rPr>
        <w:t>، و المدح، و الاختلاط بالآخرین و مساعدتهم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یعلّم درس الوحدة، و الحیاة مع الذات، و الاستغناء المطلق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التعلیم و التجربة عاملان جوهریّان لتنضیج فطرة الإمامة و القیادة، و حاجة القائد إلیهما ثابتة لامراء فیها، سواء کان باتّجاه إمامة النور أم باتّجاه إمامة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یستطیع کلّ إنسان أن یدرک هذه الحاجة بنظرة یسیرة یلقیها علی العاملین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البالغة الأهمّیّة فی فهم العوامل المساعدة علی تنضیج الفطرة الإداریّة هی معرفة عامل ثالث أشار إلیه القرآن الکریم، بید أنّه مجهول فی علم الإدارة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العامل هو شرح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سعة الصدر</w:t>
      </w:r>
      <w:r>
        <w:rPr>
          <w:rFonts w:eastAsia="IRNazanin" w:cs="IRNazanin"/>
          <w:color w:val="111111"/>
          <w:sz w:val="28"/>
          <w:szCs w:val="28"/>
          <w:rtl w:val="true"/>
          <w:lang w:bidi="fa-IR"/>
        </w:rPr>
        <w:t>) .</w:t>
      </w:r>
    </w:p>
    <w:p>
      <w:pPr>
        <w:pStyle w:val="Heading4"/>
        <w:numPr>
          <w:ilvl w:val="3"/>
          <w:numId w:val="1"/>
        </w:numPr>
        <w:rPr/>
      </w:pPr>
      <w:bookmarkStart w:id="398" w:name="__RefHeading___Toc2289389_237004111"/>
      <w:bookmarkStart w:id="399" w:name="_Toc142"/>
      <w:bookmarkEnd w:id="398"/>
      <w:r>
        <w:rPr>
          <w:rtl w:val="true"/>
        </w:rPr>
        <w:t>دور شرح الصدر فی الإدارة</w:t>
      </w:r>
      <w:bookmarkEnd w:id="3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یؤدّ شرح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التعلیم و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 بارزا فی تنضیج الحسّ الإداریّ فحسب، بل یحدّد اتجّاه القیادة و مسارها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بید القائد نحو إمامة النور و تکامل الإنسانیّة و حرکیّتها، أو یسوقه صوب إمامة النار و انحطاط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تناولنا هذا البحث مفصّلا فی کتاب لنا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 الإداریّة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نکتفی هنا بالإشارة إلیه</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الصدر هو القابلیّة الفکریّة و الروحیّة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منظار القرآن الکریم، عند ما تتّسع قابلیّة الإنسان الروحیّة لقبول الحقّ، فإنّه یحظی بالنورانیّة و الوعی، و فی ظلّهما تصحّح حرکته باتّجاه تکامله و تکامل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 </w:t>
      </w:r>
      <w:r>
        <w:rPr>
          <w:rStyle w:val="FootnoteAnchor"/>
          <w:rtl w:val="true"/>
        </w:rPr>
        <w:footnoteReference w:id="264"/>
      </w:r>
      <w:r>
        <w:rPr>
          <w:rFonts w:ascii="Amiri" w:hAnsi="Amiri" w:eastAsia="Amiri" w:cs="Amiri"/>
          <w:color w:val="111111"/>
          <w:sz w:val="28"/>
          <w:sz w:val="28"/>
          <w:szCs w:val="28"/>
          <w:rtl w:val="true"/>
          <w:lang w:bidi="ar-SA"/>
        </w:rPr>
        <w:t>إنّ ما یبعث علی ظهور هذه النورانیّة و ینضّج القابلیّة القیادیّة فی الإنسان و یجعل الوعی القیادیّ فی مسار إمامة النور و تکامل الإنسان و الإنسانیّة هو الإیمان و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ظلّ هذا النور یتسنّی للإنسان أن یعرف طریق الحیاة الصحیح و یواجه مستجدّاتها و حوادثها و شتّی القضایا السیاسیّة و الثقافیة و الاجتماعیّة و الاقتصادیّة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الحصول علی هذا النور ضروریّ للجمیع إلاّ أنّه یعدّ شرطا للقیادة الربّانیّة، و بدونه یتعذّر أمر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السبب الذی دفع الأنبیاء أن یدعوا اللّه تعالی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استجابة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الصدر و نور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 بن أبی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دعائی و دعاء الأنبیاء قبلی بعرفة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اللّهمّ اجعل فی قلبی نورا، و فی سمعی نورا، و فی بصری نورا، اللّهمّ اشرح لی صدری، و یسّر لی أمری</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00" w:name="pg6308_42682"/>
    </w:p>
    <w:p>
      <w:pPr>
        <w:pStyle w:val="Heading4"/>
        <w:numPr>
          <w:ilvl w:val="3"/>
          <w:numId w:val="1"/>
        </w:numPr>
        <w:rPr/>
      </w:pPr>
      <w:bookmarkStart w:id="401" w:name="__RefHeading___Toc2289391_237004111"/>
      <w:bookmarkStart w:id="402" w:name="_Toc143"/>
      <w:bookmarkEnd w:id="400"/>
      <w:bookmarkEnd w:id="401"/>
      <w:r>
        <w:rPr>
          <w:rtl w:val="true"/>
        </w:rPr>
        <w:t>شرح الصدر بالکفر</w:t>
      </w:r>
      <w:bookmarkEnd w:id="4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إلی أنّ شرح الصدر قد یوجّه المدیر نحو القیادة الربّانیّة و تکامل الإنسان، و قد یسوقه شطر القیادة الشیطانیّة و انحطاط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إسلامیّ بالمفهوم الأوّل، و کفریّ بالمفهوم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الصدر بالإسلام ینشّط الوعی السیاسیّ الإسلامیّ للمدیر، و شرح الصدر بالکفر ینشّط الوعی السیاسیّ الشیطانیّ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ستلاحظون توضیح هذا الموضوع فی الفصل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 السیاسیّ</w:t>
      </w:r>
      <w:r>
        <w:rPr>
          <w:rFonts w:eastAsia="IRNazanin" w:cs="IRNazanin"/>
          <w:color w:val="111111"/>
          <w:sz w:val="28"/>
          <w:szCs w:val="28"/>
          <w:rtl w:val="true"/>
          <w:lang w:bidi="fa-IR"/>
        </w:rPr>
        <w:t xml:space="preserve">» . </w:t>
      </w:r>
      <w:bookmarkStart w:id="403" w:name="pg6308_42684"/>
    </w:p>
    <w:p>
      <w:pPr>
        <w:pStyle w:val="Heading4"/>
        <w:numPr>
          <w:ilvl w:val="3"/>
          <w:numId w:val="1"/>
        </w:numPr>
        <w:rPr/>
      </w:pPr>
      <w:bookmarkStart w:id="404" w:name="__RefHeading___Toc2289393_237004111"/>
      <w:bookmarkStart w:id="405" w:name="_Toc144"/>
      <w:bookmarkEnd w:id="403"/>
      <w:bookmarkEnd w:id="404"/>
      <w:r>
        <w:rPr>
          <w:rtl w:val="true"/>
        </w:rPr>
        <w:t>الخلاصة</w:t>
      </w:r>
      <w:bookmarkEnd w:id="405"/>
    </w:p>
    <w:p>
      <w:pPr>
        <w:pStyle w:val="BookText"/>
        <w:rPr/>
      </w:pPr>
      <w:r>
        <w:rPr>
          <w:rFonts w:ascii="Amiri" w:hAnsi="Amiri" w:eastAsia="Amiri" w:cs="Amiri"/>
          <w:color w:val="111111"/>
          <w:sz w:val="28"/>
          <w:sz w:val="28"/>
          <w:szCs w:val="28"/>
          <w:rtl w:val="true"/>
          <w:lang w:bidi="ar-SA"/>
        </w:rPr>
        <w:t>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7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7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8" o:detectmouseclick="t"/>
                <v:stroke color="#3465a4" joinstyle="round" endcap="flat"/>
                <w10:wrap type="none"/>
              </v:shape>
            </w:pict>
          </mc:Fallback>
        </mc:AlternateContent>
      </w:r>
      <w:bookmarkStart w:id="406" w:name="pg6308_42688"/>
    </w:p>
    <w:p>
      <w:pPr>
        <w:pStyle w:val="Heading3"/>
        <w:numPr>
          <w:ilvl w:val="2"/>
          <w:numId w:val="1"/>
        </w:numPr>
        <w:rPr/>
      </w:pPr>
      <w:bookmarkStart w:id="407" w:name="__RefHeading___Toc2289395_237004111"/>
      <w:bookmarkStart w:id="408" w:name="_Toc145"/>
      <w:bookmarkEnd w:id="406"/>
      <w:bookmarkEnd w:id="407"/>
      <w:r>
        <w:rPr>
          <w:rtl w:val="true"/>
        </w:rPr>
        <w:t>الفصل الرابع</w:t>
      </w:r>
      <w:r>
        <w:rPr>
          <w:rtl w:val="true"/>
        </w:rPr>
        <w:t xml:space="preserve">: </w:t>
      </w:r>
      <w:r>
        <w:rPr>
          <w:rtl w:val="true"/>
        </w:rPr>
        <w:t>الوعی السیاسیّ</w:t>
      </w:r>
      <w:bookmarkEnd w:id="408"/>
    </w:p>
    <w:p>
      <w:pPr>
        <w:pStyle w:val="Heading4"/>
        <w:numPr>
          <w:ilvl w:val="3"/>
          <w:numId w:val="1"/>
        </w:numPr>
        <w:rPr/>
      </w:pPr>
      <w:bookmarkStart w:id="409" w:name="__RefHeading___Toc2289397_237004111"/>
      <w:bookmarkStart w:id="410" w:name="_Toc146"/>
      <w:bookmarkEnd w:id="409"/>
      <w:r>
        <w:rPr>
          <w:rtl w:val="true"/>
        </w:rPr>
        <w:t>اشارة</w:t>
      </w:r>
      <w:bookmarkEnd w:id="41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شرط آخر من شروط القیادة، و قد ورد التأکید علیه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مضطلع بالإمامة، عالم بالسیاسة</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أهمّ مواصفات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الدقیق للمسائل، و حسن التشخیص، و سرعة الإدراک، و دقّة النظر فی جمیع الامور التی تحتاج إلی تدبیر و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الإمام إلی قلب عقول، و لسان قؤول، و جنان علی إقامة الحقّ صؤول</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علیه السّلام ملاحظات رائعة حول دور الوعی السیاسیّ فی القیادة و الرئاسة، حتّی أنّه یری أنّ الحکومة هی عین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السیاسة قوام الرعیّة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11" w:name="pg6308_42689"/>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حسنت سیاسته دامت ریاسته</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سیاسة</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یمکننا أن نقیس قدرة القائد أو ضعفه بمیزان وعیه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 الوعی السیاسیّ آفة القیادة، و تؤدّی هذه الآفة إلی تدمیر أساس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الزعماء ضعف السیاسة</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عن السیاسة صغر عن الریاسة</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التدبیر سبب التدمیر</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الإسلام و غیره من المناهج الاخری فی اشتراط الوعی السیاسیّ للقائد، بید أنّ ما یمیّزه عنها فی هذا المجال هو مفهوم السیاسة، لا اشتراطها فی القائد، فللسیاسة فی الإسلام مفهوم یختلف عن المفهوم الذی ذکره الساسة العلمانیّون فی تفسیر السیاسة</w:t>
      </w:r>
      <w:r>
        <w:rPr>
          <w:rFonts w:eastAsia="IRNazanin" w:cs="IRNazanin"/>
          <w:color w:val="111111"/>
          <w:sz w:val="28"/>
          <w:szCs w:val="28"/>
          <w:rtl w:val="true"/>
          <w:lang w:bidi="fa-IR"/>
        </w:rPr>
        <w:t>.</w:t>
      </w:r>
    </w:p>
    <w:p>
      <w:pPr>
        <w:pStyle w:val="Heading4"/>
        <w:numPr>
          <w:ilvl w:val="3"/>
          <w:numId w:val="1"/>
        </w:numPr>
        <w:rPr/>
      </w:pPr>
      <w:bookmarkStart w:id="412" w:name="__RefHeading___Toc2289399_237004111"/>
      <w:bookmarkStart w:id="413" w:name="_Toc147"/>
      <w:bookmarkEnd w:id="412"/>
      <w:r>
        <w:rPr>
          <w:rtl w:val="true"/>
        </w:rPr>
        <w:t>السیاسة فی قاموس الساسة التقلیدیّین</w:t>
      </w:r>
      <w:bookmarkEnd w:id="41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الهدف و الحصول علیه بأیّ وسیلة کانت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شبنکلر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السیاسیّ الفطریّ لا یهمّه حقّ الأشیاء أو باطلها، و لا یری منطق الحوادث و الوقائع و منطق الأنظمة شیئا واحدا</w:t>
      </w:r>
      <w:r>
        <w:rPr>
          <w:rFonts w:eastAsia="IRNazanin" w:cs="IRNazanin"/>
          <w:color w:val="111111"/>
          <w:sz w:val="28"/>
          <w:szCs w:val="28"/>
          <w:rtl w:val="true"/>
          <w:lang w:bidi="fa-IR"/>
        </w:rPr>
        <w:t xml:space="preserve">. . .» .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الحوافز الأساسیّة عند معظم الناس هی حبّ المنفعة و العجب و التنافس و حبّ السلطة، علی سبیل المثال نجد فی السیاسة أنّ الحوافز المذکورة هی مصدر الأعمال و الممارسات البشریّة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فالقائد السیاسیّ الذی یمکنه إقناع الناس بقدرته علی تلبیة هذه المطالب یستطیع إخضاعهم لسلطته بحیث یوقنون أنّ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صلاحیّاته مفوّضة إلیه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السیاسیّ الذی لا یعتنی بالحوافز المذکورة یحرم من دعم الجماهیر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معرفة نفسیّات القوی المحرّضة للجماهیر من أهمّ فروع التربیة و التعلیم للقادة السیاسیّین الناجحین</w:t>
      </w:r>
      <w:r>
        <w:rPr>
          <w:rFonts w:eastAsia="IRNazanin" w:cs="IRNazanin"/>
          <w:color w:val="111111"/>
          <w:sz w:val="28"/>
          <w:szCs w:val="28"/>
          <w:rtl w:val="true"/>
          <w:lang w:bidi="fa-IR"/>
        </w:rPr>
        <w:t xml:space="preserve">. . .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جلّ القادة السیاسیّین علی المناصب من خلال إقناع شریحة کبیرة من الشعب بإنسانیّة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جیّدا أنّ مثل هذا الرأی یقبل بأسرع ما یکون، نتیجة لوجود الحماس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تقیید الأشخاص و تصفیدهم و الخطب العامّة و العقوبات غیر القانونیّة و الحرب مراحل فی إیجاد الحماس و امتداده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أعتقد أنّ أنصار الفکر غیر المنطقیّ إذا ترکوا الناس فی حماسهم توفّرت لهم فرصة أفضل لخداعهم و استغلالهم</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هذا الفهم لا یکون للسیاسة من تفسیر إلاّ الخداع و الحیلة و تضلیل الناس من أجل التسلّط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کلّ من کان أشدّ احتیالا کان أسوس من غیره، و کان وعیه السیاسیّ أکثر</w:t>
      </w:r>
      <w:r>
        <w:rPr>
          <w:rFonts w:eastAsia="IRNazanin" w:cs="IRNazanin"/>
          <w:color w:val="111111"/>
          <w:sz w:val="28"/>
          <w:szCs w:val="28"/>
          <w:rtl w:val="true"/>
          <w:lang w:bidi="fa-IR"/>
        </w:rPr>
        <w:t xml:space="preserve">. </w:t>
      </w:r>
      <w:bookmarkStart w:id="414" w:name="pg6308_42693"/>
    </w:p>
    <w:p>
      <w:pPr>
        <w:pStyle w:val="Heading4"/>
        <w:numPr>
          <w:ilvl w:val="3"/>
          <w:numId w:val="1"/>
        </w:numPr>
        <w:rPr/>
      </w:pPr>
      <w:bookmarkStart w:id="415" w:name="__RefHeading___Toc2289401_237004111"/>
      <w:bookmarkStart w:id="416" w:name="_Toc148"/>
      <w:bookmarkEnd w:id="414"/>
      <w:bookmarkEnd w:id="415"/>
      <w:r>
        <w:rPr>
          <w:rtl w:val="true"/>
        </w:rPr>
        <w:t xml:space="preserve">أنت أسوس أم أنا؟ </w:t>
      </w:r>
      <w:r>
        <w:rPr>
          <w:rtl w:val="true"/>
        </w:rPr>
        <w:t>!</w:t>
      </w:r>
      <w:bookmarkEnd w:id="4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عدیّ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یوما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أیّنا أدهی؟ قال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للبدیهة، و أنت للرویّة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أسرع منک فهما و إدراکا، و لکنّک إن تأمّلت و دقّقت استطعت وضع خطط سیاسیّة أعمق، فأنا أدهی منک فی الحوادث التی تحتاج إلی خطط سیاسیّة فوریّة، و أنت أدهی منّی فی الامور التی فیها مجال للتفکیر و الدراسة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لی علی نفسک، و أنا أدهی منک فی 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کان دهاؤک یوم رفعت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غلبتنی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أسألک عن شیء تصدّقنی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الکذب لقبیح، فسل عمّا بدا لک اصدقک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غششتنی منذ نصحتنی؟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غششتنی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أقول فی کلّ المواطن، و لکن فی موطن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موطن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دعانی علیّ بن أبی طالب للمبارزة فاستشرتک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 کریم، فأشرت علیّ بمبارزته و أنت تعلم من هو، فعلمت أنّک غششتنی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 رجل إلی مبارزته، عظیم الشرف جلیل الخطر، فکنت من مبارزته </w:t>
      </w:r>
      <w:bookmarkStart w:id="417" w:name="pg6308_42695"/>
    </w:p>
    <w:p>
      <w:pPr>
        <w:pStyle w:val="BookText"/>
        <w:rPr/>
      </w:pPr>
      <w:bookmarkEnd w:id="417"/>
      <w:r>
        <w:rPr>
          <w:rFonts w:ascii="IRNazanin" w:hAnsi="IRNazanin" w:eastAsia="IRNazanin"/>
          <w:color w:val="111111"/>
          <w:sz w:val="28"/>
          <w:sz w:val="28"/>
          <w:szCs w:val="28"/>
          <w:rtl w:val="true"/>
          <w:lang w:bidi="fa-IR"/>
        </w:rPr>
        <w:t xml:space="preserve">علی إحدی الحسنیین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تقتله فتکون قد قتلت قتّال الأقران، و تزداد به شرفا إلی شرفک و تخلو بملکک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تعجّل إلی مرافقة الشهداء و الصالحین و 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أنّی لو قتلته دخلت النار، و لو قتلنی دخلت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قتاله؟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الرئاسة لا تعرف جنّة و لا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یسمعها منّی أحد بعدک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289403_237004111"/>
      <w:bookmarkStart w:id="419" w:name="_Toc149"/>
      <w:bookmarkEnd w:id="418"/>
      <w:r>
        <w:rPr>
          <w:rtl w:val="true"/>
        </w:rPr>
        <w:t>السیاسة من منظار الإسلام</w:t>
      </w:r>
      <w:bookmarkEnd w:id="41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جمیع الساسة الماضین و المعاصرین، و سیاسة الإسلام لیست کذلک، فالحکومة فی السیاسة الإسلامیّة فی خدمة العدالة، کما فعل رسول اللّه صلّی اللّه علیه و آله، و اقتدی به أمیر المؤمنین علیه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الإسلام یری أنّ السیاسة من الأدوات التی لا مناص منها للإدارة و القیادة، بید أنّه یدین السیاسة بمفهومها التقلیدیّ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الفوارق الجوهریّة بین الحکومة الإسلامیّة و غیر الإسلامیّة هو التباین فی النهج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القائد الکبیر للثورة الإسلامیّة رضوان اللّه تعالی علیه مفهوم السیاسة فی درس له ألقاه علی طلاّبه فی المنفی قبل انتصار الثورة الإسلامیّة بسنین،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تیأسوا، و لا تحسبوا أنّ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أنّ أهلیّتکم و جدارتکم لتولّی امور الناس لا تقلّ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أنّنا لا نملک الإقدام علی القتل بغیر حقّ، و علی الجور و الخسف، لأنّ ذلک لیس من شأننا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رجال الدولة فی إیران خاطبنی فی السجن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 خبث و کذب و نفاق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اترکوا ذلک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کانت السیاسة لا تعنی إلاّ هذه الامور فهی بهذا المعنی من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السیاسة فی الإسلام و السیاسة لدی الأئمّة علیهم السّلام، الذین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ما قاله لی ذلک الرجل الذی أراد خداعنا و التمویه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و فی الیوم التالی ظهرت الصحف لتعلن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تمّ الاتّفاق علی أن لا یتدخّل علماء الدین فی السیاسة بعد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الإفراج عنّی رقیت المنبر و کذّبت تلک الأنباء الصحفیّة التی نشرت فی حینها،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الخمینیّ أو غیره قال ذلک فینبغی نفیه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ألقوا فی روعکم أنّ السیاسة خبث و مکر و کذب لیصرفوکم عنها، و لیعبثوا بامور الامّة ما شاءت لهم أنفسهم</w:t>
      </w:r>
      <w:r>
        <w:rPr>
          <w:rFonts w:eastAsia="IRNazanin" w:cs="IRNazanin"/>
          <w:color w:val="111111"/>
          <w:sz w:val="28"/>
          <w:szCs w:val="28"/>
          <w:rtl w:val="true"/>
          <w:lang w:bidi="fa-IR"/>
        </w:rPr>
        <w:t xml:space="preserve">. . .»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أنّ السیاسة فی قاموس السیاسیّ التقلیدیّ هی فی الحقیقة أداة للتحکّم و التسلّط، بید أنّها فی قاموس السیاسیّ الإسلامیّ أداة لإقامة القسط و العدل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نقول فی تعریف جامع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فی الإسلام فنّ إدارة الحکم لتحقیق القیم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التقلیدیّ یرید التسلّط، فکلّ ما یقرّبه من هذا الهدف یعدّ سیاسة، سواء کان صدقا أم کذبا، استبدادا أم دیمقراطیّة، عدلا أم ظلما، إسلاما أم کفرا، و سواء ساق فی آخر المطاف إلی الجنّة أم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السیاسیّ الإسلامیّ فإنّه یرید </w:t>
      </w:r>
      <w:bookmarkStart w:id="420" w:name="pg6308_42699"/>
    </w:p>
    <w:p>
      <w:pPr>
        <w:pStyle w:val="BookText"/>
        <w:rPr/>
      </w:pPr>
      <w:bookmarkEnd w:id="420"/>
      <w:r>
        <w:rPr>
          <w:rFonts w:ascii="IRNazanin" w:hAnsi="IRNazanin" w:eastAsia="IRNazanin"/>
          <w:color w:val="111111"/>
          <w:sz w:val="28"/>
          <w:sz w:val="28"/>
          <w:szCs w:val="28"/>
          <w:rtl w:val="true"/>
          <w:lang w:bidi="fa-IR"/>
        </w:rPr>
        <w:t>تحکیم العدالة فی العالم بمفهومها العامّ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السیاسة الوحیدة التی یستطیع أن ینتهجها هی السیاسة التی تفضی إلی العدالة</w:t>
      </w:r>
      <w:r>
        <w:rPr>
          <w:rFonts w:eastAsia="IRNazanin" w:cs="IRNazanin"/>
          <w:color w:val="111111"/>
          <w:sz w:val="28"/>
          <w:szCs w:val="28"/>
          <w:rtl w:val="true"/>
          <w:lang w:bidi="fa-IR"/>
        </w:rPr>
        <w:t>.</w:t>
      </w:r>
    </w:p>
    <w:p>
      <w:pPr>
        <w:pStyle w:val="Heading4"/>
        <w:numPr>
          <w:ilvl w:val="3"/>
          <w:numId w:val="1"/>
        </w:numPr>
        <w:rPr/>
      </w:pPr>
      <w:bookmarkStart w:id="421" w:name="__RefHeading___Toc2289405_237004111"/>
      <w:bookmarkStart w:id="422" w:name="_Toc150"/>
      <w:bookmarkEnd w:id="421"/>
      <w:r>
        <w:rPr>
          <w:rtl w:val="true"/>
        </w:rPr>
        <w:t>السیاسة و الشیطنة</w:t>
      </w:r>
      <w:r>
        <w:rPr>
          <w:rtl w:val="true"/>
        </w:rPr>
        <w:t>!</w:t>
      </w:r>
      <w:bookmarkEnd w:id="4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أطلقت الروایات الإسلامیّة علی الوعی السیاسیّ بمفهومه الرسمیّ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رجل الإمام الصادق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فکّر ذلک الشخص مع نفسه، فظنّ أنّ الأشخاص الذین لا یسخّرون عقولهم فی طاعة اللّه تعالی و الحصول علی الحیاة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عیّنات ماثلة لقادة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لهم حسب التعریف، فی حین أنّ الدهاء السیاسیّ لکثیر منهم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الإمام علیه السّلام مرّة اخری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رضوان اللّه تعالی علیه فی توضیح کلام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و الفطنة وجودة الرأی، و إذا استعمل فی مشتهیات جنود الجهل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23" w:name="pg6308_42701"/>
    </w:p>
    <w:p>
      <w:pPr>
        <w:pStyle w:val="BookText"/>
        <w:rPr/>
      </w:pPr>
      <w:bookmarkEnd w:id="423"/>
      <w:r>
        <w:rPr>
          <w:rFonts w:ascii="IRNazanin" w:hAnsi="IRNazanin" w:eastAsia="IRNazanin"/>
          <w:color w:val="111111"/>
          <w:sz w:val="28"/>
          <w:sz w:val="28"/>
          <w:szCs w:val="28"/>
          <w:rtl w:val="true"/>
          <w:lang w:bidi="fa-IR"/>
        </w:rPr>
        <w:t>إنّ طریق طاعة اللّه و الوصول إلی الجنّة هو طریق الحقّ و العدل و تکامل الإنسان و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التعریف الذی عرضه الإمام الصادق علیه السّلام للعقل فی الروایة المتقدّمة یتبیّن لنا أنّ العقل وعی یدعو الإنسان إلی هذا الطریق، و العاقل هو من یطوی الطریق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الآخر هو طریق الشیطان و جهنّم، و طریق الانحطاط و تردّی الإنسان و المجتمع، و طریق الباطل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فالوعی الذی یدعو الإنسان إلی هذا الطریق المنحرف هو وعی شیطانیّ حسب کلام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القرآن الکریم أیضا الأشخاص الذین یسیرون علی هذا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2289407_237004111"/>
      <w:bookmarkStart w:id="425" w:name="_Toc151"/>
      <w:bookmarkEnd w:id="424"/>
      <w:r>
        <w:rPr>
          <w:rtl w:val="true"/>
        </w:rPr>
        <w:t>انتقاد سیاسة الإمام أمیر المؤمنین علیه السّلام</w:t>
      </w:r>
      <w:bookmarkEnd w:id="4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یخال الساسة التقلیدیون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یرون أنّ السیاسة أداة للسلطة لا وسیلة لتطبیق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المواقف السیاسیّة لأمیر المؤمنین علیه السّلام معلم علی عدم معرفته بالسیاسة، و یسمحون لأنفسهم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رجل شجاعة لا رجل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لم یکن الإمام علیه السّلام سیاسیّا بالمفهوم التقلیدیّ للسیاسة، و لکن هذا لا یعنی أنّه لم یمتلک وعیا سیاسیّا إسلامیّا، بل إنّه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یستغلّ وعیه السیاسیّ، لتمسّکه بالاصول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الإمام علیه السّلام السبب الذی یجعله غیر سیاسیّ بالمفهوم المنحرف للسیاسة،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المکر و الخدیعة فی النار لکنت أمکر الناس</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فی کلام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لا التقی لکنت أدهی العرب</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موطن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معاویة بأدهی منّی، و لکنه یغدر و یفجر، و لو لا کراهیة الغدر لکنت من أدهی الناس و لکن کلّ غدرة فجرة و کلّ فجرة کفرة، و لکلّ غادر لواء یعرف به یوم القیامة</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قوما ممّن لم یعرف حقیقة فضل أمیر المؤمنین؟ ؟ ؟ ؟ ؟ ؟ ؟ ؟ ؟ زعموا أنّ عمر کان أسوس منه، و إن کان هو أعلم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الرئیس أبو علیّ بن سینا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شیخنا أبو الحسین یمیل إلی هذا و قد عرّض به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زعم أعداؤه و مباغضوه أنّ معاویة کان أسوس منه و أصحّ تدبیرا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دافع ابن أبی الحدید عن سیاسة الإمام علیه السّلام بالتفصیل بعد نقل هذه المطالب، و ذکر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أمیر المؤمنین علیه السّلام کان مقیّدا بقیود الشریعة مدفوعا إلی اتّباعها و رفض ما یصلح اعتماده من آراء الحرب و الکید و التدبیر إذا لم یکن للشرع موافقا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أثبت أنّ النهج السیاسیّ للإمام علیه السّلام هو نفسه النهج السیاسیّ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 الموارد التی ذکرت کنقاط ضعف سیاسیّة عند الإمام علیه السّلام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الاستاذ الکبیر العلاّمة الطباطبائیّ رضوان اللّه تعالی علیه فی جواب من قدح فی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مناوئو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رجلا شجاعا و لکن لا علم له بالسیاسة، لأنّه کان یستطیع فی أوّل خلافته أن یوادع العناصر المعارضة مؤقّتا و یرضیها بالمداهنة، فیوطّد بذلک أرکان خلافته، ثمّ یتفرّغ لقمعها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هؤلاء غفلوا عن أنّ خلافة علیّ علیه السّلام کانت نهضة ثوریّة، و النهضات الثوریّة ینبغی أن تبتعد عن المداهنة و التزویر و التزییف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مثل ذلک فی عصر البعثة النبویّة الشریفة حیث عرض الکفّار و المشرکون مرارا علی النبیّ صلّی اللّه علیه و آله أن یساوموه، علی أن لا یتعرّض لآلهتهم بسوء و هم أیضا یکفّون عن التعرّض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صلّی اللّه علیه و آله رفض عرضهم مع أنّه کان بمقدوره أن یدهن و یساوم فی تلک الأیّام العسیرة، فیعزّز موقعه ثمّ ینبری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الإسلامیّة لا تسمح لنفسها أن تضحّی بحقّ من أجل إحیاء حقّ آخر، أو أن ترفع باطلا بباطل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القرآن الکریم آیات کثیرة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مناوئی علیّ علیه السّلام لم یرعووا عن ارتکاب أیّ جریمة و عن أیّ نقض صریح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بلوغ أهدافهم، و کانوا یغسلون کلّ وصمة عار من خلال زعمهم أنّهم صحابة و مجتهدون، بید أنّ علیّا علیه السّلام کان متمسّکا بقوانین الإسلام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نلخّص کلام العلاّمة رحمه اللّه بما یأتی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حکومة الإمام أمیر المؤمنین علیه السّلام نهضة ثوریّة، و من أهمّ اسس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الحکومة الثوریّة أنّها لا تهادن الانحرافات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لا تسوّغ الواسطة فی الإسلام، و الإمام علیه السّلام لم یستعمل الأسالیب غیر الشرعیّة لتحقیق أهدافه السیاسیّة، بسبب تمسّکه بالمبادئ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النقطة الجوهریّة فی الدفاع عن سیاسة الإمام أمیر المؤمنین علیه السّلام کلمة واحدة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السیاسة بمفهومها التقلیدیّ لیست إلاّ التزویر و الخیانة، فلا یلیق بالإمام علیه السّلام أن یکون سیاسیّا فی ضوء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مفخرة من أعظم المفاخر فی حیاته المبارکة و سیرته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القائد الکبیر للثورة الإسلامیّة الإیرانیّة رحمه اللّه قد جعل سیاسة الإمام أمیر المؤمنین علیه السّلام قاعدة لتحرّکه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اتّهمه الأعداء بعدم معرفته بالسیاسة نتیجة لمفردات سیاسیّة مبدئیّة کثیرة نادی بها، مثل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أمام الاستکبار العالمیّ و علی رأسه أمیرکا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من المفاخر العظیمة للثورة، و هی آیة علی أصالتها و صواب تحرّکها</w:t>
      </w:r>
      <w:r>
        <w:rPr>
          <w:rFonts w:eastAsia="IRNazanin" w:cs="IRNazanin"/>
          <w:color w:val="111111"/>
          <w:sz w:val="28"/>
          <w:szCs w:val="28"/>
          <w:rtl w:val="true"/>
          <w:lang w:bidi="fa-IR"/>
        </w:rPr>
        <w:t xml:space="preserve">. </w:t>
      </w:r>
      <w:bookmarkStart w:id="426" w:name="pg6308_42710"/>
    </w:p>
    <w:p>
      <w:pPr>
        <w:pStyle w:val="Heading4"/>
        <w:numPr>
          <w:ilvl w:val="3"/>
          <w:numId w:val="1"/>
        </w:numPr>
        <w:rPr/>
      </w:pPr>
      <w:bookmarkStart w:id="427" w:name="__RefHeading___Toc2289409_237004111"/>
      <w:bookmarkStart w:id="428" w:name="_Toc152"/>
      <w:bookmarkEnd w:id="426"/>
      <w:bookmarkEnd w:id="427"/>
      <w:r>
        <w:rPr>
          <w:rtl w:val="true"/>
        </w:rPr>
        <w:t>الخلاصة</w:t>
      </w:r>
      <w:bookmarkEnd w:id="428"/>
    </w:p>
    <w:p>
      <w:pPr>
        <w:pStyle w:val="BookText"/>
        <w:rPr/>
      </w:pPr>
      <w:r>
        <w:rPr>
          <w:rFonts w:ascii="Amiri" w:hAnsi="Amiri" w:eastAsia="Amiri" w:cs="Amiri"/>
          <w:color w:val="111111"/>
          <w:sz w:val="28"/>
          <w:sz w:val="28"/>
          <w:szCs w:val="28"/>
          <w:rtl w:val="true"/>
          <w:lang w:bidi="ar-SA"/>
        </w:rPr>
        <w:t>صورة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92" o:detectmouseclick="t"/>
                <v:stroke color="#3465a4" joinstyle="round" endcap="flat"/>
                <w10:wrap type="none"/>
              </v:shape>
            </w:pict>
          </mc:Fallback>
        </mc:AlternateContent>
      </w:r>
      <w:bookmarkStart w:id="429" w:name="pg6308_42712"/>
    </w:p>
    <w:p>
      <w:pPr>
        <w:pStyle w:val="Heading3"/>
        <w:numPr>
          <w:ilvl w:val="2"/>
          <w:numId w:val="1"/>
        </w:numPr>
        <w:rPr/>
      </w:pPr>
      <w:bookmarkStart w:id="430" w:name="__RefHeading___Toc2289411_237004111"/>
      <w:bookmarkStart w:id="431" w:name="_Toc153"/>
      <w:bookmarkEnd w:id="429"/>
      <w:bookmarkEnd w:id="430"/>
      <w:r>
        <w:rPr>
          <w:rtl w:val="true"/>
        </w:rPr>
        <w:t>الفصل الخامس</w:t>
      </w:r>
      <w:r>
        <w:rPr>
          <w:rtl w:val="true"/>
        </w:rPr>
        <w:t xml:space="preserve">: </w:t>
      </w:r>
      <w:r>
        <w:rPr>
          <w:rtl w:val="true"/>
        </w:rPr>
        <w:t>معرفة الزمان</w:t>
      </w:r>
      <w:bookmarkEnd w:id="431"/>
    </w:p>
    <w:p>
      <w:pPr>
        <w:pStyle w:val="Heading4"/>
        <w:numPr>
          <w:ilvl w:val="3"/>
          <w:numId w:val="1"/>
        </w:numPr>
        <w:rPr/>
      </w:pPr>
      <w:bookmarkStart w:id="432" w:name="__RefHeading___Toc2289413_237004111"/>
      <w:bookmarkStart w:id="433" w:name="_Toc154"/>
      <w:bookmarkEnd w:id="432"/>
      <w:r>
        <w:rPr>
          <w:rtl w:val="true"/>
        </w:rPr>
        <w:t>اشارة</w:t>
      </w:r>
      <w:bookmarkEnd w:id="43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نرید بالزمان هنا مفهومه الفلسفیّ أو اللغویّ،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وجودیّ أو عدمیّ، أو تثار سائر المباحث المطروحة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 هنا الظروف التاریخیّة للمجتمع و متطلّبات العصر الذی یهیمن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لفترات التاریخ المختلفة مواصفات و قوانین خاصّة إذا أخذتها القیادة بعین الاعتبار و راعتها کانت ناجحة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أهملتها فلا تجنی إلاّ الخیبة و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لنسمع الإمام أمیر المؤمنین علیه السّلام فی کلام له دقیق لافت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عتب علی الزمان طالت معتبته</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عاند الزمان أرغمه، و من استسلم إلیه لم یسلم</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وصایاه لابنه المجتبی علیه السّلام الذی یتولّی الأمر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أمن الزمان خانه، و من تعظّم علیه أهانه، و من ترغّم علیه أرغمه، و من لجأ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أسلمه</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نقلت عنه علیه السّلام روایات اخری </w:t>
      </w:r>
      <w:r>
        <w:rPr>
          <w:rStyle w:val="FootnoteAnchor"/>
          <w:rtl w:val="true"/>
        </w:rPr>
        <w:footnoteReference w:id="291"/>
      </w:r>
      <w:r>
        <w:rPr>
          <w:rFonts w:ascii="IRNazanin" w:hAnsi="IRNazanin" w:eastAsia="IRNazanin"/>
          <w:color w:val="111111"/>
          <w:sz w:val="28"/>
          <w:sz w:val="28"/>
          <w:szCs w:val="28"/>
          <w:rtl w:val="true"/>
          <w:lang w:bidi="fa-IR"/>
        </w:rPr>
        <w:t xml:space="preserve">بهذا المضمون، و هی تدلّ علی أنّ الزمان من منظاره حقیقة فی عالم الوجود لا یصحّ أمنه و الغضب علیه و إعظامه </w:t>
      </w:r>
      <w:r>
        <w:rPr>
          <w:rStyle w:val="FootnoteAnchor"/>
          <w:rtl w:val="true"/>
        </w:rPr>
        <w:footnoteReference w:id="292"/>
      </w:r>
      <w:r>
        <w:rPr>
          <w:rFonts w:ascii="IRNazanin" w:hAnsi="IRNazanin" w:eastAsia="IRNazanin"/>
          <w:color w:val="111111"/>
          <w:sz w:val="28"/>
          <w:sz w:val="28"/>
          <w:szCs w:val="28"/>
          <w:rtl w:val="true"/>
          <w:lang w:bidi="fa-IR"/>
        </w:rPr>
        <w:t>، و استصغاره و مخالفته و اللجوء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للزمان و التاریخ قانون کقانون جاذبیّة الأرض، إذا لم نتعامل معه تعاملا علمیّا فلا نواجه إلاّ العناء و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نتصوّر قانون الجاذبیّة أکثر ممّا هو علیه أو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ینبغی أن نخالفه أو نستسلم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یتسنّی لنا أن نغفل عن الأخطار الناجمة عنه أو نغضب علیه بسبب المشاکل التی یولّدها، بل ینبغی أن نکتشفه و نمهّد الأرضیّة السلیمة لاستثماره من خلال المعرفة الصحیحة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قانون الزمان و التاریخ أو سنّتهما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یمکننا عبر هذه المقدّمة أن ندرک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الاهتمام الذی تولیه الروایات بضرورة معرفة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المرء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عرفانه علمه بزمانه</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الإنسان عارفا بزمانه استطاع أن یتنبّأ بالحوادث القادمة أفضل، و لا یندهش لأیّ حادثة لأنّه تنبّأ بها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34" w:name="pg6308_42716"/>
    </w:p>
    <w:p>
      <w:pPr>
        <w:pStyle w:val="BookText"/>
        <w:rPr/>
      </w:pPr>
      <w:bookmarkEnd w:id="434"/>
      <w:r>
        <w:rPr>
          <w:rFonts w:ascii="IRNazanin" w:hAnsi="IRNazanin" w:eastAsia="IRNazanin"/>
          <w:color w:val="111111"/>
          <w:sz w:val="28"/>
          <w:sz w:val="28"/>
          <w:szCs w:val="28"/>
          <w:rtl w:val="true"/>
          <w:lang w:bidi="fa-IR"/>
        </w:rPr>
        <w:t>من هنا فإنّ القائد العارف بزمانه الواعی لمتطلّبات عصره یفهم واجبه فی الهدایة و الإمامة عندما تطرأ الشبهات السیاسیّة و غیر السیاسیّة، و لا تهجم علیه اللوابس، کما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2289415_237004111"/>
      <w:bookmarkStart w:id="436" w:name="_Toc155"/>
      <w:bookmarkEnd w:id="435"/>
      <w:r>
        <w:rPr>
          <w:rtl w:val="true"/>
        </w:rPr>
        <w:t>معرفة القادة الربّانیّین بالزمان</w:t>
      </w:r>
      <w:bookmarkEnd w:id="436"/>
    </w:p>
    <w:p>
      <w:pPr>
        <w:pStyle w:val="BookText"/>
        <w:rPr/>
      </w:pPr>
      <w:r>
        <w:rPr>
          <w:rFonts w:ascii="IRNazanin" w:hAnsi="IRNazanin" w:eastAsia="IRNazanin"/>
          <w:color w:val="111111"/>
          <w:sz w:val="28"/>
          <w:sz w:val="28"/>
          <w:szCs w:val="28"/>
          <w:rtl w:val="true"/>
          <w:lang w:bidi="fa-IR"/>
        </w:rPr>
        <w:t>فی ضوء اصولنا العقیدیّة یقسّم القادة الربّانیّون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یرتبط بمعرفة الزمان و جمیع المعارف التی تحتاجها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المنصوبون من اللّه تعالی مباشرة و بالأصالة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المتصدّون لأمر الإمامة نیابة عن قادة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القادة الربّانیّون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عن طریق الوحی أو الإلهام، و کان الأنبیاء جمیعهم یدرکون متطلّبات عصورهم عن هذا الطریق نفسه، فیقودون مجتمعاتهم علی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نسخ الأدیان الماضیة من قبل الأنبیاء من اولی العزم أفضل دلیل لإثبات دور الزمان فی القیادة، حسب رؤیة الأدیان السماویّة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لسیرة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منظار معرفته بزمانه و إدراکه لمتطلّبات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نموذج بارز للقائد العارف بزمانه، یتلوه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بزمانه</w:t>
      </w:r>
      <w:r>
        <w:rPr>
          <w:rFonts w:eastAsia="IRNazanin" w:cs="IRNazanin"/>
          <w:color w:val="111111"/>
          <w:sz w:val="28"/>
          <w:szCs w:val="28"/>
          <w:rtl w:val="true"/>
          <w:lang w:bidi="fa-IR"/>
        </w:rPr>
        <w:t>:</w:t>
      </w:r>
    </w:p>
    <w:p>
      <w:pPr>
        <w:pStyle w:val="Heading4"/>
        <w:numPr>
          <w:ilvl w:val="3"/>
          <w:numId w:val="1"/>
        </w:numPr>
        <w:rPr/>
      </w:pPr>
      <w:bookmarkStart w:id="437" w:name="__RefHeading___Toc2289417_237004111"/>
      <w:bookmarkStart w:id="438" w:name="_Toc156"/>
      <w:bookmarkEnd w:id="437"/>
      <w:r>
        <w:rPr>
          <w:rtl w:val="true"/>
        </w:rPr>
        <w:t>معرفة الإمام أمیر المؤمنین علیه السّلام بزمانه</w:t>
      </w:r>
      <w:bookmarkEnd w:id="43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انعقدت الخلافة لأبی بکر فی السقیفة انطلق أبو سفیان من وحی حقده الدفین علی الإسلام، فرأی أنّ أفضل اسلوب لإثارة الفتنة و الفوضی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کسر شوکة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إقحام أهل البیت النبویّ و علی رأسهم الإمام علیّ علیه السّلام فی صراع مع قادة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عند العبّاس عمّ النبیّ لتنفیذ خطّته المشؤومة، و أبدی أسفه للظروف السیاسیّة السائدة، و عبّر عن قلقه لخروج الخلافة من بنی هاشم و استقرارها فی 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استمرّ الوضع علی هذا المنوال فستکون فی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اقترح علیه الذهاب عند الإمام علیه السّلام و مبایعته خلیفة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ستتمّ لأنّک عمّ النبیّ، و أنا شخصیّة وجیهة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أبی فسنقاتله و نقضی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 بهذه المکیدة أن یقنع العبّاس، فذهبا مع جماعة </w:t>
      </w:r>
      <w:r>
        <w:rPr>
          <w:rStyle w:val="FootnoteAnchor"/>
          <w:rtl w:val="true"/>
        </w:rPr>
        <w:footnoteReference w:id="296"/>
      </w:r>
      <w:r>
        <w:rPr>
          <w:rFonts w:ascii="IRNazanin" w:hAnsi="IRNazanin" w:eastAsia="IRNazanin"/>
          <w:color w:val="111111"/>
          <w:sz w:val="28"/>
          <w:sz w:val="28"/>
          <w:szCs w:val="28"/>
          <w:rtl w:val="true"/>
          <w:lang w:bidi="fa-IR"/>
        </w:rPr>
        <w:t>من بنی هاشم إلی الإمام علیه السّلام، و عرضوا علیه البیعة، فخاطبه أبو سفیان مثیرا مشاعره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الحسن، لا تغافل عن هذا الأمر، متی کنّا تبعا لتیم الأراذل؟ </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علیه السّلام کان یری أنّ الخلافة حقّه الشرعیّ، و کان متبرّما من الوضع السیاسیّ السائد، بید أنّه لمّا کان عارفا بزمانه و مجتمعه لم یر الأرضیّة مساعدة لتسلّم مقالید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محاولة لعزل أبی بکر تستتبع تشتیت المجتمع الإسلامیّ، و کسر شوکة الدین، و الرجوع إلی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اقتراح أبی سفیان إلاّ سیاسة خطرة من أجل تحقیق هذه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قال علیه السّلام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شقّوا أمواج الفتن بسفن النجاة، و عرّجوا عن طریق المنافرة، وضعوا تیجان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نهض بجناح، أو استسلم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آجن، و لقمة یغصّ بها آکلها، و مجتنی الثمرة لغیر وقت إیناعها کالزارع بغیر أرضه، فإن أقل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 إن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هیهات بعد اللّتیّا و الّتی، و اللّه لابن أبی طالب آنس بالموت من الطفل بثدی امّه، بل اندمجت علی مکنون علم لو بحت به لاضطربتم اضطراب الأرشیة فی الطویّ البعیدة</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صوّر الإمام علیه السّلام فی هذا الکلام الجوّ السیاسیّ و الاجتماعیّ للمجتمع الإسلامیّ بعد وفاة رسول اللّه صلّی اللّه علیه و آله، و أبان عن الصعوبة البالغة فی صنع القرار المناسب من قبل القائد الواقعیّ فی وسط یتعذّر فیه الکلام و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ذلک الوضع لو انتقد الإمام علیه السّلام حکّام عصره و أعرب عن قلقه للقرار المتّخذ فی السقیفة فهذا لا یعنی أنّه کان طالب 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آثر الصمت علی النهوض و الإطاحة بالحکم القائم فهذا لا یعنی أنّه یخشی الموت و القتل، و أنّه لم یعمل بواجبه خوفا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ماضی أمیر المؤمنین علیه السّلام یدحض هذه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صمته هو أنّ زمانه لم یساعد علی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تحرّک متطرّف غیر مدروس فی ظروف لا یدعم الناس فیها الثورة یشتّت المجتمع الإسلامیّ الفتیّ و یفضی إلی تسلّط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تتنامی الثورة بالدعم الشعبیّ العامّ و حلول الوقت المناسب، عندئذ سیستبین للجمیع أکثر من أیّ وقت مضی أنّ علیّا علیه السّلام لم یفکّر إلاّ بمصلحة الإسلام و المسلمین، و أنّه لو رأی الثورة واجبا علیه فلا حاجة به إلی عرض أبی سفیان الماکر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کشف مستقبل التاریخ الإسلامیّ للجمیع صحّة هذه المزاعم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تقلّد الإمام علیه السّلام الأمر ببیعة الناس إیّاه و دعمهم له بعد خمس و عشرین سنة أمضاها صامتا صابرا،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واقعة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خصائصه حین قام بالأمر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بالأمر حین فشلوا، و تطلّعت حین تقبّعوا، و نطقت حین تعتعوا، و مضیت بنور اللّه حین وقفوا، و کنت أخفضهم صوتا، و أعلاهم فوتا، فطرت </w:t>
      </w:r>
      <w:bookmarkStart w:id="439" w:name="pg6308_42721"/>
    </w:p>
    <w:p>
      <w:pPr>
        <w:pStyle w:val="BookText"/>
        <w:rPr/>
      </w:pPr>
      <w:bookmarkEnd w:id="439"/>
      <w:r>
        <w:rPr>
          <w:rFonts w:ascii="IRNazanin" w:hAnsi="IRNazanin" w:eastAsia="IRNazanin"/>
          <w:color w:val="111111"/>
          <w:sz w:val="28"/>
          <w:sz w:val="28"/>
          <w:szCs w:val="28"/>
          <w:rtl w:val="true"/>
          <w:lang w:bidi="fa-IR"/>
        </w:rPr>
        <w:t>بعنانها، و استبددت برهانها، کالجبل لا تحرّکه القواصف، و لا تزیله العواصف</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کان أمیر المؤمنین علیه السّلام فی أیّام خلافته مثالا بارزا للقائد العارف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الأئمّة علیهم السّلام جمیعهم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صمتهم و کلامهم و حربهم و سلمهم تبعا لما تتطلّبه عصورهم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نحن نعتقد أنّ الإمام الحسن علیه السّلام لو کان یقود الأمّة فی عصر الإمام الحسین علیه السّلام لحارب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الإمام الحسین علیه السّلام متصدّیا للإمامة فی عهد الإمام الحسن علیه السّلام لصالح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قاد الأئمّة الآخرون علیهم السّلام المجتمع الإسلامیّ حسبما تتطلّبه عصورهم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یکمن سرّ غیبة الإمام المهدیّ عجّل اللّه تعالی فرجه فی ما تطلّبه عصره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بقیّة اللّه و ذخیرته لإنقاذ البشریّة و إقامة الحکومة الصالحة علی الأرض، و تقتضی الحکمة الإلهیّة غیبته إلی أن تتهیّأ الأرضیّة المناسبة لإقامة تلک الحکومة</w:t>
      </w:r>
      <w:r>
        <w:rPr>
          <w:rFonts w:eastAsia="IRNazanin" w:cs="IRNazanin"/>
          <w:color w:val="111111"/>
          <w:sz w:val="28"/>
          <w:szCs w:val="28"/>
          <w:rtl w:val="true"/>
          <w:lang w:bidi="fa-IR"/>
        </w:rPr>
        <w:t>.</w:t>
      </w:r>
    </w:p>
    <w:p>
      <w:pPr>
        <w:pStyle w:val="Heading4"/>
        <w:numPr>
          <w:ilvl w:val="3"/>
          <w:numId w:val="1"/>
        </w:numPr>
        <w:rPr/>
      </w:pPr>
      <w:bookmarkStart w:id="440" w:name="__RefHeading___Toc2289419_237004111"/>
      <w:bookmarkStart w:id="441" w:name="_Toc157"/>
      <w:bookmarkEnd w:id="440"/>
      <w:r>
        <w:rPr>
          <w:rtl w:val="true"/>
        </w:rPr>
        <w:t>معرفة الفقهاء بالزمان</w:t>
      </w:r>
      <w:bookmarkEnd w:id="4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یتولّی الفقهاء هدایة الناس و قیادتهم فی عصر الغیبة، فإنّ معرفتهم بالزمان ضرورة حتمیّة، فالفقیه الذی لا یعرف متطلّبات عصره فاقد لأحد الشروط الأصلیّة المهمّة للاجتهاد، و لا یصلح لمقام الإفتاء 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القائد الکبیر للثورة الإسلامیّة الإمام الخمینی رضوان اللّه تعالی علیه فی دور معرفة الزمان فی هدایة الناس و قیادتهم، و فی ضرورة الاطّلاع علی متطلّبات العصر بوصفه شرطا للاجتهاد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 و المکان عنصران حاسمان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التی کان لها حکم فی الماضی ربّما یکون لها حکم جدید فی العلاقات التی تحکم الشؤون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السیاسیّة و الاجتماعیّة و الاقتصادیّة لنظام من الأنظمة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الدقیقة للعلاقات الاقتصادیّة و الاجتماعیّة و السیاسیّة تجعل الموضوع الأوّل الذی لم یختلف عمّا کان علیه فی الماضی من حیث الظاهر موضوعا جدیدا یتطلّب حکما جدیدا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للمجتهد أن یلمّ بقضایا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یستسیغ الناس و الشباب بل حتّی العوامّ أن یقول المرجع 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لی فی القضایا السیاسیّة، فالاطّلاع علی کیفیّة التعامل مع الاقتصاد العالمیّ، و معرفة ضروب السیاسة و السیاسیّین و معادلاتهم المفروضة، و إدراک الموقع الذی یحتلّه النظام الرأسمالیّ و الشیوعیّ فی العالم، و التعرّف علی نقاط قوّتهما و ضعفهما إذ هما اللذان یحدّدان استراتیجیّة التسلّط علی العالم، کلّ ذلک من صفات المجتهد الجامع</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الإمام الراحل قدس سرّه نموذجا بارزا للفقیه العارف بزمانه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حسبنا نظرة مجملة علی سیرته السیاسیّة و فتاواه الحاسمة قبل انتفاضة الخامس من حزیران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بعدها حتّی انتصار الثورة الإسلامیّة، و إلی آخر لحظة من حیاته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قبل إعداد المقدّمات لانتفاضة الخامس من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 بالدرس و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إعداد المقدّمات فقد بدأ تحرّکا لا هوادة فیه ضدّ حکومة الشاه، و تصدّی لقیادة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نفیه إلی النجف الأشرف اختار السکوت تقریبا، و عکف علی التدریس حتّی تمهید الأرضیّة لنهضة شعبیّة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استأنف تحرّکه ضدّ حکومة الطاغوت فی أفضل الظروف الزمنیّة، و عاد إلی إیران قادما من فرنسا فی أکثر لحظات الثورة حسّاسیّة علی عکس ما أراد جمیع الناصحین المشفقین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حکومة فی مقابل حکومة بختیار، و أفتی بوجوب خرق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العرفیّة فی لحظة مصیریّة، فتکلّلت الثورة الإسلامیّة بالنصر المؤزّر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 الإمام رحمه اللّه الامّة الإسلامیّة منذ انتصار الثورة الإسلامیّة حتّی وفاته، فی کلّ فترة من تاریخ الثورة من خلال معرفته الدقیقة بمتطلّبات العصر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قراره الحاسم فی الحرب و السلم، و التعامل مع الفئات المضادّة للثورة، و وکر التجسّس الأمیرکیّ، و رسالته إلی غورباتشوف، و فتواه بهدر دم سلمان رشدی، و آراءه و فتاواه فی شتّی القضایا السیاسیّة و الثقافیّة و الاقتصادیّة و الاجتماعیّة، و خطواته لاستمرار القیادة بعده فی الأیّام الأخیرة من حیاته المبارکة، کلّ ذلک برهان ساطع علی معرفته بالزمان، و علی ضرورة وجود هذه الصفة فی المجتهد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تفصیل هذا المجمل یحتاج إلی رسالة مستقلّة تدور حول المعرفة المذکورة، أرجو من الکتّاب الملتزمین الاهتمام بتدوینها</w:t>
      </w:r>
      <w:r>
        <w:rPr>
          <w:rFonts w:eastAsia="IRNazanin" w:cs="IRNazanin"/>
          <w:color w:val="111111"/>
          <w:sz w:val="28"/>
          <w:szCs w:val="28"/>
          <w:rtl w:val="true"/>
          <w:lang w:bidi="fa-IR"/>
        </w:rPr>
        <w:t xml:space="preserve">. </w:t>
      </w:r>
      <w:bookmarkStart w:id="442" w:name="pg6308_42727"/>
    </w:p>
    <w:p>
      <w:pPr>
        <w:pStyle w:val="Heading4"/>
        <w:numPr>
          <w:ilvl w:val="3"/>
          <w:numId w:val="1"/>
        </w:numPr>
        <w:rPr/>
      </w:pPr>
      <w:bookmarkStart w:id="443" w:name="__RefHeading___Toc2289421_237004111"/>
      <w:bookmarkStart w:id="444" w:name="_Toc158"/>
      <w:bookmarkEnd w:id="442"/>
      <w:bookmarkEnd w:id="443"/>
      <w:r>
        <w:rPr>
          <w:rtl w:val="true"/>
        </w:rPr>
        <w:t>الخلاصة</w:t>
      </w:r>
      <w:bookmarkEnd w:id="444"/>
    </w:p>
    <w:p>
      <w:pPr>
        <w:pStyle w:val="BookText"/>
        <w:rPr/>
      </w:pPr>
      <w:r>
        <w:rPr>
          <w:rFonts w:ascii="Amiri" w:hAnsi="Amiri" w:eastAsia="Amiri" w:cs="Amiri"/>
          <w:color w:val="111111"/>
          <w:sz w:val="28"/>
          <w:sz w:val="28"/>
          <w:szCs w:val="28"/>
          <w:rtl w:val="true"/>
          <w:lang w:bidi="ar-SA"/>
        </w:rPr>
        <w:t>صورة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6308_42731"/>
      <w:bookmarkStart w:id="446" w:name="pg6308_42731"/>
      <w:bookmarkEnd w:id="446"/>
    </w:p>
    <w:p>
      <w:pPr>
        <w:pStyle w:val="Heading3"/>
        <w:numPr>
          <w:ilvl w:val="2"/>
          <w:numId w:val="1"/>
        </w:numPr>
        <w:rPr/>
      </w:pPr>
      <w:bookmarkStart w:id="447" w:name="pg6308_42731"/>
      <w:bookmarkStart w:id="448" w:name="__RefHeading___Toc2289423_237004111"/>
      <w:bookmarkStart w:id="449" w:name="_Toc159"/>
      <w:bookmarkEnd w:id="447"/>
      <w:bookmarkEnd w:id="448"/>
      <w:r>
        <w:rPr>
          <w:rtl w:val="true"/>
        </w:rPr>
        <w:t>الفصل السادس</w:t>
      </w:r>
      <w:r>
        <w:rPr>
          <w:rtl w:val="true"/>
        </w:rPr>
        <w:t xml:space="preserve">: </w:t>
      </w:r>
      <w:r>
        <w:rPr>
          <w:rtl w:val="true"/>
        </w:rPr>
        <w:t>معرفة الناس</w:t>
      </w:r>
      <w:bookmarkEnd w:id="449"/>
    </w:p>
    <w:p>
      <w:pPr>
        <w:pStyle w:val="Heading4"/>
        <w:numPr>
          <w:ilvl w:val="3"/>
          <w:numId w:val="1"/>
        </w:numPr>
        <w:rPr/>
      </w:pPr>
      <w:bookmarkStart w:id="450" w:name="__RefHeading___Toc2289425_237004111"/>
      <w:bookmarkStart w:id="451" w:name="_Toc160"/>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معرفة الناس من الضرورات الاولی للقائد فی جمیع الحکومات، بخاصّة الحکومات القائمة علی التصویت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قاعدة لا یستثنی منها حتّی القادة الذین یمارسون العنف و الإرهاب لاستمرار حکوماتهم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الناس فی الحقیقة أحد العناصر الأصلیّة للوعی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إدادت معرفة القائد بشعبه و أدرک مطالبه و حاجاته المادّیّة و المعنویّة بنحو أدقّ و أحاط بنقاط قوّته و ضعفه کان أنجح</w:t>
      </w:r>
      <w:r>
        <w:rPr>
          <w:rFonts w:eastAsia="IRNazanin" w:cs="IRNazanin"/>
          <w:color w:val="111111"/>
          <w:sz w:val="28"/>
          <w:szCs w:val="28"/>
          <w:rtl w:val="true"/>
          <w:lang w:bidi="fa-IR"/>
        </w:rPr>
        <w:t>.</w:t>
      </w:r>
    </w:p>
    <w:p>
      <w:pPr>
        <w:pStyle w:val="Heading4"/>
        <w:numPr>
          <w:ilvl w:val="3"/>
          <w:numId w:val="1"/>
        </w:numPr>
        <w:rPr/>
      </w:pPr>
      <w:bookmarkStart w:id="452" w:name="__RefHeading___Toc2289427_237004111"/>
      <w:bookmarkStart w:id="453" w:name="_Toc161"/>
      <w:bookmarkEnd w:id="452"/>
      <w:r>
        <w:rPr>
          <w:rtl w:val="true"/>
        </w:rPr>
        <w:t>النبیّ صلّی اللّه علیه و آله و معرفة الناس</w:t>
      </w:r>
      <w:bookmarkEnd w:id="45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النقاط المشرقة فی سیرة النبیّ صلّی اللّه علیه و آله معرفته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نقطة قلّما اهتمّ بها کتّاب السیر أو أنّها لم تنل اهتماما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جمعنا ما جاء فی تضاعیف کتب الحدیث و التاریخ حول هذا الموضوع صار رسالة مفیدة ذات جانب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الطبیعیّ أنّ المسلمین الذین یرون أنّ معرفة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مرتبطة باتّصالهم بمبدأ الوحی و الإلهام لا یثیر عجبهم کثیرا معرفتهم بالناس، و لکن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الالتفات إلی هذه النقطة للتعرّف علی اسس القیادة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لتاریخ النبیّ صلّی اللّه علیه و آله فی مجال معرفة الناس علی أنّه کان أعرف الامّة بالخصائص الروحیّة و الأخلاقیّة و الثقافیّة و السیاسیّة و الاجتماعیّة لأفرادها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فاسلوب الدعوة فی بدایتها، و النضال و مرحلیّته، و تعامله الخاصّ و العامّ مع الناس، کلّ ذلک یبیّن حقیقة معرفته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دلیل علی ما نقول قدرته صلّی اللّه علیه و آله الفائقة العجیبة علی إحداث التبدّل السریع الشامل فی ثقافة مجتمع إبّان عصر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التی قادها صلّی اللّه علیه و آله فی المجتمع المتخلّف یومئذ و أثمرت سریعا لا یمکن أن تتحقّق بلا معرفة سدیدة و دقیقة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یعرف الناس جیّدا و یخبر قابلیّاتهم الفکریّة و الروحیّة و الأخلاقیّة و العاطفیّة جیّدا فقد کان قادرا علی أن یکلّم کلّ أحد و یتعامل معه بمقدار ما یستوعبه فکریّا و روحیّا، و هکذا مارس دورا قیادیّا شعبیّا قویّا فائقا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جرم أنّ الأنبیاء علیهم السّلام جمیعا کانوا یتّسمون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 صلّی اللّه علیه و آله العباد بکنه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امرنا أن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قوما اساری جیء بهم إلی رسول اللّه صلّی اللّه علیه و آله، فأمر أمیر المؤمنین علیه السّلام بضرب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بإفراد واحد منهم و أن لا یقتله،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أفردتنی من أصحابی و الجنایة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أوحی إلیّ أنّک سخیّ قومک و أن لا أقتلک</w:t>
      </w:r>
      <w:r>
        <w:rPr>
          <w:rFonts w:eastAsia="IRNazanin" w:cs="IRNazanin"/>
          <w:color w:val="111111"/>
          <w:sz w:val="28"/>
          <w:szCs w:val="28"/>
          <w:rtl w:val="true"/>
          <w:lang w:bidi="fa-IR"/>
        </w:rPr>
        <w:t xml:space="preserve">» . </w:t>
      </w:r>
      <w:bookmarkStart w:id="454" w:name="pg6308_42734"/>
    </w:p>
    <w:p>
      <w:pPr>
        <w:pStyle w:val="BookText"/>
        <w:rPr/>
      </w:pPr>
      <w:bookmarkEnd w:id="454"/>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لا إله إلاّ اللّه و أنّک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فقاده سخاؤه إلی الجنّة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المهمّة التی یمکن أن نتعلّمها من هذا الموقف فی مجال القیادة هی أنّنا یتسنّی لنا أن نهدی کثیرا من المنحرفین و غیر الصالحین المستعدّین للهدایة إلی الصراط المستقیم من خلال المعرفة الدقیقة بالناس، التی تتیسّر عن طریق غیر الوحی أیضا</w:t>
      </w:r>
      <w:r>
        <w:rPr>
          <w:rFonts w:eastAsia="IRNazanin" w:cs="IRNazanin"/>
          <w:color w:val="111111"/>
          <w:sz w:val="28"/>
          <w:szCs w:val="28"/>
          <w:rtl w:val="true"/>
          <w:lang w:bidi="fa-IR"/>
        </w:rPr>
        <w:t>.</w:t>
      </w:r>
    </w:p>
    <w:p>
      <w:pPr>
        <w:pStyle w:val="Heading4"/>
        <w:numPr>
          <w:ilvl w:val="3"/>
          <w:numId w:val="1"/>
        </w:numPr>
        <w:rPr/>
      </w:pPr>
      <w:bookmarkStart w:id="455" w:name="__RefHeading___Toc2289429_237004111"/>
      <w:bookmarkStart w:id="456" w:name="_Toc162"/>
      <w:bookmarkEnd w:id="455"/>
      <w:r>
        <w:rPr>
          <w:rtl w:val="true"/>
        </w:rPr>
        <w:t>الإمام أمیر المؤمنین علیه السّلام و معرفة الناس</w:t>
      </w:r>
      <w:bookmarkEnd w:id="4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دراسة لتاریخ أمیر المؤمنین علیّ بن أبی طالب علیه السّلام بعد النبیّ صلّی اللّه علیه و آله علی أنّه بزّ أهل زمانه فی معرفته بالناس، کرسول اللّه صلّی اللّه علیه و آله، فلم یعمل عملا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یتّصف بصفات عجیبة لا یتیسّر الاتّصاف بها عبر الطرق الطبیعیّة لمعرفة الناس، مضافا إلی ما کان یتمتّع به من ذکاء فطریّ حادّ و تجربة کسبها خلال السنین المتواترة للنضال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نظر فی وجه أحد تفرّس ما فی أعماق قلبه، و کان یعرف الصدیق من العدوّ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لم یستطع أن یخدعه الأعداء المتظاهرون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علیه السّلام أنّ اللّه تعالی منّ علیه بهذه الصفة ببرکة دعاء النبیّ صلّی اللّه علیه و آله له یوم خیبر، فقال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إنّی لأعرفهم حینما أنظر إلیهم، لأنّ رسول اللّه صلّی اللّه علیه و آله لمّا تفل فی عینی و أنا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عنه الحرّ و القرّ و البرد، و بصّره صدیقه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یصبنی رمد بعد و لا حرّ و لا برد، و لأنّی أعرف صدیقی من عدوّی</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علیه السّلام یوما جالسا فی المسجد و أصحابه حوله، </w:t>
      </w:r>
      <w:bookmarkStart w:id="457" w:name="pg6308_42736"/>
    </w:p>
    <w:p>
      <w:pPr>
        <w:pStyle w:val="BookText"/>
        <w:rPr/>
      </w:pPr>
      <w:bookmarkEnd w:id="457"/>
      <w:r>
        <w:rPr>
          <w:rFonts w:ascii="IRNazanin" w:hAnsi="IRNazanin" w:eastAsia="IRNazanin"/>
          <w:color w:val="111111"/>
          <w:sz w:val="28"/>
          <w:sz w:val="28"/>
          <w:szCs w:val="28"/>
          <w:rtl w:val="true"/>
          <w:lang w:bidi="fa-IR"/>
        </w:rPr>
        <w:t>فأتاه رجل من شیعته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یعلم أنّی أدینه بحبّک فی السرّ کما أدینه بحبّک فی العلانیة، و أتولاّک فی السرّ کما أتولاّک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فاتّخذ للفقر جلبابا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الرجل و هو یبکی فرحا لقول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الإمام الباقر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رجل من الخوارج و صاحبا له قریبا من أمیر المؤمنین علیه السّلام،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رأیت کالیوم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 ذلک، أتجد بدّا من أن إذا قیل له إنّی أحبک أن یقول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أنّی 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أقوم فأقول له مثل ما قال له الرجل، فیردّ علیّ مثل ما 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فقال له مثل مقالة الرجل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ملیّا،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لا و اللّه ما تحبّنی و لا أحبّک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فبکی الخارجیّ،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تستقبلنی بهذا و قد علم اللّه خلافه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فلم یلبث أن خرج علیه أهل النهروان و أن خرج الرجل معهم فقتل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2289431_237004111"/>
      <w:bookmarkStart w:id="459" w:name="_Toc163"/>
      <w:bookmarkEnd w:id="458"/>
      <w:r>
        <w:rPr>
          <w:rtl w:val="true"/>
        </w:rPr>
        <w:t>الأئمّة و معرفة الناس</w:t>
      </w:r>
      <w:bookmarkEnd w:id="45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الروایات المأثورة عن معرفة الناس بمفهومها العمیق بالمعرفة عن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تدلّ دراسة دقیقة لهذه الروایات علی أنّ الإنسان یبلغ النورانیّة و البصیرة فی مراحل الإیمان الرفیعة، فیستطیع أن یری باطن الناس و ضمیرهم، و یکشف أسرارهم بنظرة إلی وجوههم</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إِنَّ فِی ذلِکَ لَآیاتٍ لِلْمُتَوَسِّمِینَ   </w:t>
      </w:r>
      <w:r>
        <w:rPr>
          <w:rStyle w:val="FootnoteAnchor"/>
          <w:rtl w:val="true"/>
        </w:rPr>
        <w:footnoteReference w:id="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المتفرّسین</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حدیث آخر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عبادا یعرفون الناس بالتوسّم</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خصائص الأئمّة المعصومین علیهم السّلام المؤکّد علیها فی الروایات هی معرفتهم الناس بالمفهوم العمیق الکامل للکلمة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علیه السّلام فی تفسیر الآیة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المتوسّم، و أنا من بعده، و الأئمّة من ذرّیّتی المتوسّمون</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حرب الهلالیّ أمیر المدینة فی عصر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مسألة ارید أن أسألک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أخبرتک بمسألتک قبل أن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بأیّ شیء تعرف ما فی نفسی قبل سؤالی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بالتوسّم و التفرّس، أما سمعت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فراسة المؤمن، فإنّه ینظر بنور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یستبین من هذه الروایات و أحادیث کثیرة غیرها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یسعه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الناس حسب الرؤیة الإسلامیّة شرط للإمامة و القیادة، و أنّ قائد الامّة ینبغی أن یحرز هذا الشرط بالتناسب مع درجات الإمامة</w:t>
      </w:r>
      <w:r>
        <w:rPr>
          <w:rFonts w:eastAsia="IRNazanin" w:cs="IRNazanin"/>
          <w:color w:val="111111"/>
          <w:sz w:val="28"/>
          <w:szCs w:val="28"/>
          <w:rtl w:val="true"/>
          <w:lang w:bidi="fa-IR"/>
        </w:rPr>
        <w:t xml:space="preserve">. </w:t>
      </w:r>
      <w:bookmarkStart w:id="460" w:name="pg6308_42742"/>
    </w:p>
    <w:p>
      <w:pPr>
        <w:pStyle w:val="Heading4"/>
        <w:numPr>
          <w:ilvl w:val="3"/>
          <w:numId w:val="1"/>
        </w:numPr>
        <w:rPr/>
      </w:pPr>
      <w:bookmarkStart w:id="461" w:name="__RefHeading___Toc2289433_237004111"/>
      <w:bookmarkStart w:id="462" w:name="_Toc164"/>
      <w:bookmarkEnd w:id="460"/>
      <w:bookmarkEnd w:id="461"/>
      <w:r>
        <w:rPr>
          <w:rtl w:val="true"/>
        </w:rPr>
        <w:t>الخلاصة</w:t>
      </w:r>
      <w:bookmarkEnd w:id="462"/>
    </w:p>
    <w:p>
      <w:pPr>
        <w:pStyle w:val="BookText"/>
        <w:rPr/>
      </w:pPr>
      <w:r>
        <w:rPr>
          <w:rFonts w:ascii="Amiri" w:hAnsi="Amiri" w:eastAsia="Amiri" w:cs="Amiri"/>
          <w:color w:val="111111"/>
          <w:sz w:val="28"/>
          <w:sz w:val="28"/>
          <w:szCs w:val="28"/>
          <w:rtl w:val="true"/>
          <w:lang w:bidi="ar-SA"/>
        </w:rPr>
        <w:t>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6308_42746"/>
      <w:bookmarkStart w:id="464" w:name="pg6308_42746"/>
      <w:bookmarkEnd w:id="464"/>
    </w:p>
    <w:p>
      <w:pPr>
        <w:pStyle w:val="Heading3"/>
        <w:numPr>
          <w:ilvl w:val="2"/>
          <w:numId w:val="1"/>
        </w:numPr>
        <w:rPr/>
      </w:pPr>
      <w:bookmarkStart w:id="465" w:name="pg6308_42746"/>
      <w:bookmarkStart w:id="466" w:name="__RefHeading___Toc2289435_237004111"/>
      <w:bookmarkStart w:id="467" w:name="_Toc165"/>
      <w:bookmarkEnd w:id="465"/>
      <w:bookmarkEnd w:id="466"/>
      <w:r>
        <w:rPr>
          <w:rtl w:val="true"/>
        </w:rPr>
        <w:t>الفصل السابع</w:t>
      </w:r>
      <w:r>
        <w:rPr>
          <w:rtl w:val="true"/>
        </w:rPr>
        <w:t xml:space="preserve">: </w:t>
      </w:r>
      <w:r>
        <w:rPr>
          <w:rtl w:val="true"/>
        </w:rPr>
        <w:t>مداراة الناس</w:t>
      </w:r>
      <w:bookmarkEnd w:id="467"/>
    </w:p>
    <w:p>
      <w:pPr>
        <w:pStyle w:val="Heading4"/>
        <w:numPr>
          <w:ilvl w:val="3"/>
          <w:numId w:val="1"/>
        </w:numPr>
        <w:rPr/>
      </w:pPr>
      <w:bookmarkStart w:id="468" w:name="__RefHeading___Toc2289437_237004111"/>
      <w:bookmarkStart w:id="469" w:name="_Toc166"/>
      <w:bookmarkEnd w:id="468"/>
      <w:r>
        <w:rPr>
          <w:rtl w:val="true"/>
        </w:rPr>
        <w:t>اشارة</w:t>
      </w:r>
      <w:bookmarkEnd w:id="4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ضرورة اتّصاف القیادة بمداراة الناس أمر منطقیّ و بدیهیّ تماما فی نظر الامم و الشعوب کافّة، ذلک أنّ القیادة لا تتیسّر بدونه مبدئیّا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نظر الذین یفکّرون برضا الناس فی مقابل رضا اللّه فإنّه یبدو سقیما فی أوّل نظرة، بل یبدو مشینا للقادة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تحتاج ضرورة هذه الصفة للقائد فی الإسلام إلی توضیح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دراسة دقیقة للنصوص الإسلامیّة و سیرة النبیّ صلّی اللّه علیه و آله و الإمام علیّ علیه السّلام، فی مداراة الناس تستوقفنا نقطتان جدیرتان بالاهتمام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تلبیة مطالب الناس الشرعیّة و إرضاء هم لیسا فی مقابل رضا اللّه تعالی بل هما یطّردان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مبدأ سیاسیّ مهمّ فی الحکومة الإسلامیّة، کما خاطب أمیر المؤمنین علیه السّلام مالک الأشتر رضوان اللّه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أحبّ الامور إلیک أوسطها فی الحقّ، و أعمّها فی العدل، و أجمعها لرضا الرعیّة، فإنّ سخط العامّة یجحف برضا الخاصّة، و إنّ سخط الخاصّة یغتفر مع رضا العامّة</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470" w:name="pg6308_42748"/>
    </w:p>
    <w:p>
      <w:pPr>
        <w:pStyle w:val="BookText"/>
        <w:rPr/>
      </w:pPr>
      <w:bookmarkEnd w:id="47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تتأصّل الثقافة الغالطة المسیطرة علی المجتمع بنحو یستتبع الاصطدام بها سخطا عامّا، و یحدث هزّة فی أرکان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یجوز العدول عن سیاسة مداراة الناس إذا لم تتهدّد اصول الإسلام و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تلبیة المطالب الشرعیّة للناس تتصدّر برامجهم الحکومیّة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عن رویّة فی مواجهتهم للمطالب غیر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یتحامون من الأعمال التی تستتبع سخطا عامّا، إلاّ فی الحالات التی تتهدّد بها اصول دعوتهم</w:t>
      </w:r>
      <w:r>
        <w:rPr>
          <w:rFonts w:eastAsia="IRNazanin" w:cs="IRNazanin"/>
          <w:color w:val="111111"/>
          <w:sz w:val="28"/>
          <w:szCs w:val="28"/>
          <w:rtl w:val="true"/>
          <w:lang w:bidi="fa-IR"/>
        </w:rPr>
        <w:t>.</w:t>
      </w:r>
    </w:p>
    <w:p>
      <w:pPr>
        <w:pStyle w:val="Heading4"/>
        <w:numPr>
          <w:ilvl w:val="3"/>
          <w:numId w:val="1"/>
        </w:numPr>
        <w:rPr/>
      </w:pPr>
      <w:bookmarkStart w:id="471" w:name="__RefHeading___Toc2289439_237004111"/>
      <w:bookmarkStart w:id="472" w:name="_Toc167"/>
      <w:bookmarkEnd w:id="471"/>
      <w:r>
        <w:rPr>
          <w:rtl w:val="true"/>
        </w:rPr>
        <w:t>النبیّ صلّی اللّه علیه و آله و مداراة الناس</w:t>
      </w:r>
      <w:bookmarkEnd w:id="47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النقاط البارزة و اللافتة للنظر فی الحیاة السیاسیّة للنبیّ صلّی اللّه علیه و آله سیاسته فی مداراة الناس بلا عدول عن مبادئ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عند ما طلب منه أن یتنازل عن المبادئ رفض ذلک بصراحة مهما کلّف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ذلک حین نقل إلیه عمّه أبو طالب عرضا من زعماء قریش فی تملیکه علیهم بشرط أن یترک الدعوة إلی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و اللّه لو وضعوا الشمس فی یمینی و القمر فی یساری علی أن أترک هذا الأمر حتّی یظهره اللّه أو أهلک فیه، ما ترکته</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عندما لا یتعلّق الأمر بترک الهدف و التنازل عن المبادئ نری أنّه صلّی اللّه علیه و آله یبذل قصاری جهده لیرضی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کان یتجنّب القیام ببعض الأعمال الحسنة غیر الضروریّة للحؤول دون جرح مشاعر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کان یدفع مبالغ معیّنة من بیت المال لوقایة الأشخاص الحدیثی عهد بالإسلام من الانحراف، أو لتألیف قلوب </w:t>
      </w:r>
      <w:bookmarkStart w:id="473" w:name="pg6308_42750"/>
    </w:p>
    <w:p>
      <w:pPr>
        <w:pStyle w:val="BookText"/>
        <w:rPr/>
      </w:pPr>
      <w:bookmarkEnd w:id="473"/>
      <w:r>
        <w:rPr>
          <w:rFonts w:ascii="IRNazanin" w:hAnsi="IRNazanin" w:eastAsia="IRNazanin"/>
          <w:color w:val="111111"/>
          <w:sz w:val="28"/>
          <w:sz w:val="28"/>
          <w:szCs w:val="28"/>
          <w:rtl w:val="true"/>
          <w:lang w:bidi="fa-IR"/>
        </w:rPr>
        <w:t>الأعداء المتظاهرین بالولاء و جعلهم موالین حقیقیّین، أو لتقلیل حقد الأعداء 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یعفو عن أشخاص یستحقّون القتل للوقوف بوجه الإشاعات التی تبثّ ضدّ الحکومة الإسلامیّة</w:t>
      </w:r>
      <w:r>
        <w:rPr>
          <w:rFonts w:eastAsia="IRNazanin" w:cs="IRNazanin"/>
          <w:color w:val="111111"/>
          <w:sz w:val="28"/>
          <w:szCs w:val="28"/>
          <w:rtl w:val="true"/>
          <w:lang w:bidi="fa-IR"/>
        </w:rPr>
        <w:t>.</w:t>
      </w:r>
    </w:p>
    <w:p>
      <w:pPr>
        <w:pStyle w:val="Heading4"/>
        <w:numPr>
          <w:ilvl w:val="3"/>
          <w:numId w:val="1"/>
        </w:numPr>
        <w:rPr/>
      </w:pPr>
      <w:bookmarkStart w:id="474" w:name="__RefHeading___Toc2289441_237004111"/>
      <w:bookmarkStart w:id="475" w:name="_Toc168"/>
      <w:bookmarkEnd w:id="474"/>
      <w:r>
        <w:rPr>
          <w:rtl w:val="true"/>
        </w:rPr>
        <w:t>وقایة الأتباع من الانحراف</w:t>
      </w:r>
      <w:bookmarkEnd w:id="4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الخطوات التی کان یتّخذها رسول اللّه صلّی اللّه علیه و آله لوقایة أتباعه الجدد من الانحراف أو الانفصال یمکن أن تعدّ من مصادیق سیاسته فی 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أعطی رهطا و أنا جالس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رسول اللّه صلّی اللّه علیه و آله رجلا لم یعطه، و هو أعجبهم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 رسول اللّه صلّی اللّه علیه و آله فساررته،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عن فلان؟ و اللّه إنّی لأراه مؤمنا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فسکت قلیلا، ثمّ غلبنی ما أعلم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عن فلان؟ فو اللّه إنّی لأراه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لأعطی الرجل و غیره أحبّ إلیّ منه، خشیة أن یکبّ فی النار علی وجهه</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الحکیم یعبّر عن حقیقة، و هی أنّ علی القیادة فی النظام الإسلامیّ أن تعنی عنایة بالغة ببعض الأشخاص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حدیثی العهد بالمفاهیم الإسلامیّة للحؤول دون انحرافهم، و إلاّ فإنّهم یمنون بالانحطاط و الانحراف، و یتّبعون سبیل غیر المؤمنین، و یضیعون حیاتهم الخالدة بسبب ضعف نفوسهم و ضیق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فعنایة القیادة البالغة برفاهیّة هؤلاء سیاسة سدیدة، لکنّها لا تدلّ علی أنّ لهم قیمة حقیقیّة، و أنّ غیرهم لا قیمة لهم</w:t>
      </w:r>
      <w:r>
        <w:rPr>
          <w:rFonts w:eastAsia="IRNazanin" w:cs="IRNazanin"/>
          <w:color w:val="111111"/>
          <w:sz w:val="28"/>
          <w:szCs w:val="28"/>
          <w:rtl w:val="true"/>
          <w:lang w:bidi="fa-IR"/>
        </w:rPr>
        <w:t xml:space="preserve">. </w:t>
      </w:r>
      <w:bookmarkStart w:id="476" w:name="pg6308_42752"/>
    </w:p>
    <w:p>
      <w:pPr>
        <w:pStyle w:val="Heading4"/>
        <w:numPr>
          <w:ilvl w:val="3"/>
          <w:numId w:val="1"/>
        </w:numPr>
        <w:rPr/>
      </w:pPr>
      <w:bookmarkStart w:id="477" w:name="__RefHeading___Toc2289443_237004111"/>
      <w:bookmarkStart w:id="478" w:name="_Toc169"/>
      <w:bookmarkEnd w:id="476"/>
      <w:bookmarkEnd w:id="477"/>
      <w:r>
        <w:rPr>
          <w:rtl w:val="true"/>
        </w:rPr>
        <w:t>تألیف قلوب الأعداء</w:t>
      </w:r>
      <w:bookmarkEnd w:id="4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یهب قسما من غنائم الحرب لعدد من ألدّ أعداء الإسلام الذین کانوا قد أسلموا ظاهرا، حتّی اعترض علیه طائفة من أصحابه،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لرسول اللّه، یعطی قریشا و یدعنا، و سیوفنا تقطر من دمائهم</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اناس من الأنصار یوم حنین حین أفاء اللّه علی رسوله من أموال هوازن ما أفاء، فطفق رسول اللّه صلّی اللّه علیه و آله یعطی رجالا من قریش المائة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رسول اللّه بمقالتهم، فأرسل إلی 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اجتمعوا جاءهم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بلغنی عنکم؟ فقال له فقهاء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ذوو رأینا، یا رسول اللّه فلم یقولوا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اناس منّا حدیثة أسنانهم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اعطی رجالا حدیثی عهد بکفر أتألّفهم أفلا ترضون أن یذهب الناس بالأموال و ترجعون إلی رجالکم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لما تنقلبون به خیر ممّا ینقلبون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قد رضینا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هنا أنّ رسول اللّه صلّی اللّه علیه و آله مارس أبلغ الفطنة و السیاسة فی 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بإعطاء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تلیین المتظاهرین بالإسلام الذین کانوا یشکّلون خطرا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کسب قلوب الموالین الذین لم یعطهم شیئا من الغنائم، عبر تعامله المفعم بالعاطفة معهم</w:t>
      </w:r>
      <w:r>
        <w:rPr>
          <w:rFonts w:eastAsia="IRNazanin" w:cs="IRNazanin"/>
          <w:color w:val="111111"/>
          <w:sz w:val="28"/>
          <w:szCs w:val="28"/>
          <w:rtl w:val="true"/>
          <w:lang w:bidi="fa-IR"/>
        </w:rPr>
        <w:t xml:space="preserve">. </w:t>
      </w:r>
      <w:bookmarkStart w:id="479" w:name="pg6308_42754"/>
    </w:p>
    <w:p>
      <w:pPr>
        <w:pStyle w:val="Heading4"/>
        <w:numPr>
          <w:ilvl w:val="3"/>
          <w:numId w:val="1"/>
        </w:numPr>
        <w:rPr/>
      </w:pPr>
      <w:bookmarkStart w:id="480" w:name="__RefHeading___Toc2289445_237004111"/>
      <w:bookmarkStart w:id="481" w:name="_Toc170"/>
      <w:bookmarkEnd w:id="479"/>
      <w:bookmarkEnd w:id="480"/>
      <w:r>
        <w:rPr>
          <w:rtl w:val="true"/>
        </w:rPr>
        <w:t>وقایة القیادة من الأراجیف المثارة ضدّها</w:t>
      </w:r>
      <w:bookmarkEnd w:id="481"/>
    </w:p>
    <w:p>
      <w:pPr>
        <w:pStyle w:val="BookText"/>
        <w:rPr/>
      </w:pPr>
      <w:r>
        <w:rPr>
          <w:rFonts w:ascii="IRNazanin" w:hAnsi="IRNazanin" w:eastAsia="IRNazanin"/>
          <w:color w:val="111111"/>
          <w:sz w:val="28"/>
          <w:sz w:val="28"/>
          <w:szCs w:val="28"/>
          <w:rtl w:val="true"/>
          <w:lang w:bidi="fa-IR"/>
        </w:rPr>
        <w:t>لم یصطدم النبیّ صلّی اللّه علیه و آله بأشدّ أصحابه نفاقا فی حالات کثیرة، و ذلک من أجل الوقوف بوجه الأراجیف التی تبثّ ضدّ القیادة، و تستبع تشکیک الناس بها فی آخر المطاف، و مع أنّ قتلهم کان یبدو ضروریّا للحؤول دون تخریبهم و إثارتهم للفتن، إلاّ أنّه کان یتغاضی عن ذلک لمصالح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اللّه بن أبی أحد المنافقین الذین حدّثنا القرآن الکریم بتآمرهم و نفاقهم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عندما عرض علی النبیّ صلّی اللّه علیه و آله 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یتحدّث الناس أنّ محمّدا یقتل أصحابه</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الإشاعة التی تضعف القاعدة الشعبیّة للحکومة الإسلامیّة أخطر علی المجتمع الإسلامیّ من وجود منافق فی صفوفه بمرّات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رسول اللّه صلّی اللّه علیه و آله یحظر عقوبة بعض المجرمین من الصحابة</w:t>
      </w:r>
      <w:r>
        <w:rPr>
          <w:rFonts w:eastAsia="IRNazanin" w:cs="IRNazanin"/>
          <w:color w:val="111111"/>
          <w:sz w:val="28"/>
          <w:szCs w:val="28"/>
          <w:rtl w:val="true"/>
          <w:lang w:bidi="fa-IR"/>
        </w:rPr>
        <w:t>.</w:t>
      </w:r>
    </w:p>
    <w:p>
      <w:pPr>
        <w:pStyle w:val="Heading4"/>
        <w:numPr>
          <w:ilvl w:val="3"/>
          <w:numId w:val="1"/>
        </w:numPr>
        <w:rPr/>
      </w:pPr>
      <w:bookmarkStart w:id="482" w:name="__RefHeading___Toc2289447_237004111"/>
      <w:bookmarkStart w:id="483" w:name="_Toc171"/>
      <w:bookmarkEnd w:id="482"/>
      <w:r>
        <w:rPr>
          <w:rtl w:val="true"/>
        </w:rPr>
        <w:t>الإمام أمیر المؤمنین علیه السّلام و مداراة الناس</w:t>
      </w:r>
      <w:bookmarkEnd w:id="4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سیرة الإمام علیّ علیه السّلام فی مداراة الناس و إرضائهم و دعمهم کسیرة النبیّ صلّی اللّه علیه و آله تماما، فقد کان یتفادی کلّ عمل یسخط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تعذّر علیه الوقوف بوجه کثیر من الانحرافات فی بدایة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انحرافات کثیرة فی المجتمع الإسلامیّ، و تطبّع الناس علیها خلال المدّة التی کان الإمام قد اقصی فیها عن الساحة السیاسیّة، و أخطر من ذلک أنّ هذه الانحرافات قد رسخت فی المجتمع و اقرّت باسم الإسلام الأصیل حین عاد الإمام علیه السّلام إلی الساحة السیاسیّة، فمن الطبیعیّ أنّ الموقف المتعجّل منها یفضی إلی سخط الناس، و یولّد مشاکل مختلفة</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صوّر الإمام علیه السّلام الواقع المرّ بعد مقتل عثمان و إقبال الناس علیه لمبایعته،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 فإنّا مستقبلون أمرا له وجوه و ألوان، لا تقوم له القلوب، و 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الآفاق قد أغامت، و المحجّة قد تنکّرت، و اعلموا أنّی إن أجبتکم رکبت بکم ما أعلم، و لم اصغ إلی قول القائل و عتب 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ترکتمونی فأنا کأحدکم و لعلّی أسمعکم و أطوعکم لمن ولّیتموه أمرکم، و أنا لکم وزیرا خیر لکم منّی أمیرا</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 ؟ ؟ ؟ إنّ من یری نفسه خلیفة النبیّ بلا فصل، و من کان یعبّر عن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ظلامة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یحرق القلب حیثما اقتضی ذلک خلال السنین الخمس و العشرین التی أمضاها بعیدا عن الخلافة، یرفض بیعة الناس و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حین قد أقبلوا علیه بأرواحهم و قلوبهم و قلّدوه أمرهم و أصرّوا علیه أن یتولّی قیادتهم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یطلب منهم أن یترکوه و حاله، و یبایعوا غیره، و یعمل هو کأحد الناس، و لعلّه أطوعهم لولیّ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یخبرهم أنّه لهم وزیرا خیر لهم منه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 علیه السّلام نفسه السبب الذی دعاه إلی رفض قیادة الامّة الإسلامیّة، و هو الحالة التی کان علیها المجتمع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ظهرت تحریفات کثیرة فی المجتمع الإسلامیّ بعد ربع قرن علی وفاة رسول اللّه صلّی اللّه علیه و آله، و علقت بالإسلام الأصیل شوائب جمّة کالغمائم السوداء التی تحجب شمس الإسلام الحقیقیّ و تظلم مسیر معرفة الحقیقة، و کان الناس ینتظرون منه أن یقودهم فی نفس الطریق الذی ألفوه عدد سنین، أمّا الطریق الجدید فلا ینسجم مع طبیعتهم، و هو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له القلوب و لا تثبت علیه العقول</w:t>
      </w:r>
      <w:r>
        <w:rPr>
          <w:rFonts w:eastAsia="IRNazanin" w:cs="IRNazanin"/>
          <w:color w:val="111111"/>
          <w:sz w:val="28"/>
          <w:szCs w:val="28"/>
          <w:rtl w:val="true"/>
          <w:lang w:bidi="fa-IR"/>
        </w:rPr>
        <w:t xml:space="preserve">» . </w:t>
      </w:r>
      <w:bookmarkStart w:id="484" w:name="pg6308_42758"/>
    </w:p>
    <w:p>
      <w:pPr>
        <w:pStyle w:val="BookText"/>
        <w:rPr/>
      </w:pPr>
      <w:bookmarkEnd w:id="484"/>
      <w:r>
        <w:rPr>
          <w:rFonts w:ascii="IRNazanin" w:hAnsi="IRNazanin" w:eastAsia="IRNazanin"/>
          <w:color w:val="111111"/>
          <w:sz w:val="28"/>
          <w:sz w:val="28"/>
          <w:szCs w:val="28"/>
          <w:rtl w:val="true"/>
          <w:lang w:bidi="fa-IR"/>
        </w:rPr>
        <w:t>یرید الإمام علیه السّلام من کلامه و موقفه أن یحقّق الأهداف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الناس أنّه غیر متعلّق بالرئاسة، و أنّ ما قاله إلی الآن حول إمامته و قیادته هو من أجل توضیح الحقائق و تأمین مصالح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قبل أن یقود الناس فلا هدف له إلاّ إقامة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یحقّ لأیّ فرد أو جماعة أن یتّخذ من بیعته إیّاه ذریعة لفرض إرادته علیه و مطالبته بشیء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ینذر المسلمین أنّ الإسلام قد منی بالتغییر و التحریف خلال السنین الخالیة، و أنّ ما یطرح الآن باسم الإسلام فی المجتمعات الإسلامیّة بعید کلّ البعد عن الإسلام الأصیل، و أنّ مکافحة هذه التحریفات تستتبع توتّرا سیاسیّا و اجتماعیّا بالغا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ینبّه الناس علی أن یتأهّبوا لإزالة التحریفات، و إعادة بناء المجتمع معنویّا، و تحکیم الإسلام الأصیل، و یلتفتوا إلی أنّ بیعته تعنی البیعة مع أهدافه، و الاستعداد لتطهیر الإسلام الأصیل من شوائب التحریف</w:t>
      </w:r>
      <w:r>
        <w:rPr>
          <w:rFonts w:eastAsia="IRNazanin" w:cs="IRNazanin"/>
          <w:color w:val="111111"/>
          <w:sz w:val="28"/>
          <w:szCs w:val="28"/>
          <w:rtl w:val="true"/>
          <w:lang w:bidi="fa-IR"/>
        </w:rPr>
        <w:t>.</w:t>
      </w:r>
    </w:p>
    <w:p>
      <w:pPr>
        <w:pStyle w:val="Heading4"/>
        <w:numPr>
          <w:ilvl w:val="3"/>
          <w:numId w:val="1"/>
        </w:numPr>
        <w:rPr/>
      </w:pPr>
      <w:bookmarkStart w:id="485" w:name="__RefHeading___Toc2289449_237004111"/>
      <w:bookmarkStart w:id="486" w:name="_Toc172"/>
      <w:bookmarkEnd w:id="485"/>
      <w:r>
        <w:rPr>
          <w:rtl w:val="true"/>
        </w:rPr>
        <w:t>سیاسة الإمام علیه السّلام فی مواجهة الانحرافات</w:t>
      </w:r>
      <w:bookmarkEnd w:id="4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فی مثل تلک الأجواء قبل الإمام علیه السّلام قیادة الامّة الإسلامیّة بعد إصرار الناس، بید أنّ النقطة المهمّة هی أنّه لم یواجه الانحرافات بتعجّل، لأنّ الاصطدام المفاجئ بجمیع الانحرافات التی ألفها المجتمع باسم الإسلام سنین من عمره یسخط عامّة الناس علیه، و یوهی أرکان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علیه السّلام الانحرافات إلی قسمین تبعا لسیاسة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الانحرافات التی کانت تتناقض مع الأهداف الأصلیّة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مکافحتها لا تستتبع نتائج و خیمة و توتّرا سیاسیّا و اجتماعیّا کبیرا یسخط جمهور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الانحرافات التی لم تهدّد 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أمامها یسخط معظم الناس علی الحکومة</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الإمام علیه السّلام بمکافحة القسم الأوّل من الانحرافات منذ الیوم الأوّل لخلافته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یهدأ لحظة واحدة عن مقارعة الجائرین و المتحکّمین و کانزی الثروة، الذین انتهکوا حقوق المظلومین باسم صحبة النبیّ، مستغلّین سوابقهم المشرقة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المتظاهرون بالإسلام الذین کانوا ینتقدون فلسفة الثورة الإسلامیّة، بل فلسفة نهضة الأنبیاء القائمة علی القسط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الیوم الأوّل من خلافته عرض الإمام سیاسته المبدئیة عن طریق الإشارة و التعریض، و أعلن للامّة أنّه سیستعمل الحکومة وسیلة لإقامة الإسلام الحقیقیّ وحده، و لا یلتفت إلی انتقادات الذین تضیرهم هذه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المنبر فی الیوم الثانی من خلافته، و صرّح بما أشار إلیه فی الیوم الأوّل، و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ألا و إنّ اللّه عالم من فوق سمائه و عرشه أنّی کنت کارها للولایة علی أمّة محمّد، حتّی اجتمع رأیکم علی ذلک، لأنّی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وال ولی الأمر من بعدی، اقیم علی حدّ الصراط، و نشرت الملائکة صحیفته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عادلا أنجاه اللّه بعدله، و إن کان جائرا انتفض به الصّراط حتّی تتزایل مفاصله، ثمّ یهوی إلی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التفت علیه السّلام یمینا و شمالا،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یقولنّ رجال منکم غدا قد غمرتهم الدنیا فاتّخذوا العقار، و فجّروا الأنهار، و رکبوا الخیول الفارهة، و اتّخذوا الوصائف الروقة، فصار ذلک علیهم عارا و شنارا، إذا ما منعتهم ما کانوا یخوضون فیه، و أصرتهم إلی حقوقهم التی یعلمون، فینقمون ذلک، و یستنکرون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أبی طالب حقوقنا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أیّما رجل من المهاجرین و الأنصار من أصحاب رسول اللّه صلّی اللّه علیه و آله یری أنّ الفضل له علی من سواه لصحبته فإنّ الفضل النیّر غدا عند اللّه و ثوابه و أجره علی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رجل استجاب للّه و للرسول فصدّق ملّتنا و دخل فی دیننا و استقبل قبلتنا فقد استوجب حقوق الإسلام و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عباد اللّه، و المال مال اللّه یقسّم بینکم بالسویّة، لا فضل فیه لأحد علی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هذا الکلام المتین کالصاعقة علی رؤوس من یعنیهم، فبدأت الاعتراضات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الیوم الثالث من حکومته علیه السّلام وفد الناس علی بیت المال لأخذ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لعبید اللّه بن أبی رافع کاتبه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بالمهاجرین فنادهم، و أعط کلّ رجل ممّن حضر ثلاثة دنانیر، ثمّ ثنّ بالأنصار فافعل معهم مثل ذلک، و من یحضر من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 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به مثل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غلامی بالأمس، و قد أعتقته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نعطیه کما نعطیک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فأعطی کلّ واحد منهما ثلاثة دنانیر، و لم یفضّل أحدا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عن هذا القسم یومئذ طلحة و الزبیر و عبد اللّه بن عمر و سعید بن العاص و مروان بن الحکم و رجال من قریش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الاعتراضات بحضور کاتبه، فأخبر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بقیت و سلمت لهم لاقیمنّهم علی المحجّة البیضاء و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 من کلامی و نظری إلیه أمس أنّی أریده و أصحابه ممّن هلک فیمن 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فبینا الناس فی المسجد بعد الصبح إذ طلع الزبیر و طلحة، فجلسا ناحیة عن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طلع مروان و سعید و عبد اللّه بن الزبیر فجلسوا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قوم من قریش فانضمّوا إلیهم، فتحدّثوا نجیّا ساعة، ثمّ قام الولید بن عقبة بن أبی معیط، فجاء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وترتنا جمیعا، أمّا أنا فقتلت أبی یوم بدر صبرا، و خذلت أخی یوم الدار بالأمس، و أمّا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نحن نبایعک الیوم علی أن تضع عنّا ما أصبناه من المال فی أیّام عثمان، و أن تقتل قتلته، و إنّا إن خفناک ترکناک فالتحقنا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ذکرتم من وتری إیّاکم فالحقّ و ترکم، و أمّا وضعی عنکم ما أصبتم فلیس لی أن أضع حقّ اللّه عنکم و لا عن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قتلی قتلة عثمان فلو لزمنی قتلهم الیوم لقتلتهم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لکم علیّ إن خفتمونی أن أؤمّنکم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خفتکم أن اسیّرکم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الولید إلی أصحابه فحدّثهم، و افترقوا علی إظهار العداوة و إشاعة الخلاف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فقام أبو الهیثم و عمّار و أبو أیّوب و سهل بن حنیف و جماعة معهم، فدخلوا علی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انظر فی أمرک، و عاتب قومک، هذا الحیّ من قریش فإنّهم قد نقضوا عهدک و أخلفوا وعدک، و قد دعونا فی السرّ إلی رفضک، هداک اللّه لرشدک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کرهوا الاسوة و فقدوا الأثرة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أظهروا الطلب بدم عثمان فرقة للجماعة و تألّفا لأهل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کان قصدهم من ذلک أن یعید الإمام علیه السّلام النظر فی سیاسته و لا یجرح مشاعر الأعیان و الوجهاء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الإمام علیه السّلام عرضهم، و صعد المنبر بهیئة خاصّة، و خطب خطبة بالغة الروعة فی العدل و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 طلحة و الزبیر و تحدّث إلیهما مدافعا عن سیاسته بالتفصیل</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 لهما فی آخر کلامه أنّ هذه السیاسة هی عین سیاسة النبیّ صلّی اللّه علیه و آله، و أنّه لن یعدل عنها فیهم و فی غیرهم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ولّدت متاعب کثیرة لحکومة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ناجحة مع ما رافقتها من مصاعب، و ذلک بسبب دورها الأساس فی تبیین أهداف الحکومة الإسلامیّة و دعم الناس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یخش الإمام علیه السّلام الصعاب، و ما کان مهما عنده هو إمکان الوقوف بوجه الزیغ و الانحراف، و هو ما یتکفّل الدعم الجماهیریّ بتوفیره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مواجهة الانحرافات التی کانت قد اتّخذت طابعا دینیّا فی المجتمع الإسلامیّ و ألفها الناس عدد سنین فلم تتیسّر یومئذ، لأنّها علی عکس مواجهة الانحرافات من القسم الأوّل، فهذه تسبّب سخطا عامّا و توهی أرکان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العاجلة الطائشة للانحرافات التی غدت سنّة فی المجتمع الإسلامیّ لا تؤدّی إلی تصحیحها، بل تولّد انحرافا أکبر منها، و هو سقوط الحکومة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کشف الإمام علیه السّلام عن هذه الحقیقة المرّة لأحد أتباعه المقرّبین، و هو عامر بن واثلة، و أقسم أنّه لا یستطیع أن یخبر الناس بالحقائق التی یعرفها من الإسلام، و لو أخبره بشیء منها فلا یلبث أن یبقی معه إلاّ أفراد قلائل منهم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خاصّ له علیه السّلام لطائفة من أهل بیته و خاصّة أصحابه، قدّم توضیحا أکثر حول الانحرافات و البدع الجاریة فی المجتمع الإسلامیّ، و صعوبة مقارعتها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حلّل فیه أصل الانحرافات الطارئة فی المجتمع الإسلامیّ، و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إنّما بدء وقوع الفتن أهواء تتّبع و أحکام تبتدع، یخالف فیها کتاب اللّه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یتولّی علیها رجال رجالا</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الانحرافات هو أهواء و نزوات الحکّام الذین یتولّون قیادة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الأهواء تصبح حکما و أمرا و قانونا، و تشیع فی المجتمع، و تغدو قاعدة للحکم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الإمام علیه السّلام إلی نقطة مهمّة و هی أنّنا ینبغی أن لا نتوقّع أنّ کلّ ما یقوله الأشخاص الذین جرّوا المجتمع الإسلامیّ إلی الانحراف باطل و غالط، لأنّ بطلان دعوتهم سیتّضح حینئذ و یفقدون الدعم الجماهیریّ و تحبط مؤامرتهم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فیستغلّون سیاسة مزج الحقّ بالباطل من أجل أن لا یواجهوا هذا المأزق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یروی علیه السّلام کلاما عن النبیّ صلّی اللّه علیه و آله تنبّأ فیه بظروف المجتمع فی عصر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لبستکم فتنة، یربو فیها الصغیر و یهرم فیها الکبیر، یجری الناس علیها و یتّخذونها سنّة، فإذا غیّر منها شیء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غیّرت السنّة، و قد أتی الناس منکرا</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یواصل النبیّ صلّی اللّه علیه و آله کلامه فیشیر إلی المستقبل الخطر، حین یعضد الفقهاء و المحدّثون البائعو دینهم ساسة عصورهم،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تشتدّ البلیّة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یتفقّهون لغیر اللّه، و یتعلّمون لغیر العمل، و یطلبون الدنیا بأعمال الآخرة</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یصرّح الإمام علیه السّلام بعد ذکر هذه المقدّمات أنّ ممارسات معاکسة شاعت فی المجتمع الإسلامیّ قبل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أن یحمل الناس علی ترکها و یعید المجتمع إلی ما کان علیه فی عهد النبیّ صلّی اللّه علیه و آله تفرّق عنه جنده و بقی وحده، أو بقی معه ثلّة من أصحابه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کانوا یعرفونه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یطرح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یواصل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کثیرة من الانحرافات و البدع التی انتشرت بین الناس متّخذة طابع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آخر کلامه أنّه أراد أن یغیّر إحدی البدع فجوبه باعتراض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أمرت الناس أن لا یجتمعوا فی شهر رمضان إلاّ فی فریضة، و أعلمتهم أنّ اجتماعهم فی النوافل بدعة،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 غیّرت سنّة عمر، ینهانا عن الصلاة فی شهر رمضان تطوّعا، و لقد خفت أن یثوروا فی ناحیة جانب عسکری</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الإمام أمیر المؤمنین علیه السّلام الذی لم یهادن معاویة لحظة واحدة، و لم یمنح طلحة و الزبیر امتیازا یذکر، و یصطدم بالمتغطرسین و مکدّسی الثروة منذ بدایة خلافته، یتراجع أمام الرأی العامّ و لا یتعجّل فی مواجهة الانحرافات و التی اتّخذت طابعا دینیّا و التی یفضی تصحیحها إلی سخط الناس و إضعاف الحکومة الإسلامیّة، و یستعمل غایة الکیاسة و السیاسة فی مواجهتها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النهج درس عظیم للحکومات التی ترید أن تسیر سیرته</w:t>
      </w:r>
      <w:r>
        <w:rPr>
          <w:rFonts w:eastAsia="IRNazanin" w:cs="IRNazanin"/>
          <w:color w:val="111111"/>
          <w:sz w:val="28"/>
          <w:szCs w:val="28"/>
          <w:rtl w:val="true"/>
          <w:lang w:bidi="fa-IR"/>
        </w:rPr>
        <w:t xml:space="preserve">. </w:t>
      </w:r>
      <w:bookmarkStart w:id="487" w:name="pg6308_42773"/>
    </w:p>
    <w:p>
      <w:pPr>
        <w:pStyle w:val="Heading4"/>
        <w:numPr>
          <w:ilvl w:val="3"/>
          <w:numId w:val="1"/>
        </w:numPr>
        <w:rPr/>
      </w:pPr>
      <w:bookmarkStart w:id="488" w:name="__RefHeading___Toc2289451_237004111"/>
      <w:bookmarkStart w:id="489" w:name="_Toc173"/>
      <w:bookmarkEnd w:id="487"/>
      <w:bookmarkEnd w:id="488"/>
      <w:r>
        <w:rPr>
          <w:rtl w:val="true"/>
        </w:rPr>
        <w:t>الخلاصة</w:t>
      </w:r>
      <w:bookmarkEnd w:id="48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90" w:name="pg6308_42775"/>
    </w:p>
    <w:p>
      <w:pPr>
        <w:pStyle w:val="Heading3"/>
        <w:numPr>
          <w:ilvl w:val="2"/>
          <w:numId w:val="1"/>
        </w:numPr>
        <w:rPr/>
      </w:pPr>
      <w:bookmarkStart w:id="491" w:name="__RefHeading___Toc2289453_237004111"/>
      <w:bookmarkStart w:id="492" w:name="_Toc174"/>
      <w:bookmarkEnd w:id="490"/>
      <w:bookmarkEnd w:id="491"/>
      <w:r>
        <w:rPr>
          <w:rtl w:val="true"/>
        </w:rPr>
        <w:t>الفصل الثامن</w:t>
      </w:r>
      <w:r>
        <w:rPr>
          <w:rtl w:val="true"/>
        </w:rPr>
        <w:t xml:space="preserve">: </w:t>
      </w:r>
      <w:r>
        <w:rPr>
          <w:rtl w:val="true"/>
        </w:rPr>
        <w:t>الجاذبیّة الأخلاقیّة</w:t>
      </w:r>
      <w:bookmarkEnd w:id="492"/>
    </w:p>
    <w:p>
      <w:pPr>
        <w:pStyle w:val="Heading4"/>
        <w:numPr>
          <w:ilvl w:val="3"/>
          <w:numId w:val="1"/>
        </w:numPr>
        <w:rPr/>
      </w:pPr>
      <w:bookmarkStart w:id="493" w:name="__RefHeading___Toc2289455_237004111"/>
      <w:bookmarkStart w:id="494" w:name="_Toc175"/>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الجاذبیّة الأخلاقیّة سرّ قدرة القیادة و نجاحها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یستطیع بواسطتها أن یستقطب الأذواق المتنوّعة و یقرّب وجهات النظر المتباینة و یجعلها فی مسار أهدافه، و کان جمیع القادة الکبار فی التاریخ یتّصفون بهذه الجاذبیّة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عرفنا أنّ القیادة الأخلاقیّة فی الإسلام و غیره من الأدیان السماویّة شرط أساس للقیادة السیاسیّة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الأنبیاء و أوصیاؤهم اسوة لغیرهم فی الجانب الأخلاقیّ، کما کانت الجاذبیّة الأخلاقیّة أحد الأبعاد المهمّة لشخصیّتهم المعنویّة</w:t>
      </w:r>
      <w:r>
        <w:rPr>
          <w:rFonts w:eastAsia="IRNazanin" w:cs="IRNazanin"/>
          <w:color w:val="111111"/>
          <w:sz w:val="28"/>
          <w:szCs w:val="28"/>
          <w:rtl w:val="true"/>
          <w:lang w:bidi="fa-IR"/>
        </w:rPr>
        <w:t>.</w:t>
      </w:r>
    </w:p>
    <w:p>
      <w:pPr>
        <w:pStyle w:val="Heading4"/>
        <w:numPr>
          <w:ilvl w:val="3"/>
          <w:numId w:val="1"/>
        </w:numPr>
        <w:rPr/>
      </w:pPr>
      <w:bookmarkStart w:id="495" w:name="__RefHeading___Toc2289457_237004111"/>
      <w:bookmarkStart w:id="496" w:name="_Toc176"/>
      <w:bookmarkEnd w:id="495"/>
      <w:r>
        <w:rPr>
          <w:rtl w:val="true"/>
        </w:rPr>
        <w:t>الجاذبیّة الأخلاقیّة لنبیّنا صلّی اللّه علیه و آله</w:t>
      </w:r>
      <w:bookmarkEnd w:id="4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القرآن الکریم أنّ الجاذبیّة الأخلاقیّة للنبیّ صلّی اللّه علیه و آله هی سرّ نجاحه فی قیادته الحکیمة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حَوْلِکَ فَاعْفُ عَنْهُمْ وَ اِسْتَغْفِرْ لَهُمْ وَ شاوِرْهُمْ فِی اَلْأَمْرِ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للاخلاق الکریمة التی عرف بها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حلمه ولینه‍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تعامله مع عرب الجاهلیّة المعروفین بفظاظتهم دور بالغ الأهمّیّة فی اجتذابهم و تنظیمهم من أجل تشکیل النواة الاولی للحکومة الإسلامیّة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تلک الجاذبیّة لأفرده الناس من غیر شکّ کما توسّم القرآن الکریم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جلال الدین الرومیّ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اناسا کثیرین من القتل بسیف حلمه، سیف الحلم أقطع من سیف الحدید، بل هو یحقّق نصرا لا یحقّقه مائة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اللّه تعالی نبیّه الکریم أن یعفو عن أخطاء امّته، و أن یشاورهم فی الامور المختلفة تنشیطا لجاذبیّته الأخلاقیّة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صلّی اللّه علیه و آله الکمال المطلوب بتعلیم الوحی الإلهیّ و تربیته له حتّی بزّ جمیع القادة الربّانیّین، فأثنی علیه ربّه جلّ شأنه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أننا لا یمکن أن نجد بین قادة التاریخ البشریّ من أحبّه الناس و تعلّقوا به و نفذ حبّه فی أعماق قلوبهم و ضمائرهم کرسول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اتّهمه الأعداء بالسحر، و هذه التهمة دلیل حسن علی إثبات جاذبیّته الأخلاقیّة و نفوذه الخارق فی نفوس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فإنّه کان لا یسمع أحد کلامه إلاّ أحبّه و مال إلیه، و لذلک کانت قریش تسمّی المسلمین قبل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نخاف أن یصبو الولید بن </w:t>
      </w:r>
      <w:bookmarkStart w:id="497" w:name="pg6308_42778"/>
    </w:p>
    <w:p>
      <w:pPr>
        <w:pStyle w:val="BookText"/>
        <w:rPr/>
      </w:pPr>
      <w:bookmarkEnd w:id="497"/>
      <w:r>
        <w:rPr>
          <w:rFonts w:ascii="IRNazanin" w:hAnsi="IRNazanin" w:eastAsia="IRNazanin"/>
          <w:color w:val="111111"/>
          <w:sz w:val="28"/>
          <w:sz w:val="28"/>
          <w:szCs w:val="28"/>
          <w:rtl w:val="true"/>
          <w:lang w:bidi="fa-IR"/>
        </w:rPr>
        <w:t>المغیرة إلی دین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صبا الولید و هو ریحانة قریش لتصبونّ قریش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کلامه إلاّ السحر، و إنّه لیفعل بالألباب فوق ما تفعل الخمر، و نهوا صبیانهم عن الجلوس إلیه لئلاّ یستمیلهم بکلامه و شمائله، و کان إذا صلّی فی الحجر و جهر یجعلون أصابعهم فی آذانهم خوفا أن یسحرهم و یستمیلهم بقراءته و بوعظه و تذکیره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جَعَلُوا أَصابِعَهُمْ فِی آذانِهِمْ وَ اِسْتَغْشَوْا ثِیابَهُمْ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لأنّهم کانوا یهربون إذا سمعوه یتلو القرآن خوفا أن یغیّر عقائدهم فی أصنامهم</w:t>
      </w:r>
      <w:r>
        <w:rPr>
          <w:rFonts w:eastAsia="IRNazanin" w:cs="IRNazanin"/>
          <w:color w:val="111111"/>
          <w:sz w:val="28"/>
          <w:szCs w:val="28"/>
          <w:rtl w:val="true"/>
          <w:lang w:bidi="fa-IR"/>
        </w:rPr>
        <w:t xml:space="preserve">. . .»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لنا التاریخ حکایات عذبة کثیرة عن جاذبیّة النبیّ صلّی اللّه علیه و آله التی لا نظیر لها بالنسبة إلی أصحابه، و لا مجال لنا أن نوردها هنا جمیعا، فنکتفی بالإشارة إلی نموذج منها یحمل لنا اعترافا لألدّ أعدائه صلّی اللّه علیه و آله، و هو أبو سفیان</w:t>
      </w:r>
      <w:r>
        <w:rPr>
          <w:rFonts w:eastAsia="IRNazanin" w:cs="IRNazanin"/>
          <w:color w:val="111111"/>
          <w:sz w:val="28"/>
          <w:szCs w:val="28"/>
          <w:rtl w:val="true"/>
          <w:lang w:bidi="fa-IR"/>
        </w:rPr>
        <w:t>.</w:t>
      </w:r>
    </w:p>
    <w:p>
      <w:pPr>
        <w:pStyle w:val="Heading4"/>
        <w:numPr>
          <w:ilvl w:val="3"/>
          <w:numId w:val="1"/>
        </w:numPr>
        <w:rPr/>
      </w:pPr>
      <w:bookmarkStart w:id="498" w:name="__RefHeading___Toc2289459_237004111"/>
      <w:bookmarkStart w:id="499" w:name="_Toc177"/>
      <w:bookmarkEnd w:id="498"/>
      <w:r>
        <w:rPr>
          <w:rtl w:val="true"/>
        </w:rPr>
        <w:t>اعتراف العدوّ</w:t>
      </w:r>
      <w:bookmarkEnd w:id="4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السنة الثالثة من الهجرة دعا کفّار هذیل ستّة من المسلمین لتعلیمهم القرآن و 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یریدون القبض علیهم و تسلیمهم لکفّار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 المسلمون بمکیدتهم أخذوا أسیافهم لیقاتلوهم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ثلاثة منهم، و استسلم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فربطت هذیل الأسری الثلاثة بالحبال ثمّ خرجوا بهم إلی مکّة لیسلّموهم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سیفه، و استأخر عنه القوم، فرموه بالحجارة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خبیب بن عدیّ و زید بن الدثنة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فقدموا بهما مکّة، فباعوهما من قریش بأسیرین من هذیل کانا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ابتاع صفوان بن أمیّة زید بن الدثنة لیقتله بأبیه أمیّة بن خلف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اجتمع رهط من قریش فیهم أبو سفیان بن حرب، فقال له أبو سفیان حین قدّم لیقتل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زید، أتحبّ أنّ محمّدا عندنا الآن فی مکانک نضرب عنقه، و أنّک فی أهلک؟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أحبّ أنّ محمّدا الآن فی مکانه الذی هو فیه تصیبه شوکة تؤذیه، و إنّی جالس فی أهلی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فغر أبو سفیان فاه متعجّبا، و التفت إلی من حضر،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من الناس أحدا یحبّ أحدا کحبّ أصحاب محمّد محمّدا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500" w:name="pg6308_42782"/>
    </w:p>
    <w:p>
      <w:pPr>
        <w:pStyle w:val="Heading4"/>
        <w:numPr>
          <w:ilvl w:val="3"/>
          <w:numId w:val="1"/>
        </w:numPr>
        <w:rPr/>
      </w:pPr>
      <w:bookmarkStart w:id="501" w:name="__RefHeading___Toc2289461_237004111"/>
      <w:bookmarkStart w:id="502" w:name="_Toc178"/>
      <w:bookmarkEnd w:id="500"/>
      <w:bookmarkEnd w:id="501"/>
      <w:r>
        <w:rPr>
          <w:rtl w:val="true"/>
        </w:rPr>
        <w:t>الخلاصة</w:t>
      </w:r>
      <w:bookmarkEnd w:id="50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6308_42786"/>
      <w:bookmarkStart w:id="504" w:name="pg6308_42786"/>
      <w:bookmarkEnd w:id="504"/>
    </w:p>
    <w:p>
      <w:pPr>
        <w:pStyle w:val="Heading3"/>
        <w:numPr>
          <w:ilvl w:val="2"/>
          <w:numId w:val="1"/>
        </w:numPr>
        <w:rPr/>
      </w:pPr>
      <w:bookmarkStart w:id="505" w:name="pg6308_42786"/>
      <w:bookmarkStart w:id="506" w:name="__RefHeading___Toc2289463_237004111"/>
      <w:bookmarkStart w:id="507" w:name="_Toc179"/>
      <w:bookmarkEnd w:id="505"/>
      <w:bookmarkEnd w:id="506"/>
      <w:r>
        <w:rPr>
          <w:rtl w:val="true"/>
        </w:rPr>
        <w:t>الفصل التاسع</w:t>
      </w:r>
      <w:r>
        <w:rPr>
          <w:rtl w:val="true"/>
        </w:rPr>
        <w:t xml:space="preserve">: </w:t>
      </w:r>
      <w:r>
        <w:rPr>
          <w:rtl w:val="true"/>
        </w:rPr>
        <w:t>السبق إلی العمل</w:t>
      </w:r>
      <w:bookmarkEnd w:id="507"/>
    </w:p>
    <w:p>
      <w:pPr>
        <w:pStyle w:val="Heading4"/>
        <w:numPr>
          <w:ilvl w:val="3"/>
          <w:numId w:val="1"/>
        </w:numPr>
        <w:rPr/>
      </w:pPr>
      <w:bookmarkStart w:id="508" w:name="__RefHeading___Toc2289465_237004111"/>
      <w:bookmarkStart w:id="509" w:name="_Toc180"/>
      <w:bookmarkEnd w:id="508"/>
      <w:r>
        <w:rPr>
          <w:rtl w:val="true"/>
        </w:rPr>
        <w:t>اشارة</w:t>
      </w:r>
      <w:bookmarkEnd w:id="5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الإسلام أنّ أکفأ إنسان للقیادة السیاسیّة هو من کان سبّاقا فی مسیره نحو غایة القیادة الربّانیّة و السلوک إلی اللّه، و کان طلیعة الناس فی تحرّکه شطر القیم، مضافا إلی اتّصافه بجمیع المواصفات الضروریّة لإدارة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فالقائد السیاسیّ قائد أخلاقیّ أیضا، بل إنّ القیادة الأخلاقیّة أهمّ قواعد القیادة السیاسیّة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بالمفهوم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کان فی ذروة الکمالات الروحیّة جمیعها کإبراهیم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نبیّنا صلّی اللّه علیه و آله اسوة کإبراهیم الخلیل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یحبّون من کان سبّاقا فی العمل بما یقول و یدعو الناس إلیه، و یتفاعلون مع قیادته من الصمیم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أحد البواعث المهمّة علی جاذبیّة النبیّ صلّی اللّه علیه و آله و نفوذه و قاعدته الشعبیّة بین أتباعه هو أنّه کان سبّاقا إلی العمل بجمیع الشعارات التی کان ینادی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ینادی بشعار التوحید فهو أوّل الموحّدین، و لم یعتمد إلاّ علی اللّه فی حیاته الفردیّة و الاجتماعیّة و السیاسیّة، حتّی أنّه لم یستعن بالمشرکین فی أحلک الظروف التی 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یدعو الناس إلی العبادة و إقامة اللیل فهو أکثرهم عبادة، حتّی أراد اللّه تعالی منه أن لا یشقّ علی نفسه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ینادی بشعار العدالة فهو أوّل الناس فی تطبیقها علی نفسه و اولی قرباه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عندما کان یجلس بین أصحابه یعدل فی تقسیم نظراته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یرفع شعار دعم المستضعفین فهو کأحدهم فی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الإمام الباقر علیه السّلام باللّه أنّ النبیّ صلّی اللّه علیه و آله لم یشبع من خبز البرّ ثلاثة أیّام متوالیة منذ بعثته حتّی وفاته </w:t>
      </w:r>
      <w:r>
        <w:rPr>
          <w:rStyle w:val="FootnoteAnchor"/>
          <w:rtl w:val="true"/>
        </w:rPr>
        <w:footnoteReference w:id="332"/>
      </w:r>
      <w:r>
        <w:rPr>
          <w:rFonts w:ascii="IRNazanin" w:hAnsi="IRNazanin" w:eastAsia="IRNazanin"/>
          <w:color w:val="111111"/>
          <w:sz w:val="28"/>
          <w:sz w:val="28"/>
          <w:szCs w:val="28"/>
          <w:rtl w:val="true"/>
          <w:lang w:bidi="fa-IR"/>
        </w:rPr>
        <w:t>، فی حین کان قادرا أن یعیش حیاة الدعة و النعیم 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کان یؤثر الآخرین علی نفسه و علی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شبع رسول اللّه صلّی اللّه علیه و آله و أهله ثلاثا تباعا من خبز البرّ حتّی فارق الدنیا</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علی رسول اللّه صلّی اللّه علیه و آله فدخلت علیه فی مشربة، و إنّه لمضطجع علی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خصفة، إنّ بعضه لعلی التراب و تحت رأسه و سادة محشوّة لیفا و إن فوق رأسه لإهابا عطنا </w:t>
      </w:r>
      <w:r>
        <w:rPr>
          <w:rStyle w:val="FootnoteAnchor"/>
          <w:rtl w:val="true"/>
        </w:rPr>
        <w:footnoteReference w:id="334"/>
      </w:r>
      <w:r>
        <w:rPr>
          <w:rFonts w:ascii="IRNazanin" w:hAnsi="IRNazanin" w:eastAsia="IRNazanin"/>
          <w:color w:val="111111"/>
          <w:sz w:val="28"/>
          <w:sz w:val="28"/>
          <w:szCs w:val="28"/>
          <w:rtl w:val="true"/>
          <w:lang w:bidi="fa-IR"/>
        </w:rPr>
        <w:t xml:space="preserve">، و فی ناحیة المشربة قرظ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فجلست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نبیّ اللّه و صفوته، و کسری و قیصر علی سرر الذهب و فرش الدیباج و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یؤذیک خشونة ما أری من فراشک و سریرک؟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عجّلت لهم طیّباتهم و هی و شیکة الانقطاع، و إنّا قوم اخّرت لنا طیّباتنا فی آخرتنا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فراش کسری و قیصر فی النار، و إنّ فراشی و سریری هذا عاقبته إلی الجنّة</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الإمام أمیر المؤمنین علیه السّلام إلی الحیاة البسیطة الفقیرة التی کان یعیشها رسول اللّه صلّی اللّه علیه و آله، و طلب من المسلمین أن یتأسّوا بهذا القائد المطلق للامّة الإسلامیّة فی مواجهتهم للمظاهر المادّیّة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بنبیّک الأطیب الأطهر صلّی اللّه علیه و آله، فإنّ فیه أسوة لمن تأسّی و عزاء لمن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العباد الی اللّه المتأسّی بنبیّه و المقتصّ لأثره، قضم الدنیا قضما، و لم یعرها طرفا، أهضم أهل الدنیا کشحا و أخمصهم من الدنیا بطنا</w:t>
      </w:r>
      <w:r>
        <w:rPr>
          <w:rFonts w:eastAsia="IRNazanin" w:cs="IRNazanin"/>
          <w:color w:val="111111"/>
          <w:sz w:val="28"/>
          <w:szCs w:val="28"/>
          <w:rtl w:val="true"/>
          <w:lang w:bidi="fa-IR"/>
        </w:rPr>
        <w:t xml:space="preserve">. . .»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کان رسول اللّه صلّی اللّه علیه و آله فی جمیع أبعاد حیاته الفردیّة و الاجتماعیّة سبّاقا إلی العمل بکلّ ما کان یدعو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أدّی إلی جاذبیّته العدیمة المثیل و قیادته التی لیس لها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مثله فی ذلک سبّاقا لامّته فی العمل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ورد فی زیارته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عمله فیما یرتبط باللّه و الناس میزان لتقویم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فصلاته و صیامه و إقامته للّیل و جهاده و عدالته و صبره و شجاعته و زهده و جمیع فضائله کلّ ذلک ملاک و میزان لتقویم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هذه الخصائص کلّها عند الآخرین فکلّما اقتربت من خصائص الإمام علیه السّلام اقتربت من الکمال، و کلّما ابتعدت کانت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بمقدور التاریخ غابرا و حاضرا أن یرینا قائدا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صلّی اللّه علیه و آله الذی کان إمام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کعلیّ علیه السّلام فی سبقه إلی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القادة غیر الربّانیّین علی مرّ التاریخ اولی قول لا اولی عمل، و لو ظهر بینهم من کان من اولی العمل فلا جرم أنّه لم یکن سبّاقا، و إذا ما تسلّم السلطة فإنّه ینسی و عوده و شعاراته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 التاریخ أن یقدّم لنا قائدا کعلیّ علیه السّلام إذ عاش عیشة الفقراء و هو فی ذروة قدرته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جعلنی إماما لخلقه، ففرض علیّ التقدیر فی نفسی و مطعمی و مشربی و ملبسی کضعفاء الناس، کی یقتدی الفقیر بفقری و لا یطغی الغنیّ غناه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سرّ الجاذبیّة التی لا نظیر لها عند الإمام علیه السّلام و نفوذه العجیب فی قلوب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الحسنی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حبّ الناس لعلیّ بن أبی طالب علیه السّلام و عشقهم له و تهالکهم فی هواه؟ و دعنی فی الجواب من حدیث الشجاعة و العلم و الفصاحة و غیر ذلک من الخصائص التی رزقه اللّه سبحانه الکثیر الطیّب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رائع و دقیق و جوابه لا یتیسّر ارتجالا کما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أبو جعفر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تجمع جرامیزک </w:t>
      </w:r>
      <w:r>
        <w:rPr>
          <w:rStyle w:val="FootnoteAnchor"/>
          <w:rtl w:val="true"/>
        </w:rPr>
        <w:footnoteReference w:id="33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مقدّمة للجواب ورد فیها تحلیل جمیل لسخط معظم الناس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المستحقّین موتورون من الدنیا، و غیر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المستحقّین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المستحقّین محرومون، حتّی أنّهم یحتاجون فی أکثر الوقت إلی الطبقات التی لا استحقاق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المستحقّین فلا یقنعون بعیشهم و لا یرضون بحالهم لما یلحقهم من حسد أمثالهم، بل یستزیدون و یطلبون حالا فوق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شرح هذه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فمعلوم أنّ علیّا علیه السّلام کان مستحقّا محروما، بل هو أمیر المستحقّین المحرومین و سیّدهم و کبیرهم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واصل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أنّ الذین ینالهم الضیم و تلحقهم المذلّة و الهضیمة یتعصّب بعضهم لبعض و یکونون إلبا و یدا واحدة علی المرزوقین الذین ظفروا بالدنیا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ظنّک بما إذا کان منهم رجل عظیم القدر، جلیل الخطر، کامل الشرف، جامع للفضائل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هو مع ذلک محروم محدود، و قد جرّعته الدنیا علاقمها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حکّم فیه و فی بنیه و أهله و رهطه من لم یکن ما ناله من الإمرة و السلطان فی حسابه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کان فی آخر الأمر أن قتل هذا الرجل الجلیل فی محرابه، و قتل بنوه بعده، و سبی حریمه و نساؤه، و تتبّع أهله و بنو عمّه بالقتل و الطرد و التشرید و السجون، مع فضلهم و زهدهم و عبادتهم و سخائهم و انتفاع الخلق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استنتج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یمکن أن لا یتعصّب البشر کلّهم مع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تستطیع القلوب أن لا تحبّه و تهواه و تذوب فیه و تفنی فی عشقه؟ </w:t>
      </w:r>
      <w:r>
        <w:rPr>
          <w:rFonts w:eastAsia="IRNazanin" w:cs="IRNazanin"/>
          <w:color w:val="111111"/>
          <w:sz w:val="28"/>
          <w:szCs w:val="28"/>
          <w:rtl w:val="true"/>
          <w:lang w:bidi="fa-IR"/>
        </w:rPr>
        <w:t xml:space="preserve">! . .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10" w:name="pg6308_42796"/>
    </w:p>
    <w:p>
      <w:pPr>
        <w:pStyle w:val="Heading4"/>
        <w:numPr>
          <w:ilvl w:val="3"/>
          <w:numId w:val="1"/>
        </w:numPr>
        <w:rPr/>
      </w:pPr>
      <w:bookmarkStart w:id="511" w:name="__RefHeading___Toc2289467_237004111"/>
      <w:bookmarkStart w:id="512" w:name="_Toc181"/>
      <w:bookmarkEnd w:id="510"/>
      <w:bookmarkEnd w:id="511"/>
      <w:r>
        <w:rPr>
          <w:rtl w:val="true"/>
        </w:rPr>
        <w:t>الخلاصة</w:t>
      </w:r>
      <w:bookmarkEnd w:id="51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13" w:name="pg6308_42798"/>
    </w:p>
    <w:p>
      <w:pPr>
        <w:pStyle w:val="Heading3"/>
        <w:numPr>
          <w:ilvl w:val="2"/>
          <w:numId w:val="1"/>
        </w:numPr>
        <w:rPr/>
      </w:pPr>
      <w:bookmarkStart w:id="514" w:name="__RefHeading___Toc2289469_237004111"/>
      <w:bookmarkStart w:id="515" w:name="_Toc182"/>
      <w:bookmarkEnd w:id="513"/>
      <w:bookmarkEnd w:id="514"/>
      <w:r>
        <w:rPr>
          <w:rtl w:val="true"/>
        </w:rPr>
        <w:t>الفصل العاشر</w:t>
      </w:r>
      <w:r>
        <w:rPr>
          <w:rtl w:val="true"/>
        </w:rPr>
        <w:t xml:space="preserve">: </w:t>
      </w:r>
      <w:r>
        <w:rPr>
          <w:rtl w:val="true"/>
        </w:rPr>
        <w:t>الإیمان بالهدف</w:t>
      </w:r>
      <w:bookmarkEnd w:id="515"/>
    </w:p>
    <w:p>
      <w:pPr>
        <w:pStyle w:val="Heading4"/>
        <w:numPr>
          <w:ilvl w:val="3"/>
          <w:numId w:val="1"/>
        </w:numPr>
        <w:rPr/>
      </w:pPr>
      <w:bookmarkStart w:id="516" w:name="__RefHeading___Toc2289471_237004111"/>
      <w:bookmarkStart w:id="517" w:name="_Toc183"/>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أهمّ واجب یقع علی عاتق الإمام و القائد هو هدایة المجتمع و قیادته نحو الهدف الذی یعتقد أنّه هو الکمال المطلوب، و دعوة الناس إلی الجدّ و التفانی من أجل بلوغ السعادة، و التکامل المادّیّ أو المعنویّ أو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القائد أن یحسن القیام بواجبه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یؤمن بذلک الهدف و یعتقد به اعتقادا راسخا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یستطیع إقناع الآخرین بالإیمان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یدعو الآخرین إلی هدف لا یؤمن به لا یستطیع أن یقنعهم بالإیمان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لتاریخ حیاة القادة الناجحین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الربّانیّین منهم و غیر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کانوا جمیعهم یتّصفون بهاتین الصفتین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بالهدف، و القدرة علی إقناع الآخرین بالإیمان به</w:t>
      </w:r>
      <w:r>
        <w:rPr>
          <w:rFonts w:eastAsia="IRNazanin" w:cs="IRNazanin"/>
          <w:color w:val="111111"/>
          <w:sz w:val="28"/>
          <w:szCs w:val="28"/>
          <w:rtl w:val="true"/>
          <w:lang w:bidi="fa-IR"/>
        </w:rPr>
        <w:t>.</w:t>
      </w:r>
    </w:p>
    <w:p>
      <w:pPr>
        <w:pStyle w:val="Heading4"/>
        <w:numPr>
          <w:ilvl w:val="3"/>
          <w:numId w:val="1"/>
        </w:numPr>
        <w:rPr/>
      </w:pPr>
      <w:bookmarkStart w:id="518" w:name="__RefHeading___Toc2289473_237004111"/>
      <w:bookmarkStart w:id="519" w:name="_Toc184"/>
      <w:bookmarkEnd w:id="518"/>
      <w:r>
        <w:rPr>
          <w:rtl w:val="true"/>
        </w:rPr>
        <w:t>المثل الأعلی للإیمان</w:t>
      </w:r>
      <w:bookmarkEnd w:id="51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 صلّی اللّه علیه و آله المثل الأعلی للقائد المؤمن بهدفه، المقتدر علی إقناع الآخرین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بالإیمان به، و کلّ باحث منصف یدرس سیرته صلّی اللّه علیه و آله یستطیع أن یستنتج بسهولة أنّه کان یعتقد بما یقول، بل کان حائزا علی أرفع درجات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القرآن الکریم إیمانه و اعتقاده صلّی اللّه علیه و آله بالأهداف الإلهیّة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حیاته بأسرها آیة علی إیمانه بأهداف رسالته، و دلیل قاطع علی تمکّنه من إقناع الآخرین بالإیمان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نموذج رائع یمکن أن یثبت هاتین المزیّتین، و یتمثّل فی حادثة وقعت فی بدایة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رسول اللّه صلّی اللّه علیه و آله بدعوته تدریجا، و کان ملموسا منذ الأیّام الاولی للدعوة أنّ دعایات الأعداء و العراقیل التی کانوا یضعونها فی طریق الدعوة لم تجد شیئا، فدخلت الدعوة فی قلوب الناس سریعا، و کان عدد المسلمین الذین آمنوا بذلک القائد السماویّ یزداد علی تواتر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جاذبیّة الإسلام و نفوذه فی قلوب الناس مبلغا شعر فیه عتاة قریش بالخطر، إذ کانوا یرون بجلاء أنّ الأوضاع لو استمرّت علی هذا النسق فإنّ معظم الناس سیغیّرون عقیدتهم و یرکنون إلی الإسلام و قیادة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عزموا علی مواجهة هذا الخطر ما استطاعوا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فی البدایة إلی أبی طالب الحامی الوحید للنبیّ صلّی اللّه علیه و آله و رئیس قبیلة بنی هاشم، فطلبوا منه أن یکفّ عن دعم النبیّ، و کان 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ابن هشام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طالب، إنّ ابن أخیک قد سبّ آلهتنا و عاب دیننا و سفّه أحلامنا و ضلّل آباءنا، فإمّا أن تکفّه عنّا و إمّا أن تخلّی بیننا و بینه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یجبهم أبو طالب جوابا مقنعا، و أبدی موقفا سیاسیّا قویّا من خلال تهدئتهم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إرجاعهم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سرعان ما انتشر الإسلام، فدفعهم ذلک إلی مواجهة أبی طالب بنحو أشدّ من السابق، و تهدید بالحرب إذا ظلّ علی دعمه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طالب، إنّ لک سنّا و شرفا و منزلة فینا، و إنّا قد استنهیناک من ابن أخیک فلم تنهه عنّا، إنّا و اللّه لا نصبر علی هذا من شتم آبائنا و تسفیه أحلامنا و عیب آلهتنا حتّی تکفّه عنّا، أو ننازله و إیّاک فی ذلک حتّی یهلک أحد الفریقین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المرّة أیضا أجابهم أبو طالب بهدوء یعبّر عن مدی کیاسته و فراسته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سابلغ ابن أخی ما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عنه، فتحدّث مع ابن أخیه و أبلغه کلامهم منتظرا جوابه الذی یحدّد میزان اعتقاده و إیمانه بهدفه، فقال صلّی اللّه علیه و آله بحزم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و اللّه لو وضعوا الشمس فی یمینی و القمر فی یساری علی أن أترک هذا الأمر حتّی یظهره اللّه أو اهلک فیه ما ترکته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فارق أبا طالب و عیناه مغرورقتان بالدموع، و لم یبتعد کثیرا حتّی ناداه و هو متأثّر بکلامه الذی یملک القلب، و بإیمانه القاطع بهدفه،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یابن أخی، فقل ما أحببت، فو اللّه لا اسلمک لشیء أبدا</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زعماء قریش سیاستهم فی الحدّ من انتشار الإسلام، و استخدموا مکائد و حیلا مختلفة کالترهیب و الترغیب و القذف و ضروب الأذی النفسیّ و البدنیّ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إیمان النبیّ صلّی اللّه علیه و آله بهدفه المقدّس کان قویّا إلی درجة أنّ کلّ شیء لم یستطع أن یصدّه عن مواکبته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یداخلنا الشکّ أنّ رسول اللّه صلّی اللّه علیه و آله لو کان یشعر بأدنی ضعف فی اعتقاده لما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 الصمود أمام تلک الضغوظ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بالهدف أکبر رصید للقادة الکبار فی التاریخ من أجل مواجهة المشاکل و مقاومة المصاعب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نلحظ أنّ أهمّ نقطة ینبغی الالتفات إلیها فی إعداد المدراء الکفوئین الفعّالین هی تنشیط بنیة الإیمان و الاعتقاد بالعمل الذی انیط أو یناط بهم</w:t>
      </w:r>
      <w:r>
        <w:rPr>
          <w:rFonts w:eastAsia="IRNazanin" w:cs="IRNazanin"/>
          <w:color w:val="111111"/>
          <w:sz w:val="28"/>
          <w:szCs w:val="28"/>
          <w:rtl w:val="true"/>
          <w:lang w:bidi="fa-IR"/>
        </w:rPr>
        <w:t xml:space="preserve">. </w:t>
      </w:r>
      <w:bookmarkStart w:id="520" w:name="pg6308_42806"/>
    </w:p>
    <w:p>
      <w:pPr>
        <w:pStyle w:val="Heading4"/>
        <w:numPr>
          <w:ilvl w:val="3"/>
          <w:numId w:val="1"/>
        </w:numPr>
        <w:rPr/>
      </w:pPr>
      <w:bookmarkStart w:id="521" w:name="__RefHeading___Toc2289475_237004111"/>
      <w:bookmarkStart w:id="522" w:name="_Toc185"/>
      <w:bookmarkEnd w:id="520"/>
      <w:bookmarkEnd w:id="521"/>
      <w:r>
        <w:rPr>
          <w:rtl w:val="true"/>
        </w:rPr>
        <w:t>الخلاصة</w:t>
      </w:r>
      <w:bookmarkEnd w:id="5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6308_42809"/>
      <w:bookmarkStart w:id="524" w:name="pg6308_42809"/>
      <w:bookmarkEnd w:id="524"/>
    </w:p>
    <w:p>
      <w:pPr>
        <w:pStyle w:val="Heading3"/>
        <w:numPr>
          <w:ilvl w:val="2"/>
          <w:numId w:val="1"/>
        </w:numPr>
        <w:rPr/>
      </w:pPr>
      <w:bookmarkStart w:id="525" w:name="pg6308_42809"/>
      <w:bookmarkStart w:id="526" w:name="__RefHeading___Toc2289477_237004111"/>
      <w:bookmarkStart w:id="527" w:name="_Toc186"/>
      <w:bookmarkEnd w:id="525"/>
      <w:bookmarkEnd w:id="526"/>
      <w:r>
        <w:rPr>
          <w:rtl w:val="true"/>
        </w:rPr>
        <w:t>الفصل الحادی عشر</w:t>
      </w:r>
      <w:r>
        <w:rPr>
          <w:rtl w:val="true"/>
        </w:rPr>
        <w:t xml:space="preserve">: </w:t>
      </w:r>
      <w:r>
        <w:rPr>
          <w:rtl w:val="true"/>
        </w:rPr>
        <w:t>الأمل بالنجاح</w:t>
      </w:r>
      <w:bookmarkEnd w:id="527"/>
    </w:p>
    <w:p>
      <w:pPr>
        <w:pStyle w:val="Heading4"/>
        <w:numPr>
          <w:ilvl w:val="3"/>
          <w:numId w:val="1"/>
        </w:numPr>
        <w:rPr/>
      </w:pPr>
      <w:bookmarkStart w:id="528" w:name="__RefHeading___Toc2289479_237004111"/>
      <w:bookmarkStart w:id="529" w:name="_Toc187"/>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الأمل بالنجاح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الإیمان بالهدف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التقدّم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للقائد أن یکون واثقا بانتصاره و نجاحه فی الهدف الذی یدعو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الذی لا أمل له بنجاحه لا یمتلک صورة واضحة للمستقبل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یتسنّی له أن یهب الناس الأمل و الاطمئنان و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الصفة جدیرة بالاهتمام أیضا فی دراسة الخصائص الروحیّة للقادة الناجحین فی العالم</w:t>
      </w:r>
      <w:r>
        <w:rPr>
          <w:rFonts w:eastAsia="IRNazanin" w:cs="IRNazanin"/>
          <w:color w:val="111111"/>
          <w:sz w:val="28"/>
          <w:szCs w:val="28"/>
          <w:rtl w:val="true"/>
          <w:lang w:bidi="fa-IR"/>
        </w:rPr>
        <w:t>.</w:t>
      </w:r>
    </w:p>
    <w:p>
      <w:pPr>
        <w:pStyle w:val="Heading4"/>
        <w:numPr>
          <w:ilvl w:val="3"/>
          <w:numId w:val="1"/>
        </w:numPr>
        <w:rPr/>
      </w:pPr>
      <w:bookmarkStart w:id="530" w:name="__RefHeading___Toc2289481_237004111"/>
      <w:bookmarkStart w:id="531" w:name="_Toc188"/>
      <w:bookmarkEnd w:id="530"/>
      <w:r>
        <w:rPr>
          <w:rtl w:val="true"/>
        </w:rPr>
        <w:t>النبیّ صلّی اللّه علیه و آله و الأمل بالنجاح</w:t>
      </w:r>
      <w:bookmarkEnd w:id="5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النقاط البارزة فی قیادة النبیّ صلّی اللّه علیه و آله هی أمله و ثقته بالمستقبل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منذ بدایة قیادته یری نجاحه بوضوح، و یعرض للناس صورة جمیلة طافحة بالأمل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یتحدّث إلیهم عن انتصارات عظمی، و یبشّرهم بسعادة الدنیا و الآخرة منذ الأیّام الاولی لبعثته، و ذلک فی ظروف عصیبة لم یتوقّع فیها أحد نجاح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بکلّ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أدعوکم الی کلمتین خفیفتین علی اللسان ثقیلتین فی المیزان، تملکون بهما </w:t>
      </w:r>
      <w:bookmarkStart w:id="532" w:name="pg6308_42812"/>
    </w:p>
    <w:p>
      <w:pPr>
        <w:pStyle w:val="BookText"/>
        <w:rPr/>
      </w:pPr>
      <w:bookmarkEnd w:id="532"/>
      <w:r>
        <w:rPr>
          <w:rFonts w:ascii="IRNazanin" w:hAnsi="IRNazanin" w:eastAsia="IRNazanin"/>
          <w:color w:val="111111"/>
          <w:sz w:val="28"/>
          <w:sz w:val="28"/>
          <w:szCs w:val="28"/>
          <w:rtl w:val="true"/>
          <w:lang w:bidi="fa-IR"/>
        </w:rPr>
        <w:t>العرب و العجم، و تنقاد لکم بهما الامم، و تدخلون بهما الجنّة، و 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أنّی رسول اللّه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289483_237004111"/>
      <w:bookmarkStart w:id="534" w:name="_Toc189"/>
      <w:bookmarkEnd w:id="533"/>
      <w:r>
        <w:rPr>
          <w:rtl w:val="true"/>
        </w:rPr>
        <w:t>الانتصار علی الفرس و الروم</w:t>
      </w:r>
      <w:bookmarkEnd w:id="53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إخبار النبیّ صلّی اللّه علیه و آله فی معرکة الأحزاب بانتصار المسلمین علی بلاد فارس و الروم و الیمن نموذج آخر لأمله و اعتقاده الراسخ بنجاحه، و لاستثمار عنصر الأمل فی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المسلمون ظروفا حالکة محفوفة بالأخطار فی معرکة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العدوّ شنّ علیهم هجوما عنیفا فی عقر دارهم، و طفقوا یحفرون الخندق باقتراح الصحابیّ الجلیل سلمان الفارسیّ رضوان اللّه علیه، لیحولوا دون تقدّم العدوّ إلی داخل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فی أثناء الحفر صخرة عظیمة لم یؤثّر فیها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نبیّهم صلّی اللّه علیه و آله فجاء، فلمّا رآها ألقی ثوبه و أخذ المعول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ضرب ضربة فکسر ثلثها،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مفاتیح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لابصر قصورها الحمراء 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ضرب الثانیة فقطع الثلث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مفاتیح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لابصر قصر المدائن الأبیض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ضرب الثالثة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فقطع بقیّة الحجر و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مفاتیح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لابصر أبواب صنعاء من مکانی هذا 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یتوقّع أحد تحقّق الانتصارت المذکورة فی مثل تلک الأوضاع العصیبة المتوتّرة التی بلغت مبلغا أنّ أحد الحاضرین قال للآخر بعد سماع الکلام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یعدنا بکنوز </w:t>
      </w:r>
      <w:bookmarkStart w:id="535" w:name="pg6308_42814"/>
    </w:p>
    <w:p>
      <w:pPr>
        <w:pStyle w:val="BookText"/>
        <w:rPr/>
      </w:pPr>
      <w:bookmarkEnd w:id="535"/>
      <w:r>
        <w:rPr>
          <w:rFonts w:ascii="IRNazanin" w:hAnsi="IRNazanin" w:eastAsia="IRNazanin"/>
          <w:color w:val="111111"/>
          <w:sz w:val="28"/>
          <w:sz w:val="28"/>
          <w:szCs w:val="28"/>
          <w:rtl w:val="true"/>
          <w:lang w:bidi="fa-IR"/>
        </w:rPr>
        <w:t xml:space="preserve">کسری و قیصر و لا یأمن أحدنا أن یبرح مکانه خوفا من العدوّ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536" w:name="__RefHeading___Toc2289485_237004111"/>
      <w:bookmarkStart w:id="537" w:name="_Toc190"/>
      <w:bookmarkEnd w:id="536"/>
      <w:r>
        <w:rPr>
          <w:rtl w:val="true"/>
        </w:rPr>
        <w:t>الإخبار بظهور الإسلام علی الدین کلّه</w:t>
      </w:r>
      <w:bookmarkEnd w:id="537"/>
    </w:p>
    <w:p>
      <w:pPr>
        <w:pStyle w:val="BookText"/>
        <w:rPr/>
      </w:pPr>
      <w:r>
        <w:rPr>
          <w:rFonts w:ascii="Amiri" w:hAnsi="Amiri" w:eastAsia="Amiri" w:cs="Amiri"/>
          <w:color w:val="111111"/>
          <w:sz w:val="28"/>
          <w:sz w:val="28"/>
          <w:szCs w:val="28"/>
          <w:rtl w:val="true"/>
          <w:lang w:bidi="ar-SA"/>
        </w:rPr>
        <w:t>أخبر القرآن الکریم بانتصار الإسلام علی سائر الأدیان، و شموله کافّة أنحاء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أحد الأسرار الکبری لهذا الإخبار هو إحیاء عنصر الأمل بالنجاح فی قلوب المسلمین، و حثّهم علی الاستقامة و الصمود فی مسار الأهداف العالمیّة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مثل هذه التنبّؤات دروس فی الإدارة و القیادة، مضافا إلی أنّها تبیّن حقیقة تاریخیّة مهمّة تدلّ علی صدق النبیّ صلّی اللّه علیه و آله</w:t>
      </w:r>
      <w:r>
        <w:rPr>
          <w:rFonts w:eastAsia="IRNazanin" w:cs="IRNazanin"/>
          <w:color w:val="111111"/>
          <w:sz w:val="28"/>
          <w:szCs w:val="28"/>
          <w:rtl w:val="true"/>
          <w:lang w:bidi="fa-IR"/>
        </w:rPr>
        <w:t>.</w:t>
      </w:r>
    </w:p>
    <w:p>
      <w:pPr>
        <w:pStyle w:val="Heading4"/>
        <w:numPr>
          <w:ilvl w:val="3"/>
          <w:numId w:val="1"/>
        </w:numPr>
        <w:rPr/>
      </w:pPr>
      <w:bookmarkStart w:id="538" w:name="__RefHeading___Toc2289487_237004111"/>
      <w:bookmarkStart w:id="539" w:name="_Toc191"/>
      <w:bookmarkEnd w:id="538"/>
      <w:r>
        <w:rPr>
          <w:rtl w:val="true"/>
        </w:rPr>
        <w:t>تفسیر النجاح</w:t>
      </w:r>
      <w:bookmarkEnd w:id="5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النجاح فی الإسلام نقطة مهمّة فی استثمار عنصر الأمل فی القیادة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هدف القائد فی المذاهب المادّیّة و ما یماثلها هو التسلّط و التحکّم فحسب فإنّ الحرمان من المکاسب المادّیّة یعدّ إخفاقا، و من ثمّ یعقبه القنوط و التراجع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الإسلام فإنّ الهدف هو أداء الواجب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فالقائد مکلّف أن لا یدّخر وسعا فی تحقیق ما یریده اللّه تعالی، سواء أفلح فی ذلک أم لم یفلح</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لا معنی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قاموس القیادة الإسلامیّة، لأنّ الهدف الوحید هو 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قریب المنال بأیّ نحو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هذا التفسیر للنجاح بوضوح فی الآیة الکریمة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الإسلام أنّ القضاء علی عدوّ الحقّ و العدالة نجاح، و القتل فی طریق مقارعته نجاح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فالتغلّب علی العدوّ نصر، و الهزیمة نصر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المسلمین لا یهزمون فی طریق النضال من أجل تحقیق الحکومة الإسلامیّة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عدوّ الحقّ و العدالة لا یقطف نصرا أبدا، و إنّ حقّق مکاسبه المادّیّة 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یقود امّة بهذا المنطق الرائع و الفعّال یتمتّع بأعظم قدرة علی تعبئة الجماهیر الشعبیّة بغیة إقامة الحکومة العادلة و الإطاحة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مؤسّس الجمهوریّة الإسلامیّة الإیرانیّة و القائد الکبیر للثورة الإسلامیّة رضوان اللّه تعالی علیه یستهدی کثیرا بهذه القدرة لإیصال الثورة إلی مرفأ النصر، و العمل علی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هذا المنطق نحن مکلّفون بأداء الواجب لا بالنتیجة، و لا هدف لنا إلاّ القیام بالتکلیف الإلهیّ، و المحافظة علی استقامة الناس و صمودهم فی أحلک الظروف، و إنقاذ الثورة الإسلامیّة من الأزمات المستفحلة</w:t>
      </w:r>
      <w:r>
        <w:rPr>
          <w:rFonts w:eastAsia="IRNazanin" w:cs="IRNazanin"/>
          <w:color w:val="111111"/>
          <w:sz w:val="28"/>
          <w:szCs w:val="28"/>
          <w:rtl w:val="true"/>
          <w:lang w:bidi="fa-IR"/>
        </w:rPr>
        <w:t xml:space="preserve">. </w:t>
      </w:r>
      <w:bookmarkStart w:id="540" w:name="pg6308_42817"/>
    </w:p>
    <w:p>
      <w:pPr>
        <w:pStyle w:val="Heading4"/>
        <w:numPr>
          <w:ilvl w:val="3"/>
          <w:numId w:val="1"/>
        </w:numPr>
        <w:rPr/>
      </w:pPr>
      <w:bookmarkStart w:id="541" w:name="__RefHeading___Toc2289489_237004111"/>
      <w:bookmarkStart w:id="542" w:name="_Toc192"/>
      <w:bookmarkEnd w:id="540"/>
      <w:bookmarkEnd w:id="541"/>
      <w:r>
        <w:rPr>
          <w:rtl w:val="true"/>
        </w:rPr>
        <w:t>الخلاصة</w:t>
      </w:r>
      <w:bookmarkEnd w:id="5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6308_42821"/>
      <w:bookmarkStart w:id="544" w:name="pg6308_42821"/>
      <w:bookmarkEnd w:id="544"/>
    </w:p>
    <w:p>
      <w:pPr>
        <w:pStyle w:val="Heading3"/>
        <w:numPr>
          <w:ilvl w:val="2"/>
          <w:numId w:val="1"/>
        </w:numPr>
        <w:rPr/>
      </w:pPr>
      <w:bookmarkStart w:id="545" w:name="pg6308_42821"/>
      <w:bookmarkStart w:id="546" w:name="__RefHeading___Toc2289491_237004111"/>
      <w:bookmarkStart w:id="547" w:name="_Toc193"/>
      <w:bookmarkEnd w:id="545"/>
      <w:bookmarkEnd w:id="546"/>
      <w:r>
        <w:rPr>
          <w:rtl w:val="true"/>
        </w:rPr>
        <w:t>الفصل الثانی عشر</w:t>
      </w:r>
      <w:r>
        <w:rPr>
          <w:rtl w:val="true"/>
        </w:rPr>
        <w:t xml:space="preserve">: </w:t>
      </w:r>
      <w:r>
        <w:rPr>
          <w:rtl w:val="true"/>
        </w:rPr>
        <w:t>علوّ الهمّة</w:t>
      </w:r>
      <w:bookmarkEnd w:id="547"/>
    </w:p>
    <w:p>
      <w:pPr>
        <w:pStyle w:val="Heading4"/>
        <w:numPr>
          <w:ilvl w:val="3"/>
          <w:numId w:val="1"/>
        </w:numPr>
        <w:rPr/>
      </w:pPr>
      <w:bookmarkStart w:id="548" w:name="__RefHeading___Toc2289493_237004111"/>
      <w:bookmarkStart w:id="549" w:name="_Toc194"/>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الهمّة فی اللغة هی العزم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الهمّة یعنی الترفّع عن مواکبة الأهداف التافهة الدنیئة، کما یعنی الإرادة القویّة لتحقیق الأهداف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کانت همّة الإنسان أعلی من منظار الإسلام، فهی أکثر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یری الإسلام حدّا لعلوّ الهمّة، حتّی قال سیّدنا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الهمم أعلاها</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یعلّمنا الإمام زین العابدین علیه السّلام أن ندعو اللّه تعالی أن یمنّ علینا بأعلی الهمم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2289495_237004111"/>
      <w:bookmarkStart w:id="551" w:name="_Toc195"/>
      <w:bookmarkEnd w:id="550"/>
      <w:r>
        <w:rPr>
          <w:rtl w:val="true"/>
        </w:rPr>
        <w:t>آثار علوّ الهمّة</w:t>
      </w:r>
      <w:bookmarkEnd w:id="55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کثیرا من الخصال الحمیدة التی لها دور فی بناء الشخصیّة الإنسانیّة و إحراز </w:t>
      </w:r>
      <w:bookmarkStart w:id="552" w:name="pg6308_42822"/>
    </w:p>
    <w:p>
      <w:pPr>
        <w:pStyle w:val="BookText"/>
        <w:rPr/>
      </w:pPr>
      <w:bookmarkEnd w:id="552"/>
      <w:r>
        <w:rPr>
          <w:rFonts w:ascii="IRNazanin" w:hAnsi="IRNazanin" w:eastAsia="IRNazanin"/>
          <w:color w:val="111111"/>
          <w:sz w:val="28"/>
          <w:sz w:val="28"/>
          <w:szCs w:val="28"/>
          <w:rtl w:val="true"/>
          <w:lang w:bidi="fa-IR"/>
        </w:rPr>
        <w:t>الفضائل المعنویّة کالقناعة و الکرم و الحمیّة و الشجاعة و العزّة و الإحسان و غیرها إنّما هو نابع من علوّ الهمّة، کما ورد فی کلام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 الهمّة لزوم القناعة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نتیجة علوّ الهمّة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الهمّة تکون الحمیّة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الرجل علی قدر همّته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استجلب عزّ الیأس ببعد الهمّة</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 الهمّة بذل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کبرت همّته کبر اهتمامه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الجمیل ینبئ عن علوّ الهمّة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553" w:name="__RefHeading___Toc2289497_237004111"/>
      <w:bookmarkStart w:id="554" w:name="_Toc196"/>
      <w:bookmarkEnd w:id="553"/>
      <w:r>
        <w:rPr>
          <w:rtl w:val="true"/>
        </w:rPr>
        <w:t>آثار قصر الهمّة</w:t>
      </w:r>
      <w:bookmarkEnd w:id="55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قصر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علوّ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العقبات الأساسیّة التی تحول دون التحلّی بالفضائل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تعبیرا جمیلا للإمام أمیر المؤمنین علیه السّلام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صغرت همّته بطلت فضیلته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أن نقیس قدر الإنسان و منزلته و قیمته بمعیار همّته، إذ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یفیدنا هذا المعیار أنّ الذین لا یفکّرون إلاّ بإشباع بطونهم و تفریغها لیس لهم </w:t>
      </w:r>
      <w:bookmarkStart w:id="555" w:name="pg6308_42824"/>
    </w:p>
    <w:p>
      <w:pPr>
        <w:pStyle w:val="BookText"/>
        <w:rPr/>
      </w:pPr>
      <w:bookmarkEnd w:id="555"/>
      <w:r>
        <w:rPr>
          <w:rFonts w:ascii="IRNazanin" w:hAnsi="IRNazanin" w:eastAsia="IRNazanin"/>
          <w:color w:val="111111"/>
          <w:sz w:val="28"/>
          <w:sz w:val="28"/>
          <w:szCs w:val="28"/>
          <w:rtl w:val="true"/>
          <w:lang w:bidi="fa-IR"/>
        </w:rPr>
        <w:t>قیمة إنسانیّة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همّته ما یدخل بطنه کانت قیمته ما یخرج منه</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 الافق الضیّق و الهمّة الدانیة لا یقدّر لهم النجاح من الوجهة المعنویّة، و لا یتسنّی لهم أن یحصلوا علی موقع فی عالم 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تطوّر الإنسان مادّیّا و معنویّا رهین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العظماء جمیعهم ذوی همم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حافظ الشیرازیّ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عالی الهمّة، فالعظماء بلغوا المقام الرفیع بهممهم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العالیة تعلو علی الفلک، و بها یعلو المرء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الهمّة رائدة لصارت النملة کسلیمان</w:t>
      </w:r>
      <w:r>
        <w:rPr>
          <w:rFonts w:eastAsia="IRNazanin" w:cs="IRNazanin"/>
          <w:color w:val="111111"/>
          <w:sz w:val="28"/>
          <w:szCs w:val="28"/>
          <w:rtl w:val="true"/>
          <w:lang w:bidi="fa-IR"/>
        </w:rPr>
        <w:t>.</w:t>
      </w:r>
    </w:p>
    <w:p>
      <w:pPr>
        <w:pStyle w:val="Heading4"/>
        <w:numPr>
          <w:ilvl w:val="3"/>
          <w:numId w:val="1"/>
        </w:numPr>
        <w:rPr/>
      </w:pPr>
      <w:bookmarkStart w:id="556" w:name="__RefHeading___Toc2289499_237004111"/>
      <w:bookmarkStart w:id="557" w:name="_Toc197"/>
      <w:bookmarkEnd w:id="556"/>
      <w:r>
        <w:rPr>
          <w:rtl w:val="true"/>
        </w:rPr>
        <w:t>درس من حشرة</w:t>
      </w:r>
      <w:r>
        <w:rPr>
          <w:rtl w:val="true"/>
        </w:rPr>
        <w:t>!</w:t>
      </w:r>
      <w:bookmarkEnd w:id="55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المحدّث القمّی فی کتاب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مفادها أنّ أبا الحجّاج الأقصر العارف قیل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أبو جعران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 یمزح،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أمزح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bookmarkStart w:id="558" w:name="pg6308_42826"/>
    </w:p>
    <w:p>
      <w:pPr>
        <w:pStyle w:val="BookText"/>
        <w:rPr/>
      </w:pPr>
      <w:bookmarkEnd w:id="5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من لیالی الشتاء سهران، و إذا بأبی جعران یصعد منارة السراج فیزلق لکونها ملساء، ثمّ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علیه تلک اللیلة سبعمائة زلقة یرجع بعدها و لا یکلّ، فتعجّبت فی نفسی فخرجت إلی صلاة الصبح، ثمّ رجعت فإذا هو جالس فوق المنارة بجنب الفتیلة، فأخذت من ذلک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تعلّم منه الثبات مع الجدّ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من هذا کلّه أنّ أفضل رصید للسلوک إلی الحقّ و بلوغ قمّة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موقع الإنسان الکامل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القویّة و الهمّة العالیة، التی تدفع الإنسان إلی اختیار اللّه سبحانه و تعالی، کما کان الإمام العسکریّ علیه السّلام یقول فی قنوته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 أنّ زاد الراحل إلیک عزم إرادة یختارک بها</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حافظ الشیرازی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و الجبل فی طریقی و أنا ضعیف و متعب، فزد فی همّتی أیّها الخضر المبارک</w:t>
      </w:r>
      <w:r>
        <w:rPr>
          <w:rFonts w:eastAsia="IRNazanin" w:cs="IRNazanin"/>
          <w:color w:val="111111"/>
          <w:sz w:val="28"/>
          <w:szCs w:val="28"/>
          <w:rtl w:val="true"/>
          <w:lang w:bidi="fa-IR"/>
        </w:rPr>
        <w:t>.</w:t>
      </w:r>
    </w:p>
    <w:p>
      <w:pPr>
        <w:pStyle w:val="Heading4"/>
        <w:numPr>
          <w:ilvl w:val="3"/>
          <w:numId w:val="1"/>
        </w:numPr>
        <w:rPr/>
      </w:pPr>
      <w:bookmarkStart w:id="559" w:name="__RefHeading___Toc2289501_237004111"/>
      <w:bookmarkStart w:id="560" w:name="_Toc198"/>
      <w:bookmarkEnd w:id="559"/>
      <w:r>
        <w:rPr>
          <w:rtl w:val="true"/>
        </w:rPr>
        <w:t>علوّ الهمّة و القیادة</w:t>
      </w:r>
      <w:bookmarkEnd w:id="560"/>
    </w:p>
    <w:p>
      <w:pPr>
        <w:pStyle w:val="Heading5"/>
        <w:numPr>
          <w:ilvl w:val="4"/>
          <w:numId w:val="1"/>
        </w:numPr>
        <w:rPr/>
      </w:pPr>
      <w:bookmarkStart w:id="561" w:name="__RefHeading___Toc2289503_237004111"/>
      <w:bookmarkStart w:id="562" w:name="_Toc199"/>
      <w:bookmarkEnd w:id="561"/>
      <w:r>
        <w:rPr>
          <w:rtl w:val="true"/>
        </w:rPr>
        <w:t>اشارة</w:t>
      </w:r>
      <w:bookmarkEnd w:id="56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 حظنا ما جاء فی هذا الفصل تبیّن لنا أنّ ضرورة علوّ الهمّة للقائد لا تحتاج إلی مزید من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القادة جمیعهم یتحلّون بهذه الصفة، و یستثمرون هذا الرصید الثمین من أجل بلوغ أهدافهم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نجد فی دراسة سیرة القادة الربّانیّین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رسول اللّه و أهل بیته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علوّ هممهم لافت للنظر و یعلّم دروسا مفیدة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المناسب التوفّر علی دراسة سیرتهم علیهم السّلام، و عرض نماذج من علوّ هممهم علی الامم و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فیما یأتی إلی نموذجین من نماذج علوّ الهمّة عند رسول اللّه صلّی اللّه علیه و آله</w:t>
      </w:r>
      <w:r>
        <w:rPr>
          <w:rFonts w:eastAsia="IRNazanin" w:cs="IRNazanin"/>
          <w:color w:val="111111"/>
          <w:sz w:val="28"/>
          <w:szCs w:val="28"/>
          <w:rtl w:val="true"/>
          <w:lang w:bidi="fa-IR"/>
        </w:rPr>
        <w:t xml:space="preserve">: </w:t>
      </w:r>
      <w:bookmarkStart w:id="563" w:name="pg6308_42828"/>
    </w:p>
    <w:p>
      <w:pPr>
        <w:pStyle w:val="Heading5"/>
        <w:numPr>
          <w:ilvl w:val="4"/>
          <w:numId w:val="1"/>
        </w:numPr>
        <w:rPr/>
      </w:pPr>
      <w:bookmarkStart w:id="564" w:name="__RefHeading___Toc2289505_237004111"/>
      <w:bookmarkStart w:id="565" w:name="_Toc200"/>
      <w:bookmarkEnd w:id="563"/>
      <w:bookmarkEnd w:id="564"/>
      <w:r>
        <w:rPr>
          <w:rtl w:val="true"/>
        </w:rPr>
        <w:t>أ</w:t>
      </w:r>
      <w:r>
        <w:rPr>
          <w:rtl w:val="true"/>
        </w:rPr>
        <w:t>-</w:t>
      </w:r>
      <w:r>
        <w:rPr>
          <w:rtl w:val="true"/>
        </w:rPr>
        <w:t>حکومة الإسلام العالمیّة</w:t>
      </w:r>
      <w:bookmarkEnd w:id="565"/>
    </w:p>
    <w:p>
      <w:pPr>
        <w:pStyle w:val="BookText"/>
        <w:rPr/>
      </w:pPr>
      <w:r>
        <w:rPr>
          <w:rFonts w:ascii="IRNazanin" w:hAnsi="IRNazanin" w:eastAsia="IRNazanin"/>
          <w:color w:val="111111"/>
          <w:sz w:val="28"/>
          <w:sz w:val="28"/>
          <w:szCs w:val="28"/>
          <w:rtl w:val="true"/>
          <w:lang w:bidi="fa-IR"/>
        </w:rPr>
        <w:t>کان صلّی اللّه علیه و آله یأخذ بعین الاعتبار أسمی هدف فی جمیع الأعمال، و یخطّط من أجل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أکبر هدفه إقامة حکومة الإسلام العالمیّة، و کان یعتقد أنّه سیأتی الیوم الذی ترفرف فیه رایة التوحید علی ربوع المعمورة، و یحکم المسلمون العالم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289507_237004111"/>
      <w:bookmarkStart w:id="567" w:name="_Toc201"/>
      <w:bookmarkEnd w:id="566"/>
      <w:r>
        <w:rPr>
          <w:rtl w:val="true"/>
        </w:rPr>
        <w:t>ب</w:t>
      </w:r>
      <w:r>
        <w:rPr>
          <w:rtl w:val="true"/>
        </w:rPr>
        <w:t>-</w:t>
      </w:r>
      <w:r>
        <w:rPr>
          <w:rtl w:val="true"/>
        </w:rPr>
        <w:t>اجتثاث جذور الجهل</w:t>
      </w:r>
      <w:bookmarkEnd w:id="56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تطهیر المجتمع من الجهل و ذلک لإقامة حکومة الإسلام العالمیّة علی سنّة الأنبیاء، لأنّ حکومة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اسم و شکل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تستغلّ جهل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رسول اللّه صلّی اللّه علیه و آله مکافحة الجهل بصورة شاملة فی صدر أعماله جمیعها من خلال هذه الرؤیة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الخیر کلّه، و الجهل رأس الشرّ کلّه</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أتباعه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و لا تکن إمّعة</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لیس له رأی فی الامور، بل یقلّد الآخرین تقلیدا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هدف القیادة النبویّة بناء امّة لا جاهل فیها، إلاّ من کان فی طریقه إلی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ذلک لا یتحقّق هدف النبیّ صلّی اللّه علیه و آله ما لم یقطع دابر الجهل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الهدف فی غایة الرفعة، تواکبه الهمّة العالیة للنبیّ صلّی اللّه علیه و اله و جمیع القادة الربّانیّین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568" w:name="pg6308_42830"/>
    </w:p>
    <w:p>
      <w:pPr>
        <w:pStyle w:val="Heading4"/>
        <w:numPr>
          <w:ilvl w:val="3"/>
          <w:numId w:val="1"/>
        </w:numPr>
        <w:rPr/>
      </w:pPr>
      <w:bookmarkStart w:id="569" w:name="__RefHeading___Toc2289509_237004111"/>
      <w:bookmarkStart w:id="570" w:name="_Toc202"/>
      <w:bookmarkEnd w:id="568"/>
      <w:bookmarkEnd w:id="569"/>
      <w:r>
        <w:rPr>
          <w:rtl w:val="true"/>
        </w:rPr>
        <w:t>الخلاصة</w:t>
      </w:r>
      <w:bookmarkEnd w:id="5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71" w:name="pg6308_42832"/>
    </w:p>
    <w:p>
      <w:pPr>
        <w:pStyle w:val="Heading3"/>
        <w:numPr>
          <w:ilvl w:val="2"/>
          <w:numId w:val="1"/>
        </w:numPr>
        <w:rPr/>
      </w:pPr>
      <w:bookmarkStart w:id="572" w:name="__RefHeading___Toc2289511_237004111"/>
      <w:bookmarkStart w:id="573" w:name="_Toc203"/>
      <w:bookmarkEnd w:id="571"/>
      <w:bookmarkEnd w:id="572"/>
      <w:r>
        <w:rPr>
          <w:rtl w:val="true"/>
        </w:rPr>
        <w:t>الفصل الثالث عشر</w:t>
      </w:r>
      <w:r>
        <w:rPr>
          <w:rtl w:val="true"/>
        </w:rPr>
        <w:t xml:space="preserve">: </w:t>
      </w:r>
      <w:r>
        <w:rPr>
          <w:rtl w:val="true"/>
        </w:rPr>
        <w:t>الصبر</w:t>
      </w:r>
      <w:bookmarkEnd w:id="573"/>
    </w:p>
    <w:p>
      <w:pPr>
        <w:pStyle w:val="Heading4"/>
        <w:numPr>
          <w:ilvl w:val="3"/>
          <w:numId w:val="1"/>
        </w:numPr>
        <w:rPr/>
      </w:pPr>
      <w:bookmarkStart w:id="574" w:name="__RefHeading___Toc2289513_237004111"/>
      <w:bookmarkStart w:id="575" w:name="_Toc204"/>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أکّد القرآن الکریم علی شرطین من بین شروط القیادة،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هذا الاهتمام القرآنیّ علی أنّهما یتصدّران خصائص الإمامة و القیادة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نتحدّث عن الیقین فی 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الصبر فسنتوفّر علی دراسته فی هذا الفصل</w:t>
      </w:r>
      <w:r>
        <w:rPr>
          <w:rFonts w:eastAsia="IRNazanin" w:cs="IRNazanin"/>
          <w:color w:val="111111"/>
          <w:sz w:val="28"/>
          <w:szCs w:val="28"/>
          <w:rtl w:val="true"/>
          <w:lang w:bidi="fa-IR"/>
        </w:rPr>
        <w:t>.</w:t>
      </w:r>
    </w:p>
    <w:p>
      <w:pPr>
        <w:pStyle w:val="Heading4"/>
        <w:numPr>
          <w:ilvl w:val="3"/>
          <w:numId w:val="1"/>
        </w:numPr>
        <w:rPr/>
      </w:pPr>
      <w:bookmarkStart w:id="576" w:name="__RefHeading___Toc2289515_237004111"/>
      <w:bookmarkStart w:id="577" w:name="_Toc205"/>
      <w:bookmarkEnd w:id="576"/>
      <w:r>
        <w:rPr>
          <w:rtl w:val="true"/>
        </w:rPr>
        <w:t>القیادة و المقاومة</w:t>
      </w:r>
      <w:bookmarkEnd w:id="57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فی 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بمعنی التجلّد و مقاومة المصاعب و المحن و المشکلات الفردیّة و الاجتماعیّة، و هو أحد الشروط الأصلیّة الضروریّة للقیادة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الإسلام أنّ علی الناس قاطبة أن یکونوا مقاومین صابرین فی أعمالهم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کما قال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الجسد، و لا إیمان لمن لا صبر له</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بدونه تمنی الأعمال بالفساد و التخلخل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قائد المجتمع الإسلامیّ الذی یتولّی إمامة الصابرین و المقاومین ینبغی أن یتحلّی بهذه الصفة قبل الآخرین و 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 الإرادة الخائرة یفقدون روح المقاومة و الصمود، و لا طاقة لهم علی تحمّل النضال و مواجهة الحوادث الکبری و مشکلات إدارة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تقلیدهم أمر القیادة غیر سدید، بل هو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أمیر المؤمنین علیه السّلام فی الیوم الثانی من خلافته التی اضطلع بها بعد إصرار شدید من الناس، مبیّنا أهمّ شروط القائد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یحمل هذا الأمر إلاّ أهل الصبر و البصر و العلم بمواقع الأمر</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هذا المعنی فی نهج البلاغة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بهذا الأمر أقواهم علیه و أعلمهم بأمر اللّه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یحمل هذا العلم إلاّ أهل البصر و الصبر و العلم بمواضع الحقّ</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الإمام علیه السّلام فی هذین القولین عنصر الصبر و الصمود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الرؤیة السیاسیّة و الوعی القیادیّ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أحد العناصر الأصلیّة فی القیادة، و أحد خصائص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یحذّر نفسه و أتباعه من المؤامرات الخفیّة، و ذلک فی سیاق تبیان شروط القائد الذی یستطیع أن یمسک بزمام الامور فی المجتمع الإسلامیّ</w:t>
      </w:r>
      <w:r>
        <w:rPr>
          <w:rFonts w:eastAsia="IRNazanin" w:cs="IRNazanin"/>
          <w:color w:val="111111"/>
          <w:sz w:val="28"/>
          <w:szCs w:val="28"/>
          <w:rtl w:val="true"/>
          <w:lang w:bidi="fa-IR"/>
        </w:rPr>
        <w:t xml:space="preserve">. </w:t>
      </w:r>
      <w:bookmarkStart w:id="578" w:name="pg6308_42836"/>
    </w:p>
    <w:p>
      <w:pPr>
        <w:pStyle w:val="Heading4"/>
        <w:numPr>
          <w:ilvl w:val="3"/>
          <w:numId w:val="1"/>
        </w:numPr>
        <w:rPr/>
      </w:pPr>
      <w:bookmarkStart w:id="579" w:name="__RefHeading___Toc2289517_237004111"/>
      <w:bookmarkStart w:id="580" w:name="_Toc206"/>
      <w:bookmarkEnd w:id="578"/>
      <w:bookmarkEnd w:id="579"/>
      <w:r>
        <w:rPr>
          <w:rtl w:val="true"/>
        </w:rPr>
        <w:t>الإخلاص فی الثبات</w:t>
      </w:r>
      <w:bookmarkEnd w:id="580"/>
    </w:p>
    <w:p>
      <w:pPr>
        <w:pStyle w:val="BookText"/>
        <w:rPr/>
      </w:pPr>
      <w:r>
        <w:rPr>
          <w:rFonts w:ascii="IRNazanin" w:hAnsi="IRNazanin" w:eastAsia="IRNazanin"/>
          <w:color w:val="111111"/>
          <w:sz w:val="28"/>
          <w:sz w:val="28"/>
          <w:szCs w:val="28"/>
          <w:rtl w:val="true"/>
          <w:lang w:bidi="fa-IR"/>
        </w:rPr>
        <w:t>لا ریب أنّ للثبات دورا مصیریّا فی إحراز الکفاءة القیادیّة، لأنّ شرط الإمامة و القیادة هو مواجهة المشکلات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فالأشخاص غیر المقاومین الذین یتأثّرون بسرعة لا طاقة لهم علی مواجهة هذه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یستحقّ الدراسة فی هذا الشرط هو الحافز الذی یشجّع القائد فی الإسلام علی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الحافز إلاّ اللّه تعالی و ابتغاء مرضاته، و تطبیق الإسلام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صَبَرُوا اِبْتِغاءَ وَجْهِ رَبِّهِمْ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الصمود و المقاومة من أجل اللّه سبحانه و کسب رضاه لیس إلاّ السعی من أجل التکامل المادّیّ و المعنویّ، و المقاومة لتطبیق الإسلام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لیس الحافز علی الصبر و المقاومة فی القیادة الإسلامیّة سیاسیّا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التقلیدیّ للسیاسة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إلهیّ فی مسار هدایة الإنسان نحو الکمال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لهذا الهدف، علی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کخطوة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نموذجا للإنسان الکامل کی یستطیع أن یقود الآخرین شطر الکمال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لعنصر الصبر فی القیادة الإسلامیّة دورا مؤثّرا فی بناء شخصیّة القائد نفسه و تنضیج قابلیّاته قبل قیامه فی مواجهة المشکلات السیاسیّة و الاجتماعیّة</w:t>
      </w:r>
      <w:r>
        <w:rPr>
          <w:rFonts w:eastAsia="IRNazanin" w:cs="IRNazanin"/>
          <w:color w:val="111111"/>
          <w:sz w:val="28"/>
          <w:szCs w:val="28"/>
          <w:rtl w:val="true"/>
          <w:lang w:bidi="fa-IR"/>
        </w:rPr>
        <w:t>.</w:t>
      </w:r>
    </w:p>
    <w:p>
      <w:pPr>
        <w:pStyle w:val="Heading4"/>
        <w:numPr>
          <w:ilvl w:val="3"/>
          <w:numId w:val="1"/>
        </w:numPr>
        <w:rPr/>
      </w:pPr>
      <w:bookmarkStart w:id="581" w:name="__RefHeading___Toc2289519_237004111"/>
      <w:bookmarkStart w:id="582" w:name="_Toc207"/>
      <w:bookmarkEnd w:id="581"/>
      <w:r>
        <w:rPr>
          <w:rtl w:val="true"/>
        </w:rPr>
        <w:t>امر اللّه تعالی نبیّه بالصبر و الاستقامة</w:t>
      </w:r>
      <w:bookmarkEnd w:id="5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القادة الربّانیّون الکبار کافّة یتّصفون بمزیّة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اللّه سبحانه نبیّه صلّی اللّه علیه و آله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یتحقّق بالصبر و الثبات فی مواجهة المشکلات، کما فعل الأنبیاء العظام جمیعهم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علی رسول اللّه صلّی اللّه علیه و آله آیة کانت أشدّ علیه و لا أشقّ من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لأصحابه حین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إلیک الشیب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 و الواقعة</w:t>
      </w:r>
      <w:r>
        <w:rPr>
          <w:rFonts w:eastAsia="IRNazanin" w:cs="IRNazanin"/>
          <w:color w:val="111111"/>
          <w:sz w:val="28"/>
          <w:szCs w:val="28"/>
          <w:rtl w:val="true"/>
          <w:lang w:bidi="fa-IR"/>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حدیث جامع ورائع عن الإمام الصادق علیه السّلام فی صبر القادة الربّانیّین و مقاومتهم فی مواجهة ضروب الشذوذ الاجتماعیّ، و تسلّم زمام الامور، و فیما یأتی ملخّصه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عزّ و جلّ بعث محمّدا صلّی اللّه علیه و آله فأمره بالصبر و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رسول اللّه صلّی اللّه علیه و آله حتّی نالوه بالعظائم و رموه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فضاق صدره،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کذّبوه و رموه، فحزن لذلک،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 .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النبیّ صلّی اللّه علیه و آله نفسه الصبر، فتعدّوا فذکروا اللّه تبارک و تعالی و کذّبوه،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فی نفسی و أهلی و عرضی، و لا صبر لی علی ذکر إلهی، فأنزل اللّه عزّ و 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فَاصْبِرْ عَلی ما یَقُولُونَ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النبیّ صلّی اللّه علیه و آله فی جمیع أحواله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ثمّ تمهّدت الامور للانتصار النهائیّ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فقتلهم اللّه علی یدی رسول اللّه صلّی اللّه علیه و آله و أحبّائه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اقیمت الحکومة الإسلامیّة بقیادة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 ثواب صبره مع ما ادّخر 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صبر و احتسب لم یخرج من الدنیا حتّی یقرّ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عینه فی أعدائه، مع ما یدّخر له فی الآخرة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83" w:name="pg6308_42842"/>
    </w:p>
    <w:p>
      <w:pPr>
        <w:pStyle w:val="Heading4"/>
        <w:numPr>
          <w:ilvl w:val="3"/>
          <w:numId w:val="1"/>
        </w:numPr>
        <w:rPr/>
      </w:pPr>
      <w:bookmarkStart w:id="584" w:name="__RefHeading___Toc2289521_237004111"/>
      <w:bookmarkStart w:id="585" w:name="_Toc208"/>
      <w:bookmarkEnd w:id="583"/>
      <w:bookmarkEnd w:id="584"/>
      <w:r>
        <w:rPr>
          <w:rtl w:val="true"/>
        </w:rPr>
        <w:t>الخلاصة</w:t>
      </w:r>
      <w:bookmarkEnd w:id="5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86" w:name="pg6308_42844"/>
    </w:p>
    <w:p>
      <w:pPr>
        <w:pStyle w:val="Heading3"/>
        <w:numPr>
          <w:ilvl w:val="2"/>
          <w:numId w:val="1"/>
        </w:numPr>
        <w:rPr/>
      </w:pPr>
      <w:bookmarkStart w:id="587" w:name="__RefHeading___Toc2289523_237004111"/>
      <w:bookmarkStart w:id="588" w:name="_Toc209"/>
      <w:bookmarkEnd w:id="586"/>
      <w:bookmarkEnd w:id="587"/>
      <w:r>
        <w:rPr>
          <w:rtl w:val="true"/>
        </w:rPr>
        <w:t>الفصل الرابع عشر</w:t>
      </w:r>
      <w:r>
        <w:rPr>
          <w:rtl w:val="true"/>
        </w:rPr>
        <w:t xml:space="preserve">: </w:t>
      </w:r>
      <w:r>
        <w:rPr>
          <w:rtl w:val="true"/>
        </w:rPr>
        <w:t>الیقین</w:t>
      </w:r>
      <w:bookmarkEnd w:id="588"/>
    </w:p>
    <w:p>
      <w:pPr>
        <w:pStyle w:val="Heading4"/>
        <w:numPr>
          <w:ilvl w:val="3"/>
          <w:numId w:val="1"/>
        </w:numPr>
        <w:rPr/>
      </w:pPr>
      <w:bookmarkStart w:id="589" w:name="__RefHeading___Toc2289525_237004111"/>
      <w:bookmarkStart w:id="590" w:name="_Toc210"/>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 xml:space="preserve">الیقین فی اللغة هو الإدراک العمیق، و العلم المصحوب برکون القلب إلی المعلوم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فی الأحادیث المأثورة علی الحالة التی تحصل للإنسان فی أعلی درجات التقوی نتیجة لوضوح حقائق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 من یبلغ درجة الیقین الرفیعة یشاهد الحقائق العقلیّة بعین بصیرته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2289527_237004111"/>
      <w:bookmarkStart w:id="592" w:name="_Toc211"/>
      <w:bookmarkEnd w:id="591"/>
      <w:r>
        <w:rPr>
          <w:rtl w:val="true"/>
        </w:rPr>
        <w:t>أهمّ خصائص الإمامة</w:t>
      </w:r>
      <w:bookmarkEnd w:id="592"/>
    </w:p>
    <w:p>
      <w:pPr>
        <w:pStyle w:val="Heading5"/>
        <w:numPr>
          <w:ilvl w:val="4"/>
          <w:numId w:val="1"/>
        </w:numPr>
        <w:rPr/>
      </w:pPr>
      <w:bookmarkStart w:id="593" w:name="__RefHeading___Toc2289529_237004111"/>
      <w:bookmarkStart w:id="594" w:name="_Toc212"/>
      <w:bookmarkEnd w:id="593"/>
      <w:r>
        <w:rPr>
          <w:rtl w:val="true"/>
        </w:rPr>
        <w:t>اشارة</w:t>
      </w:r>
      <w:bookmarkEnd w:id="59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 حظنا الأحادیث و الروایات بدقّة عرفنا أنّ الیقین من أهمّ شروط القیادة فی الإسلام، بحیث إنّ جمیع الخصائص الرفیعة للإنسان تنبع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قوی الیقین فی المرء نضجت فطرته الإنسانیّة أکثر، و اقترب من الکمال المطلق، و فاز بمقام الإنسان الکامل و الإمامة المطلقة و الولایة الإلهیّة الکلّیّة فی أرفع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 </w:t>
      </w:r>
      <w:bookmarkStart w:id="595" w:name="pg6308_42846"/>
    </w:p>
    <w:p>
      <w:pPr>
        <w:pStyle w:val="BookText"/>
        <w:rPr/>
      </w:pPr>
      <w:bookmarkEnd w:id="595"/>
      <w:r>
        <w:rPr>
          <w:rFonts w:ascii="IRNazanin" w:hAnsi="IRNazanin" w:eastAsia="IRNazanin"/>
          <w:color w:val="111111"/>
          <w:sz w:val="28"/>
          <w:sz w:val="28"/>
          <w:szCs w:val="28"/>
          <w:rtl w:val="true"/>
          <w:lang w:bidi="fa-IR"/>
        </w:rPr>
        <w:t xml:space="preserve">یمکن أن نعدّ أبرز الخصائص التی تستمدّ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 القائد و القیادة بالحرکیّة و النضج کالآتی</w:t>
      </w:r>
      <w:r>
        <w:rPr>
          <w:rFonts w:eastAsia="IRNazanin" w:cs="IRNazanin"/>
          <w:color w:val="111111"/>
          <w:sz w:val="28"/>
          <w:szCs w:val="28"/>
          <w:rtl w:val="true"/>
          <w:lang w:bidi="fa-IR"/>
        </w:rPr>
        <w:t>:</w:t>
      </w:r>
    </w:p>
    <w:p>
      <w:pPr>
        <w:pStyle w:val="Heading5"/>
        <w:numPr>
          <w:ilvl w:val="4"/>
          <w:numId w:val="1"/>
        </w:numPr>
        <w:rPr/>
      </w:pPr>
      <w:bookmarkStart w:id="596" w:name="__RefHeading___Toc2289531_237004111"/>
      <w:bookmarkStart w:id="597" w:name="_Toc213"/>
      <w:bookmarkEnd w:id="596"/>
      <w:r>
        <w:rPr/>
        <w:t>1</w:t>
      </w:r>
      <w:r>
        <w:rPr>
          <w:rtl w:val="true"/>
        </w:rPr>
        <w:t>-</w:t>
      </w:r>
      <w:r>
        <w:rPr>
          <w:rtl w:val="true"/>
        </w:rPr>
        <w:t>الصبر</w:t>
      </w:r>
      <w:bookmarkEnd w:id="597"/>
    </w:p>
    <w:p>
      <w:pPr>
        <w:pStyle w:val="BookText"/>
        <w:rPr/>
      </w:pPr>
      <w:r>
        <w:rPr>
          <w:rFonts w:ascii="IRNazanin" w:hAnsi="IRNazanin" w:eastAsia="IRNazanin"/>
          <w:color w:val="111111"/>
          <w:sz w:val="28"/>
          <w:sz w:val="28"/>
          <w:szCs w:val="28"/>
          <w:rtl w:val="true"/>
          <w:lang w:bidi="fa-IR"/>
        </w:rPr>
        <w:t>ذکرنا آنفا أنّ الصبر علی الشدائد و مقاومتها أحد الخصائص المهمّة للقیادة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الأحادیث و الروایات أنّ الصبر ثمرة الیقین و أوّل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ثمرة الیقین</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أول لوازم الإیقان</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الموقن الصبر علی البلاء و الشکر فی الرخاء</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فروع الفضائل الإنسانیّة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اعتقد الإنسان بحقائق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رأسها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 الغایة من خلقه و خلق الوجود فإنّ أوّل ثمرة لهذا الاعتقاد هو تحمّل جمیع الشدائد من أجل تطبیق التوجیهات الربّانیّة فی مجال ضمان مستقبل واضح له، و بلوغ الغایة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سلاح فعّال لاولی الیقین فی میدان مقارعة الشدائد و المحن</w:t>
      </w:r>
      <w:r>
        <w:rPr>
          <w:rFonts w:eastAsia="IRNazanin" w:cs="IRNazanin"/>
          <w:color w:val="111111"/>
          <w:sz w:val="28"/>
          <w:szCs w:val="28"/>
          <w:rtl w:val="true"/>
          <w:lang w:bidi="fa-IR"/>
        </w:rPr>
        <w:t>.</w:t>
      </w:r>
    </w:p>
    <w:p>
      <w:pPr>
        <w:pStyle w:val="Heading5"/>
        <w:numPr>
          <w:ilvl w:val="4"/>
          <w:numId w:val="1"/>
        </w:numPr>
        <w:rPr/>
      </w:pPr>
      <w:bookmarkStart w:id="598" w:name="__RefHeading___Toc2289533_237004111"/>
      <w:bookmarkStart w:id="599" w:name="_Toc214"/>
      <w:bookmarkEnd w:id="598"/>
      <w:r>
        <w:rPr/>
        <w:t>2</w:t>
      </w:r>
      <w:r>
        <w:rPr>
          <w:rtl w:val="true"/>
        </w:rPr>
        <w:t>-</w:t>
      </w:r>
      <w:r>
        <w:rPr>
          <w:rtl w:val="true"/>
        </w:rPr>
        <w:t>التوکّل</w:t>
      </w:r>
      <w:bookmarkEnd w:id="599"/>
    </w:p>
    <w:p>
      <w:pPr>
        <w:pStyle w:val="Heading6"/>
        <w:numPr>
          <w:ilvl w:val="5"/>
          <w:numId w:val="1"/>
        </w:numPr>
        <w:rPr/>
      </w:pPr>
      <w:bookmarkStart w:id="600" w:name="__RefHeading___Toc2289535_237004111"/>
      <w:bookmarkStart w:id="601" w:name="_Toc215"/>
      <w:bookmarkEnd w:id="600"/>
      <w:r>
        <w:rPr>
          <w:rtl w:val="true"/>
        </w:rPr>
        <w:t>اشارة</w:t>
      </w:r>
      <w:bookmarkEnd w:id="60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التوکّل أحد اللوازم الاخری للقیادة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المعرفة الإسلامیّة من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سأل نبیّنا صلّی اللّه علیه و آله جبرئیل علیه السّلام عن التوکّل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بأنّ المخلوق لا یضرّ و لا ینفع، و لا یعطی و لا یمنع، و استعمال الیأس من </w:t>
      </w:r>
      <w:bookmarkStart w:id="602" w:name="pg6308_42848"/>
    </w:p>
    <w:p>
      <w:pPr>
        <w:pStyle w:val="BookText"/>
        <w:rPr/>
      </w:pPr>
      <w:bookmarkEnd w:id="602"/>
      <w:r>
        <w:rPr>
          <w:rFonts w:ascii="IRNazanin" w:hAnsi="IRNazanin" w:eastAsia="IRNazanin"/>
          <w:color w:val="111111"/>
          <w:sz w:val="28"/>
          <w:sz w:val="28"/>
          <w:szCs w:val="28"/>
          <w:rtl w:val="true"/>
          <w:lang w:bidi="fa-IR"/>
        </w:rPr>
        <w:t>الخلق، فإذا کان العبد کذلک لم یعمل لأحد سوی اللّه، و لم یرج و لم یخف سوی اللّه، و لم یطمع فی أحد سوی اللّه، فهذا هو التوکّل</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هو الانقطاع عن الخلق و الإقبال علی اللّه تعالی فی کافّة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فالقائد الذی لا یتوکّل علی اللّه و یحسب أنّ أنصاره هم الرصید و بیدهم نفعه و ضرّه لا یمکنه أن یطبّق 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یحترم حقوق الناس ما دامت لا تهدّد مصالحة الخاصّة و مصالح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شعر بالخطر فإنّ الهوی أو الخوف یحول دون تطبیق الحقّ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القائد الذی یتوکّل علی اللّه وحده و لا یخشی أحدا سواه و لا یرجو غیره فهو قادر بهذه القوّة علی إزالة أکبر العقبات التی تحول دون تطبیق العدالة الاجتماعیّة، و علی هدایة المجتمع نحو قمم التکامل</w:t>
      </w:r>
      <w:r>
        <w:rPr>
          <w:rFonts w:eastAsia="IRNazanin" w:cs="IRNazanin"/>
          <w:color w:val="111111"/>
          <w:sz w:val="28"/>
          <w:szCs w:val="28"/>
          <w:rtl w:val="true"/>
          <w:lang w:bidi="fa-IR"/>
        </w:rPr>
        <w:t>.</w:t>
      </w:r>
    </w:p>
    <w:p>
      <w:pPr>
        <w:pStyle w:val="Heading6"/>
        <w:numPr>
          <w:ilvl w:val="5"/>
          <w:numId w:val="1"/>
        </w:numPr>
        <w:rPr/>
      </w:pPr>
      <w:bookmarkStart w:id="603" w:name="__RefHeading___Toc2289537_237004111"/>
      <w:bookmarkStart w:id="604" w:name="_Toc216"/>
      <w:bookmarkEnd w:id="603"/>
      <w:r>
        <w:rPr>
          <w:rtl w:val="true"/>
        </w:rPr>
        <w:t>دور الیقین فی التوکّل</w:t>
      </w:r>
      <w:bookmarkEnd w:id="60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التوکّل فی الأحادیث و الروایات ثمرة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من قوّة الیقین</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التوکّل یستدلّ علی حسن الإیقان</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تقدّم الإنسان فی معرفة ربّه و اکتمل یقینه قلّ اعتماده و توکّله علی غیره، و زاد توکّله علیه، و شعر باقتدار بالغ فی نفسه لمقارعة الأخطار التی تهدّد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الأنبیاء العظام الذین بلغوا أعلی درجات الیقین یتدرّعون بسلاح التوکّل علی اللّه فی مقابلة التهدیدات المختلفة للقوی الاستکباریّة</w:t>
      </w:r>
      <w:r>
        <w:rPr>
          <w:rFonts w:eastAsia="IRNazanin" w:cs="IRNazanin"/>
          <w:color w:val="111111"/>
          <w:sz w:val="28"/>
          <w:szCs w:val="28"/>
          <w:rtl w:val="true"/>
          <w:lang w:bidi="fa-IR"/>
        </w:rPr>
        <w:t xml:space="preserve">. </w:t>
      </w:r>
      <w:bookmarkStart w:id="605" w:name="pg6308_42850"/>
    </w:p>
    <w:p>
      <w:pPr>
        <w:pStyle w:val="BookText"/>
        <w:rPr/>
      </w:pPr>
      <w:bookmarkEnd w:id="605"/>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2289539_237004111"/>
      <w:bookmarkStart w:id="607" w:name="_Toc217"/>
      <w:bookmarkEnd w:id="606"/>
      <w:r>
        <w:rPr/>
        <w:t>3</w:t>
      </w:r>
      <w:r>
        <w:rPr>
          <w:rtl w:val="true"/>
        </w:rPr>
        <w:t>-</w:t>
      </w:r>
      <w:r>
        <w:rPr>
          <w:rtl w:val="true"/>
        </w:rPr>
        <w:t>الإخلاص</w:t>
      </w:r>
      <w:bookmarkEnd w:id="607"/>
    </w:p>
    <w:p>
      <w:pPr>
        <w:pStyle w:val="Heading6"/>
        <w:numPr>
          <w:ilvl w:val="5"/>
          <w:numId w:val="1"/>
        </w:numPr>
        <w:rPr/>
      </w:pPr>
      <w:bookmarkStart w:id="608" w:name="__RefHeading___Toc2289541_237004111"/>
      <w:bookmarkStart w:id="609" w:name="_Toc218"/>
      <w:bookmarkEnd w:id="608"/>
      <w:r>
        <w:rPr>
          <w:rtl w:val="true"/>
        </w:rPr>
        <w:t>اشارة</w:t>
      </w:r>
      <w:bookmarkEnd w:id="60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صفة اخری من صفات القادة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تهذیب النفس من المیول غیر الربّانیّة، و الخروج من عبادة الذات إلی عبادة اللّه تعالی و طلب مرضاته فی جمیع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یخرج الإنسان من عبادة الذات إلی عبادة اللّه تعالی فإنّ المیول غیر الربّانیّة لا تدعه یکون خادما مخلصا للامّة و إن شقّ شعار حمایته لها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تفضی الرؤیة المادّیّة فی آخر المطاف إلی الفردیّة و الاستبداد، کما هو الحال فی المذهب الشیوعیّ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المخلصون وحدهم هم الصادقون فی شعار حمایة الأمّة، و هم الذین لا یتّخذون من خدمتها ذریعة لتحقیق مکاسبهم المادّیّة، و إحراز الشهرة و الاستئثار بالسلطة، و لا یهمّهم إلاّ تحقیق مرضاة اللّه تعالی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یختارون لأنفسهم العمل الأنفع للامّة، لا لأنفسهم و ذوی قرباهم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الراحل رضوان اللّه تعالی علیه فی وصیّته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لا تتهرّب من المسؤولیّة الإنسانیّة المتمثّلة بخدمة الحقّ فی إطار خدمة الامّة، فإنّ نفثات الشیطان فی هذا المیدان لا تقلّ عن نفثاته فی نفوس المسؤولین و المتصدّین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تتهافت علی المنصب مهما کان، معنویّا أم مادّیّا بذریعة أنّک ترید أن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تقترب من المعارف الإلهیّة أو تخدم عباد اللّه، فإنّ التفکیر بذلک من وساوس الشیطان، فضلا عن السعی من أجل الحصول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قلبک و روحک موعظة اللّه الواحدة، و اقبلها جهد المستطاع، و سر فی 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فالمیزان فی أوّل السیر هو القیام للّه فی الممارسات الفردیّة الخاصّة و فی النشاطات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نحن عاجزون عن شکر نعمائه و آلائه، فما أحرانا أن لا نغفل عن خدمة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خدمتهم خدمة للحقّ، لأنّ الجمیع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تمنّ فی خدمتهم و تری نفسک منعما علیهم، فهم الممتنّون علینا حقّا، لأنّهم واسطة خدمته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تبغ شهرة و وجاهة من وراء خدمتهم، فانّ ذلک من مکائد الشیطان إذ یحتبلنا بحبائله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 فی خدمة عباد اللّه ما هو أنفع لهم، لا لک و لأحبّائک، فهذه آیة الصدق عند اللّه جلّ و علا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القادة الربّانیّون الکبار الذین حازوا علی أعلی درجات الإخلاص یبغون خدمة الناس بکلّ ما اوتوا إرضاء للّه تعالی، و لا یرجون شیئا لأنفسهم، فهم خدم صادقون بلا أجر و لا منّة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یریدون أن یکسبوا مکسبا لقاء خدمتهم للناس حتّی فی أشقّ ظروفهم إرضاء للّه سبحانه</w:t>
      </w:r>
      <w:r>
        <w:rPr>
          <w:rFonts w:eastAsia="IRNazanin" w:cs="IRNazanin"/>
          <w:color w:val="111111"/>
          <w:sz w:val="28"/>
          <w:szCs w:val="28"/>
          <w:rtl w:val="true"/>
          <w:lang w:bidi="fa-IR"/>
        </w:rPr>
        <w:t xml:space="preserve">. </w:t>
      </w:r>
      <w:bookmarkStart w:id="610" w:name="pg6308_42854"/>
    </w:p>
    <w:p>
      <w:pPr>
        <w:pStyle w:val="Heading6"/>
        <w:numPr>
          <w:ilvl w:val="5"/>
          <w:numId w:val="1"/>
        </w:numPr>
        <w:rPr/>
      </w:pPr>
      <w:bookmarkStart w:id="611" w:name="__RefHeading___Toc2289543_237004111"/>
      <w:bookmarkStart w:id="612" w:name="_Toc219"/>
      <w:bookmarkEnd w:id="610"/>
      <w:bookmarkEnd w:id="611"/>
      <w:r>
        <w:rPr>
          <w:rtl w:val="true"/>
        </w:rPr>
        <w:t>قصّة ذات عبرة من إخلاص موسی علیه السّلام</w:t>
      </w:r>
      <w:bookmarkEnd w:id="61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قصّة ذات عبرة و سماع عن أوّل لقاء جری بین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موسی علیه السّلام تلقاء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شعیب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 من فرعون وجد امّة من الناس قد اجتمعوا علی بئر من أجل سقی قطعانهم، و وجد من دونهم امرأتین تذودان و هما بحاجة إلی من یسقی لهما أغنامهما، و کانتا بنتی النبیّ شعیب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موسی علیه السلام لم یعرفهما، فسقی لهما و ارتوت أغنامهما، ثمّ رجعتا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علیه السّلام یتضوّر من الجوع، فرفع یدیه بالدعاء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لِما أَنْزَلْتَ إِلَیَّ مِنْ خَیْرٍ فَقِیرٌ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سأله إلاّ خبزا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إحدی البنتین إلی موسی علیه السّلام، و دعته إلی البیت قائلة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یدعوک 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معهما، و کان العشاء جاهزا، لکنّ موسی علیه السّلام ظلّ واقفا و لم یجلس إلی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شعیب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شابّ، فتعشّ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شعیب متعجّبا، و لم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أخاف أن یکون هذا عوضا لما سقیت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أهل بیت لا نبیع شیئا من عمل الآخرة بملء الأرض ذهبا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یا شابّ، و لکنّها عادتی و عادة آبائی نقری الضیف و نطعم </w:t>
      </w:r>
      <w:bookmarkStart w:id="613" w:name="pg6308_42856"/>
    </w:p>
    <w:p>
      <w:pPr>
        <w:pStyle w:val="BookText"/>
        <w:rPr/>
      </w:pPr>
      <w:bookmarkEnd w:id="613"/>
      <w:r>
        <w:rPr>
          <w:rFonts w:ascii="IRNazanin" w:hAnsi="IRNazanin" w:eastAsia="IRNazanin"/>
          <w:color w:val="111111"/>
          <w:sz w:val="28"/>
          <w:sz w:val="28"/>
          <w:szCs w:val="28"/>
          <w:rtl w:val="true"/>
          <w:lang w:bidi="fa-IR"/>
        </w:rPr>
        <w:t xml:space="preserve">الطعام، فجلس موسی یأکل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2289545_237004111"/>
      <w:bookmarkStart w:id="615" w:name="_Toc220"/>
      <w:bookmarkEnd w:id="614"/>
      <w:r>
        <w:rPr>
          <w:rtl w:val="true"/>
        </w:rPr>
        <w:t>دور الیقین فی الإخلاص</w:t>
      </w:r>
      <w:bookmarkEnd w:id="615"/>
    </w:p>
    <w:p>
      <w:pPr>
        <w:pStyle w:val="BookText"/>
        <w:rPr/>
      </w:pPr>
      <w:r>
        <w:rPr>
          <w:rFonts w:ascii="IRNazanin" w:hAnsi="IRNazanin" w:eastAsia="IRNazanin"/>
          <w:color w:val="111111"/>
          <w:sz w:val="28"/>
          <w:sz w:val="28"/>
          <w:szCs w:val="28"/>
          <w:rtl w:val="true"/>
          <w:lang w:bidi="fa-IR"/>
        </w:rPr>
        <w:t>تری الأحادیث و الروایات المأثورة أنّ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دور فی قیادة القادة الربّانیّین و خدمتهم الصادقة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فروع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لنلتفت إلی عدد من أقوال الإمام أمیر المؤمنین علیه السّلام فی هذا المجال،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الإخلاص الیقین</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إخلاص العمل من قوّة الیقین</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إخلاص العمل الیقین</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قوی یقین الإنسان باللّه تعالی ضعفت میوله غیر الإلهیّة، و بلغ الإخلاص الکامل فی أرفع درجات الیقین، و أصبح کفوء لخدمة خلق اللّه فی موقع القیادة</w:t>
      </w:r>
      <w:r>
        <w:rPr>
          <w:rFonts w:eastAsia="IRNazanin" w:cs="IRNazanin"/>
          <w:color w:val="111111"/>
          <w:sz w:val="28"/>
          <w:szCs w:val="28"/>
          <w:rtl w:val="true"/>
          <w:lang w:bidi="fa-IR"/>
        </w:rPr>
        <w:t>.</w:t>
      </w:r>
    </w:p>
    <w:p>
      <w:pPr>
        <w:pStyle w:val="Heading5"/>
        <w:numPr>
          <w:ilvl w:val="4"/>
          <w:numId w:val="1"/>
        </w:numPr>
        <w:rPr/>
      </w:pPr>
      <w:bookmarkStart w:id="616" w:name="__RefHeading___Toc2289547_237004111"/>
      <w:bookmarkStart w:id="617" w:name="_Toc221"/>
      <w:bookmarkEnd w:id="616"/>
      <w:r>
        <w:rPr/>
        <w:t>4</w:t>
      </w:r>
      <w:r>
        <w:rPr>
          <w:rtl w:val="true"/>
        </w:rPr>
        <w:t>-</w:t>
      </w:r>
      <w:r>
        <w:rPr>
          <w:rtl w:val="true"/>
        </w:rPr>
        <w:t>الزهد</w:t>
      </w:r>
      <w:bookmarkEnd w:id="617"/>
    </w:p>
    <w:p>
      <w:pPr>
        <w:pStyle w:val="Heading6"/>
        <w:numPr>
          <w:ilvl w:val="5"/>
          <w:numId w:val="1"/>
        </w:numPr>
        <w:rPr/>
      </w:pPr>
      <w:bookmarkStart w:id="618" w:name="__RefHeading___Toc2289549_237004111"/>
      <w:bookmarkStart w:id="619" w:name="_Toc222"/>
      <w:bookmarkEnd w:id="618"/>
      <w:r>
        <w:rPr>
          <w:rtl w:val="true"/>
        </w:rPr>
        <w:t>اشارة</w:t>
      </w:r>
      <w:bookmarkEnd w:id="61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أیضا أحد خصائص القادة الربّانیّین، و أحد فروع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ضدّ الرغبة، و بمعنی عدم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منه فی النصوص الإسلامیّة هو الإعراض عن الظواهر المادّیّة و الملذّات و المشاغل الملهیة التی تفضی الرغبة فیها إلی توقّف الحرکة التکاملیّة للإنسان أو بطئها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للقائد من منظار الإسلام أن لا یمسک عن الملذّات فحسب، لأنّ الإمساک تزهّد لا زهد، بل علیه أن یمیت الجنوح إلیها فی نفسه، کما قال أمیر المؤمنین علیه السّلام فی نهج </w:t>
      </w:r>
      <w:bookmarkStart w:id="620" w:name="pg6308_42858"/>
    </w:p>
    <w:p>
      <w:pPr>
        <w:pStyle w:val="BookText"/>
        <w:rPr/>
      </w:pPr>
      <w:bookmarkEnd w:id="620"/>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میّتة شهوته</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القائد و الإمام فی الإسلام اسوة و قدوة للامّة، فلا بدّ له أن یعلّم المجتمع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یتحرّکون فی مسار التکامل کی لا یقعوا فی فخّ المغریات المضلّلة، و لا یتطاولوا علی الحکمة من وراء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القائد أن یعلّم الناس عملیّا کیف یحیون، کی لا تصدّهم الثروة و السلطة و الرئاسة و الشهوات المختلفة عن التحرّک نحو الکمال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إذا کان القائد غیر زاهد فلا مناعة عنده من الانحراف نحو المغریات المادّیّة، فکیف یکون اسوة للآخرین؟ و کیف یمکنه إیصاؤهم بأن لا یقعوا فی فخّ المغریات المضلّلة؟ و أخیرا کیف یدعو الامّة إلی الکمالات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عدّ الزهد فی الثقافة الإسلامیّة من أوّل شروط النبوّة و الإمامة و القیادة، کما نقرأ فی أوّل دعاء الندبة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بعلمک</w:t>
      </w:r>
      <w:r>
        <w:rPr>
          <w:rFonts w:eastAsia="IRNazanin" w:cs="IRNazanin"/>
          <w:color w:val="111111"/>
          <w:sz w:val="28"/>
          <w:szCs w:val="28"/>
          <w:rtl w:val="true"/>
          <w:lang w:bidi="fa-IR"/>
        </w:rPr>
        <w:t xml:space="preserve">. .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2289551_237004111"/>
      <w:bookmarkStart w:id="622" w:name="_Toc223"/>
      <w:bookmarkEnd w:id="621"/>
      <w:r>
        <w:rPr>
          <w:rtl w:val="true"/>
        </w:rPr>
        <w:t>دور الیقین فی الزهد</w:t>
      </w:r>
      <w:bookmarkEnd w:id="6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الزهد فی النصوص الإسلامیّة کأحد آثار الیقین و ثماره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یثمر الزهد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المرء فیما یفنی علی قدر یقینه بما یبقی</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 یقینک ما استبدلت الفانی بالباقی، و ما بعت السنیّ بالدنیّ</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یتعرّف الإنسان علی حقائق الوجود و یخبر حقیقة الدنیا و الآخرة فی ظلّ نور الیقین فإنّه یدرک أنّ الملذّات المادّیّة لا تستحقّ الرکون إلیها، بل یعتقد أنّ رخاء الدنیا و لذّاتها هو بالزهد فیها و الرغبة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الراحل رضوان اللّه تعالی علیه أحد الذین أدرکوا حقیقة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رسم لابنه صورة لمعرفته بالدنیا، 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أحوال المقتدرین و الأثریاء فرأیت أنّ آلامهم الروحیّة و معاناتهم النفسیّة أکثر من غیرهم، و أنّ عدم إدراکهم لآمالهم و أمانیهم الکثیرة شدید الإیلام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یحاولون الاستعلاء و التفوّق بأیِّ نحو کان سواء فی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الإلهیّة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 السلطة و الشهرة و الثروة إنّما یزیدون فی معاناتهم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المتحرّرین من الکبول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أنقذوا أنفسهم من فخّ إبلیس نوعا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سعداء مرحومون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اشتدّت الضغوط علی علماء الدین فی عهد رضا خان بهلوی من أجل تغییر زیّهم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العلماء فی الحوزات العلمیّة یعیشون فی قلق و اضطراب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رأیت شیخا علیه مسحة التقوی و هو واقف قریبا من أحد المخابز یأکل رغیفا من الخبز غیر مأدوم،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عمامتک فنزعتها، و أعطیتها شخصا کی یخیط له بها قمیصین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أکلت رغیفی و شبعت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جنّ علیّ </w:t>
      </w:r>
      <w:bookmarkStart w:id="623" w:name="pg6308_42862"/>
    </w:p>
    <w:p>
      <w:pPr>
        <w:pStyle w:val="BookText"/>
        <w:rPr/>
      </w:pPr>
      <w:bookmarkEnd w:id="623"/>
      <w:r>
        <w:rPr>
          <w:rFonts w:ascii="IRNazanin" w:hAnsi="IRNazanin" w:eastAsia="IRNazanin"/>
          <w:color w:val="111111"/>
          <w:sz w:val="28"/>
          <w:sz w:val="28"/>
          <w:szCs w:val="28"/>
          <w:rtl w:val="true"/>
          <w:lang w:bidi="fa-IR"/>
        </w:rPr>
        <w:t>اللیل فاللّه أرحم الراحمین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إنّی علی استعداد لاستبدال هذه الحال بجمیع مناصب الدنیا فصدّقنی، و لکن هیهات أن یغلبنی إبلیس و النفس الخبیثة</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الدنیا مثل هذه المعرفة فقد أخذ الزهد بطرفیه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أن تحتبله حبائل الشیطان من شهوة و سلطة و 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مثله جدیر بقیادة العالم الإسلامیّ</w:t>
      </w:r>
      <w:r>
        <w:rPr>
          <w:rFonts w:eastAsia="IRNazanin" w:cs="IRNazanin"/>
          <w:color w:val="111111"/>
          <w:sz w:val="28"/>
          <w:szCs w:val="28"/>
          <w:rtl w:val="true"/>
          <w:lang w:bidi="fa-IR"/>
        </w:rPr>
        <w:t>.</w:t>
      </w:r>
    </w:p>
    <w:p>
      <w:pPr>
        <w:pStyle w:val="Heading5"/>
        <w:numPr>
          <w:ilvl w:val="4"/>
          <w:numId w:val="1"/>
        </w:numPr>
        <w:rPr/>
      </w:pPr>
      <w:bookmarkStart w:id="624" w:name="__RefHeading___Toc2289553_237004111"/>
      <w:bookmarkStart w:id="625" w:name="_Toc224"/>
      <w:bookmarkEnd w:id="624"/>
      <w:r>
        <w:rPr/>
        <w:t>5</w:t>
      </w:r>
      <w:r>
        <w:rPr>
          <w:rtl w:val="true"/>
        </w:rPr>
        <w:t>-</w:t>
      </w:r>
      <w:r>
        <w:rPr>
          <w:rtl w:val="true"/>
        </w:rPr>
        <w:t>الشجاعة</w:t>
      </w:r>
      <w:bookmarkEnd w:id="625"/>
    </w:p>
    <w:p>
      <w:pPr>
        <w:pStyle w:val="Heading6"/>
        <w:numPr>
          <w:ilvl w:val="5"/>
          <w:numId w:val="1"/>
        </w:numPr>
        <w:rPr/>
      </w:pPr>
      <w:bookmarkStart w:id="626" w:name="__RefHeading___Toc2289555_237004111"/>
      <w:bookmarkStart w:id="627" w:name="_Toc225"/>
      <w:bookmarkEnd w:id="626"/>
      <w:r>
        <w:rPr>
          <w:rtl w:val="true"/>
        </w:rPr>
        <w:t>اشارة</w:t>
      </w:r>
      <w:bookmarkEnd w:id="62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خاصّیّة أخری من خصائص القادة الربّانیّین و هی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حاجة القائد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الإمام الی قلب عقول، و لسان قؤول، و جنان علی إقامة الحقّ صؤول</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التعالیم الإسلامیّة أنّ الأشخاص الذین لهم حقّ المسک بزمام قیادة الامّة هم الذین یتّصفون بالشجاعة أکثر من غیرهم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إمام الأئمّة و قائد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یقاتل فی الصفّ الأوّل عند اشتداد الحرب، حتّی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احمرّ البأس اتّقینا برسول اللّه صلّی اللّه علیه و آله، فلم یکن أحد منّا أقرب إلی العدوّ منه</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628" w:name="pg6308_42864"/>
    </w:p>
    <w:p>
      <w:pPr>
        <w:pStyle w:val="BookText"/>
        <w:rPr/>
      </w:pPr>
      <w:bookmarkEnd w:id="628"/>
      <w:r>
        <w:rPr>
          <w:rFonts w:ascii="IRNazanin" w:hAnsi="IRNazanin" w:eastAsia="IRNazanin"/>
          <w:color w:val="111111"/>
          <w:sz w:val="28"/>
          <w:sz w:val="28"/>
          <w:szCs w:val="28"/>
          <w:rtl w:val="true"/>
          <w:lang w:bidi="fa-IR"/>
        </w:rPr>
        <w:t>و قال الإمام الصادق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لاذ برسول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2289557_237004111"/>
      <w:bookmarkStart w:id="630" w:name="_Toc226"/>
      <w:bookmarkEnd w:id="629"/>
      <w:r>
        <w:rPr>
          <w:rtl w:val="true"/>
        </w:rPr>
        <w:t>دور الیقین فی الشجاعة</w:t>
      </w:r>
      <w:bookmarkEnd w:id="63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الأحادیث و الروایات المأثورة أنّ الیقین لا یمنح الإنسان شجاعة فحسب، بل یبلغ به أرفع درجاتها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الیقین،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یبلغ الإنسان فی حرکته التکاملیّة درجة الیقین و یکشف حقائق الوجود بعین بصیرته یدرک أنّ جمیع ضروب الخوف و همیّة عند من کان مع اللّه، و أنّ کافّة الأشیاء التی یخشاها الجبناء إنّما هی کالفزّاعة التی یخاف منها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خوفا واحدا فحسب له وجوده الواقعیّ، و هو الخوف من الذنب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اولی الیقین لا یخافون إلاّ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سیّدهم و إمامهم أمیر المؤمنین علیه السّلام مضرب الأمثال فی شجاعته، فقال فی تبیین فلسفة شجاعته الفذّة الفریدة فی ساحة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الی لقاء اللّه لمشتاق</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631" w:name="pg6308_42865"/>
    </w:p>
    <w:p>
      <w:pPr>
        <w:pStyle w:val="Heading5"/>
        <w:numPr>
          <w:ilvl w:val="4"/>
          <w:numId w:val="1"/>
        </w:numPr>
        <w:rPr/>
      </w:pPr>
      <w:bookmarkStart w:id="632" w:name="__RefHeading___Toc2289559_237004111"/>
      <w:bookmarkStart w:id="633" w:name="_Toc227"/>
      <w:bookmarkEnd w:id="631"/>
      <w:bookmarkEnd w:id="632"/>
      <w:r>
        <w:rPr/>
        <w:t>6</w:t>
      </w:r>
      <w:r>
        <w:rPr>
          <w:rtl w:val="true"/>
        </w:rPr>
        <w:t>-</w:t>
      </w:r>
      <w:r>
        <w:rPr>
          <w:rtl w:val="true"/>
        </w:rPr>
        <w:t>الصدق</w:t>
      </w:r>
      <w:bookmarkEnd w:id="633"/>
    </w:p>
    <w:p>
      <w:pPr>
        <w:pStyle w:val="Heading6"/>
        <w:numPr>
          <w:ilvl w:val="5"/>
          <w:numId w:val="1"/>
        </w:numPr>
        <w:rPr/>
      </w:pPr>
      <w:bookmarkStart w:id="634" w:name="__RefHeading___Toc2289561_237004111"/>
      <w:bookmarkStart w:id="635" w:name="_Toc228"/>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و هو أحد الخصائص العظیمة للقادة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القرآن الکریم أنّ من طبّقه فی وجوده بمفهومه المطلق الواسع </w:t>
      </w:r>
      <w:r>
        <w:rPr>
          <w:rStyle w:val="FootnoteAnchor"/>
          <w:rtl w:val="true"/>
        </w:rPr>
        <w:footnoteReference w:id="402"/>
      </w:r>
      <w:r>
        <w:rPr>
          <w:rFonts w:ascii="Amiri" w:hAnsi="Amiri" w:eastAsia="Amiri" w:cs="Amiri"/>
          <w:color w:val="111111"/>
          <w:sz w:val="28"/>
          <w:sz w:val="28"/>
          <w:szCs w:val="28"/>
          <w:rtl w:val="true"/>
          <w:lang w:bidi="ar-SA"/>
        </w:rPr>
        <w:t>فهو جدیر بالقیادة، و علی الناس أن یدعوه إمامهم و مقتداهم، و یکونوا معه فی طیّ طریق السعادة و التکامل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حجم ثقة الناس بالقائد رهین بصدقه، فکلّما کان صدقه أکثر زادت ثقتهم به، و من ثمّ تضاعفت قدرته و نفذ کلامه أبلغ من ذی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صدق الإمام الراحل رضوان اللّه تعالی علیه أحد أسرار نجاحه فی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شعر أنّه أخطأ اعترف بخطئه بکلّ صدق و صراحة من دون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القائل رحمه اللّه کلمته التی هی ذات 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الرجل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هو الذی إذا شعر أنّه أخطأ فلا یلجّ و لا یشاکس بل یقبل 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أحد مواطن اعترافه الصادق فی آخر وصیّته السیاسیّة الإلهیّة إذ یقول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بعض الأشخاص و أثنیت علیهم فی مناسبة أو أخری من مناسبات الثورة منخدعا بریائهم و تظاهرهم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تبیّن لی أنّی کنت غافلا عن 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فانبّه علی أنّ ذلک الثناء قد صدر منّی حین کانوا یبدون التزامهم بخطّ الجمهوریّة الإسلامیّة، و یصحرون بوفائهم لها</w:t>
      </w:r>
      <w:r>
        <w:rPr>
          <w:rFonts w:eastAsia="IRNazanin" w:cs="IRNazanin"/>
          <w:color w:val="111111"/>
          <w:sz w:val="28"/>
          <w:szCs w:val="28"/>
          <w:rtl w:val="true"/>
          <w:lang w:bidi="fa-IR"/>
        </w:rPr>
        <w:t>» .</w:t>
      </w:r>
    </w:p>
    <w:p>
      <w:pPr>
        <w:pStyle w:val="Heading6"/>
        <w:numPr>
          <w:ilvl w:val="5"/>
          <w:numId w:val="1"/>
        </w:numPr>
        <w:rPr/>
      </w:pPr>
      <w:bookmarkStart w:id="636" w:name="__RefHeading___Toc2289563_237004111"/>
      <w:bookmarkStart w:id="637" w:name="_Toc229"/>
      <w:bookmarkEnd w:id="636"/>
      <w:r>
        <w:rPr>
          <w:rtl w:val="true"/>
        </w:rPr>
        <w:t>دور الیقین فی الصدق</w:t>
      </w:r>
      <w:bookmarkEnd w:id="6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الأحادیث و الروایات المأثورة أنّ الإیمان و الکذب لا یجتمعان </w:t>
      </w:r>
      <w:r>
        <w:rPr>
          <w:rStyle w:val="FootnoteAnchor"/>
          <w:rtl w:val="true"/>
        </w:rPr>
        <w:footnoteReference w:id="404"/>
      </w:r>
      <w:r>
        <w:rPr>
          <w:rFonts w:ascii="IRNazanin" w:hAnsi="IRNazanin" w:eastAsia="IRNazanin"/>
          <w:color w:val="111111"/>
          <w:sz w:val="28"/>
          <w:sz w:val="28"/>
          <w:szCs w:val="28"/>
          <w:rtl w:val="true"/>
          <w:lang w:bidi="fa-IR"/>
        </w:rPr>
        <w:t xml:space="preserve">، فکیف </w:t>
      </w:r>
      <w:bookmarkStart w:id="638" w:name="pg6308_42867"/>
    </w:p>
    <w:p>
      <w:pPr>
        <w:pStyle w:val="BookText"/>
        <w:rPr/>
      </w:pPr>
      <w:bookmarkEnd w:id="638"/>
      <w:r>
        <w:rPr>
          <w:rFonts w:ascii="IRNazanin" w:hAnsi="IRNazanin" w:eastAsia="IRNazanin"/>
          <w:color w:val="111111"/>
          <w:sz w:val="28"/>
          <w:sz w:val="28"/>
          <w:szCs w:val="28"/>
          <w:rtl w:val="true"/>
          <w:lang w:bidi="fa-IR"/>
        </w:rPr>
        <w:t>تکون الحالة عند بلوغ الإنسان أرفع درجات الإیمان و هو الیقین؟ إنّ أولی الیقین لا یدرکون المناقب و المثالب العقیدیّة و الأخلاقیّة و العملیّة فحسب، بل یشعرون بها و یجدونها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بلغ هذه الدرجة من الکمالات الروحیّة لا یجد فی نفسه أرضیّة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له جذر إلاّ الامتهان و الخسّة</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یری أمیر المؤمنین علیه السّلام أنّ الصدق أشرف خصائص أولی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أشرف خلائق الموقن</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کلّما زاد إیمان الإنسان و یقینه زاد صدقه، و بلغ فی ذروة الیقین أرفع درجات الصدق، التی هی شرط الولایة و الإمامة المطلقة</w:t>
      </w:r>
      <w:r>
        <w:rPr>
          <w:rFonts w:eastAsia="IRNazanin" w:cs="IRNazanin"/>
          <w:color w:val="111111"/>
          <w:sz w:val="28"/>
          <w:szCs w:val="28"/>
          <w:rtl w:val="true"/>
          <w:lang w:bidi="fa-IR"/>
        </w:rPr>
        <w:t>.</w:t>
      </w:r>
    </w:p>
    <w:p>
      <w:pPr>
        <w:pStyle w:val="Heading4"/>
        <w:numPr>
          <w:ilvl w:val="3"/>
          <w:numId w:val="1"/>
        </w:numPr>
        <w:rPr/>
      </w:pPr>
      <w:bookmarkStart w:id="639" w:name="__RefHeading___Toc2289565_237004111"/>
      <w:bookmarkStart w:id="640" w:name="_Toc230"/>
      <w:bookmarkEnd w:id="639"/>
      <w:r>
        <w:rPr>
          <w:rtl w:val="true"/>
        </w:rPr>
        <w:t>دور الیقین فی أرفع درجات القیادة</w:t>
      </w:r>
      <w:bookmarkEnd w:id="64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أمیر المؤمنین علیه السّلام عن الظروف السیاسیّة و الاجتماعیّة السائدة فی عصره </w:t>
      </w:r>
      <w:r>
        <w:rPr>
          <w:rStyle w:val="FootnoteAnchor"/>
          <w:rtl w:val="true"/>
        </w:rPr>
        <w:footnoteReference w:id="407"/>
      </w:r>
      <w:r>
        <w:rPr>
          <w:rFonts w:ascii="IRNazanin" w:hAnsi="IRNazanin" w:eastAsia="IRNazanin"/>
          <w:color w:val="111111"/>
          <w:sz w:val="28"/>
          <w:sz w:val="28"/>
          <w:szCs w:val="28"/>
          <w:rtl w:val="true"/>
          <w:lang w:bidi="fa-IR"/>
        </w:rPr>
        <w:t>محلّلا إیّاها تحلیلا عمیقا و موجزا، و شاکیا من فقدان من یستطیع أن یستوعب علمه الجمّ المخزون فی صدره، 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إمّا ظاهرا مشهورا و إمّا خائفا مغمورا، لئلاّ تبطل حجج اللّه و بیّناته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واصل علیه السّلام کلامه فقال فی عدد الکفوئین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وصفهم بأنّهم حجج للّه تعالی فی جمیع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ذا؟ و أین أولئک؟ أولئک و اللّه الأقلّون عددا، و الأعظمون عند اللّه قدرا، یحفظ اللّه بهم حججه و بیّناته، حتّی یودعوها نظراءهم و یزرعوها فی قلوب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أشباههم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عدّد خصائص هؤلاء الأصفیاء الذین ارتقوا أرفع درجات الإنسانیّة و الإمامة، و أشار إلی دور الیقین،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حقیقة البصیرة، و باشروا روح الیقین، و استلانوا ما استعوره المترفون، و أنسوا بما استوحش منه الجاهلون، و 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خلفاء اللّه فی أرضه، و الدعاة الی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الی رؤیتهم</w:t>
      </w:r>
      <w:r>
        <w:rPr>
          <w:rFonts w:eastAsia="IRNazanin" w:cs="IRNazanin"/>
          <w:color w:val="111111"/>
          <w:sz w:val="28"/>
          <w:szCs w:val="28"/>
          <w:rtl w:val="true"/>
          <w:lang w:bidi="fa-IR"/>
        </w:rPr>
        <w:t xml:space="preserve">!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641" w:name="pg6308_42871"/>
    </w:p>
    <w:p>
      <w:pPr>
        <w:pStyle w:val="Heading4"/>
        <w:numPr>
          <w:ilvl w:val="3"/>
          <w:numId w:val="1"/>
        </w:numPr>
        <w:rPr/>
      </w:pPr>
      <w:bookmarkStart w:id="642" w:name="__RefHeading___Toc2289567_237004111"/>
      <w:bookmarkStart w:id="643" w:name="_Toc231"/>
      <w:bookmarkEnd w:id="641"/>
      <w:bookmarkEnd w:id="642"/>
      <w:r>
        <w:rPr>
          <w:rtl w:val="true"/>
        </w:rPr>
        <w:t>الخلاصة</w:t>
      </w:r>
      <w:bookmarkEnd w:id="643"/>
    </w:p>
    <w:p>
      <w:pPr>
        <w:pStyle w:val="BookText"/>
        <w:rPr/>
      </w:pPr>
      <w:r>
        <w:rPr>
          <w:rFonts w:ascii="Amiri" w:hAnsi="Amiri" w:eastAsia="Amiri" w:cs="Amiri"/>
          <w:color w:val="111111"/>
          <w:sz w:val="28"/>
          <w:sz w:val="28"/>
          <w:szCs w:val="28"/>
          <w:rtl w:val="true"/>
          <w:lang w:bidi="ar-SA"/>
        </w:rPr>
        <w:t>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8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6308_42874"/>
      <w:bookmarkStart w:id="645" w:name="pg6308_42874"/>
      <w:bookmarkEnd w:id="645"/>
    </w:p>
    <w:p>
      <w:pPr>
        <w:pStyle w:val="Heading2"/>
        <w:numPr>
          <w:ilvl w:val="1"/>
          <w:numId w:val="1"/>
        </w:numPr>
        <w:rPr/>
      </w:pPr>
      <w:bookmarkStart w:id="646" w:name="pg6308_42874"/>
      <w:bookmarkStart w:id="647" w:name="__RefHeading___Toc2289569_237004111"/>
      <w:bookmarkStart w:id="648" w:name="_Toc232"/>
      <w:bookmarkEnd w:id="646"/>
      <w:bookmarkEnd w:id="647"/>
      <w:r>
        <w:rPr>
          <w:rtl w:val="true"/>
        </w:rPr>
        <w:t>القسم الخامس</w:t>
      </w:r>
      <w:r>
        <w:rPr>
          <w:rtl w:val="true"/>
        </w:rPr>
        <w:t xml:space="preserve">: </w:t>
      </w:r>
      <w:r>
        <w:rPr>
          <w:rtl w:val="true"/>
        </w:rPr>
        <w:t>آفات القیادة</w:t>
      </w:r>
      <w:bookmarkEnd w:id="64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2289571_237004111"/>
      <w:bookmarkStart w:id="650" w:name="_Toc233"/>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8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86" o:detectmouseclick="t"/>
                <v:stroke color="#3465a4" joinstyle="round" endcap="flat"/>
                <w10:wrap type="none"/>
              </v:shape>
            </w:pict>
          </mc:Fallback>
        </mc:AlternateContent>
      </w:r>
      <w:bookmarkStart w:id="651" w:name="pg6308_42878"/>
    </w:p>
    <w:p>
      <w:pPr>
        <w:pStyle w:val="Heading3"/>
        <w:numPr>
          <w:ilvl w:val="2"/>
          <w:numId w:val="1"/>
        </w:numPr>
        <w:rPr/>
      </w:pPr>
      <w:bookmarkStart w:id="652" w:name="__RefHeading___Toc2289573_237004111"/>
      <w:bookmarkStart w:id="653" w:name="_Toc234"/>
      <w:bookmarkEnd w:id="651"/>
      <w:bookmarkEnd w:id="652"/>
      <w:r>
        <w:rPr>
          <w:rtl w:val="true"/>
        </w:rPr>
        <w:t>الفصل الاول</w:t>
      </w:r>
      <w:r>
        <w:rPr>
          <w:rtl w:val="true"/>
        </w:rPr>
        <w:t xml:space="preserve">: </w:t>
      </w:r>
      <w:r>
        <w:rPr>
          <w:rtl w:val="true"/>
        </w:rPr>
        <w:t>الهوی</w:t>
      </w:r>
      <w:bookmarkEnd w:id="653"/>
    </w:p>
    <w:p>
      <w:pPr>
        <w:pStyle w:val="Heading4"/>
        <w:numPr>
          <w:ilvl w:val="3"/>
          <w:numId w:val="1"/>
        </w:numPr>
        <w:rPr/>
      </w:pPr>
      <w:bookmarkStart w:id="654" w:name="__RefHeading___Toc2289575_237004111"/>
      <w:bookmarkStart w:id="655" w:name="_Toc235"/>
      <w:bookmarkEnd w:id="654"/>
      <w:r>
        <w:rPr>
          <w:rtl w:val="true"/>
        </w:rPr>
        <w:t>اشارة</w:t>
      </w:r>
      <w:bookmarkEnd w:id="65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الهوی هو أخطر الآفات، بل أصلها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تمکّن من الابتعاد عنها فقد ابتعد عن الآفات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آفات</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امنع نفسک من الشّهوات تسلم من الآفات</w:t>
      </w:r>
      <w:r>
        <w:rPr>
          <w:rFonts w:eastAsia="IRNazanin" w:cs="IRNazanin"/>
          <w:color w:val="111111"/>
          <w:sz w:val="28"/>
          <w:szCs w:val="28"/>
          <w:rtl w:val="true"/>
          <w:lang w:bidi="fa-IR"/>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حکمة الإمامة و القیادة فی هدایة المجتمع علی نهج اللّه تعالی و فی طریق التکامل المادّیّ و المعنویّ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القائد أن یعرف الطریق لیتحرّک فی طلیعة السائرین و یستطیع أن یکون هادیا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الهوی اسّ الضلال، و هی الآفة التی تجرّ الإنسان إلی التیه و 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انتظر قیادة الضالّ و توجیهه فقد ذهب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خاطب اللّه تعالی نبیّه داود علیه السّلام،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تَتَّبِعِ اَلْهَوی فَیُضِلَّکَ عَنْ سَبِیلِ اَللّهِ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القادة الربّانیّون خلفاء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ینبغی أن تقوم حکومتهم علی قاعدة الحقّ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اتّباع الهوی انحراف عن صراط اللّه و ابتعاد عن محجّة الحقّ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نجد أنّ ذا الهوی لیس أهلا للخلافة الإلهیّة و إمامة الناس و قیادتهم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کلّ قلب عالم محبّ للشّهوات أن أجعله إماما للمتّقین</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قیادة المرء للمتّقین لیس أمرا هیّنا یحسن القیام به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لهم خصائص معیّنة، منها أنّ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شهوته</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علی حدّ تعبیر إمام المتّقین علیّ بن أبی طالب علیه السّلام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یمکن أن یجعل اللّه تعالی أسیر الهوی و الشهوات إماما و قائدا لأناس فازوا و انتصروا فی الجهاد الأکبر، و أفلحوا فی کبح 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عبّر الحدیث المتقدّم من عدم أهلیّة العالم النزویّ لقیادة المجتمع بحرمة إمامته حرمة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لا یلیق بمنصب القیادة الربّانیّة و إمامة المتّقین إلاّ من خلع سرابیل الشهوات عن بدنه، و ألزم نفسه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تکون خطوته الاولی علی طریق العدل نفی الهوی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من معادن دینه و أوتاد </w:t>
      </w:r>
      <w:bookmarkStart w:id="656" w:name="pg6308_42882"/>
    </w:p>
    <w:p>
      <w:pPr>
        <w:pStyle w:val="BookText"/>
        <w:rPr/>
      </w:pPr>
      <w:bookmarkEnd w:id="656"/>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 نفسه العدل، فکان أوّل عدله نفی الهوی عن نفسه</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یستوقفنا فی هذا الکلام عدد من الملاحظات الجدیرة بالتأمّل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الهوی تعمی البصیرة، و لا طریق لهدی البصیرة إلاّ خلع سرابیل 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ابتعد المرء عن الهوی أصبح من مفاتیح أبواب الهدی، و أبصر الطریق الصحیح، و تحرّک فی طلیعة السائرین، فیصیر أهلا لقیادة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الإنسان فی هذا الموقع من معادن الدّین و أوتاد الأرض، و یکون جدیرا بالإمامة و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هذا المنصب الإلهیّ فلن ینکب عن صراط الحقّ و العدل أبدا،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خطوة له علی طریق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عن نفسه الهوی المفضی إلی الانحراف</w:t>
      </w:r>
      <w:r>
        <w:rPr>
          <w:rFonts w:eastAsia="IRNazanin" w:cs="IRNazanin"/>
          <w:color w:val="111111"/>
          <w:sz w:val="28"/>
          <w:szCs w:val="28"/>
          <w:rtl w:val="true"/>
          <w:lang w:bidi="fa-IR"/>
        </w:rPr>
        <w:t>.</w:t>
      </w:r>
    </w:p>
    <w:p>
      <w:pPr>
        <w:pStyle w:val="Heading4"/>
        <w:numPr>
          <w:ilvl w:val="3"/>
          <w:numId w:val="1"/>
        </w:numPr>
        <w:rPr/>
      </w:pPr>
      <w:bookmarkStart w:id="657" w:name="__RefHeading___Toc2289577_237004111"/>
      <w:bookmarkStart w:id="658" w:name="_Toc236"/>
      <w:bookmarkEnd w:id="657"/>
      <w:r>
        <w:rPr>
          <w:rtl w:val="true"/>
        </w:rPr>
        <w:t>الإمامة و اللهو و اللعب</w:t>
      </w:r>
      <w:bookmarkEnd w:id="6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یستبین لنا ممّا تقدّم سبب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أهل البیت علیهم السّلام علی أنّه أحد موانع الإمامة 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علامات الخلیق بالإمامة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یلهو بشیء من أمر الدنیا</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الإمام الذی بعد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الولادة، و حسن المنشأ، و لا یلهو و لا یلعب</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659" w:name="pg6308_42884"/>
    </w:p>
    <w:p>
      <w:pPr>
        <w:pStyle w:val="BookText"/>
        <w:rPr/>
      </w:pPr>
      <w:bookmarkEnd w:id="659"/>
      <w:r>
        <w:rPr>
          <w:rFonts w:ascii="IRNazanin" w:hAnsi="IRNazanin" w:eastAsia="IRNazanin"/>
          <w:color w:val="111111"/>
          <w:sz w:val="28"/>
          <w:sz w:val="28"/>
          <w:szCs w:val="28"/>
          <w:rtl w:val="true"/>
          <w:lang w:bidi="fa-IR"/>
        </w:rPr>
        <w:t>ورد اللهو و اللعب فی هذه الروایات واحدا من آفات القیادة و من موانع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مطلق اللهو غیر مذموم من منظار الإسلام فمن الضروریّ أن نستعرض بایجاز ضروب اللهو، حسب الرؤیة الإسلامیّة، من أجل تبیان المشروع منها و غیر المشروع، و ما یعدّ منها آفة من آفات القیادة</w:t>
      </w:r>
      <w:r>
        <w:rPr>
          <w:rFonts w:eastAsia="IRNazanin" w:cs="IRNazanin"/>
          <w:color w:val="111111"/>
          <w:sz w:val="28"/>
          <w:szCs w:val="28"/>
          <w:rtl w:val="true"/>
          <w:lang w:bidi="fa-IR"/>
        </w:rPr>
        <w:t>.</w:t>
      </w:r>
    </w:p>
    <w:p>
      <w:pPr>
        <w:pStyle w:val="Heading4"/>
        <w:numPr>
          <w:ilvl w:val="3"/>
          <w:numId w:val="1"/>
        </w:numPr>
        <w:rPr/>
      </w:pPr>
      <w:bookmarkStart w:id="660" w:name="__RefHeading___Toc2289579_237004111"/>
      <w:bookmarkStart w:id="661" w:name="_Toc237"/>
      <w:bookmarkEnd w:id="660"/>
      <w:r>
        <w:rPr>
          <w:rtl w:val="true"/>
        </w:rPr>
        <w:t>ضروب اللهو من منظار الإسلام</w:t>
      </w:r>
      <w:bookmarkEnd w:id="661"/>
    </w:p>
    <w:p>
      <w:pPr>
        <w:pStyle w:val="Heading5"/>
        <w:numPr>
          <w:ilvl w:val="4"/>
          <w:numId w:val="1"/>
        </w:numPr>
        <w:rPr/>
      </w:pPr>
      <w:bookmarkStart w:id="662" w:name="__RefHeading___Toc2289581_237004111"/>
      <w:bookmarkStart w:id="663" w:name="_Toc238"/>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یمکننا أن نقسّمها إلی ثلاثة ضرب</w:t>
      </w:r>
      <w:r>
        <w:rPr>
          <w:rFonts w:eastAsia="IRNazanin" w:cs="IRNazanin"/>
          <w:color w:val="111111"/>
          <w:sz w:val="28"/>
          <w:szCs w:val="28"/>
          <w:rtl w:val="true"/>
          <w:lang w:bidi="fa-IR"/>
        </w:rPr>
        <w:t>:</w:t>
      </w:r>
    </w:p>
    <w:p>
      <w:pPr>
        <w:pStyle w:val="Heading5"/>
        <w:numPr>
          <w:ilvl w:val="4"/>
          <w:numId w:val="1"/>
        </w:numPr>
        <w:rPr/>
      </w:pPr>
      <w:bookmarkStart w:id="664" w:name="__RefHeading___Toc2289583_237004111"/>
      <w:bookmarkStart w:id="665" w:name="_Toc239"/>
      <w:bookmarkEnd w:id="664"/>
      <w:r>
        <w:rPr/>
        <w:t>1</w:t>
      </w:r>
      <w:r>
        <w:rPr>
          <w:rtl w:val="true"/>
        </w:rPr>
        <w:t>-</w:t>
      </w:r>
      <w:r>
        <w:rPr>
          <w:rtl w:val="true"/>
        </w:rPr>
        <w:t>اللهو الممدوح</w:t>
      </w:r>
      <w:bookmarkEnd w:id="665"/>
    </w:p>
    <w:p>
      <w:pPr>
        <w:pStyle w:val="BookText"/>
        <w:rPr/>
      </w:pPr>
      <w:r>
        <w:rPr>
          <w:rFonts w:ascii="IRNazanin" w:hAnsi="IRNazanin" w:eastAsia="IRNazanin"/>
          <w:color w:val="111111"/>
          <w:sz w:val="28"/>
          <w:sz w:val="28"/>
          <w:szCs w:val="28"/>
          <w:rtl w:val="true"/>
          <w:lang w:bidi="fa-IR"/>
        </w:rPr>
        <w:t>یبیح الإسلام اللهو المفید فی مجال اللیاقة البدنیّة، و تنشیط الفکر، و طمأنینة الروح و تهدئة الأعصاب إذا لم یقترن بالأعمال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اهتمّت الأحادیث و الروایات ببعض أنواع الریاضة و اللهو و أوصت بها کالسباحة و الرمایة و رکوب الخیل و الجلسات الترفیهیّة، و المزاح السلیم بین المؤمنین و أمثال ذلک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2289585_237004111"/>
      <w:bookmarkStart w:id="667" w:name="_Toc240"/>
      <w:bookmarkEnd w:id="666"/>
      <w:r>
        <w:rPr/>
        <w:t>2</w:t>
      </w:r>
      <w:r>
        <w:rPr>
          <w:rtl w:val="true"/>
        </w:rPr>
        <w:t>-</w:t>
      </w:r>
      <w:r>
        <w:rPr>
          <w:rtl w:val="true"/>
        </w:rPr>
        <w:t>اللهو المذموم</w:t>
      </w:r>
      <w:bookmarkEnd w:id="66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یذمّ الإسلام الألعاب و أنواع اللهو التی لا فائدة فیها للإنسان، و أعلن القرآن الکریم بصراحة أنّ إحدی خصائص المؤمنین إعراضهم عن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یفسد عزائم الجدّ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668" w:name="pg6308_42886"/>
    </w:p>
    <w:p>
      <w:pPr>
        <w:pStyle w:val="Heading5"/>
        <w:numPr>
          <w:ilvl w:val="4"/>
          <w:numId w:val="1"/>
        </w:numPr>
        <w:rPr/>
      </w:pPr>
      <w:bookmarkStart w:id="669" w:name="__RefHeading___Toc2289587_237004111"/>
      <w:bookmarkStart w:id="670" w:name="_Toc241"/>
      <w:bookmarkEnd w:id="668"/>
      <w:bookmarkEnd w:id="669"/>
      <w:r>
        <w:rPr/>
        <w:t>3</w:t>
      </w:r>
      <w:r>
        <w:rPr>
          <w:rtl w:val="true"/>
        </w:rPr>
        <w:t>-</w:t>
      </w:r>
      <w:r>
        <w:rPr>
          <w:rtl w:val="true"/>
        </w:rPr>
        <w:t>اللهو الحرام</w:t>
      </w:r>
      <w:bookmarkEnd w:id="670"/>
    </w:p>
    <w:p>
      <w:pPr>
        <w:pStyle w:val="BookText"/>
        <w:rPr/>
      </w:pPr>
      <w:r>
        <w:rPr>
          <w:rFonts w:ascii="IRNazanin" w:hAnsi="IRNazanin" w:eastAsia="IRNazanin"/>
          <w:color w:val="111111"/>
          <w:sz w:val="28"/>
          <w:sz w:val="28"/>
          <w:szCs w:val="28"/>
          <w:rtl w:val="true"/>
          <w:lang w:bidi="fa-IR"/>
        </w:rPr>
        <w:t>یحرّم الإسلام بعامّة ضروب اللهو المضرّة کالقمار و الغناء و المناظر المثیرة للشهوة و مجالس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القادة الربّانیّون الکبار لا یعرضون عن ضروب اللهو الحرام فحسب، بل یتحامون أنواع اللهو المذموم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التحامی فضیلة للمؤمنین و ضرورة للقادة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نقرأ فی الروایات أنّ الأئمّة المعصومین علیهم السّلام کانوا فی طفولتهم لا یلعبون کما یلعب سائر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صفوان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الإمام علیه السّلام عن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لا یلهو و لا یلعب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2289589_237004111"/>
      <w:bookmarkStart w:id="672" w:name="_Toc242"/>
      <w:bookmarkEnd w:id="671"/>
      <w:r>
        <w:rPr>
          <w:rtl w:val="true"/>
        </w:rPr>
        <w:t>الإمامة و الملذّات المباحة</w:t>
      </w:r>
      <w:bookmarkEnd w:id="6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مضمار الإعراض عن الهوی لم یتجنّب القادة الربّانیّون الکبار و أئمّتنا المعصومون الملذّات المحرّمة فحسب، بل کانوا یرون أنّ من واجبهم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موقع الإمامة و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الترفّع عن الملذّات المباحة أیضا، مواساة للفقراء البائسین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ذکرت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فیه من النعیم،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لعشنا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من هذا الکلام أنّ المعلّی کان من أهل الدنیا، و یضاف إلی أنّه لم یکن من اولی النضال و تحمّل الشدائد و المحن، أنّه لم یعرف اسس القیادة فی الإسلام معرفة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یتصوّر أنّ الإمام الصادق علیه السّلام لو تصدّی للقیادة السیاسیّة لکان له ما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لغیره من الحکّام من المتع و وسائل الترف و الانغماس فی الملذّات الحسّیّة، مع فارق واحد بینهما و هو أنّ اولئک یمارسون ذلک عن طریق الحرام أمّا أهل البیت علیهم السّلام فإنّهم یمارسونه عن طریق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فی جواب هذا التفکیر الساذج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أن لو کان ذاک ما کان إلاّ سیاسة اللیل و سیاحة النهار، و لبس الخشن و أکل الجشب</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الإمام علیه السّلام،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أمیر المؤمنین علیه السّلام، و إلاّ فالنار</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روایة اخری أیضا، و هو یجیب أبا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أمیر المؤمنین علیّ بن أبی طالب علیه السّلام، و إلاّ فمعالجة الأغلال فی النار</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هذا الکلام علی أنّ العیش البسیط و الإعراض عن الملذّات المباحة مواساة للفقراء لیسا ممّا یختصّ بأمیر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یسمع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هما من التکلیف الإلهیّ علی جمیع أئمّة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تلاحظ هذه الحقیقة بمزید من الصراحة فی کلام الإمام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فرض علی أئمّة العدل أن یقدّروا أنفسهم بضعفة الناس، کی لا یتبیّغ </w:t>
      </w:r>
      <w:r>
        <w:rPr>
          <w:rStyle w:val="FootnoteAnchor"/>
          <w:rtl w:val="true"/>
        </w:rPr>
        <w:footnoteReference w:id="424"/>
      </w:r>
      <w:r>
        <w:rPr>
          <w:rFonts w:ascii="IRNazanin" w:hAnsi="IRNazanin" w:eastAsia="IRNazanin"/>
          <w:color w:val="111111"/>
          <w:sz w:val="28"/>
          <w:sz w:val="28"/>
          <w:szCs w:val="28"/>
          <w:rtl w:val="true"/>
          <w:lang w:bidi="fa-IR"/>
        </w:rPr>
        <w:t>بالفقیر فقره</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دخل الأحنف بن قیس علی معاویة قدّم إلیه من الحلو و الحامض ما کثر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تعجّبه منه، فبکی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جاد من نفسه بما لم تسمح به أنت و لا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لیلة عند إفطاره،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تعشّ مع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الصلاة، فلمّا فرغ دعا بجراب مختوم بخاتمه، فأخرج منه شعیرا مطحونا، ثمّ 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أعهدک بخیلا، فکیف ختمت علی هذا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أختمه بخلا، و لکن خفت أن یبسّه الحسن و الحسین بسمن أو أهالة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أحرام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علی أئمّة الحقّ أن یتأسّوا بأضعف رعیّتهم حالا فی الأکل و اللباس، و لا یتمیّزون علیهم بشیء لا یقدرون علیه، لیراهم الفقیر فیرضی عن اللّه تعالی بما هو فیه، و یراهم الغنیّ فیزداد شکرا و تواضعا</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المهمّ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یستطیع أن یعیش عیشة الفقراء أو عیشة أفقر الناس و بیده جمیع الإمکانیّات المتوفّرة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 المقتدرین العیش کأفقر الناس شعار جمیل جذّاب علی مستوی الألفاظ، و لکنّ تطبیقه فی غایة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یعمل به إلاّ من تغلّب علی نفسه الأمّارة و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عدله نفی الهوی عن نفسه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کذلک هذا الإمام العظیم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إمامکم قد اکتفی من دنیاه بطمریه </w:t>
      </w:r>
      <w:r>
        <w:rPr>
          <w:rStyle w:val="FootnoteAnchor"/>
          <w:rtl w:val="true"/>
        </w:rPr>
        <w:footnoteReference w:id="428"/>
      </w:r>
      <w:r>
        <w:rPr>
          <w:rFonts w:ascii="IRNazanin" w:hAnsi="IRNazanin" w:eastAsia="IRNazanin"/>
          <w:color w:val="111111"/>
          <w:sz w:val="28"/>
          <w:sz w:val="28"/>
          <w:szCs w:val="28"/>
          <w:rtl w:val="true"/>
          <w:lang w:bidi="fa-IR"/>
        </w:rPr>
        <w:t>و من طعمه بقرصیه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w:t>
      </w:r>
      <w:r>
        <w:rPr>
          <w:rStyle w:val="FootnoteAnchor"/>
          <w:rtl w:val="true"/>
        </w:rPr>
        <w:footnoteReference w:id="429"/>
      </w:r>
      <w:r>
        <w:rPr>
          <w:rFonts w:ascii="IRNazanin" w:hAnsi="IRNazanin" w:eastAsia="IRNazanin"/>
          <w:color w:val="111111"/>
          <w:sz w:val="28"/>
          <w:sz w:val="28"/>
          <w:szCs w:val="28"/>
          <w:rtl w:val="true"/>
          <w:lang w:bidi="fa-IR"/>
        </w:rPr>
        <w:t>، تکترش من أعلافها، و تلهو عمّا یراد بها</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673" w:name="pg6308_42894"/>
    </w:p>
    <w:p>
      <w:pPr>
        <w:pStyle w:val="Heading4"/>
        <w:numPr>
          <w:ilvl w:val="3"/>
          <w:numId w:val="1"/>
        </w:numPr>
        <w:rPr/>
      </w:pPr>
      <w:bookmarkStart w:id="674" w:name="__RefHeading___Toc2289591_237004111"/>
      <w:bookmarkStart w:id="675" w:name="_Toc243"/>
      <w:bookmarkEnd w:id="673"/>
      <w:bookmarkEnd w:id="674"/>
      <w:r>
        <w:rPr>
          <w:rtl w:val="true"/>
        </w:rPr>
        <w:t>الخلاصة</w:t>
      </w:r>
      <w:bookmarkEnd w:id="67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6308_42898"/>
      <w:bookmarkStart w:id="677" w:name="pg6308_42898"/>
      <w:bookmarkEnd w:id="677"/>
    </w:p>
    <w:p>
      <w:pPr>
        <w:pStyle w:val="Heading3"/>
        <w:numPr>
          <w:ilvl w:val="2"/>
          <w:numId w:val="1"/>
        </w:numPr>
        <w:rPr/>
      </w:pPr>
      <w:bookmarkStart w:id="678" w:name="pg6308_42898"/>
      <w:bookmarkStart w:id="679" w:name="__RefHeading___Toc2289593_237004111"/>
      <w:bookmarkStart w:id="680" w:name="_Toc244"/>
      <w:bookmarkEnd w:id="678"/>
      <w:bookmarkEnd w:id="679"/>
      <w:r>
        <w:rPr>
          <w:rtl w:val="true"/>
        </w:rPr>
        <w:t>الفصل الثانی</w:t>
      </w:r>
      <w:r>
        <w:rPr>
          <w:rtl w:val="true"/>
        </w:rPr>
        <w:t xml:space="preserve">: </w:t>
      </w:r>
      <w:r>
        <w:rPr>
          <w:rtl w:val="true"/>
        </w:rPr>
        <w:t>الظلم</w:t>
      </w:r>
      <w:bookmarkEnd w:id="680"/>
    </w:p>
    <w:p>
      <w:pPr>
        <w:pStyle w:val="Heading4"/>
        <w:numPr>
          <w:ilvl w:val="3"/>
          <w:numId w:val="1"/>
        </w:numPr>
        <w:rPr/>
      </w:pPr>
      <w:bookmarkStart w:id="681" w:name="__RefHeading___Toc2289595_237004111"/>
      <w:bookmarkStart w:id="682" w:name="_Toc245"/>
      <w:bookmarkEnd w:id="681"/>
      <w:r>
        <w:rPr>
          <w:rtl w:val="true"/>
        </w:rPr>
        <w:t>اشارة</w:t>
      </w:r>
      <w:bookmarkEnd w:id="68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بمفهومه الواسع </w:t>
      </w:r>
      <w:r>
        <w:rPr>
          <w:rStyle w:val="FootnoteAnchor"/>
          <w:rtl w:val="true"/>
        </w:rPr>
        <w:footnoteReference w:id="431"/>
      </w:r>
      <w:r>
        <w:rPr>
          <w:rFonts w:ascii="IRNazanin" w:hAnsi="IRNazanin" w:eastAsia="IRNazanin"/>
          <w:color w:val="111111"/>
          <w:sz w:val="28"/>
          <w:sz w:val="28"/>
          <w:szCs w:val="28"/>
          <w:rtl w:val="true"/>
          <w:lang w:bidi="fa-IR"/>
        </w:rPr>
        <w:t>المتمثّل بالانحراف عن الموضع الحقیقیّ للأمور فی العقیدة، و الأخلاق، و العمل هو تجسید ماثل للهوی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الهوی أصل جمیع آفات القیادة أو إنّ الظلم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أمیر المؤمنین علیه السّلام،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أمّ الرذائل</w:t>
      </w:r>
      <w:r>
        <w:rPr>
          <w:rFonts w:eastAsia="IRNazanin" w:cs="IRNazanin"/>
          <w:color w:val="111111"/>
          <w:sz w:val="28"/>
          <w:szCs w:val="28"/>
          <w:rtl w:val="true"/>
          <w:lang w:bidi="fa-IR"/>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عندما سأل إبراهیم علیه السّلام ربّه تعالی أن یجعل مقام الإمامة فی ذرّیّته کان الجواب أنّ الحاجز الوحید الذی یحول دون إجابة هذا الطلب هو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الرضا علیه السّلام، فی توضیح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فأبطلت هذه الآیة إمامة کلّ ظالم إلی یوم القیامة و صارت فی الصفوة</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اللافتة للنظر هی أنّ هذه الآیة الکریمة لا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و الجور الحاجز الأساس أمام تلقّی القیادة، بل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دقّقنا النظر فی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یفهم منها أنّ الصیانة من مطلق الظلم فی العقائد و الأخلاق و الأعمال ضروریّ من أجل الوصول إلی أرفع درجات الإمامة و الولایة المطلقة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دلیل من أدلّة شرط العصمة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المرحوم العلاّمة الطباطبائیّ فی تبیان دلالة الآیة المذکورة علی ضرورة وجود العصمة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قد سئل بعض أساتذتنا رحمة اللّه علیه عن تقریب دلالة الآیة علی عصمة الإمام،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بحسب القسمة العقلیّة علی أربعة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ظالما فی جمیع عمره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یکن ظالما فی جمیع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ظالم فی أوّل عمره دون آخره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بعکس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علیه السّلام أجلّ شأنا من أن یسأل الإمامة للقسم الأوّل و الرابع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قسمان، و قد نفی اللّه أحدهما، و هو الذی یکون ظالما فی أوّل عمره دون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الآخر، و هو الذی یکون غیر ظالم فی جمیع عمره</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القائد الذی بلغ هذا المستوی من العدل فی مسیر التکامل الروحیّ وصین من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آفة الظلم إلی درجة العصمة ینبغی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مبرّأ من آفة القیادة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الی البلی قفولها، و یطول فی الثّری حلولها؟ </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الإنسان العظیم لا یمکن حمله علی ممارسة أدنی ظلم مهما کلّف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نقطة مهمّة فی تشریف الحکومة الإسلامیّة،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اعطیت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لنا هذا الکلام صورة واضحة عن الحکومة الإسلامیّة التی یریدها اللّه تعالی لعباده، و هی الحکومة التی لا یجد الظلم سبیلا إلیها مطلقا، و یسودها العدل بشتّی أبعاده، و لیس فیها انتهاک لحقوق الناس، بل لأدنی حقّ یتعلّق بأضعف مخلوق یدبّ علی الأرض</w:t>
      </w:r>
      <w:r>
        <w:rPr>
          <w:rFonts w:eastAsia="IRNazanin" w:cs="IRNazanin"/>
          <w:color w:val="111111"/>
          <w:sz w:val="28"/>
          <w:szCs w:val="28"/>
          <w:rtl w:val="true"/>
          <w:lang w:bidi="fa-IR"/>
        </w:rPr>
        <w:t xml:space="preserve">. </w:t>
      </w:r>
      <w:bookmarkStart w:id="683" w:name="pg6308_42904"/>
    </w:p>
    <w:p>
      <w:pPr>
        <w:pStyle w:val="Heading4"/>
        <w:numPr>
          <w:ilvl w:val="3"/>
          <w:numId w:val="1"/>
        </w:numPr>
        <w:rPr/>
      </w:pPr>
      <w:bookmarkStart w:id="684" w:name="__RefHeading___Toc2289597_237004111"/>
      <w:bookmarkStart w:id="685" w:name="_Toc246"/>
      <w:bookmarkEnd w:id="683"/>
      <w:bookmarkEnd w:id="684"/>
      <w:r>
        <w:rPr>
          <w:rtl w:val="true"/>
        </w:rPr>
        <w:t>الخلاصة</w:t>
      </w:r>
      <w:bookmarkEnd w:id="6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86" w:name="pg6308_42906"/>
    </w:p>
    <w:p>
      <w:pPr>
        <w:pStyle w:val="Heading3"/>
        <w:numPr>
          <w:ilvl w:val="2"/>
          <w:numId w:val="1"/>
        </w:numPr>
        <w:rPr/>
      </w:pPr>
      <w:bookmarkStart w:id="687" w:name="__RefHeading___Toc2289599_237004111"/>
      <w:bookmarkStart w:id="688" w:name="_Toc247"/>
      <w:bookmarkEnd w:id="686"/>
      <w:bookmarkEnd w:id="687"/>
      <w:r>
        <w:rPr>
          <w:rtl w:val="true"/>
        </w:rPr>
        <w:t>الفصل الثالث</w:t>
      </w:r>
      <w:r>
        <w:rPr>
          <w:rtl w:val="true"/>
        </w:rPr>
        <w:t xml:space="preserve">: </w:t>
      </w:r>
      <w:r>
        <w:rPr>
          <w:rtl w:val="true"/>
        </w:rPr>
        <w:t>الاستبداد</w:t>
      </w:r>
      <w:bookmarkEnd w:id="688"/>
    </w:p>
    <w:p>
      <w:pPr>
        <w:pStyle w:val="Heading4"/>
        <w:numPr>
          <w:ilvl w:val="3"/>
          <w:numId w:val="1"/>
        </w:numPr>
        <w:rPr/>
      </w:pPr>
      <w:bookmarkStart w:id="689" w:name="__RefHeading___Toc2289601_237004111"/>
      <w:bookmarkStart w:id="690" w:name="_Toc248"/>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 xml:space="preserve">الاستبداد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بالرأی و العمل</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و المستبدّ هو الذی لا یحترم رأی الآخرین و إرادتهم، و لا یعمل إلاّ برأیه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 برأیه، و متهوّر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الصفة الذمیمة هی من الآفات الخطرة التی تهدّد القیادة</w:t>
      </w:r>
      <w:r>
        <w:rPr>
          <w:rFonts w:eastAsia="IRNazanin" w:cs="IRNazanin"/>
          <w:color w:val="111111"/>
          <w:sz w:val="28"/>
          <w:szCs w:val="28"/>
          <w:rtl w:val="true"/>
          <w:lang w:bidi="fa-IR"/>
        </w:rPr>
        <w:t>.</w:t>
      </w:r>
    </w:p>
    <w:p>
      <w:pPr>
        <w:pStyle w:val="Heading4"/>
        <w:numPr>
          <w:ilvl w:val="3"/>
          <w:numId w:val="1"/>
        </w:numPr>
        <w:rPr/>
      </w:pPr>
      <w:bookmarkStart w:id="691" w:name="__RefHeading___Toc2289603_237004111"/>
      <w:bookmarkStart w:id="692" w:name="_Toc249"/>
      <w:bookmarkEnd w:id="691"/>
      <w:r>
        <w:rPr>
          <w:rtl w:val="true"/>
        </w:rPr>
        <w:t>خطر الاستبداد</w:t>
      </w:r>
      <w:bookmarkEnd w:id="69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تستهدف آفة الاستبداد أهمّ قواعد القیادة، و هی فکر القائد و رأیه، و لهذا تعدّ من أخطر آفات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و القیادة تحتاج قبل کلّ شیء إلی فکر صحیح و قویّ من أجل هدایة المجتمع نحو التعالی و التکامل المادّی 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فالآفة التی تهدّد صحّة فکر القائد إنّما تهدّد الغایة من القیادة فی الإسلام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نلحظ فی الروایات المأثورة اهتماما صریحا بنقطتین فیما یرتبط بخطر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الاستبداد فی انزلاق الفکر و السقوط فی هاویة الآراء و الأعمال </w:t>
      </w:r>
      <w:bookmarkStart w:id="693" w:name="pg6308_42907"/>
    </w:p>
    <w:p>
      <w:pPr>
        <w:pStyle w:val="BookText"/>
        <w:rPr/>
      </w:pPr>
      <w:bookmarkEnd w:id="693"/>
      <w:r>
        <w:rPr>
          <w:rFonts w:ascii="IRNazanin" w:hAnsi="IRNazanin" w:eastAsia="IRNazanin"/>
          <w:color w:val="111111"/>
          <w:sz w:val="28"/>
          <w:sz w:val="28"/>
          <w:szCs w:val="28"/>
          <w:rtl w:val="true"/>
          <w:lang w:bidi="fa-IR"/>
        </w:rPr>
        <w:t>الغالطة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سقوط الحکومة و اضمحلالها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فی الأثر الهدّام للاستبداد فی انزلاق 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برأیه موقوف علی مداحض الزلل</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الإمام أمیر المؤمنین علیه السّلام خطر هذه الآفة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متهوّر فی الخطأ و الغلط</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الاستبداد برأیک یزلّک و یهوّرک فی المهاوی</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خطر ضعف الرأی و زلّة 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ضعفت آراؤه قویت أعداؤه</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الرّأی تأتی علی الملک و تؤذن بالهلک</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2289605_237004111"/>
      <w:bookmarkStart w:id="695" w:name="_Toc250"/>
      <w:bookmarkEnd w:id="694"/>
      <w:r>
        <w:rPr>
          <w:rtl w:val="true"/>
        </w:rPr>
        <w:t>الوقایة من الاستبداد</w:t>
      </w:r>
      <w:bookmarkEnd w:id="69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الإمام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کعنصر مضادّ للاستبداد، قبل قرون من طرحها فی الحکومات الدیمقراطیّة للوقایة من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الذین لا یستهدون بهذه الظاهرة الصائنة من الوقوع فی فخّ الاستبداد و الهلاک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 و من شاور الرجال شارکها فی عقولها</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696" w:name="pg6308_42909"/>
    </w:p>
    <w:p>
      <w:pPr>
        <w:pStyle w:val="BookText"/>
        <w:rPr/>
      </w:pPr>
      <w:bookmarkEnd w:id="696"/>
      <w:r>
        <w:rPr>
          <w:rFonts w:ascii="IRNazanin" w:hAnsi="IRNazanin" w:eastAsia="IRNazanin"/>
          <w:color w:val="111111"/>
          <w:sz w:val="28"/>
          <w:sz w:val="28"/>
          <w:szCs w:val="28"/>
          <w:rtl w:val="true"/>
          <w:lang w:bidi="fa-IR"/>
        </w:rPr>
        <w:t>من الطریف أن نعرف أنّ هذا الکلام مستلهم من القرآن الکریم و المبادئ الإسلامیّة فی هدایة المجتمع و 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القرآن الکریم أنّ الإدارة الصحیحة للمجتمع تحتاج إلی المشاورة و تواصل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سورة منه مسماّة بالشوری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لتأکیدها ضرورة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فی بیانه لخصائص المجتمع الإسلامیّ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شُوری بَیْنَهُمْ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إحدی مواصفات المجتمع الإسلامیّ هی أنّ شؤونه تدار علی أساس الشوری و تواصل الأفکار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نلحظ فی آیة اخری أنّ اللّه تعالی یأمر نبیّه صلّی اللّه علیه و آله بمشاورة الناس،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 الذی أمر به النبیّ أن یشاور فیه هو الأعمال الإداریّة للمجتمع، لا الأحکام التی کان مکلّفا بتبلیغها عن طریق الوحی، و سیرته تدعم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الجدیرة بالتأمّل هی أنّ القرآن الکریم عند ما یأمر کبیر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بالمشاورة، فما بالک بالآخرین؟</w:t>
      </w:r>
    </w:p>
    <w:p>
      <w:pPr>
        <w:pStyle w:val="Heading4"/>
        <w:numPr>
          <w:ilvl w:val="3"/>
          <w:numId w:val="1"/>
        </w:numPr>
        <w:rPr/>
      </w:pPr>
      <w:bookmarkStart w:id="697" w:name="__RefHeading___Toc2289607_237004111"/>
      <w:bookmarkStart w:id="698" w:name="_Toc251"/>
      <w:bookmarkEnd w:id="697"/>
      <w:r>
        <w:rPr>
          <w:rtl w:val="true"/>
        </w:rPr>
        <w:t>الغنیّ عن المشاور</w:t>
      </w:r>
      <w:bookmarkEnd w:id="6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لا یحتاج إلی مشاور و مشاورة هو اللّه تعالی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ملاحظة مهمّة أکّدتها الروایات الإسلامیّة فی تبیین صفات الحقّ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المرحوم المحدّث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یعرف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تعود هذه التسمیة إلی أنّ الدعاء المذکور أثنی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 تعالی بأنّه لا یحتاج إلی مشاور و مشاورة فی تدبیر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هذا الدعاء، و أمرنی أن أدعو به لکلّ شدّة و رخاء، و أن اعلّمه خلیفتی من بعدی، و أمرنی أن لا أفارقه طول عمری حتّی ألقی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هذا الدعاء حین تصبح و تمسی، فإنّه کنز من کنوز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إله إلاّ هو الملک المبین، المدبّر بلا وزیر، و لا خلق من عباده یستشیر</w:t>
      </w:r>
      <w:r>
        <w:rPr>
          <w:rFonts w:eastAsia="IRNazanin" w:cs="IRNazanin"/>
          <w:color w:val="111111"/>
          <w:sz w:val="28"/>
          <w:szCs w:val="28"/>
          <w:rtl w:val="true"/>
          <w:lang w:bidi="fa-IR"/>
        </w:rPr>
        <w:t xml:space="preserve">. . .»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الأسباب التی أدّت إلی مواظبة جمیع القادة الربّانیّین علی قراءة هذا الدعاء فی کلّ صباح و مساء هو ما أکّد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اسم الدعاء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اللّه تعالی وحده قادر علی إدارة شؤون العالم بلا وزیر و لا معاون و لا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الآخرون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بالوسائل المتاحة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قادرون علی تدبیر الامور و الإدارة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دراسة السیرة الإداریّة للنبیّ و أئمّة الهدی صلوات اللّه علیهم أجمعین تدلّ علی أنّهم کانوا یولون مشاورة الآخرین اهتماما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الرضا علیه السّلام، فذکرنا أباه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عقله لا یوازی به العقول، و ربّما شاور الأسود من سودانه،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تشاور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ربّما فتح علی لسانه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699" w:name="pg6308_42914"/>
    </w:p>
    <w:p>
      <w:pPr>
        <w:pStyle w:val="Heading4"/>
        <w:numPr>
          <w:ilvl w:val="3"/>
          <w:numId w:val="1"/>
        </w:numPr>
        <w:rPr/>
      </w:pPr>
      <w:bookmarkStart w:id="700" w:name="__RefHeading___Toc2289609_237004111"/>
      <w:bookmarkStart w:id="701" w:name="_Toc252"/>
      <w:bookmarkEnd w:id="699"/>
      <w:bookmarkEnd w:id="700"/>
      <w:r>
        <w:rPr>
          <w:rtl w:val="true"/>
        </w:rPr>
        <w:t>مشاورة الأعداء</w:t>
      </w:r>
      <w:r>
        <w:rPr>
          <w:rtl w:val="true"/>
        </w:rPr>
        <w:t>!</w:t>
      </w:r>
      <w:bookmarkEnd w:id="701"/>
    </w:p>
    <w:p>
      <w:pPr>
        <w:pStyle w:val="BookText"/>
        <w:rPr/>
      </w:pPr>
      <w:r>
        <w:rPr>
          <w:rFonts w:ascii="IRNazanin" w:hAnsi="IRNazanin" w:eastAsia="IRNazanin"/>
          <w:color w:val="111111"/>
          <w:sz w:val="28"/>
          <w:sz w:val="28"/>
          <w:szCs w:val="28"/>
          <w:rtl w:val="true"/>
          <w:lang w:bidi="fa-IR"/>
        </w:rPr>
        <w:t>من التوجیهات الإداریّة المهمّة الملحوظة فی کلام الإمام أمیر المؤمنین علیه السّلام فی حقل المشاورة هی مشاورة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استشر أعداءک تعرف من رأیهم مقدار عداوتهم و مواضع مقاصدهم</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2289611_237004111"/>
      <w:bookmarkStart w:id="703" w:name="_Toc253"/>
      <w:bookmarkEnd w:id="702"/>
      <w:r>
        <w:rPr>
          <w:rtl w:val="true"/>
        </w:rPr>
        <w:t>ملاحظات حول مشورة القائد</w:t>
      </w:r>
      <w:bookmarkEnd w:id="703"/>
    </w:p>
    <w:p>
      <w:pPr>
        <w:pStyle w:val="Heading5"/>
        <w:numPr>
          <w:ilvl w:val="4"/>
          <w:numId w:val="1"/>
        </w:numPr>
        <w:rPr/>
      </w:pPr>
      <w:bookmarkStart w:id="704" w:name="__RefHeading___Toc2289613_237004111"/>
      <w:bookmarkStart w:id="705" w:name="_Toc254"/>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فی شأن دور الاستشارة فی القیادة و الحکومة و الإدارة لدی کبار القادة الربّانیّین، ثمّة ملاحظات بارزة من الضروری الالتفات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الملاحظات هی</w:t>
      </w:r>
      <w:r>
        <w:rPr>
          <w:rFonts w:eastAsia="IRNazanin" w:cs="IRNazanin"/>
          <w:color w:val="111111"/>
          <w:sz w:val="28"/>
          <w:szCs w:val="28"/>
          <w:rtl w:val="true"/>
          <w:lang w:bidi="fa-IR"/>
        </w:rPr>
        <w:t>:</w:t>
      </w:r>
    </w:p>
    <w:p>
      <w:pPr>
        <w:pStyle w:val="Heading5"/>
        <w:numPr>
          <w:ilvl w:val="4"/>
          <w:numId w:val="1"/>
        </w:numPr>
        <w:rPr/>
      </w:pPr>
      <w:bookmarkStart w:id="706" w:name="__RefHeading___Toc2289615_237004111"/>
      <w:bookmarkStart w:id="707" w:name="_Toc255"/>
      <w:bookmarkEnd w:id="706"/>
      <w:r>
        <w:rPr>
          <w:rtl w:val="true"/>
        </w:rPr>
        <w:t>أ</w:t>
      </w:r>
      <w:r>
        <w:rPr>
          <w:rtl w:val="true"/>
        </w:rPr>
        <w:t>-</w:t>
      </w:r>
      <w:r>
        <w:rPr>
          <w:rtl w:val="true"/>
        </w:rPr>
        <w:t>المشاورة لا الطاعة</w:t>
      </w:r>
      <w:r>
        <w:rPr>
          <w:rtl w:val="true"/>
        </w:rPr>
        <w:t>!</w:t>
      </w:r>
      <w:bookmarkEnd w:id="707"/>
    </w:p>
    <w:p>
      <w:pPr>
        <w:pStyle w:val="Heading6"/>
        <w:numPr>
          <w:ilvl w:val="5"/>
          <w:numId w:val="1"/>
        </w:numPr>
        <w:rPr/>
      </w:pPr>
      <w:bookmarkStart w:id="708" w:name="__RefHeading___Toc2289617_237004111"/>
      <w:bookmarkStart w:id="709" w:name="_Toc256"/>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یخال بعض الإداریّین الجدد و کثیر من المستشارین المفرطین أنّ أحد المدراء لو استشار شخصا و استطلع رأیه فعلیه أن یعمل بما یشیر به، و إلاّ حکم علیه بأنّه مدیر مستبدّ غیر کفوء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الحقّ غیر هذا، ذلک أنّ مسؤولیّة اتّخاذ القرار و النتائج المترتّبة علیه تقع علی عاتق المدیر، فهو المسؤول أمام اللّه تعالی و القانون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المستشار یساعده علی أن یلحظ جمیع أبعاد الموضوع و خلفیّاته و نتائجه، ثمّ یتّخذ القرار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اقتراح المشاور غیر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رأی المدیر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هناک تناقض فی آراء المشاورین فلا ریب أنّ علی المدیر أن یعمل بما یراه هو الأصوب، ذلک أنّه هو الذی یتحمّل المسؤولیّة علی أیّ حال</w:t>
      </w:r>
      <w:r>
        <w:rPr>
          <w:rFonts w:eastAsia="IRNazanin" w:cs="IRNazanin"/>
          <w:color w:val="111111"/>
          <w:sz w:val="28"/>
          <w:szCs w:val="28"/>
          <w:rtl w:val="true"/>
          <w:lang w:bidi="fa-IR"/>
        </w:rPr>
        <w:t>.</w:t>
      </w:r>
    </w:p>
    <w:p>
      <w:pPr>
        <w:pStyle w:val="Heading6"/>
        <w:numPr>
          <w:ilvl w:val="5"/>
          <w:numId w:val="1"/>
        </w:numPr>
        <w:rPr/>
      </w:pPr>
      <w:bookmarkStart w:id="710" w:name="__RefHeading___Toc2289619_237004111"/>
      <w:bookmarkStart w:id="711" w:name="_Toc257"/>
      <w:bookmarkEnd w:id="710"/>
      <w:r>
        <w:rPr>
          <w:rtl w:val="true"/>
        </w:rPr>
        <w:t>من ذکریاتی مع السیّد الإمام</w:t>
      </w:r>
      <w:bookmarkEnd w:id="71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أنسی یوم تشرّفت بلقاء السیّد الإمام رضوان اللّه تعالی علیه مع السادة الوزراء بمناسبة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اسبوع الحکومة، و کان ذلک أوّل مرّة بعد تکلیفی بالتصدّی لوزارة الأمن </w:t>
      </w:r>
      <w:r>
        <w:rPr>
          <w:rStyle w:val="FootnoteAnchor"/>
          <w:rtl w:val="true"/>
        </w:rPr>
        <w:footnoteReference w:id="451"/>
      </w:r>
      <w:r>
        <w:rPr>
          <w:rFonts w:ascii="IRNazanin" w:hAnsi="IRNazanin" w:eastAsia="IRNazanin"/>
          <w:color w:val="111111"/>
          <w:sz w:val="28"/>
          <w:sz w:val="28"/>
          <w:szCs w:val="28"/>
          <w:rtl w:val="true"/>
          <w:lang w:bidi="fa-IR"/>
        </w:rPr>
        <w:t>، و عندما انتهی اللقاء تعمّدت أن أنتحی جانبا لأکون آخر من یودّع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لم یبق إلاّ أفراد قلائل تقدّمت و قبّلت یده المبارکة، فأشار إلیّ أن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تلکم اللحظة لم یکن یدور فی خلدی أن أفوز بهذه الحظوة، فلم أتفطّن إلی إشارته، و هممت أن اغادر الغرفة، لکنّه أشار إلیّ مرّة ثانیة 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آخر وزیر من الوزراء، فلم یبق إلاّ أنا و نجله البارّ أخی العزیز المرحوم السیّد أحمد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الإمام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وزارة الأمن هی لیست وزارة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 فلانا و فلانا و فلانا </w:t>
      </w:r>
      <w:r>
        <w:rPr>
          <w:rStyle w:val="FootnoteAnchor"/>
          <w:rtl w:val="true"/>
        </w:rPr>
        <w:footnoteReference w:id="452"/>
      </w:r>
      <w:r>
        <w:rPr>
          <w:rFonts w:ascii="IRNazanin" w:hAnsi="IRNazanin" w:eastAsia="IRNazanin"/>
          <w:color w:val="111111"/>
          <w:sz w:val="28"/>
          <w:sz w:val="28"/>
          <w:szCs w:val="28"/>
          <w:rtl w:val="true"/>
          <w:lang w:bidi="fa-IR"/>
        </w:rPr>
        <w:t>لاختیار الأشخاص الذین یتولّون الوظائف الحسّاسة فی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سأعمل بما تأمرون به، و لکن لمّا کنت أنا المسؤول عن الوزارة بالدرجة الاولی، و من جانب آخر ربّما یکون لکلّ واحد من الإخوة الذین ذکرتموهم رأی فی الأشخاص الذین ینبغی أن یتمّ اختیارهم، فأنا الذی أتّخذ القرار المناسب بعد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أقصده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الخطوط المسیطرة علی المرافق الأمنیّة فی البلاد الآن سبعة </w:t>
      </w:r>
      <w:r>
        <w:rPr>
          <w:rStyle w:val="FootnoteAnchor"/>
          <w:rtl w:val="true"/>
        </w:rPr>
        <w:footnoteReference w:id="453"/>
      </w:r>
      <w:r>
        <w:rPr>
          <w:rFonts w:ascii="IRNazanin" w:hAnsi="IRNazanin" w:eastAsia="IRNazanin"/>
          <w:color w:val="111111"/>
          <w:sz w:val="28"/>
          <w:sz w:val="28"/>
          <w:szCs w:val="28"/>
          <w:rtl w:val="true"/>
          <w:lang w:bidi="fa-IR"/>
        </w:rPr>
        <w:t>، فإذا أردت أن أعمل کما یشتهی أحد الخطوط فإنّ أصحاب الخطّ الآخر سیعتبون علیّ، و إذا أردت أن أعمل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فالجمیع سیعتبون، و لذا یمکن أن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 إلیکم شکاوی کثیرة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رحمه اللّه علیّ کثیرا إذ أجابنی بجواب لا ضرورة لذکره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المدیر الکفوء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ینأی عن الاستبداد، و یحترم آراء الآخرین، و یشاور اولی الرأی الحصیف، و لکنّه فی الوقت نفسه یحافظ علی استقلاله عند اتّخاذ القرار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أنّ ما قاله المشاور صحیح عمل به، و إلاّ عمل برأیه فی کلّ ما یعتقده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الدرس الإداریّ النفیس علّمناه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عبّاس من صحابة أمیر المؤمنین علیه السّلام العلماء و ذوی الرأی الحصیف،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من الإمام أن یعمل حسب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أبدی رأیا فی موضوع یظنّه فی مصلحة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شرحه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یوافقه الإمام علی رأیه، فأصرّ ابن عبّاس، 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أن تشیر علیّ، و أری، فإن عصیتک فأطعنی</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المهمّة الواردة فی ذیل کلام الإمام علیه السّلام هی أنّ المشاور لا یحقّ، له أن یفرض رأیه علی القائد، بل إذا اتّخذ القائد القرار المناسب و أعلن عن رأیه فعلیه و علی نظرائه الذین یفکّرون مثله أن یعملوا بما یرتئیه القائد، شأنهم فی ذلک شأن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لا تکون الولایة المطلقة للفقیه فی النظام الإسلامیّ بمعنی الاستبداد، بل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فی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بالمفهوم الذی مرّ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الجامع لشروط القیادة فی النظام الإسلامیّ هو المسؤول الأصلیّ للنظام، و هو المسؤول أمام الخلق الیوم و المسؤول أمام خالقهم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یتولّی صیانة مکاسب الثورة، و تنمیة القیم الإسلامیّة و تنضیجها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السلطات </w:t>
      </w:r>
      <w:bookmarkStart w:id="712" w:name="pg6308_42919"/>
    </w:p>
    <w:p>
      <w:pPr>
        <w:pStyle w:val="BookText"/>
        <w:rPr/>
      </w:pPr>
      <w:bookmarkEnd w:id="712"/>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التشریعیّة، و التنفیذیّة، و القضائیّة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القوّات المسلّحة هی فی الحقیقة أجهزة مساعدة و مشاورة للقائد، و قراراتها نافذة حسب الضوابط القانونیّة، ما دامت تمارس نشاطاتها تبعا للقوانین الإسلامیّة و مصالح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الحالات التی یری فیها القائد عملا مخالفا للإسلام أو لمصالح الشعب و النظام فعلیه أن یحول دون ذلک، بل من واجبه أن یعمل وفقا لرأیه بعد المشورة اللازمة، و الجمیع مکلّفون باتّباعه</w:t>
      </w:r>
      <w:r>
        <w:rPr>
          <w:rFonts w:eastAsia="IRNazanin" w:cs="IRNazanin"/>
          <w:color w:val="111111"/>
          <w:sz w:val="28"/>
          <w:szCs w:val="28"/>
          <w:rtl w:val="true"/>
          <w:lang w:bidi="fa-IR"/>
        </w:rPr>
        <w:t>.</w:t>
      </w:r>
    </w:p>
    <w:p>
      <w:pPr>
        <w:pStyle w:val="Heading5"/>
        <w:numPr>
          <w:ilvl w:val="4"/>
          <w:numId w:val="1"/>
        </w:numPr>
        <w:rPr/>
      </w:pPr>
      <w:bookmarkStart w:id="713" w:name="__RefHeading___Toc2289621_237004111"/>
      <w:bookmarkStart w:id="714" w:name="_Toc258"/>
      <w:bookmarkEnd w:id="713"/>
      <w:r>
        <w:rPr>
          <w:rtl w:val="true"/>
        </w:rPr>
        <w:t>ب</w:t>
      </w:r>
      <w:r>
        <w:rPr>
          <w:rtl w:val="true"/>
        </w:rPr>
        <w:t>-</w:t>
      </w:r>
      <w:r>
        <w:rPr>
          <w:rtl w:val="true"/>
        </w:rPr>
        <w:t>المشاورة المضرّة</w:t>
      </w:r>
      <w:bookmarkEnd w:id="71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نلحظ أنّ بعض المشاورات تشکّل ضررا علی القائد من الوجهة السیاسیّة، و هذه المشاورات هی التی تتمّ مع اناس یتّخذون منها ذریعة لتحقیق مآربهم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القائد أن لا یشاور مثل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الدرس فی القیادة تعلّمناه من نهج البلاغة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فیه أنّ أمیر المؤمنین علیه السّلام من جهة أراد من الناس بإصرار أن یخبروه إذا رأوا إشکالا فی نهجه الإداری و القیادیّ، و أن یبدوا آراءهم بصراحة فی مجال السعی لتطبیق 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تکفّوا عن مقالة بحقّ أو مشورة بعدل، فإنّی لست فی نفسی بفوق أن اخطئ، و لا آمن ذلک من فعلی إلاّ أن یکفی اللّه من نفسی ما هو أملک به منّی</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عند ما طلب منه بعض الشخصیّات السیاسیّة المعروفة من ذوی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یشرکهم فی المشورة رفض بشدّة، لأنّه کان یعلم أنّهم یطلبون منه ذلک لتنفیذ مآربهم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اللّه ما کانت لی فی الخلافة رغبة و لا فی الولایة إربة، و لکنّکم دعوتمونی إلیها و حملتمونی علیها، فلمّا أفضت إلیّ نظرت الی کتاب اللّه و ما وضع لنا و أمرنا </w:t>
      </w:r>
      <w:bookmarkStart w:id="715" w:name="pg6308_42921"/>
    </w:p>
    <w:p>
      <w:pPr>
        <w:pStyle w:val="BookText"/>
        <w:rPr/>
      </w:pPr>
      <w:bookmarkEnd w:id="715"/>
      <w:r>
        <w:rPr>
          <w:rFonts w:ascii="IRNazanin" w:hAnsi="IRNazanin" w:eastAsia="IRNazanin"/>
          <w:color w:val="111111"/>
          <w:sz w:val="28"/>
          <w:sz w:val="28"/>
          <w:szCs w:val="28"/>
          <w:rtl w:val="true"/>
          <w:lang w:bidi="fa-IR"/>
        </w:rPr>
        <w:t>بالحکم به فاتّبعته و ما استنّ النبیّ صلّی اللّه علیه و آله فاقتدیته، فلم احتج فی ذلک الی رأیکما و لا رأی غیرکما، و لا وقع حکم جهلته فأستشیر کما و إخوانی من المسلمین، و لو کان ذلک لم أرغب عنکما و لا عن غیرکما</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تناقض بین هذین الکلامین، فهو علیه السّلام طلب من الناس فی الکلام الأوّل أن یشیروا علیه من أجل تطبیق الحقّ و العدل، و لا ینظروا إلی موقعه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یستبیّن من مواصلة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مشورة الأکابر، لأنّهم کانوا یطمحون إلی منحهم امتیازات خاصّة، و کانوا یرون أنّ منطق العدل و المصلحة یحکم بإعطاء ذوی السابقة و النفوذ و القدرة الأکبر حصّة أکثر عند تقسیم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المعارضون السیاسیّون للإمام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الإسلام و حقوق الإنسان و مبدأ المشورة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لهم موقع خاصّ و تفضیل علی الآخرین، لیستغلّوا ذلک من أجل مآربهم السیاسیّة و الاقتصادیّة، کما تستغلّ القوی الاستکباریّة الیوم الدیمقراطیّة و حقوق الإنسان تحقیقا للمآرب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دفع الإمام علیه السّلام أن یرفض طلبهم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أفهم الإسلام أفضل ممّا تفهمونه أنتم و غیرکم، و أنا فی غنی عن مشورتکم و مشورة أمثالکم لتطبیق العدالة</w:t>
      </w:r>
      <w:r>
        <w:rPr>
          <w:rFonts w:eastAsia="IRNazanin" w:cs="IRNazanin"/>
          <w:color w:val="111111"/>
          <w:sz w:val="28"/>
          <w:szCs w:val="28"/>
          <w:rtl w:val="true"/>
          <w:lang w:bidi="fa-IR"/>
        </w:rPr>
        <w:t>.</w:t>
      </w:r>
    </w:p>
    <w:p>
      <w:pPr>
        <w:pStyle w:val="Heading5"/>
        <w:numPr>
          <w:ilvl w:val="4"/>
          <w:numId w:val="1"/>
        </w:numPr>
        <w:rPr/>
      </w:pPr>
      <w:bookmarkStart w:id="716" w:name="__RefHeading___Toc2289623_237004111"/>
      <w:bookmarkStart w:id="717" w:name="_Toc259"/>
      <w:bookmarkEnd w:id="716"/>
      <w:r>
        <w:rPr>
          <w:rtl w:val="true"/>
        </w:rPr>
        <w:t>ج</w:t>
      </w:r>
      <w:r>
        <w:rPr>
          <w:rtl w:val="true"/>
        </w:rPr>
        <w:t>-</w:t>
      </w:r>
      <w:r>
        <w:rPr>
          <w:rtl w:val="true"/>
        </w:rPr>
        <w:t>المشورة و التردّد فی اتّخاذ القرار</w:t>
      </w:r>
      <w:bookmarkEnd w:id="7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رأی المشیر قبل اتّخاذ القرار مفید للمستشیر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اتّخاذ القرار فإنّه مضرّ له، إذ یؤدّی إلی تردّد القائد و تزعزعه، إلاّ فی الحالات التی ینکشف فیها خطأ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قوّات قریش عند سفح جبل احد یوم الخمیس الخامس من شوّال 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تهیّأت لمعرکة عرفت فیما بعد بمعرکة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بقی النبیّ صلّی اللّه علیه و آله فی المدینة ذلک الیوم و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شکّل یوم الجمعة شوری عسکریّة، و استشار کبار القادة من اولی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الحزم فی کیفیّة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التجمّع المصیریّ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حضره الامراء و الجنود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صلّی اللّه علیه و آله بندائه 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علیّ رأیکم فی اسلوب مواجهة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هناک رأیان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عبد اللّه بن ابیّ الذی کان من منافقی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اقترح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المسلمون من المدینة، و علیهم أن یفیدوا من الصیاصیّ و الآطام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ترمی النساء الحجارة علی العدوّ من فوق الصیاصیّ و الآطام، و یقاتل الرجال بأسیافهم فی السکک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إثبات صحّة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نقاتل فی الجاهلیّة و نشبّک المدینة بالبنیان، فتکون کالحصن من کلّ ناحیة، و النساء تساعدنا من فوق 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کانت مدینتنا عذراء ما فضّت علینا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خرجنا إلی عدوّ قطّ إلاّ أصاب منّا، و ما دخل علینا قطّ إلاّ أصبناه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عدد من الامراء و الجنود الأحداث، خاصّة الذین شهدوا بدرا و ذاقوا حلاوة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الدفاع یجرّئ العدوّ علینا، و یضیع نصرنا الذی منّ اللّه به علینا یوم بدر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أیّد الأکابر من المهاجرین و الأنصار الرأی الأوّل، بید أنّ حمزة بن عبد المطّلب و سعد بن عبادة و کثیرا من الصحابة أیّدوا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 اللّه صلّی اللّه علیه و آله فقد قبل الرأی الثانی أیضا، و فضّل الخروج من المدینة علی التحصّن و القتال فی سککها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تعیین الخطّ الدفاعیّ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لامة الحرب، ثمّ خرج بتجهیزات حربیّة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نظر إلیه عدد من الذین کانوا یدافعون عن الرأی الثانی تردّدوا، إذ لعلّ إصرارهم هو الذی دفع النبیّ صلّی اللّه علیه و آله إلی اختیار الرأی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فتراجعوا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أن نخالفک،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یعتن صلّی اللّه علیه و آله برأیهم هذه المرّة، و قال بحزم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لنبیّ إذا لبس لأمته أن یضعها حتّی یحکم اللّه بینه و بین أعدائه</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فی الحقیقة درس عظیم له قیمته فی حقل الإدارة و القیادة، خاصّة فی موضوع القیادة العسکریّة، و فیه إشارة إلی أنّ المدیر الکفوء و القائد المؤهّل هو الذی إذا اشیر علیه و اتّخذ القرار المناسب فلا یفقد حزمه بتردّد أصحابه، و یعمل بما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نلحظ أنّ احترام آراء الآخرین فی أمر الإدارة أصل معتبر تجب رعایته من منظار الإسلام ما لم یمنع من الحزم، و لم یفض إلی التردّد و التزعزع فی اتّخاذ القرار</w:t>
      </w:r>
      <w:r>
        <w:rPr>
          <w:rFonts w:eastAsia="IRNazanin" w:cs="IRNazanin"/>
          <w:color w:val="111111"/>
          <w:sz w:val="28"/>
          <w:szCs w:val="28"/>
          <w:rtl w:val="true"/>
          <w:lang w:bidi="fa-IR"/>
        </w:rPr>
        <w:t xml:space="preserve">. </w:t>
      </w:r>
      <w:bookmarkStart w:id="718" w:name="pg6308_42927"/>
    </w:p>
    <w:p>
      <w:pPr>
        <w:pStyle w:val="Heading4"/>
        <w:numPr>
          <w:ilvl w:val="3"/>
          <w:numId w:val="1"/>
        </w:numPr>
        <w:rPr/>
      </w:pPr>
      <w:bookmarkStart w:id="719" w:name="__RefHeading___Toc2289625_237004111"/>
      <w:bookmarkStart w:id="720" w:name="_Toc260"/>
      <w:bookmarkEnd w:id="718"/>
      <w:bookmarkEnd w:id="719"/>
      <w:r>
        <w:rPr>
          <w:rtl w:val="true"/>
        </w:rPr>
        <w:t>الخلاصة</w:t>
      </w:r>
      <w:bookmarkEnd w:id="72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21" w:name="pg6308_42929"/>
    </w:p>
    <w:p>
      <w:pPr>
        <w:pStyle w:val="Heading3"/>
        <w:numPr>
          <w:ilvl w:val="2"/>
          <w:numId w:val="1"/>
        </w:numPr>
        <w:rPr/>
      </w:pPr>
      <w:bookmarkStart w:id="722" w:name="__RefHeading___Toc2289627_237004111"/>
      <w:bookmarkStart w:id="723" w:name="_Toc261"/>
      <w:bookmarkEnd w:id="721"/>
      <w:bookmarkEnd w:id="722"/>
      <w:r>
        <w:rPr>
          <w:rtl w:val="true"/>
        </w:rPr>
        <w:t>الفصل الرابع</w:t>
      </w:r>
      <w:r>
        <w:rPr>
          <w:rtl w:val="true"/>
        </w:rPr>
        <w:t xml:space="preserve">: </w:t>
      </w:r>
      <w:r>
        <w:rPr>
          <w:rtl w:val="true"/>
        </w:rPr>
        <w:t>الانسیاق لآراء الآخرین</w:t>
      </w:r>
      <w:bookmarkEnd w:id="723"/>
    </w:p>
    <w:p>
      <w:pPr>
        <w:pStyle w:val="Heading4"/>
        <w:numPr>
          <w:ilvl w:val="3"/>
          <w:numId w:val="1"/>
        </w:numPr>
        <w:rPr/>
      </w:pPr>
      <w:bookmarkStart w:id="724" w:name="__RefHeading___Toc2289629_237004111"/>
      <w:bookmarkStart w:id="725" w:name="_Toc262"/>
      <w:bookmarkEnd w:id="724"/>
      <w:r>
        <w:rPr>
          <w:rtl w:val="true"/>
        </w:rPr>
        <w:t>اشارة</w:t>
      </w:r>
      <w:bookmarkEnd w:id="7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یقابل الانسیاق لآراء الآخرین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لسیطرة الآخرین فکریّا و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المستبدّ لا یحترم رأی الآخرین، و المنساق لا یری أنّ لرأیه من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الإسلام أنّ الاستبداد و الانسیاق لآراء الآخرین کلیهما من آفات القیادة، فلا المستبدّ یستطیع أن یقود المجتمع الإسلامیّ و لا المنساق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المؤاخذات التی سجّلها أمیر المؤمنین علیه السّلام علی عثمان هی توجیه الآخرین له، و سیطرة بعض الأشخاص علیه کمروان بن الحکم ذی السابقة السیّئة، و سوقهم إیّاه أنّی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ثار الناس علیه طلبوا من الإمام أن یتحدّث معه، و یوضّح له نقاط ضعفه نیابة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علیه السّلام لهم، فتکلّم معه، و قال فی آخر کلامه حول سوق مروان بن الحکم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لمروان سیّقة یسوقک حیث شاء بعد جلال السنّ و تقضّی العمر</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726" w:name="pg6308_42931"/>
    </w:p>
    <w:p>
      <w:pPr>
        <w:pStyle w:val="Heading4"/>
        <w:numPr>
          <w:ilvl w:val="3"/>
          <w:numId w:val="1"/>
        </w:numPr>
        <w:rPr/>
      </w:pPr>
      <w:bookmarkStart w:id="727" w:name="__RefHeading___Toc2289631_237004111"/>
      <w:bookmarkStart w:id="728" w:name="_Toc263"/>
      <w:bookmarkEnd w:id="726"/>
      <w:bookmarkEnd w:id="727"/>
      <w:r>
        <w:rPr>
          <w:rtl w:val="true"/>
        </w:rPr>
        <w:t>خطر الانسیاق لآراء الآخرین</w:t>
      </w:r>
      <w:bookmarkEnd w:id="7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الانسیاق معقّدة و خطرة إلی درجة أنّ القرآن الکریم یحذّر النبیّ صلّی اللّه علیه و آله منها، و یؤکّد أنّ فضل اللّه و رحمته هما اللّذان یحولان دون انسیاقه لآراء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 کان شأن نزول الآیة الکریمة </w:t>
      </w:r>
      <w:r>
        <w:rPr>
          <w:rStyle w:val="FootnoteAnchor"/>
          <w:rtl w:val="true"/>
        </w:rPr>
        <w:footnoteReference w:id="460"/>
      </w:r>
      <w:r>
        <w:rPr>
          <w:rFonts w:ascii="Amiri" w:hAnsi="Amiri" w:eastAsia="Amiri" w:cs="Amiri"/>
          <w:color w:val="111111"/>
          <w:sz w:val="28"/>
          <w:sz w:val="28"/>
          <w:szCs w:val="28"/>
          <w:rtl w:val="true"/>
          <w:lang w:bidi="ar-SA"/>
        </w:rPr>
        <w:t>فهی تشعر بوضوح أنّ مؤامرة کانت مبیّتة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هدف المتآمرین النفوذ فی رأی النبیّ و حمله علی اتّخاذ قرار خاطئ، بید أنّ فضل اللّه و رحمته حالا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منظار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 آفة الانسیاق لآراء الآخرین خطرة إلی درجة أنّها إذا لم یوق منها فقد تبلغ حتّی تحریف الوحی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لَیَفْتِنُونَکَ عَنِ اَلَّذِی أَوْحَیْنا إِلَیْکَ لِتَفْتَرِیَ عَلَیْنا غَیْرَهُ وَ إِذاً لاَتَّخَذُوکَ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w:t>
      </w:r>
      <w:bookmarkStart w:id="729" w:name="pg6308_42933"/>
    </w:p>
    <w:p>
      <w:pPr>
        <w:pStyle w:val="BookText"/>
        <w:rPr/>
      </w:pPr>
      <w:bookmarkEnd w:id="729"/>
      <w:r>
        <w:rPr>
          <w:rFonts w:ascii="Amiri" w:hAnsi="Amiri" w:eastAsia="Amiri" w:cs="Amiri"/>
          <w:color w:val="111111"/>
          <w:sz w:val="28"/>
          <w:sz w:val="28"/>
          <w:szCs w:val="28"/>
          <w:rtl w:val="true"/>
          <w:lang w:bidi="ar-SA"/>
        </w:rPr>
        <w:t xml:space="preserve">شَیْئاً قَلِیلاً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289633_237004111"/>
      <w:bookmarkStart w:id="731" w:name="_Toc264"/>
      <w:bookmarkEnd w:id="730"/>
      <w:r>
        <w:rPr>
          <w:rtl w:val="true"/>
        </w:rPr>
        <w:t>استقلال الرأی و القیادة</w:t>
      </w:r>
      <w:bookmarkEnd w:id="73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ما ذکرناه حول الاستبداد و الانسیاق لآراء الآخرین نستنتج أنّهما آفتان، و أنّ استقلال الرأی ضروریّ للقائد، و علی قادة المجتمع الإسلامیّ أن یبتعدوا عن الاستبداد بنحو جادّ و یحترموا آراء الآخرین، بید أنّهم غیر مسموح لهم أن یخضعوا لسیطرة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یکونوا أصحاب رأی مستقلّ، و یسمعوا کلام الغیر، لکنّهم یقفون عنده و یتأمّلون فیه، ثمّ یتّخذون القرار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استقلال رأیه و عدم انسیاقه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المشکلات تصدَّین لی</w:t>
      </w:r>
      <w:r>
        <w:rPr>
          <w:rFonts w:ascii="IRNazanin" w:hAnsi="IRNazanin" w:eastAsia="IRNazanin"/>
          <w:i/>
          <w:i/>
          <w:iCs/>
          <w:color w:val="111111"/>
          <w:sz w:val="28"/>
          <w:sz w:val="28"/>
          <w:szCs w:val="28"/>
          <w:rtl w:val="true"/>
          <w:lang w:bidi="fa-IR"/>
        </w:rPr>
        <w:t xml:space="preserve">کشفت حقائقها بالنظر و لست بإمّعة </w:t>
      </w:r>
      <w:r>
        <w:rPr>
          <w:rStyle w:val="FootnoteAnchor"/>
          <w:rtl w:val="true"/>
        </w:rPr>
        <w:footnoteReference w:id="462"/>
      </w:r>
      <w:r>
        <w:rPr>
          <w:rFonts w:ascii="IRNazanin" w:hAnsi="IRNazanin" w:eastAsia="IRNazanin"/>
          <w:i/>
          <w:i/>
          <w:iCs/>
          <w:color w:val="111111"/>
          <w:sz w:val="28"/>
          <w:sz w:val="28"/>
          <w:szCs w:val="28"/>
          <w:rtl w:val="true"/>
          <w:lang w:bidi="fa-IR"/>
        </w:rPr>
        <w:t>فی الرجال</w:t>
      </w:r>
      <w:r>
        <w:rPr>
          <w:rFonts w:ascii="IRNazanin" w:hAnsi="IRNazanin" w:eastAsia="IRNazanin"/>
          <w:color w:val="111111"/>
          <w:sz w:val="28"/>
          <w:sz w:val="28"/>
          <w:szCs w:val="28"/>
          <w:rtl w:val="true"/>
          <w:lang w:bidi="fa-IR"/>
        </w:rPr>
        <w:t>أسائل هذا و ذا ما الخبر و لکنّنی مدرب الأصغرین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أبیّن مع ما مضی ما غبر </w:t>
      </w:r>
      <w:r>
        <w:rPr>
          <w:rStyle w:val="FootnoteAnchor"/>
          <w:rtl w:val="true"/>
        </w:rPr>
        <w:footnoteReference w:id="463"/>
      </w:r>
      <w:r>
        <w:rPr>
          <w:rFonts w:ascii="Amiri" w:hAnsi="Amiri" w:eastAsia="Amiri" w:cs="Amiri"/>
          <w:color w:val="111111"/>
          <w:sz w:val="28"/>
          <w:sz w:val="28"/>
          <w:szCs w:val="28"/>
          <w:rtl w:val="true"/>
          <w:lang w:bidi="ar-SA"/>
        </w:rPr>
        <w:t>یدعو القرآن الکریم النبیّ صلّی اللّه علیه و آله و جمیع المسلمین إلی الاستقلال فی الرأی، و ذلک فی وصیّة إداریّة ثمینة، مع تحذیره من خطر الانسیاق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نلحظ فی هذه الآیة الکریمة أنّ القرآن ینبّه فی البدایة علی أنّ آراء أکثر الناس و عقائدهم مرفوضة، و أنّ من سار وراء الأکثریّة ضلّ عن سبیل اللّه الذی هو سبیل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سبب ذلک، و هو أنّ عقائد معظم الناس لا تستند إلی قاعدة علمیّة ثابتة، بل تستند إلی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الذین یریدون اتّخاذ قرار صائب و یطمحون إلی العمل بنحو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اولئک الذین یشغلون موقع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یحافظوا علی استقلالهم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المواطن التی یوصی بها القرآن الکریم قادة المجتمع الإسلامیّ بالاستقلال کثیرة، و جمیع الآیات التی تنهی النبیّ صلّی اللّه علیه و آله عن اتّباع الآراء و العقائد المفروضة هی فی الحقیقة وصایا للقادة الربّانیّین باستقلال الرأی، و عدم الانسیاق للآراء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نستشفّ من هذه الآیات عددا من الملاحظات النفسیة الآتیة حول الإدارة و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و عدم الانسیاق ضرورة قطعیّة ثابتة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 قادة المجتمع الإسلامیّ أن یقوموا بواجباتهم الإلهیّة إلاّ إذا کانت لهم هذه الصفة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الوصایا القرآنیّة المتکرّرة فی هذا المجال علامة علی أهمّیّة خطر الانسیاق الذی یهدّد قادة المجتمعات الإسلامیّة، و تستتبع الغفلة عنه خسائر لا تعوّض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یقول القرآن الکریم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لا یستطیع أن یصون نفسه من خطر الانسیاق إلاّ بتسدید إلهیّ یتبیّن لنا أنّ هذا الخطر جدّیّ فی غایة الجدّ، و علی الآخرین أن ینظروا فی أعمالهم و یراقبوا أنفسهم بدقّة من أجل الوقایة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قادة المجتمع الإسلامیّ أن یصونوا أنفسهم من خطر الانسیاق لآراء الآخرین إلاّ إذا استظهروا بإمدادات غیبیّة، مضافا إلی بعض المراقبات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الدعاء و الاستمداد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المراقبات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استقلال القائد و صلابته و عدم انسیاقه</w:t>
      </w:r>
      <w:r>
        <w:rPr>
          <w:rFonts w:eastAsia="IRNazanin" w:cs="IRNazanin"/>
          <w:color w:val="111111"/>
          <w:sz w:val="28"/>
          <w:szCs w:val="28"/>
          <w:rtl w:val="true"/>
          <w:lang w:bidi="fa-IR"/>
        </w:rPr>
        <w:t xml:space="preserve">. </w:t>
      </w:r>
      <w:bookmarkStart w:id="732" w:name="pg6308_42938"/>
    </w:p>
    <w:p>
      <w:pPr>
        <w:pStyle w:val="Heading4"/>
        <w:numPr>
          <w:ilvl w:val="3"/>
          <w:numId w:val="1"/>
        </w:numPr>
        <w:rPr/>
      </w:pPr>
      <w:bookmarkStart w:id="733" w:name="__RefHeading___Toc2289635_237004111"/>
      <w:bookmarkStart w:id="734" w:name="_Toc265"/>
      <w:bookmarkEnd w:id="732"/>
      <w:bookmarkEnd w:id="733"/>
      <w:r>
        <w:rPr>
          <w:rtl w:val="true"/>
        </w:rPr>
        <w:t>الخلاصة</w:t>
      </w:r>
      <w:bookmarkEnd w:id="73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35" w:name="pg6308_42939"/>
    </w:p>
    <w:p>
      <w:pPr>
        <w:pStyle w:val="Heading3"/>
        <w:numPr>
          <w:ilvl w:val="2"/>
          <w:numId w:val="1"/>
        </w:numPr>
        <w:rPr/>
      </w:pPr>
      <w:bookmarkStart w:id="736" w:name="__RefHeading___Toc2289637_237004111"/>
      <w:bookmarkStart w:id="737" w:name="_Toc266"/>
      <w:bookmarkEnd w:id="735"/>
      <w:bookmarkEnd w:id="736"/>
      <w:r>
        <w:rPr>
          <w:rtl w:val="true"/>
        </w:rPr>
        <w:t>الفصل الخامس</w:t>
      </w:r>
      <w:r>
        <w:rPr>
          <w:rtl w:val="true"/>
        </w:rPr>
        <w:t xml:space="preserve">: </w:t>
      </w:r>
      <w:r>
        <w:rPr>
          <w:rtl w:val="true"/>
        </w:rPr>
        <w:t>أمراض أخلاقیّة</w:t>
      </w:r>
      <w:bookmarkEnd w:id="737"/>
    </w:p>
    <w:p>
      <w:pPr>
        <w:pStyle w:val="Heading4"/>
        <w:numPr>
          <w:ilvl w:val="3"/>
          <w:numId w:val="1"/>
        </w:numPr>
        <w:rPr/>
      </w:pPr>
      <w:bookmarkStart w:id="738" w:name="__RefHeading___Toc2289639_237004111"/>
      <w:bookmarkStart w:id="739" w:name="_Toc267"/>
      <w:bookmarkEnd w:id="738"/>
      <w:r>
        <w:rPr>
          <w:rtl w:val="true"/>
        </w:rPr>
        <w:t>اشارة</w:t>
      </w:r>
      <w:bookmarkEnd w:id="73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الفصل الثانی من القسم الأوّل أنّ الأخلاق أساس العمل، و أنّ غایة النبوّة و الإمامة إحیاء القیم الأخلاقیّة، و کذلک فإنّ القیادة الأخلاقیّة فی الإسلام من الشروط الجوهریّة للقیادة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نرتاب فی أنّ جمیع ضروب الشذوذ و الأمراض الأخلاقیّة تعدّ من آفات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بعضها أکثر ضررا لقائد المجتمع وردت الأحادیث و الروایات لتؤکّد ضرورة ابتعاد القائد بل جمیع الإداریّین عنها، علی کافّة المستویات الإداریّة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لحاکم من حکّام المسلمین أن یکون فیه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و الحقد، و الحسد</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عفیف عن المحارم عفیف عن المطامع</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أمر اللّه سبحانه إلاّ من لا یصانع و لا یضارع و لا یتّبع المطامع</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أمر اللّه سبحانه إلاّ من لا یصانع و لا یخادع و لا تغرّه المطامع</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أن یکون علی المسلمین الحریص فتکون فی أموالهم نهمته، و لا الجاهل فیهلکهم بجهله، و لا البخیل فیمنعهم حقوقهم، و لا الجافی فیحملهم بجنایته علی الجفاء، و لا الخائف للدول </w:t>
      </w:r>
      <w:r>
        <w:rPr>
          <w:rStyle w:val="FootnoteAnchor"/>
          <w:rtl w:val="true"/>
        </w:rPr>
        <w:footnoteReference w:id="469"/>
      </w:r>
      <w:r>
        <w:rPr>
          <w:rFonts w:ascii="IRNazanin" w:hAnsi="IRNazanin" w:eastAsia="IRNazanin"/>
          <w:color w:val="111111"/>
          <w:sz w:val="28"/>
          <w:sz w:val="28"/>
          <w:szCs w:val="28"/>
          <w:rtl w:val="true"/>
          <w:lang w:bidi="fa-IR"/>
        </w:rPr>
        <w:t>فیتّخذ قوما دون قوم، و لا المرتشی فی الحکم فیذهب بحقوق الناس، و لا المعطّل للسنّة فیهلک الأمّة</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إنذار للمجتمع الإسلامیّ بأن یقوم أفراده بواجباتهم الإلهیّة فی اختیار الامناء علی الشؤون الحکومیّة و رؤساء الدوائر و الوزراء، فینتخبوا الکفوئین المؤهّلین 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یختاروا من کان سلیما من أمراض الغضب و الحقد و الحسد و الطمع و المصانعة و الحرص و البخل و الاستئثار و الارتشاء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فالمصابون بهذه الأدواء لیسوا أهلا للأمانة و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قصّر الناس فی واجباتهم الإلهیّة مهملین غیر مراعین للدقّة و رضوا بهیمنة من لا کفاءة لهم فی المجال الإداریّ و الحکومیّ فلا یتوقعوا رخاء و سعادة و رفاهیّة مادّیّة و معنویّة، و حینئذ فلا یلوموا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أنّهم مسؤولون أمام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المسلمون قد رفضوا سلطة غیر الکفوئین لرفرفت رایة الإسلام خفّاقة علی ربوع المعمورة هذا الیوم</w:t>
      </w:r>
      <w:r>
        <w:rPr>
          <w:rFonts w:eastAsia="IRNazanin" w:cs="IRNazanin"/>
          <w:color w:val="111111"/>
          <w:sz w:val="28"/>
          <w:szCs w:val="28"/>
          <w:rtl w:val="true"/>
          <w:lang w:bidi="fa-IR"/>
        </w:rPr>
        <w:t xml:space="preserve">. </w:t>
      </w:r>
      <w:bookmarkStart w:id="740" w:name="pg6308_42945"/>
    </w:p>
    <w:p>
      <w:pPr>
        <w:pStyle w:val="Heading4"/>
        <w:numPr>
          <w:ilvl w:val="3"/>
          <w:numId w:val="1"/>
        </w:numPr>
        <w:rPr/>
      </w:pPr>
      <w:bookmarkStart w:id="741" w:name="__RefHeading___Toc2289641_237004111"/>
      <w:bookmarkStart w:id="742" w:name="_Toc268"/>
      <w:bookmarkEnd w:id="740"/>
      <w:bookmarkEnd w:id="741"/>
      <w:r>
        <w:rPr>
          <w:rtl w:val="true"/>
        </w:rPr>
        <w:t>الخلاصة</w:t>
      </w:r>
      <w:bookmarkEnd w:id="74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6308_42949"/>
      <w:bookmarkStart w:id="744" w:name="pg6308_42949"/>
      <w:bookmarkEnd w:id="744"/>
    </w:p>
    <w:p>
      <w:pPr>
        <w:pStyle w:val="Heading2"/>
        <w:numPr>
          <w:ilvl w:val="1"/>
          <w:numId w:val="1"/>
        </w:numPr>
        <w:rPr/>
      </w:pPr>
      <w:bookmarkStart w:id="745" w:name="pg6308_42949"/>
      <w:bookmarkStart w:id="746" w:name="__RefHeading___Toc2289643_237004111"/>
      <w:bookmarkStart w:id="747" w:name="_Toc269"/>
      <w:bookmarkEnd w:id="745"/>
      <w:bookmarkEnd w:id="746"/>
      <w:r>
        <w:rPr>
          <w:rtl w:val="true"/>
        </w:rPr>
        <w:t>القسم السادس</w:t>
      </w:r>
      <w:r>
        <w:rPr>
          <w:rtl w:val="true"/>
        </w:rPr>
        <w:t xml:space="preserve">: </w:t>
      </w:r>
      <w:r>
        <w:rPr>
          <w:rtl w:val="true"/>
        </w:rPr>
        <w:t>الحقوق المتبادله بین الناس و القیادة</w:t>
      </w:r>
      <w:bookmarkEnd w:id="74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2289645_237004111"/>
      <w:bookmarkStart w:id="749" w:name="_Toc270"/>
      <w:bookmarkEnd w:id="748"/>
      <w:r>
        <w:rPr>
          <w:rtl w:val="true"/>
        </w:rPr>
        <w:t>اشارة</w:t>
      </w:r>
      <w:bookmarkEnd w:id="74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6308_42953"/>
      <w:bookmarkStart w:id="751" w:name="pg6308_42953"/>
      <w:bookmarkEnd w:id="751"/>
    </w:p>
    <w:p>
      <w:pPr>
        <w:pStyle w:val="Heading3"/>
        <w:numPr>
          <w:ilvl w:val="2"/>
          <w:numId w:val="1"/>
        </w:numPr>
        <w:rPr/>
      </w:pPr>
      <w:bookmarkStart w:id="752" w:name="pg6308_42953"/>
      <w:bookmarkStart w:id="753" w:name="__RefHeading___Toc2289647_237004111"/>
      <w:bookmarkStart w:id="754" w:name="_Toc271"/>
      <w:bookmarkEnd w:id="752"/>
      <w:bookmarkEnd w:id="753"/>
      <w:r>
        <w:rPr>
          <w:rtl w:val="true"/>
        </w:rPr>
        <w:t>الفصل الاول</w:t>
      </w:r>
      <w:r>
        <w:rPr>
          <w:rtl w:val="true"/>
        </w:rPr>
        <w:t xml:space="preserve">: </w:t>
      </w:r>
      <w:r>
        <w:rPr>
          <w:rtl w:val="true"/>
        </w:rPr>
        <w:t>حقوق الناس فی النظام الاسلامی</w:t>
      </w:r>
      <w:bookmarkEnd w:id="754"/>
    </w:p>
    <w:p>
      <w:pPr>
        <w:pStyle w:val="Heading4"/>
        <w:numPr>
          <w:ilvl w:val="3"/>
          <w:numId w:val="1"/>
        </w:numPr>
        <w:rPr/>
      </w:pPr>
      <w:bookmarkStart w:id="755" w:name="__RefHeading___Toc2289649_237004111"/>
      <w:bookmarkStart w:id="756" w:name="_Toc272"/>
      <w:bookmarkEnd w:id="755"/>
      <w:r>
        <w:rPr>
          <w:rtl w:val="true"/>
        </w:rPr>
        <w:t>اشارة</w:t>
      </w:r>
      <w:bookmarkEnd w:id="7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57" w:name="pg6308_42972"/>
    </w:p>
    <w:p>
      <w:pPr>
        <w:pStyle w:val="Heading4"/>
        <w:numPr>
          <w:ilvl w:val="3"/>
          <w:numId w:val="1"/>
        </w:numPr>
        <w:rPr/>
      </w:pPr>
      <w:bookmarkStart w:id="758" w:name="__RefHeading___Toc2289651_237004111"/>
      <w:bookmarkStart w:id="759" w:name="_Toc273"/>
      <w:bookmarkEnd w:id="757"/>
      <w:bookmarkEnd w:id="758"/>
      <w:r>
        <w:rPr>
          <w:rtl w:val="true"/>
        </w:rPr>
        <w:t>ولایة الفقیه المطلقة و حقوق الناس</w:t>
      </w:r>
      <w:bookmarkEnd w:id="759"/>
    </w:p>
    <w:p>
      <w:pPr>
        <w:pStyle w:val="Heading5"/>
        <w:numPr>
          <w:ilvl w:val="4"/>
          <w:numId w:val="1"/>
        </w:numPr>
        <w:rPr/>
      </w:pPr>
      <w:bookmarkStart w:id="760" w:name="__RefHeading___Toc2289653_237004111"/>
      <w:bookmarkStart w:id="761" w:name="_Toc274"/>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الإقرار بأنّ القیادة فی الإسلام أمانة و إنّ القائد أمین و خادم للناس ممّا لا ینسجم مع الاعتقاد بولایة الفقیه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الناس علی هذا الأساس هم أصحاب الحکومة الأصلیّون، و أنّ المسؤولین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یلبّوا مطالبهم، و أنّ الحکومة لا تتمتّع بأیّ صلاحیّة خارج نطاق رغبتهم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یتحدّد الولیّ الفقیه بصلاحیّات منحها الناس أو ممثّلوهم إیّاه، و لا ولایة له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الضروریّ الالتفات إلی النقطتین الآتیتین لتوضیح هذا الغموض</w:t>
      </w:r>
      <w:r>
        <w:rPr>
          <w:rFonts w:eastAsia="IRNazanin" w:cs="IRNazanin"/>
          <w:color w:val="111111"/>
          <w:sz w:val="28"/>
          <w:szCs w:val="28"/>
          <w:rtl w:val="true"/>
          <w:lang w:bidi="fa-IR"/>
        </w:rPr>
        <w:t>:</w:t>
      </w:r>
    </w:p>
    <w:p>
      <w:pPr>
        <w:pStyle w:val="Heading5"/>
        <w:numPr>
          <w:ilvl w:val="4"/>
          <w:numId w:val="1"/>
        </w:numPr>
        <w:rPr/>
      </w:pPr>
      <w:bookmarkStart w:id="762" w:name="__RefHeading___Toc2289655_237004111"/>
      <w:bookmarkStart w:id="763" w:name="_Toc275"/>
      <w:bookmarkEnd w:id="762"/>
      <w:r>
        <w:rPr/>
        <w:t>1</w:t>
      </w:r>
      <w:r>
        <w:rPr>
          <w:rtl w:val="true"/>
        </w:rPr>
        <w:t>-</w:t>
      </w:r>
      <w:r>
        <w:rPr>
          <w:rtl w:val="true"/>
        </w:rPr>
        <w:t>التفاوت بین أساس الحکومة الإسلامیّة و أساس الحکومات الدیمقراطیّة</w:t>
      </w:r>
      <w:bookmarkEnd w:id="76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 الحکومة فی النظام الإسلامیّ حاجة الناس، و فی الحکومات الدیمقراطیّة رغبتهم، فحاجة الناس فی الحکومة الإسلامیّة هی التی تحدّد صلاحیّات الحکومة و القیادة، لا رغبتهم</w:t>
      </w:r>
      <w:r>
        <w:rPr>
          <w:rFonts w:eastAsia="IRNazanin" w:cs="IRNazanin"/>
          <w:color w:val="111111"/>
          <w:sz w:val="28"/>
          <w:szCs w:val="28"/>
          <w:rtl w:val="true"/>
          <w:lang w:bidi="fa-IR"/>
        </w:rPr>
        <w:t xml:space="preserve">. </w:t>
      </w:r>
      <w:bookmarkStart w:id="764" w:name="pg6308_42974"/>
    </w:p>
    <w:p>
      <w:pPr>
        <w:pStyle w:val="BookText"/>
        <w:rPr/>
      </w:pPr>
      <w:bookmarkEnd w:id="764"/>
      <w:r>
        <w:rPr>
          <w:rFonts w:ascii="IRNazanin" w:hAnsi="IRNazanin" w:eastAsia="IRNazanin"/>
          <w:color w:val="111111"/>
          <w:sz w:val="28"/>
          <w:sz w:val="28"/>
          <w:szCs w:val="28"/>
          <w:rtl w:val="true"/>
          <w:lang w:bidi="fa-IR"/>
        </w:rPr>
        <w:t>علی سبیل المثال، لو کان معظم الناس یرغبون فی تعاطی المخدّرات أو المشروبات الکحولیّة فإنّ تعاطیها سیصبح مباحا فی الحکومة الدیمقراطیّة، لأنّ رغبة الناس هی الأساس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الحکومة الإسلامیّة فلا یباح ذلک، حتّی لو رغب جمیع الناس فیه، فرغبة الناس لا تجعل تعاطی الموادّ المذکورة قانونیّا، و لیس هذا فحسب، بل الحکومة مکلّفة بمکافحتها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الناس محترمة فی النظام الإسلامیّ ما دامت لا تتناقض مع حاجتهم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 تضادّ و تزاحم فإنّ أمانة الحکومة و الحقوق الحقیقیّة للناس تستدعیان تقدیم حاجاتهم</w:t>
      </w:r>
      <w:r>
        <w:rPr>
          <w:rFonts w:eastAsia="IRNazanin" w:cs="IRNazanin"/>
          <w:color w:val="111111"/>
          <w:sz w:val="28"/>
          <w:szCs w:val="28"/>
          <w:rtl w:val="true"/>
          <w:lang w:bidi="fa-IR"/>
        </w:rPr>
        <w:t>.</w:t>
      </w:r>
    </w:p>
    <w:p>
      <w:pPr>
        <w:pStyle w:val="Heading5"/>
        <w:numPr>
          <w:ilvl w:val="4"/>
          <w:numId w:val="1"/>
        </w:numPr>
        <w:rPr/>
      </w:pPr>
      <w:bookmarkStart w:id="765" w:name="__RefHeading___Toc2289657_237004111"/>
      <w:bookmarkStart w:id="766" w:name="_Toc276"/>
      <w:bookmarkEnd w:id="765"/>
      <w:r>
        <w:rPr/>
        <w:t>2</w:t>
      </w:r>
      <w:r>
        <w:rPr>
          <w:rtl w:val="true"/>
        </w:rPr>
        <w:t>-</w:t>
      </w:r>
      <w:r>
        <w:rPr>
          <w:rtl w:val="true"/>
        </w:rPr>
        <w:t>معنی الولایة المطلقة للفقیه</w:t>
      </w:r>
      <w:bookmarkEnd w:id="76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المطلقة للفقیه لیست إلاّ الولایة المطلقة للفقه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مطلقة إذ یعمل بما یملیه علیه القانون الإسلامیّ و حکم اللّه تعالی، لا بما تملیه علیه رغبته أو مصالحه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خال أحد أنّ الولایة المطلقة للفقیه تعنی أنّ الإسلام أذن لولیّ المجتمع الإسلامیّ أن یعمل کما یشاء و ینتهک حقوق الناس بهیئة دیکتاتور دینیّ فقد ارتکب خطأ فادحا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نقل هذا الوهم الغالط إلی الآخرین فقد اقترف خیانة عظمی بحقّ الإسلام و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المطلقة للفقیه هی فی إطار المبادئ القیمیّة للإسلام، و الحاجات الحقیقیّة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فهی لا تتناقض مع حقوق الناس، بل إنّ أساسها هو أداء حقوقهم الحقیقیّة</w:t>
      </w:r>
      <w:r>
        <w:rPr>
          <w:rFonts w:eastAsia="IRNazanin" w:cs="IRNazanin"/>
          <w:color w:val="111111"/>
          <w:sz w:val="28"/>
          <w:szCs w:val="28"/>
          <w:rtl w:val="true"/>
          <w:lang w:bidi="fa-IR"/>
        </w:rPr>
        <w:t xml:space="preserve">. </w:t>
      </w:r>
      <w:bookmarkStart w:id="767" w:name="pg6308_42976"/>
    </w:p>
    <w:p>
      <w:pPr>
        <w:pStyle w:val="Heading4"/>
        <w:numPr>
          <w:ilvl w:val="3"/>
          <w:numId w:val="1"/>
        </w:numPr>
        <w:rPr/>
      </w:pPr>
      <w:bookmarkStart w:id="768" w:name="__RefHeading___Toc2289659_237004111"/>
      <w:bookmarkStart w:id="769" w:name="_Toc277"/>
      <w:bookmarkEnd w:id="767"/>
      <w:bookmarkEnd w:id="768"/>
      <w:r>
        <w:rPr>
          <w:rtl w:val="true"/>
        </w:rPr>
        <w:t>الخلاصة</w:t>
      </w:r>
      <w:bookmarkEnd w:id="76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6308_42980"/>
      <w:bookmarkStart w:id="771" w:name="pg6308_42980"/>
      <w:bookmarkEnd w:id="771"/>
    </w:p>
    <w:p>
      <w:pPr>
        <w:pStyle w:val="Heading3"/>
        <w:numPr>
          <w:ilvl w:val="2"/>
          <w:numId w:val="1"/>
        </w:numPr>
        <w:rPr/>
      </w:pPr>
      <w:bookmarkStart w:id="772" w:name="pg6308_42980"/>
      <w:bookmarkStart w:id="773" w:name="__RefHeading___Toc2289661_237004111"/>
      <w:bookmarkStart w:id="774" w:name="_Toc278"/>
      <w:bookmarkEnd w:id="772"/>
      <w:bookmarkEnd w:id="773"/>
      <w:r>
        <w:rPr>
          <w:rtl w:val="true"/>
        </w:rPr>
        <w:t>الفصل</w:t>
      </w:r>
      <w:r>
        <w:rPr>
          <w:rtl w:val="true"/>
        </w:rPr>
        <w:t xml:space="preserve">: </w:t>
      </w:r>
      <w:r>
        <w:rPr>
          <w:rtl w:val="true"/>
        </w:rPr>
        <w:t>الثانی</w:t>
      </w:r>
      <w:r>
        <w:rPr>
          <w:rtl w:val="true"/>
        </w:rPr>
        <w:t xml:space="preserve">: </w:t>
      </w:r>
      <w:r>
        <w:rPr>
          <w:rtl w:val="true"/>
        </w:rPr>
        <w:t>حق النقد</w:t>
      </w:r>
      <w:bookmarkEnd w:id="774"/>
    </w:p>
    <w:p>
      <w:pPr>
        <w:pStyle w:val="Heading4"/>
        <w:numPr>
          <w:ilvl w:val="3"/>
          <w:numId w:val="1"/>
        </w:numPr>
        <w:rPr/>
      </w:pPr>
      <w:bookmarkStart w:id="775" w:name="__RefHeading___Toc2289663_237004111"/>
      <w:bookmarkStart w:id="776" w:name="_Toc279"/>
      <w:bookmarkEnd w:id="775"/>
      <w:r>
        <w:rPr>
          <w:rtl w:val="true"/>
        </w:rPr>
        <w:t>اشارة</w:t>
      </w:r>
      <w:bookmarkEnd w:id="77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النقد هو حقّ لإقامة سائر الحقوق، و إحیاؤه یمکن أن یقی من الاستبداد الذی هو أخطر آفات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النقد حرّا فی المجتمع و قدر الناس أن یتحدّثوا بنقاط ضعف الإدارة الحاکمة و سلبیّاتها تهیّأ للمسؤولین أن یلحظوا نقاط ضعفهم بوضوح، و أن یکافحوا الفساد و الظلم، و یقدّموا خدمات أکثر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عکس ذلک أیضا، فإنّ غیاب حقّ النقد یمهّد الأرضیّة لنشوء المتملّقین و المتزلّفین، و یخفی نقاط الضعف عند المسؤولین فی برامجهم السیاسیّة و إجراءاتهم، و یؤدّی إلی استشراء الفساد فی الأجهزة الحکومیّة، و یقضی علی العدالة الاجتماعیّة فی آخر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دراسة التوجیهات التی أبداها قادة الإسلام الکبار لا سیّما رسول اللّه صلّی اللّه علیه و آله و أمیر المؤمنین علیّ علیه السّلام علی أنّ حقّ النقد فی الإسلام من حقوق الناس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یکتفی المسلمون بممارسة حقّ تذکیر حکّامهم بنقاط ضعفهم و عرض اقتراحاتهم </w:t>
      </w:r>
      <w:bookmarkStart w:id="777" w:name="pg6308_42982"/>
    </w:p>
    <w:p>
      <w:pPr>
        <w:pStyle w:val="BookText"/>
        <w:rPr/>
      </w:pPr>
      <w:bookmarkEnd w:id="777"/>
      <w:r>
        <w:rPr>
          <w:rFonts w:ascii="IRNazanin" w:hAnsi="IRNazanin" w:eastAsia="IRNazanin"/>
          <w:color w:val="111111"/>
          <w:sz w:val="28"/>
          <w:sz w:val="28"/>
          <w:szCs w:val="28"/>
          <w:rtl w:val="true"/>
          <w:lang w:bidi="fa-IR"/>
        </w:rPr>
        <w:t>البنّاءة فحسب، بل إنّ إقامة هذا الحقّ واجب علیهم کتکلیف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القادة الربّانیّون الکبار أنّ التملّق مذموم، و أنّ النقد البنّاء هدیّة کبیرة، و یعرّفون الناقد علی أنّه أفضل صدیق و أحبّ أخ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إخوانی إلیّ من أهدی إلیّ عیوبی</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یعلّم قادة دیننا الناس استثمار حقّ النقد لإصلاح السلوک الفردیّ، و إحیاء الحقوق الاجتماعیّة</w:t>
      </w:r>
      <w:r>
        <w:rPr>
          <w:rFonts w:eastAsia="IRNazanin" w:cs="IRNazanin"/>
          <w:color w:val="111111"/>
          <w:sz w:val="28"/>
          <w:szCs w:val="28"/>
          <w:rtl w:val="true"/>
          <w:lang w:bidi="fa-IR"/>
        </w:rPr>
        <w:t>.</w:t>
      </w:r>
    </w:p>
    <w:p>
      <w:pPr>
        <w:pStyle w:val="Heading4"/>
        <w:numPr>
          <w:ilvl w:val="3"/>
          <w:numId w:val="1"/>
        </w:numPr>
        <w:rPr/>
      </w:pPr>
      <w:bookmarkStart w:id="778" w:name="__RefHeading___Toc2289665_237004111"/>
      <w:bookmarkStart w:id="779" w:name="_Toc280"/>
      <w:bookmarkEnd w:id="778"/>
      <w:r>
        <w:rPr>
          <w:rtl w:val="true"/>
        </w:rPr>
        <w:t>انتقدونی</w:t>
      </w:r>
      <w:r>
        <w:rPr>
          <w:rtl w:val="true"/>
        </w:rPr>
        <w:t>!</w:t>
      </w:r>
      <w:bookmarkEnd w:id="77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 المؤمنین علیّ بن أبی طالب علیه السّلام قائدا کاملا بعد رسول اللّه صلّی اللّه علیه و آله، و معصوما حسب الأدلّة القویّة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سداد آرائه و أفکاره و ممارساته، بید أنّه فی الوقت نفسه لا یأذن للناس أن ینقدوه فحسب، بل یرید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یجتنبوا التملّق الذی یمثّل عادة عامّة عند مواجهة الجبابرة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شاهدوا منه رأیا أو عملا خاطئا بزعمهم فعلیهم أن ینقدوه بلا وجل، و یکونوا واثقین من أنّه لا یمتعض من النقد، بل یمتعض من التملّق و الإطراء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من ذلک کلّه أنّ الإمام علیه السّلام لا یسمح بنقده فی الظروف الاعتیادیّة و الطبیعیّة للمجتمع الإسلامیّ فحسب بل یسمح به أیضا فی أحرج ظروف الحکومة و فی أشدّ الحروب التی وقعت أیّام خلافته،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الإمام علیه السّلام خطبة حماسیّة تحدّث فیها عن الحقوق المتبادلة بین القائد و الناس، و دور هذه الحقوق فی بقاء الحکومات أو سقوطها، و التأکید علی ضرورة رعایة الناس حقوق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اهتاج أحد أصحابه علیه السّلام اهتیاجا شدیدا، و طفق یثنی علی الإمام و یمجّده و هو یعلن عن طاعته علی اسلوب المدّاحین جمیعهم</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یتأثّر الإمام علیه السّلام بمدحه و إطرائه، أو لم یأخذ بعین الاعتبار حتّی الظروف الحسّاسة القائمة، فقال صلوات اللّه علیه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 من أسخف حالات الولاة عند صالح الناس أن یظنّ بهم حبّ الفخر، و یوضع أمرهم علی الکبر، و قد کرهت أن یکون جال فی ظنّکم أنّی احبّ الإطراء و استماع الثناء، و لست بحمد اللّه کذلک، و لو کنت احبّ أن یقال ذلک لترکته انحطاطا للّه سبحانه</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فلا تکلّمونی بما تکلّم به الجبابرة، و لا تتحفّظفوا منّی بما یتحفّظ به عند أهل البادرة، لا تخالطونی بالمصانعة، و لا تظنّوا بی استثقالا فی حقّ قیل لی، و لا التماس إعظام لنفسی، فإنّه من استثقل الحقّ أن یقال له أو العدل أن یعرض علیه کان العمل بهما أثقل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خلص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تکفّوا عن مقالة بحقّ أو مشورة بعدل، فإنّی لست فی نفسی بفوق أن اخطئ و لا آمن ذلک من فعلی إلاّ أن یکفی اللّه من نفسی ما هو أملک به منّی</w:t>
      </w:r>
      <w:r>
        <w:rPr>
          <w:rFonts w:eastAsia="IRNazanin" w:cs="IRNazanin"/>
          <w:color w:val="111111"/>
          <w:sz w:val="28"/>
          <w:szCs w:val="28"/>
          <w:rtl w:val="true"/>
          <w:lang w:bidi="fa-IR"/>
        </w:rPr>
        <w:t xml:space="preserve">. . .»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الإمام علیه السّلام فی هذه الخطبة علی إمکان خطئه لو لا کفایة اللّه تعالی و حفظه و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أنّه کان محفوظا بصیانه إلهیّة، بید أنّه طلب من الناس أن لا تمنعهم شخصیّته السیاسیّة و المعنویّة عن نقده، و أکّد أن لو رأوا عملا غالطا فی حکومته فعلیهم أن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بدیلة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أدان الإمام علیه السّلام بشدّة فی جوابه لذلک المادح العادة السیّئة المتمثّلة بالثناء علی الامراء و رجال السیاسة فی المجتمع الإسلامیّ من جهة، و من جهة اخری أراد أن یربّی فی نفوس الناس روح النقد و النظر العمیق فی أعمال المسؤولین عن </w:t>
      </w:r>
      <w:bookmarkStart w:id="780" w:name="pg6308_42986"/>
    </w:p>
    <w:p>
      <w:pPr>
        <w:pStyle w:val="BookText"/>
        <w:rPr/>
      </w:pPr>
      <w:bookmarkEnd w:id="780"/>
      <w:r>
        <w:rPr>
          <w:rFonts w:ascii="IRNazanin" w:hAnsi="IRNazanin" w:eastAsia="IRNazanin"/>
          <w:color w:val="111111"/>
          <w:sz w:val="28"/>
          <w:sz w:val="28"/>
          <w:szCs w:val="28"/>
          <w:rtl w:val="true"/>
          <w:lang w:bidi="fa-IR"/>
        </w:rPr>
        <w:t>النظام الإسلامیّ، حتّی لو کان هؤلاء المسؤولون فی أعلی المستویات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أراد أن یدرّب القادة علی قبول النقد</w:t>
      </w:r>
      <w:r>
        <w:rPr>
          <w:rFonts w:eastAsia="IRNazanin" w:cs="IRNazanin"/>
          <w:color w:val="111111"/>
          <w:sz w:val="28"/>
          <w:szCs w:val="28"/>
          <w:rtl w:val="true"/>
          <w:lang w:bidi="fa-IR"/>
        </w:rPr>
        <w:t>.</w:t>
      </w:r>
    </w:p>
    <w:p>
      <w:pPr>
        <w:pStyle w:val="Heading4"/>
        <w:numPr>
          <w:ilvl w:val="3"/>
          <w:numId w:val="1"/>
        </w:numPr>
        <w:rPr/>
      </w:pPr>
      <w:bookmarkStart w:id="781" w:name="__RefHeading___Toc2289667_237004111"/>
      <w:bookmarkStart w:id="782" w:name="_Toc281"/>
      <w:bookmarkEnd w:id="781"/>
      <w:r>
        <w:rPr>
          <w:rtl w:val="true"/>
        </w:rPr>
        <w:t>ضروب النقد السیاسیّ</w:t>
      </w:r>
      <w:bookmarkEnd w:id="782"/>
    </w:p>
    <w:p>
      <w:pPr>
        <w:pStyle w:val="Heading5"/>
        <w:numPr>
          <w:ilvl w:val="4"/>
          <w:numId w:val="1"/>
        </w:numPr>
        <w:rPr/>
      </w:pPr>
      <w:bookmarkStart w:id="783" w:name="__RefHeading___Toc2289669_237004111"/>
      <w:bookmarkStart w:id="784" w:name="_Toc282"/>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بعد أن ذکرنا أنّ الإسلام یعترف بحقّ النقد یثار الآن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یسمح النظام الإسلامیّ بالنقد الذی یستتبع أهدافا سیاسیّة معیّنة بنحو مطلق؟ أم یضع له شروطا و ضوابط خاصّة؟ الجواب المجمل عن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النقد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بواعثه و أهدافه و محتواه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السیاسیّ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السیاسیّ الهدّام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الإسلام أنّ النقد السیاسیّ البنّاء واجب علی کلّ مسلم، و أنّ النقد السیاسیّ الهدّام محظور علیه</w:t>
      </w:r>
      <w:r>
        <w:rPr>
          <w:rFonts w:eastAsia="IRNazanin" w:cs="IRNazanin"/>
          <w:color w:val="111111"/>
          <w:sz w:val="28"/>
          <w:szCs w:val="28"/>
          <w:rtl w:val="true"/>
          <w:lang w:bidi="fa-IR"/>
        </w:rPr>
        <w:t>.</w:t>
      </w:r>
    </w:p>
    <w:p>
      <w:pPr>
        <w:pStyle w:val="Heading5"/>
        <w:numPr>
          <w:ilvl w:val="4"/>
          <w:numId w:val="1"/>
        </w:numPr>
        <w:rPr/>
      </w:pPr>
      <w:bookmarkStart w:id="785" w:name="__RefHeading___Toc2289671_237004111"/>
      <w:bookmarkStart w:id="786" w:name="_Toc283"/>
      <w:bookmarkEnd w:id="785"/>
      <w:r>
        <w:rPr/>
        <w:t>1</w:t>
      </w:r>
      <w:r>
        <w:rPr>
          <w:rtl w:val="true"/>
        </w:rPr>
        <w:t>-</w:t>
      </w:r>
      <w:r>
        <w:rPr>
          <w:rtl w:val="true"/>
        </w:rPr>
        <w:t>النقد السیاسیّ البنّاء</w:t>
      </w:r>
      <w:bookmarkEnd w:id="7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یهدف هذا النقد إلاّ إلی الإصلاح و النصح و البناء و مکافحة الفساد و الشذوذ، و لا یرمی الناقد فیه إلی فرض کلامه و تحکیم خطّه السیاسیّ و إشباع غریزة حبّ الجاه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یتّخذ دعم الحقّ و العدالة و الناس وسیلة لبلوغ مآربه السیاسیّة، بل هو یدعم الحقّ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یجز القرآن الکریم و السنّة الشریفة هذا النقد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أوجباه کعمل ضروریّ لا محید عنه من أجل استمرار حاکمیّة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القرآن الکریم أنّ لجمیع المؤمنین حقّا أن ینقدوا أیّا کان، دون نظر إلی موقعه السیاسیّ و الاجتماعیّ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w:t>
      </w:r>
      <w:bookmarkStart w:id="787" w:name="pg6308_42988"/>
    </w:p>
    <w:p>
      <w:pPr>
        <w:pStyle w:val="BookText"/>
        <w:rPr/>
      </w:pPr>
      <w:bookmarkEnd w:id="787"/>
      <w:r>
        <w:rPr>
          <w:rFonts w:ascii="Amiri" w:hAnsi="Amiri" w:eastAsia="Amiri" w:cs="Amiri"/>
          <w:color w:val="111111"/>
          <w:sz w:val="28"/>
          <w:sz w:val="28"/>
          <w:szCs w:val="28"/>
          <w:rtl w:val="true"/>
          <w:lang w:bidi="ar-SA"/>
        </w:rPr>
        <w:t xml:space="preserve">وَ یَنْهَوْنَ عَنِ اَلْمُنْکَرِ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هی القدرة القانونیّة للنقد البنّاء، التی وهبها اللّه سبحانه کافّة المؤمنین لیتمکّنوا من مکافحة المنکرات السیاسیّة و الاقتصادیّة و الثقافیّة و غیرها، و من ثمّ یبنوا مجتمعا لیس فیه إلا المعروف و الحسن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الآیة الکریمة المتقدّمة علی أنّ أدنی إنسان فی المجتمع الإسلامیّ یتمتّع بولایة و قدرة تمکّنه أن ینقد بصراحة أرفع شخص یشغل موقعا سیاسیّا و اجتماعیّا مهمّا، و أن یلفت نظره إلی نقاط ضعفه، و یأمره أن یؤدّی واجبه علی نحو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أمیر المؤمنین علیه السّلام أنّ النقد البنّاء قوام الشریعة،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حاکمیّة الإسلام فی المجتمع رهینة بمثل هذا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الشریعة الأمر بالمعروف و النهی عن المنکر و إقامة الحدود</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هذه الرؤیة کان الإمام علیه السّلام فی أیّام خلافته یستاء من التملّق و المتملّقین، و یطلب من الناس بإلحاح ألاّ ینظروا إلی موقعه السیاسیّ، و لا ینوا عن التذکیر إذا رأوا ضعفا أو خطأ فی حکومته</w:t>
      </w:r>
      <w:r>
        <w:rPr>
          <w:rFonts w:eastAsia="IRNazanin" w:cs="IRNazanin"/>
          <w:color w:val="111111"/>
          <w:sz w:val="28"/>
          <w:szCs w:val="28"/>
          <w:rtl w:val="true"/>
          <w:lang w:bidi="fa-IR"/>
        </w:rPr>
        <w:t>.</w:t>
      </w:r>
    </w:p>
    <w:p>
      <w:pPr>
        <w:pStyle w:val="Heading5"/>
        <w:numPr>
          <w:ilvl w:val="4"/>
          <w:numId w:val="1"/>
        </w:numPr>
        <w:rPr/>
      </w:pPr>
      <w:bookmarkStart w:id="788" w:name="__RefHeading___Toc2289673_237004111"/>
      <w:bookmarkStart w:id="789" w:name="_Toc284"/>
      <w:bookmarkEnd w:id="788"/>
      <w:r>
        <w:rPr/>
        <w:t>2</w:t>
      </w:r>
      <w:r>
        <w:rPr>
          <w:rtl w:val="true"/>
        </w:rPr>
        <w:t>-</w:t>
      </w:r>
      <w:r>
        <w:rPr>
          <w:rtl w:val="true"/>
        </w:rPr>
        <w:t>النقد السیاسیّ الهدّام</w:t>
      </w:r>
      <w:bookmarkEnd w:id="78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یختلف هذا النقد فی ظاهره عن النقد البنّاء، فالناقد هنا یتظاهر بالنصح و طلب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یرفض کلّ منفعة شخصیّة و فئویّة من وراء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تبلغ الحوافز النفسیّة فی الإنسان من الدقّة مبلغا بحیث یمنی الناقد بخداع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bookmarkStart w:id="790" w:name="pg6308_42990"/>
    </w:p>
    <w:p>
      <w:pPr>
        <w:pStyle w:val="BookText"/>
        <w:rPr/>
      </w:pPr>
      <w:bookmarkEnd w:id="790"/>
      <w:r>
        <w:rPr>
          <w:rFonts w:ascii="Amiri" w:hAnsi="Amiri" w:eastAsia="Amiri" w:cs="Amiri"/>
          <w:color w:val="111111"/>
          <w:sz w:val="28"/>
          <w:sz w:val="28"/>
          <w:szCs w:val="28"/>
          <w:rtl w:val="true"/>
          <w:lang w:bidi="ar-SA"/>
        </w:rPr>
        <w:t xml:space="preserve">أَلا إِنَّهُمْ هُمُ اَلْمُفْسِدُونَ وَ لکِنْ لا یَشْعُرُونَ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الهدف الأصلیّ و النهائیّ فی النقد السیاسیّ الهدّام مکافحة الفساد و الشذوذ، بل هو إشباع غریزة حبّ الذات و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فالتظاهر بنصرة اللّه و دعم الحقّ، و مکافحة الفساد تمثّل فی الحقیقة جسرا لبلوغ الأهداف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هذا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آخرتهم وسیلة لطلب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یطلب الدنیا بعمل الآخرة و لا یطلب الآخرة بعمل الدنیا</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النقد الهدّام خطر بالقدر الذی یکون فیه النقد البنّاء أو الأمر بالمعروف و النهی عن المنکر مفیدا و مفرّجا و ضروریّا للمجتمع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هذین الضربین من النقد لا تفاوت بینهما فی الوهلة الاولی، و أنّ موضوع النقد السیاسیّ من أهمّ القضایا المعاصرة، فلا بدّ من التوفّر علی دراسة بعض الموضوعات من أجل التعرّف علی النقد البنّاء، و کذلک التعرّف علی آراء الإسلام فی موقفه من النقد الهدّام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النقد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النقد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التعامل مع النقد الهدّام</w:t>
      </w:r>
      <w:r>
        <w:rPr>
          <w:rFonts w:eastAsia="IRNazanin" w:cs="IRNazanin"/>
          <w:color w:val="111111"/>
          <w:sz w:val="28"/>
          <w:szCs w:val="28"/>
          <w:rtl w:val="true"/>
          <w:lang w:bidi="fa-IR"/>
        </w:rPr>
        <w:t>.</w:t>
      </w:r>
    </w:p>
    <w:p>
      <w:pPr>
        <w:pStyle w:val="Heading4"/>
        <w:numPr>
          <w:ilvl w:val="3"/>
          <w:numId w:val="1"/>
        </w:numPr>
        <w:rPr/>
      </w:pPr>
      <w:bookmarkStart w:id="791" w:name="__RefHeading___Toc2289675_237004111"/>
      <w:bookmarkStart w:id="792" w:name="_Toc285"/>
      <w:bookmarkEnd w:id="791"/>
      <w:r>
        <w:rPr>
          <w:rtl w:val="true"/>
        </w:rPr>
        <w:t>مواصفات النقد البنّاء</w:t>
      </w:r>
      <w:bookmarkEnd w:id="792"/>
    </w:p>
    <w:p>
      <w:pPr>
        <w:pStyle w:val="Heading5"/>
        <w:numPr>
          <w:ilvl w:val="4"/>
          <w:numId w:val="1"/>
        </w:numPr>
        <w:rPr/>
      </w:pPr>
      <w:bookmarkStart w:id="793" w:name="__RefHeading___Toc2289677_237004111"/>
      <w:bookmarkStart w:id="794" w:name="_Toc286"/>
      <w:bookmarkEnd w:id="793"/>
      <w:r>
        <w:rPr>
          <w:rtl w:val="true"/>
        </w:rPr>
        <w:t>اشارة</w:t>
      </w:r>
      <w:bookmarkEnd w:id="79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تلخّصت مواصفات النقد البناء فی حدیثین نبویّین رائعین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الأمر بالمعروف و النهی عن المنکر</w:t>
      </w:r>
      <w:r>
        <w:rPr>
          <w:rFonts w:eastAsia="IRNazanin" w:cs="IRNazanin"/>
          <w:color w:val="111111"/>
          <w:sz w:val="28"/>
          <w:szCs w:val="28"/>
          <w:rtl w:val="true"/>
          <w:lang w:bidi="fa-IR"/>
        </w:rPr>
        <w:t xml:space="preserve">) . </w:t>
      </w:r>
      <w:bookmarkStart w:id="795" w:name="pg6308_42992"/>
    </w:p>
    <w:p>
      <w:pPr>
        <w:pStyle w:val="BookText"/>
        <w:rPr/>
      </w:pPr>
      <w:bookmarkEnd w:id="795"/>
      <w:r>
        <w:rPr>
          <w:rFonts w:ascii="IRNazanin" w:hAnsi="IRNazanin" w:eastAsia="IRNazanin"/>
          <w:color w:val="111111"/>
          <w:sz w:val="28"/>
          <w:sz w:val="28"/>
          <w:szCs w:val="28"/>
          <w:rtl w:val="true"/>
          <w:lang w:bidi="fa-IR"/>
        </w:rPr>
        <w:t>قال صلّی اللّه علیه و آله فی مواصفات من لا یهدف فی نقده لغیر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علامة الناصح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بالحقّ، و یعطی الحقّ من نفسه، و یرضی للنّاس ما یرضاه لنفسه، و لا یعتدی علی أحد</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فی شروط من یرید أن یأمر الناس بالمعروف و ینهاهم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یأمر بالمعروف و لا ینهی عن المنکر إلاّ من کان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بما یأمر به رفیق فیما ینهی عنه، عدل فیما یأمر به عدل فیما ینهی عنه، عالم بما یأمر به عالم بما ینهی عنه</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فی ضوء هذین الحدیثین النبویّین الشریفین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للنقد البنّاء ثلاث مزایا هی</w:t>
      </w:r>
      <w:r>
        <w:rPr>
          <w:rFonts w:eastAsia="IRNazanin" w:cs="IRNazanin"/>
          <w:color w:val="111111"/>
          <w:sz w:val="28"/>
          <w:szCs w:val="28"/>
          <w:rtl w:val="true"/>
          <w:lang w:bidi="fa-IR"/>
        </w:rPr>
        <w:t>:</w:t>
      </w:r>
    </w:p>
    <w:p>
      <w:pPr>
        <w:pStyle w:val="Heading5"/>
        <w:numPr>
          <w:ilvl w:val="4"/>
          <w:numId w:val="1"/>
        </w:numPr>
        <w:rPr/>
      </w:pPr>
      <w:bookmarkStart w:id="796" w:name="__RefHeading___Toc2289679_237004111"/>
      <w:bookmarkStart w:id="797" w:name="_Toc287"/>
      <w:bookmarkEnd w:id="796"/>
      <w:r>
        <w:rPr/>
        <w:t>1</w:t>
      </w:r>
      <w:r>
        <w:rPr>
          <w:rtl w:val="true"/>
        </w:rPr>
        <w:t>-</w:t>
      </w:r>
      <w:r>
        <w:rPr>
          <w:rtl w:val="true"/>
        </w:rPr>
        <w:t>العلم</w:t>
      </w:r>
      <w:bookmarkEnd w:id="797"/>
    </w:p>
    <w:p>
      <w:pPr>
        <w:pStyle w:val="BookText"/>
        <w:rPr/>
      </w:pPr>
      <w:r>
        <w:rPr>
          <w:rFonts w:ascii="IRNazanin" w:hAnsi="IRNazanin" w:eastAsia="IRNazanin"/>
          <w:color w:val="111111"/>
          <w:sz w:val="28"/>
          <w:sz w:val="28"/>
          <w:szCs w:val="28"/>
          <w:rtl w:val="true"/>
          <w:lang w:bidi="fa-IR"/>
        </w:rPr>
        <w:t>النقد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النقد الذی یکون فیه الناقد قد درس موضوع نقده بنحو تامّ، و أدرک فیه ظروف من ینقده بشکل دقیق، و أخیرا علم و أحاط إحاطة کاملة بمعروف شیء یأمر به، و منکر شیء ینقده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بما یأمر به، عالم بما ینهی عنه</w:t>
      </w:r>
      <w:r>
        <w:rPr>
          <w:rFonts w:eastAsia="IRNazanin" w:cs="IRNazanin"/>
          <w:color w:val="111111"/>
          <w:sz w:val="28"/>
          <w:szCs w:val="28"/>
          <w:rtl w:val="true"/>
          <w:lang w:bidi="fa-IR"/>
        </w:rPr>
        <w:t>» .</w:t>
      </w:r>
    </w:p>
    <w:p>
      <w:pPr>
        <w:pStyle w:val="Heading5"/>
        <w:numPr>
          <w:ilvl w:val="4"/>
          <w:numId w:val="1"/>
        </w:numPr>
        <w:rPr/>
      </w:pPr>
      <w:bookmarkStart w:id="798" w:name="__RefHeading___Toc2289681_237004111"/>
      <w:bookmarkStart w:id="799" w:name="_Toc288"/>
      <w:bookmarkEnd w:id="798"/>
      <w:r>
        <w:rPr/>
        <w:t>2</w:t>
      </w:r>
      <w:r>
        <w:rPr>
          <w:rtl w:val="true"/>
        </w:rPr>
        <w:t>-</w:t>
      </w:r>
      <w:r>
        <w:rPr>
          <w:rtl w:val="true"/>
        </w:rPr>
        <w:t>الإنصاف</w:t>
      </w:r>
      <w:bookmarkEnd w:id="79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المزیّة الثانیة من مزایا النقد البنّاء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الإنصاف فی نقد آراء الآخرین و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للإمام أمیر المؤمنین علیه السّلام حدیثا یری فیه أنّ الإنصاف أرفع درجات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عدل کالإنصاف</w:t>
      </w:r>
      <w:r>
        <w:rPr>
          <w:rFonts w:eastAsia="IRNazanin" w:cs="IRNazanin"/>
          <w:color w:val="111111"/>
          <w:sz w:val="28"/>
          <w:szCs w:val="28"/>
          <w:rtl w:val="true"/>
          <w:lang w:bidi="fa-IR"/>
        </w:rPr>
        <w:t xml:space="preserve">» </w:t>
      </w:r>
      <w:r>
        <w:rPr>
          <w:rStyle w:val="FootnoteAnchor"/>
          <w:rtl w:val="true"/>
        </w:rPr>
        <w:footnoteReference w:id="480"/>
      </w:r>
      <w:bookmarkStart w:id="800" w:name="pg6308_42994"/>
    </w:p>
    <w:p>
      <w:pPr>
        <w:pStyle w:val="BookText"/>
        <w:rPr/>
      </w:pPr>
      <w:bookmarkEnd w:id="800"/>
      <w:r>
        <w:rPr>
          <w:rFonts w:ascii="IRNazanin" w:hAnsi="IRNazanin" w:eastAsia="IRNazanin"/>
          <w:color w:val="111111"/>
          <w:sz w:val="28"/>
          <w:sz w:val="28"/>
          <w:szCs w:val="28"/>
          <w:rtl w:val="true"/>
          <w:lang w:bidi="fa-IR"/>
        </w:rPr>
        <w:t>و نلحظ أنّ النبیّ الکریم صلّی اللّه علیه و آله یؤکّد علی هذه الصفة أکثر من غیرها فی تبیان سمات النقد البنّاء، فقد تکرّر فی کلامه المذکور الترکیز علی مراعاة الحقّ و العدل و الإنصاف فی النصیحة و الأمر بالمعروف و النهی عن المنکر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اللافتة للنظر هی أنّ إعطاء المرء الحقّ من نفسه علامة من علامات النصح للآخرین، و قد نصّ علیها الکلام النبویّ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تطبیق الإنسان الحقّ و العدل علی نفسه و إنصافه منها یمثّلان أعلی درجات العدل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الإنصاف أن ینصف المرء نفسه</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یتسنّی لأحد أن ینقد آراء الآخرین و أعمالهم و یکون ناصحا لهم إلاّ إذا بلغ هذه الدرجة من الإنصاف، فلا ریب أنّ نقد مثل هذا الشخص ثمین و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یستطیع أن یری عیب الآخرین و ینقدهم هو من رأی عیوبه و جرأ علی نقد نفسه أیضا</w:t>
      </w:r>
      <w:r>
        <w:rPr>
          <w:rFonts w:eastAsia="IRNazanin" w:cs="IRNazanin"/>
          <w:color w:val="111111"/>
          <w:sz w:val="28"/>
          <w:szCs w:val="28"/>
          <w:rtl w:val="true"/>
          <w:lang w:bidi="fa-IR"/>
        </w:rPr>
        <w:t>.</w:t>
      </w:r>
    </w:p>
    <w:p>
      <w:pPr>
        <w:pStyle w:val="Heading5"/>
        <w:numPr>
          <w:ilvl w:val="4"/>
          <w:numId w:val="1"/>
        </w:numPr>
        <w:rPr/>
      </w:pPr>
      <w:bookmarkStart w:id="801" w:name="__RefHeading___Toc2289683_237004111"/>
      <w:bookmarkStart w:id="802" w:name="_Toc289"/>
      <w:bookmarkEnd w:id="801"/>
      <w:r>
        <w:rPr/>
        <w:t>3</w:t>
      </w:r>
      <w:r>
        <w:rPr>
          <w:rtl w:val="true"/>
        </w:rPr>
        <w:t>-</w:t>
      </w:r>
      <w:r>
        <w:rPr>
          <w:rtl w:val="true"/>
        </w:rPr>
        <w:t>الأسلوب المرضیّ</w:t>
      </w:r>
      <w:bookmarkEnd w:id="8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لأسلوب النقد دور مهمّ فی سلامته و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النقد حقّا لا یکفی لجعله بنّاء، بل إنّ عرض النقد بنحو مناسب هو من شروطه الأصلیّة و المصیریّة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التوصیة بالرفق و المداراة فی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 ذکرها فی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هذه الصفة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العامّ فی اسلوب النقد الصحیح هو أنّ الناقد ینقد الآخرین بالشکل الذی یحبّ أن ینفدوه بمثله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یرضی للناس ما یرضاه لنفسه</w:t>
      </w:r>
      <w:r>
        <w:rPr>
          <w:rFonts w:eastAsia="IRNazanin" w:cs="IRNazanin"/>
          <w:color w:val="111111"/>
          <w:sz w:val="28"/>
          <w:szCs w:val="28"/>
          <w:rtl w:val="true"/>
          <w:lang w:bidi="fa-IR"/>
        </w:rPr>
        <w:t xml:space="preserve">» . </w:t>
      </w:r>
      <w:bookmarkStart w:id="803" w:name="pg6308_42996"/>
    </w:p>
    <w:p>
      <w:pPr>
        <w:pStyle w:val="Heading4"/>
        <w:numPr>
          <w:ilvl w:val="3"/>
          <w:numId w:val="1"/>
        </w:numPr>
        <w:rPr/>
      </w:pPr>
      <w:bookmarkStart w:id="804" w:name="__RefHeading___Toc2289685_237004111"/>
      <w:bookmarkStart w:id="805" w:name="_Toc290"/>
      <w:bookmarkEnd w:id="803"/>
      <w:bookmarkEnd w:id="804"/>
      <w:r>
        <w:rPr>
          <w:rtl w:val="true"/>
        </w:rPr>
        <w:t>خصائص النقد الهدّام</w:t>
      </w:r>
      <w:bookmarkEnd w:id="805"/>
    </w:p>
    <w:p>
      <w:pPr>
        <w:pStyle w:val="Heading5"/>
        <w:numPr>
          <w:ilvl w:val="4"/>
          <w:numId w:val="1"/>
        </w:numPr>
        <w:rPr/>
      </w:pPr>
      <w:bookmarkStart w:id="806" w:name="__RefHeading___Toc2289687_237004111"/>
      <w:bookmarkStart w:id="807" w:name="_Toc291"/>
      <w:bookmarkEnd w:id="806"/>
      <w:r>
        <w:rPr>
          <w:rtl w:val="true"/>
        </w:rPr>
        <w:t>اشارة</w:t>
      </w:r>
      <w:bookmarkEnd w:id="807"/>
    </w:p>
    <w:p>
      <w:pPr>
        <w:pStyle w:val="BookText"/>
        <w:rPr/>
      </w:pPr>
      <w:r>
        <w:rPr>
          <w:rFonts w:ascii="IRNazanin" w:hAnsi="IRNazanin" w:eastAsia="IRNazanin"/>
          <w:color w:val="111111"/>
          <w:sz w:val="28"/>
          <w:sz w:val="28"/>
          <w:szCs w:val="28"/>
          <w:rtl w:val="true"/>
          <w:lang w:bidi="fa-IR"/>
        </w:rPr>
        <w:t>تشیر الأحادیث المأثورة إلی آفات لو منی بها النقد فإنّه یفقد صفة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یمکننا أن نعدّ هذه الآفات خصائص للنقد الهدّام أیضا</w:t>
      </w:r>
      <w:r>
        <w:rPr>
          <w:rFonts w:eastAsia="IRNazanin" w:cs="IRNazanin"/>
          <w:color w:val="111111"/>
          <w:sz w:val="28"/>
          <w:szCs w:val="28"/>
          <w:rtl w:val="true"/>
          <w:lang w:bidi="fa-IR"/>
        </w:rPr>
        <w:t>:</w:t>
      </w:r>
    </w:p>
    <w:p>
      <w:pPr>
        <w:pStyle w:val="Heading5"/>
        <w:numPr>
          <w:ilvl w:val="4"/>
          <w:numId w:val="1"/>
        </w:numPr>
        <w:rPr/>
      </w:pPr>
      <w:bookmarkStart w:id="808" w:name="__RefHeading___Toc2289689_237004111"/>
      <w:bookmarkStart w:id="809" w:name="_Toc292"/>
      <w:bookmarkEnd w:id="808"/>
      <w:r>
        <w:rPr/>
        <w:t>1</w:t>
      </w:r>
      <w:r>
        <w:rPr>
          <w:rtl w:val="true"/>
        </w:rPr>
        <w:t>-</w:t>
      </w:r>
      <w:r>
        <w:rPr>
          <w:rtl w:val="true"/>
        </w:rPr>
        <w:t>جهل الناقد</w:t>
      </w:r>
      <w:bookmarkEnd w:id="80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من أخطر آفات النقد، فالجاهل لمّا کان لا یعلم دوافع ما یفعله الآخرون و لا یدرک عقبات العمل و مشکلاته فإنّه یفتح فاه بالنقد حالما تعارض العمل مع ذوقه و رؤیته، دون الأخذ بعین الاعتبار ظروف العمل و متطلّباته و عقباته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علیه السّلام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شیئا عابه</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عن معرفة شیء عابه</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یعدّ الجهل أصلا لکثیر من ضروب التعییب، کما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 الإنسان یوما هذه الدرجة من المعرفة و صیاغة النفس و استطاع أن ینقد و یوالی و یعادی علی أساس العلم و الوعی فلن تبقی فی المجتمع أرضیّة النقد الهدّام و العداء الناجم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القرآن الکریم إلی هذه النقطة المهمّة فی جوابه من الطعون التی صوّبها الأعداء إلی الإسلام فی عصر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810" w:name="pg6308_42998"/>
    </w:p>
    <w:p>
      <w:pPr>
        <w:pStyle w:val="Heading5"/>
        <w:numPr>
          <w:ilvl w:val="4"/>
          <w:numId w:val="1"/>
        </w:numPr>
        <w:rPr/>
      </w:pPr>
      <w:bookmarkStart w:id="811" w:name="__RefHeading___Toc2289691_237004111"/>
      <w:bookmarkStart w:id="812" w:name="_Toc293"/>
      <w:bookmarkEnd w:id="810"/>
      <w:bookmarkEnd w:id="811"/>
      <w:r>
        <w:rPr/>
        <w:t>2</w:t>
      </w:r>
      <w:r>
        <w:rPr>
          <w:rtl w:val="true"/>
        </w:rPr>
        <w:t>-</w:t>
      </w:r>
      <w:r>
        <w:rPr>
          <w:rtl w:val="true"/>
        </w:rPr>
        <w:t>الظلم</w:t>
      </w:r>
      <w:bookmarkEnd w:id="812"/>
    </w:p>
    <w:p>
      <w:pPr>
        <w:pStyle w:val="BookText"/>
        <w:rPr/>
      </w:pPr>
      <w:r>
        <w:rPr>
          <w:rFonts w:ascii="IRNazanin" w:hAnsi="IRNazanin" w:eastAsia="IRNazanin"/>
          <w:color w:val="111111"/>
          <w:sz w:val="28"/>
          <w:sz w:val="28"/>
          <w:szCs w:val="28"/>
          <w:rtl w:val="true"/>
          <w:lang w:bidi="fa-IR"/>
        </w:rPr>
        <w:t>آفة اخری من آفات النقد الهدّام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قلّما یسلم النقد و الناقد من هذه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یطغی اللسان و القلم عادة فی مدح الآخرین أو ذمّهم، و یتجاوز حدّ العدل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قلّما ینصف اللسان فی نشر قبیح أو إحسان</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ضروب الأمراض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الأنانیّة 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الإنسان إلی الإجحاف فی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یصدر أکثر أنواع النقد بناء من أفضل الناس 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الدور الهدّام للأمراض الأخلاقیّة فی الانتقادات السیاسیّة هو أعقد و أخطر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للأنانیّ أن ینصف فی انتقاداته، فهو یتظاهر بأنّه ناصح للناس بألف دلیل و دلیل، بید أنّه لا یهدف فی الحقیقة إلاّ إلی الاستعلاء و فرض ذوقه و خطّه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الحسد أخطر من الأنانیّة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الحسود لا یفکّر حتّی بمصلحته، إذ لا یرضی إلاّ بزوال نعمة الغیر، من هنا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النصیحة من الحاسد محال</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2289693_237004111"/>
      <w:bookmarkStart w:id="814" w:name="_Toc294"/>
      <w:bookmarkEnd w:id="813"/>
      <w:r>
        <w:rPr/>
        <w:t>3</w:t>
      </w:r>
      <w:r>
        <w:rPr>
          <w:rtl w:val="true"/>
        </w:rPr>
        <w:t>-</w:t>
      </w:r>
      <w:r>
        <w:rPr>
          <w:rtl w:val="true"/>
        </w:rPr>
        <w:t>الاسلوب المذموم</w:t>
      </w:r>
      <w:bookmarkEnd w:id="81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استخدام الأسالیب الغالطة لا یجرّد النقد من الفائدة و البناء، و لا یفقد أثره فی إزالة النقائص و نقاط الضعف من الفرد و المجتمع فحسب، بل یزید الطین بلّة و النار حطبا، و یجعل النقد هدّاما کلّ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من اسلوب النقد هو الطریقة التی یختارها الناقد لطرح نقده، کنوع التعامل، و اللفظ و اسلوب التعبیر، و الظروف الزمانیّة و المکانیّة، و المخاطب، و غیر </w:t>
      </w:r>
      <w:bookmarkStart w:id="815" w:name="pg6308_43000"/>
    </w:p>
    <w:p>
      <w:pPr>
        <w:pStyle w:val="BookText"/>
        <w:rPr/>
      </w:pPr>
      <w:bookmarkEnd w:id="815"/>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یری الإسلام أنّ الموقف العلنیّ و النقد أمام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حالات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مذمومان، و یمثّلان اسلوبا غیر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نصحک بین الملأ تقریع</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علانیة فقد شانه</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الأسالیب غیر السلیمة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الحادّ العنیف، و استعمال الألفاظ القبیحة المشینة، و اختیار الظروف غیر المناسبة لطرح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فالنقد الهدّام إمّا ینشأ عن جهل الناقد، أو أنّ بواعث غیر أخلاقیّة تفرضه، أو أنّ اسلوب طرحه غیر سدید، أو تجتمع هذه الآفات کلّها فی 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جهل الناقد أکثر و حافزه أفسد و اسلوب نقده أسقم ازداد هدم نقده و تضاعفت آثار شذوذه فی المجتمع</w:t>
      </w:r>
      <w:r>
        <w:rPr>
          <w:rFonts w:eastAsia="IRNazanin" w:cs="IRNazanin"/>
          <w:color w:val="111111"/>
          <w:sz w:val="28"/>
          <w:szCs w:val="28"/>
          <w:rtl w:val="true"/>
          <w:lang w:bidi="fa-IR"/>
        </w:rPr>
        <w:t>.</w:t>
      </w:r>
    </w:p>
    <w:p>
      <w:pPr>
        <w:pStyle w:val="Heading4"/>
        <w:numPr>
          <w:ilvl w:val="3"/>
          <w:numId w:val="1"/>
        </w:numPr>
        <w:rPr/>
      </w:pPr>
      <w:bookmarkStart w:id="816" w:name="__RefHeading___Toc2289695_237004111"/>
      <w:bookmarkStart w:id="817" w:name="_Toc295"/>
      <w:bookmarkEnd w:id="816"/>
      <w:r>
        <w:rPr>
          <w:rtl w:val="true"/>
        </w:rPr>
        <w:t>اسلوب التعامل مع النقد الهدّام</w:t>
      </w:r>
      <w:bookmarkEnd w:id="81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مواصفات النقد الهدّام و آثاره فلا ریب أنّ هذا الضرب من النقد یعدّ جرما و ذنبا، و أنّ الناقد یعتبر مجرما و مذنبا، لذلک فاسلوب التعامل مع هذا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کاسلوب التعامل مع سائر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بمراعاة الآداب و الظروف و درجات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ذلک، لیس النظام الإسلامیّ وحده مکلّفا بالتخطیط للحؤول دون الانتقادات الهدّامة و اتّخاذ الموقف منها، بل إنّ کلّ مسلم مکلّف أیضا باتّخاذ الموقف </w:t>
      </w:r>
      <w:bookmarkStart w:id="818" w:name="pg6308_43002"/>
    </w:p>
    <w:p>
      <w:pPr>
        <w:pStyle w:val="BookText"/>
        <w:rPr/>
      </w:pPr>
      <w:bookmarkEnd w:id="818"/>
      <w:r>
        <w:rPr>
          <w:rFonts w:ascii="Amiri" w:hAnsi="Amiri" w:eastAsia="Amiri" w:cs="Amiri"/>
          <w:color w:val="111111"/>
          <w:sz w:val="28"/>
          <w:sz w:val="28"/>
          <w:szCs w:val="28"/>
          <w:rtl w:val="true"/>
          <w:lang w:bidi="ar-SA"/>
        </w:rPr>
        <w:t>منها حسب فریضة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نفسه عاجزا عن ذلک فعلیه أن ینهج اسلوب النضال السلبیّ، عملا بتوصیة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w:t>
      </w:r>
      <w:r>
        <w:rPr>
          <w:rFonts w:eastAsia="Amiri" w:cs="Amiri" w:ascii="Amiri" w:hAnsi="Amiri"/>
          <w:color w:val="111111"/>
          <w:sz w:val="28"/>
          <w:szCs w:val="28"/>
          <w:rtl w:val="true"/>
          <w:lang w:bidi="ar-SA"/>
        </w:rPr>
        <w:t xml:space="preserve">. . .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فی بیان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الرجل الذی یجحد الحقّ و یکذّب به و یقع فی الأئمّة فقم من عنده و لا تقاعده، کائنا من کان</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المعیار الکلّیّ فی الموقف المتّخذ من النقد الهدّام هو قانون الأمر بالمعروف و النهی عن المنکر بید أنّ تطبیق هذا القانون بالنسبة إلی النقد السیاسیّ خاصّة النقد الموجّه إلی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فالموقف من مثل هذا النقد یتطلّب دراسات شاملة، و یحتاج إلی ممارسة اسلوب متّزن و تخطیط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الحنکة السیاسیّة فی مواجهة الانتقادات السیاسیّة أمر بالغ الخطورة</w:t>
      </w:r>
      <w:r>
        <w:rPr>
          <w:rFonts w:eastAsia="IRNazanin" w:cs="IRNazanin"/>
          <w:color w:val="111111"/>
          <w:sz w:val="28"/>
          <w:szCs w:val="28"/>
          <w:rtl w:val="true"/>
          <w:lang w:bidi="fa-IR"/>
        </w:rPr>
        <w:t>.</w:t>
      </w:r>
    </w:p>
    <w:p>
      <w:pPr>
        <w:pStyle w:val="Heading4"/>
        <w:numPr>
          <w:ilvl w:val="3"/>
          <w:numId w:val="1"/>
        </w:numPr>
        <w:rPr/>
      </w:pPr>
      <w:bookmarkStart w:id="819" w:name="__RefHeading___Toc2289697_237004111"/>
      <w:bookmarkStart w:id="820" w:name="_Toc296"/>
      <w:bookmarkEnd w:id="819"/>
      <w:r>
        <w:rPr>
          <w:rtl w:val="true"/>
        </w:rPr>
        <w:t>درس من السیرة النبویّة</w:t>
      </w:r>
      <w:bookmarkEnd w:id="820"/>
    </w:p>
    <w:p>
      <w:pPr>
        <w:pStyle w:val="Heading5"/>
        <w:numPr>
          <w:ilvl w:val="4"/>
          <w:numId w:val="1"/>
        </w:numPr>
        <w:rPr/>
      </w:pPr>
      <w:bookmarkStart w:id="821" w:name="__RefHeading___Toc2289699_237004111"/>
      <w:bookmarkStart w:id="822" w:name="_Toc297"/>
      <w:bookmarkEnd w:id="821"/>
      <w:r>
        <w:rPr>
          <w:rtl w:val="true"/>
        </w:rPr>
        <w:t>اشارة</w:t>
      </w:r>
      <w:bookmarkEnd w:id="82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 رسول اللّه صلّی اللّه علیه و آله موقفا حکیما فی مواجهة متطرّف معاصر کان قد قدح فی عدالته صلّی اللّه علیه و آله، بل فی حاکمیّة العدالة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الموقف درس تربویّ ثمین لکلّ مسؤول من مسؤولیّ النظام الإسلامیّ، عند مواجهة الانتقادات فی جمیع العصور</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صلّی اللّه علیه و آله مشغولا فی تقسیم غنائم الحرب یوما، و کانت سیاسة تألیف القلوب تقتضی اهتماما أکبر بالمسلمین الجدد من أولی النفوذ الذین کانوا یرون لأنفسهم شخصیّة متمیّزة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کان النبیّ صلّی اللّه علیه و آله یعطی کلّ مسلم حصّته کان یلتفت إلی الیمین قلیلا، و کأنّه کان یکلّم أحدا، ثمّ یعطی الحصّة المذکورة، و کان الحاضرون یعتقدون أنّه یکلّم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بعض المتظاهرین بالقداسة أنّ طریقة تقسیم الغنائم غیر عادلة، لذا عزم أحدهم علی أن ینتقد النبیّ بشدّة أمام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الشخص هو ذو الخویصرة من قبیلة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طویل القامة، أسود الوجه، غائر العینین، مشرف الحاجبین، محلوق الرأس، علی جبهته آثار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 النبیّ صلّی اللّه علیه و آله مشغول بالتقسیم، و لم یسلّم علیه و سلّم علی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 باسمه، و خاطبه خطابا مهینا،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اللّه ما تعدل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رسول اللّه صلّی اللّه علیه و آله من هذا النقد الجاهل و الموقف الفظّ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غضبه بسبب انتقاده الجافی لشخصه، بل لأنّ مثل هذا الانتقاد الصادر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یقدح فی النبوّة و الإسلام، و یزعزع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بانت آثار الغضب علی المحیّا الملکوتیّ لرسول اللّه صلّی اللّه علیه و آله، و بینما کانت و جناته قد احمرّت من شدّة الغضب أجابه بهدوء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یعدل اذا لم أعدل؟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امتعض الحاضرون أشدّ الامتعاض من هذا الموقف الفظّ، و استأذنوا نبیّهم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نبیّ الرحمة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ارید أن یسمع المشرکون أنّی قتلت أصحابی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له أصحابا یحقر أحدکم صلاته مع صلاتهم، و صیامه مع صیامهم، یقرأون القرآن </w:t>
      </w:r>
      <w:bookmarkStart w:id="823" w:name="pg6308_43006"/>
    </w:p>
    <w:p>
      <w:pPr>
        <w:pStyle w:val="BookText"/>
        <w:rPr/>
      </w:pPr>
      <w:bookmarkEnd w:id="823"/>
      <w:r>
        <w:rPr>
          <w:rFonts w:ascii="IRNazanin" w:hAnsi="IRNazanin" w:eastAsia="IRNazanin"/>
          <w:color w:val="111111"/>
          <w:sz w:val="28"/>
          <w:sz w:val="28"/>
          <w:szCs w:val="28"/>
          <w:rtl w:val="true"/>
          <w:lang w:bidi="fa-IR"/>
        </w:rPr>
        <w:t>لا یجاوز تراقیهم، یمرقون من الإسلام کما یمرق السهم من الرمیّة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ینظر إلی نصله فلا یوجد فیه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لهم أدنی صلة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تتعرّضوا لهم، سیقتلهم اللّه بعدی بأحبّ خلقه إلیه </w:t>
      </w:r>
      <w:r>
        <w:rPr>
          <w:rStyle w:val="FootnoteAnchor"/>
          <w:rtl w:val="true"/>
        </w:rPr>
        <w:footnoteReference w:id="4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الأمر کما أخبر صلّی اللّه علیه و آله، إذ قتل ذو الخویصرة و أصحابه فی حرب النهروان، علی ید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نلحظ فی هذه القصّة و فی موقف رسول اللّه صلّی اللّه علیه و آله من ذلک الانتقاد الجاهل المتطرّف المتعصّب الذی وجّهه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المتحجّرین نقاطا تربویّة مهمّة تفید الجمیع، لا سیّما مسؤولی الجمهوریّة الإسلامیّة و الشعب الإیرانیّ الوفیّ 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الالتفات إلیها ضروریّ</w:t>
      </w:r>
      <w:r>
        <w:rPr>
          <w:rFonts w:eastAsia="IRNazanin" w:cs="IRNazanin"/>
          <w:color w:val="111111"/>
          <w:sz w:val="28"/>
          <w:szCs w:val="28"/>
          <w:rtl w:val="true"/>
          <w:lang w:bidi="fa-IR"/>
        </w:rPr>
        <w:t>:</w:t>
      </w:r>
    </w:p>
    <w:p>
      <w:pPr>
        <w:pStyle w:val="Heading5"/>
        <w:numPr>
          <w:ilvl w:val="4"/>
          <w:numId w:val="1"/>
        </w:numPr>
        <w:rPr/>
      </w:pPr>
      <w:bookmarkStart w:id="824" w:name="__RefHeading___Toc2289701_237004111"/>
      <w:bookmarkStart w:id="825" w:name="_Toc298"/>
      <w:bookmarkEnd w:id="824"/>
      <w:r>
        <w:rPr/>
        <w:t>1</w:t>
      </w:r>
      <w:r>
        <w:rPr>
          <w:rtl w:val="true"/>
        </w:rPr>
        <w:t>-</w:t>
      </w:r>
      <w:r>
        <w:rPr>
          <w:rtl w:val="true"/>
        </w:rPr>
        <w:t>لا یسلم أحد من الانتقادات غیر الموجّهة</w:t>
      </w:r>
      <w:bookmarkEnd w:id="82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یسلم امرؤ و لا عمل و لا حکومة من انتقادات اللامزین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إنسان و کلّ حکومة مهما حاولا أن تکون أعمالهما خلیّة من کلّ عیب و نقص، و مهما عملا بصورة صحیحة فلا یأمنان علی أنفسهما من ظهور من یعیبها و ینتقدهما بلا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أنّ التاریخ لم یشهد قائدا أکمل من النبیّ صلّی اللّه علیه و آله، و حکومة أعدل من حکومته، بید أنّنا نلحظ کیف یوجّه إلیه الانتقاد بلا مروءة، و فی قضیّة ترتبط بالعدالة التی هی أساس رسالة الأنبیاء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الأنکی من ذلک کلّه أنّ اللّه تعالی نفسه لم </w:t>
      </w:r>
      <w:bookmarkStart w:id="826" w:name="pg6308_43008"/>
    </w:p>
    <w:p>
      <w:pPr>
        <w:pStyle w:val="BookText"/>
        <w:rPr/>
      </w:pPr>
      <w:bookmarkEnd w:id="826"/>
      <w:r>
        <w:rPr>
          <w:rFonts w:ascii="IRNazanin" w:hAnsi="IRNazanin" w:eastAsia="IRNazanin"/>
          <w:color w:val="111111"/>
          <w:sz w:val="28"/>
          <w:sz w:val="28"/>
          <w:szCs w:val="28"/>
          <w:rtl w:val="true"/>
          <w:lang w:bidi="fa-IR"/>
        </w:rPr>
        <w:t>یسلم من الانتقاد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رضوان اللّه تعالی علیه أنّ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احبس عنّی ألسنة بنی آدم، فإنّهم یذمّونی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فأوحی اللّه جلّ جلاله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هذا شیء ما فعلته مع نفسی، أفترید أن أعمله معک؟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رضیت أن تکون لی اسوة بک</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أن یتعلّمه مسؤولو النظام الإسلامیّ من هذا المأثور هو أنّ الانتقاد غیر الموجّه و تعییب العدوّ العالم و الصدیق الجاهل و المتطرّف المتعصّب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أمر طبیعیّ لا مناص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یستطیعون أن یعملوا عملا یمدحهم علیه جمیع الناس و لا یلومهم أحد، فهذا لم یقدّر حتّی للّه تعالی و أنبیائه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الجدیر ألاّ یصابوا بالفتور لانتقاد غیر موجّه أو لوم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 أن یستثمروا وقتهم فی أعمال أساسیّة ترضی اللّه سبحانه بدل أن ینشغلوا بنزاعات لا تجدی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اهتمامهم بالنقد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إلهیّ مفروغ منه</w:t>
      </w:r>
      <w:r>
        <w:rPr>
          <w:rFonts w:eastAsia="IRNazanin" w:cs="IRNazanin"/>
          <w:color w:val="111111"/>
          <w:sz w:val="28"/>
          <w:szCs w:val="28"/>
          <w:rtl w:val="true"/>
          <w:lang w:bidi="fa-IR"/>
        </w:rPr>
        <w:t>.</w:t>
      </w:r>
    </w:p>
    <w:p>
      <w:pPr>
        <w:pStyle w:val="Heading5"/>
        <w:numPr>
          <w:ilvl w:val="4"/>
          <w:numId w:val="1"/>
        </w:numPr>
        <w:rPr/>
      </w:pPr>
      <w:bookmarkStart w:id="827" w:name="__RefHeading___Toc2289703_237004111"/>
      <w:bookmarkStart w:id="828" w:name="_Toc299"/>
      <w:bookmarkEnd w:id="827"/>
      <w:r>
        <w:rPr/>
        <w:t>2</w:t>
      </w:r>
      <w:r>
        <w:rPr>
          <w:rtl w:val="true"/>
        </w:rPr>
        <w:t>-</w:t>
      </w:r>
      <w:r>
        <w:rPr>
          <w:rtl w:val="true"/>
        </w:rPr>
        <w:t>التشکیک فی مطالبة المتطرّفین السیاسیّین بالعدالة</w:t>
      </w:r>
      <w:bookmarkEnd w:id="82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الآخر الذی نتعلّمه من قصّة ذی الخویصرة هو التشکیک فی مطالبة المتطرّفین السیاسیّین بالعدالة فی النظام الإسلامیّ، إذ تدلّ بوضوح علی أنّه لیس کلّ من رفع شعار المطالبة بالعدالة و علیه سیماء الدین و الصلاح هو من طلاّب العدالة حقّا، و ربّما جعل الجهل أو السیاسة المطالبة بالعدالة أداة لإضعاف النظام الربّانی، و لتنفیذ مآرب سیاسیّة معیّنة</w:t>
      </w:r>
      <w:r>
        <w:rPr>
          <w:rFonts w:eastAsia="IRNazanin" w:cs="IRNazanin"/>
          <w:color w:val="111111"/>
          <w:sz w:val="28"/>
          <w:szCs w:val="28"/>
          <w:rtl w:val="true"/>
          <w:lang w:bidi="fa-IR"/>
        </w:rPr>
        <w:t xml:space="preserve">. </w:t>
      </w:r>
      <w:bookmarkStart w:id="829" w:name="pg6308_43010"/>
    </w:p>
    <w:p>
      <w:pPr>
        <w:pStyle w:val="BookText"/>
        <w:rPr/>
      </w:pPr>
      <w:bookmarkEnd w:id="829"/>
      <w:r>
        <w:rPr>
          <w:rFonts w:ascii="IRNazanin" w:hAnsi="IRNazanin" w:eastAsia="IRNazanin"/>
          <w:color w:val="111111"/>
          <w:sz w:val="28"/>
          <w:sz w:val="28"/>
          <w:szCs w:val="28"/>
          <w:rtl w:val="true"/>
          <w:lang w:bidi="fa-IR"/>
        </w:rPr>
        <w:t>تدلّ هذه القصّة بجلاء علی أنّ الذین یتکلّمون بصوت أعلی من القائد فی النظام الإسلامیّ و یرفعون شعار المطالبة بالعدالة بنحو أشدّ و أعنف من الإمام و یتحرّکون قبله لتحقیق الأهداف الثوریّة إنّما یخطون باتّجاه دحر الإسلام و دمار الحقّ و العدالة، علموا أم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الناس أن یعرفوهم جیّدا و لا ینخدعوا بشعاراتهم المتطرّفة البرّاقة</w:t>
      </w:r>
      <w:r>
        <w:rPr>
          <w:rFonts w:eastAsia="IRNazanin" w:cs="IRNazanin"/>
          <w:color w:val="111111"/>
          <w:sz w:val="28"/>
          <w:szCs w:val="28"/>
          <w:rtl w:val="true"/>
          <w:lang w:bidi="fa-IR"/>
        </w:rPr>
        <w:t>.</w:t>
      </w:r>
    </w:p>
    <w:p>
      <w:pPr>
        <w:pStyle w:val="Heading5"/>
        <w:numPr>
          <w:ilvl w:val="4"/>
          <w:numId w:val="1"/>
        </w:numPr>
        <w:rPr/>
      </w:pPr>
      <w:bookmarkStart w:id="830" w:name="__RefHeading___Toc2289705_237004111"/>
      <w:bookmarkStart w:id="831" w:name="_Toc300"/>
      <w:bookmarkEnd w:id="830"/>
      <w:r>
        <w:rPr/>
        <w:t>3</w:t>
      </w:r>
      <w:r>
        <w:rPr>
          <w:rtl w:val="true"/>
        </w:rPr>
        <w:t>-</w:t>
      </w:r>
      <w:r>
        <w:rPr>
          <w:rtl w:val="true"/>
        </w:rPr>
        <w:t>مبدأ مراعاة المصالح السیاسیّة</w:t>
      </w:r>
      <w:bookmarkEnd w:id="83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الاخری الملحوظة فی قصّة ذی الخویصرة هی اهتمام الإسلام بمصلحة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عملین قد تحقّقا فی هذه القضیّة علی أساس المصالح السیاسیّة،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الشخصیّات المتنفّذة الحدیثة عهد بالإسلام قبضت أکثر ممّا قبضه المسلمون الآخرون، و تمتّعت بتسهیلات بیت المال و إمکانیّاته أکثر منهم، و ذلک مراعاة للمصلحة السیاسیّة المتمثّلة بتألیف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 مصارف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النصّ القرآنیّ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لتألیف قلوب الذین یمکن أن یفیدوا النظام الإسلامیّ بنحو من الأنحاء و إن کانوا أثریاء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ظنّه ذلک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یستحقّ القتل بسبب إهانته للنبیّ و تحقّق خطره علی مستقبل العالم الإسلامیّ لا یأذن النبیّ صلّی اللّه علیه و آله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بعض الروایات أنّ سبب منعه هو أنّه لم یرد أن یشاع فی الناس أنّه یقتل أصحابه، و لا جرم أنّ هذه القضیّة تعدّ مصلحة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ترشدنا هذه الحادثة إلی أنّ مراعاة المصالح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تطلّبت مصلحة النظام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مقبول فی </w:t>
      </w:r>
      <w:bookmarkStart w:id="832" w:name="pg6308_43012"/>
    </w:p>
    <w:p>
      <w:pPr>
        <w:pStyle w:val="Heading5"/>
        <w:numPr>
          <w:ilvl w:val="4"/>
          <w:numId w:val="1"/>
        </w:numPr>
        <w:rPr/>
      </w:pPr>
      <w:bookmarkStart w:id="833" w:name="__RefHeading___Toc2289707_237004111"/>
      <w:bookmarkStart w:id="834" w:name="_Toc301"/>
      <w:bookmarkEnd w:id="832"/>
      <w:bookmarkEnd w:id="833"/>
      <w:r>
        <w:rPr/>
        <w:t>4</w:t>
      </w:r>
      <w:r>
        <w:rPr>
          <w:rtl w:val="true"/>
        </w:rPr>
        <w:t>-</w:t>
      </w:r>
      <w:r>
        <w:rPr>
          <w:rtl w:val="true"/>
        </w:rPr>
        <w:t>مصیر النقد السیاسیّ الهدّام</w:t>
      </w:r>
      <w:bookmarkEnd w:id="834"/>
    </w:p>
    <w:p>
      <w:pPr>
        <w:pStyle w:val="BookText"/>
        <w:rPr/>
      </w:pPr>
      <w:r>
        <w:rPr>
          <w:rFonts w:ascii="IRNazanin" w:hAnsi="IRNazanin" w:eastAsia="IRNazanin"/>
          <w:color w:val="111111"/>
          <w:sz w:val="28"/>
          <w:sz w:val="28"/>
          <w:szCs w:val="28"/>
          <w:rtl w:val="true"/>
          <w:lang w:bidi="fa-IR"/>
        </w:rPr>
        <w:t>النقطة التربویّة الثمینة الاخری فی هذه القضیّة هی التنبّؤ بمصیر الذین یجیزون لأنفسهم بانتقاداتهم غیر الموجّهة و غیر السدیدة أن یطعنوا فی النظام الربّانیّ و القیادة الإسلامیّة، و یکونوا سببا فی إضعاف الإسلام و فی تقویة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یتنبّأ أنّ هؤلاء الأشخاص لا یکتفون بالانتقاد و اللمز و المشادّة الکلامیّة مع النظام الربّانیّ و قیادته، بل إنّ هذا الذنب الکبیر یدفعهم إلی الاصطدام بالحکومة الإسلامیّة و قیادتها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حصل فی آخر المطاف کما قال رسول اللّه صلّی اللّه علیه و آله، إذ أنّ النقد الموجّه إلی النبیّ أفضی إلی مقاتلة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هذا المصیر لم یقتصر علی عصر صدر الإسلام و انتقاد الرسول الأکرم صلّی اللّه علیه و آله، بل هی سنّة إلهیّة أن تؤدّی الانتقادات المتطرّفة غیر الموجّهة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تصوّب نحو القادة الربّانیّین و الأنظمة المبتنیة علی أحکام الإسلام و قوانین القرآن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الاصطدام العملیّ بالحکومة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یتب أمثال هؤلاء الناقدین فلا مصیر لهم إلاّ الهلاک الأبدیّ، و هذه حقیقة أثبتتها تجربة الجمهوریّة الإسلامیّة الإیرانیّة</w:t>
      </w:r>
      <w:r>
        <w:rPr>
          <w:rFonts w:eastAsia="IRNazanin" w:cs="IRNazanin"/>
          <w:color w:val="111111"/>
          <w:sz w:val="28"/>
          <w:szCs w:val="28"/>
          <w:rtl w:val="true"/>
          <w:lang w:bidi="fa-IR"/>
        </w:rPr>
        <w:t>.</w:t>
      </w:r>
    </w:p>
    <w:p>
      <w:pPr>
        <w:pStyle w:val="Heading4"/>
        <w:numPr>
          <w:ilvl w:val="3"/>
          <w:numId w:val="1"/>
        </w:numPr>
        <w:rPr/>
      </w:pPr>
      <w:bookmarkStart w:id="835" w:name="__RefHeading___Toc2289709_237004111"/>
      <w:bookmarkStart w:id="836" w:name="_Toc302"/>
      <w:bookmarkEnd w:id="835"/>
      <w:r>
        <w:rPr>
          <w:rtl w:val="true"/>
        </w:rPr>
        <w:t>الإمام علیّ علیه السّلام و النقد الهدّام</w:t>
      </w:r>
      <w:bookmarkEnd w:id="83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لسیرة الإمام أمیر المؤمنین علیه السّلام فی موقفه من الانتقادات التی وجّهها إلیه معارضوه فی أیّام خلافته ضروریّة من أجل التعرّف علی الاسلوب الصحیح المتّخذ من الانتقادات السیاسیّة، لا سیّما بالنسبة إلی مسؤولی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الظروف الخاصّة لحکومة الإمام و ظهور التیّارات السیاسیّة و غیر السیاسیّة المعارضة فی المجتمع الإسلامیّ فإنّ فی أیدینا وثائق تاریخیّة کثیرة تدور حول مواقف الإمام علیه السّلام من الانتقادات، و یمکن أن تکون نموذجا للموقف المتّخذ من المعارضین السیاسیّین فی النظم الإسلامیّة</w:t>
      </w:r>
      <w:r>
        <w:rPr>
          <w:rFonts w:eastAsia="IRNazanin" w:cs="IRNazanin"/>
          <w:color w:val="111111"/>
          <w:sz w:val="28"/>
          <w:szCs w:val="28"/>
          <w:rtl w:val="true"/>
          <w:lang w:bidi="fa-IR"/>
        </w:rPr>
        <w:t xml:space="preserve">. </w:t>
      </w:r>
      <w:bookmarkStart w:id="837" w:name="pg6308_43014"/>
    </w:p>
    <w:p>
      <w:pPr>
        <w:pStyle w:val="BookText"/>
        <w:rPr/>
      </w:pPr>
      <w:bookmarkEnd w:id="837"/>
      <w:r>
        <w:rPr>
          <w:rFonts w:ascii="IRNazanin" w:hAnsi="IRNazanin" w:eastAsia="IRNazanin"/>
          <w:color w:val="111111"/>
          <w:sz w:val="28"/>
          <w:sz w:val="28"/>
          <w:szCs w:val="28"/>
          <w:rtl w:val="true"/>
          <w:lang w:bidi="fa-IR"/>
        </w:rPr>
        <w:t>کان الناکثون و القاسطون و المارقون ثلاثة تکتّلات سیاسیّة رئیسة معارضة للإمام علیه السّلام خلال الفترة القصیرة لحکومته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یعترضون علی الإمام و نهجه الحکومیّ، و یبدون تذمّرهم و استیاءهم 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سیرة الإمام علیه السّلام فی موقفه من اعتراضات تلک التیّارات السیاسیّة الثلاثة علی أنّه إذا طلب من الناس رسمیّا أن یطرحوا انتقاداتهم بصراحة فلیس مراده کلّ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مراده أن یتحرّک طلاّب السلطة و الحاقدون و المتآمرون فیقولوا و یکتبوا ما شاؤوا بذریعة حرّیّة الرأی من أجل نیل أهدافهم السیاسیّة، و من ثمّ یضعفوا النظام الإسلامیّ و یقدحوا فی 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بعامّة، کان موقف الإمام علیه السّلام من الناکثین و القاسطین و المارقین مناسبا للاسلوب الذی کانوا یختارونه فی إظهار 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نلقی فیما یأتی نظرة خاطفة علی انتقاد المارقین و موقف الإمام منهم</w:t>
      </w:r>
      <w:r>
        <w:rPr>
          <w:rFonts w:eastAsia="IRNazanin" w:cs="IRNazanin"/>
          <w:color w:val="111111"/>
          <w:sz w:val="28"/>
          <w:szCs w:val="28"/>
          <w:rtl w:val="true"/>
          <w:lang w:bidi="fa-IR"/>
        </w:rPr>
        <w:t>.</w:t>
      </w:r>
    </w:p>
    <w:p>
      <w:pPr>
        <w:pStyle w:val="Heading4"/>
        <w:numPr>
          <w:ilvl w:val="3"/>
          <w:numId w:val="1"/>
        </w:numPr>
        <w:rPr/>
      </w:pPr>
      <w:bookmarkStart w:id="838" w:name="__RefHeading___Toc2289711_237004111"/>
      <w:bookmarkStart w:id="839" w:name="_Toc303"/>
      <w:bookmarkEnd w:id="838"/>
      <w:r>
        <w:rPr>
          <w:rtl w:val="true"/>
        </w:rPr>
        <w:t>انتقاد المارقین</w:t>
      </w:r>
      <w:bookmarkEnd w:id="83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المارقون و الخوارج و الشراة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أسماء لجماعة کانت من المعارضین المتشدّدین فی معارضتهم للإمام أمیر المؤمنین علیه السّلام، بدأوا تحرّکهم ضدّه بانتقادهم قضیّة التحکیم فی حرب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تبلوروا کحزب سیاسیّ و فرقة دینیّة باصول عقائدهم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جیش الإمام أمیر المؤمنین علیه السّلام فی حرب صفّین علی و شک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رأی معاویة نفسه علی مشارف الهزیمة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استشار عمرو بن العاص، فأشار علیه برفع المصاحف و مناداة الناس أنّنا أهل قبلة و کتاب، لنحکّم أحدا لرفع الخلاف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الإمام علیه السّلام أمر بمواصلة القتال، و نبّه الجیش علی أنّ هذه خدعة لا أکثر، و أنّ معاویة و أصحابه أعداء القرآن، و إنّما لجأوا إلیه لإنقاذ أنفسهم من الهزیمة المحتومة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جیش الإمام عدد ملحوظ من الجهّال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فاشار بعضهم إلی بعض متغامزین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نقاتل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القرآن منکر علینا مکافحته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هکذا تمرّدوا علی الإمام بهذه الذریعة، و حالوا دون تنفیذ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مالک الأشتر رضوان اللّه علیه یقاتل قتالا شدیدا قریبا من مقرّ معاویة، و معه القوّات التی کانت تحت إمرته، و لم یبق أمامه إلاّ أن یسیطر علی المقرّ و تنتهی الحرب بانتصار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ضغط الخوارج علی الإمام، و هدّدوه بالهجوم من خلفه إذا واصل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إصرار الإمام علی مواصلة القتال بلا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أرسل إلی مالک أن یوقف الحرب، و یترک ساحة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مالک أن لو أذن الإمام بمواصلة القتال لحظات اخری لانتهت الحرب بانتصار الإسلام و إبادة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هدّد المارقون الإمام علیه السّلام بالقتل، فأرسل إلی مالک مرّة اخری أن اذا أردت أن أبقی حیّا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توقّفت الحرب، لکی یحکّموا القرآن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تعیین شخصین ممثّلین عن الجیشین لإنهاء الحرب علی أساس حکم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لیختر أهل الشام من ینوب عنهم، فاختار معاویة عمرو بن العاص السیاسیّ المحترف المعروف، فاقترح الإمام علیه السّلام عبد اللّه بن عبّاس أو مالک </w:t>
      </w:r>
      <w:bookmarkStart w:id="840" w:name="pg6308_43017"/>
    </w:p>
    <w:p>
      <w:pPr>
        <w:pStyle w:val="BookText"/>
        <w:rPr/>
      </w:pPr>
      <w:bookmarkEnd w:id="840"/>
      <w:r>
        <w:rPr>
          <w:rFonts w:ascii="IRNazanin" w:hAnsi="IRNazanin" w:eastAsia="IRNazanin"/>
          <w:color w:val="111111"/>
          <w:sz w:val="28"/>
          <w:sz w:val="28"/>
          <w:szCs w:val="28"/>
          <w:rtl w:val="true"/>
          <w:lang w:bidi="fa-IR"/>
        </w:rPr>
        <w:t>الأشتر أو من کان بمستوی ابن العاص فی الذکاء و التدبیر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الجهلة الحمقی اختاروا أبا موسی الأشعری الذی لم یعرف بالتدبیر، و لم یکن علی علاقة طیّبة بالإمام، و أصرّوا علی تمثیله لهم، و أجبروا الإمام علی إیفاد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خدع عمرو بن العاص أبا موسی بعد مضیّ شهور، و أقنعه بوجوب خلع الاثنین بذریعة رعایة مصالح المسلمین، و دفع ذلک الأحمق إلی صعود المنبر، فخلع أبو موسی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عمرو بن العاص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ما قاله أبو موسی إذ خلع علیّا من الخلافة، و أنا أخلعه أیضا و اقلّد معاویة أمرها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اضطرب أمر الناس، و حملوا علی أبی موسی، فلاذ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الخوارج الذین سبّبوا هذه الفضیحة إلی الإمام،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أخطأنا إذ لجأنا إلی التحکیم، فکفرت و کفرنا، و نحن تبنا فتب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یستجب الإمام علیه السّلام لطلبهم و وقف أمامهم بکلّ صلابة، فبدأ انتقادهم الشدید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یستغلّون کلّ فرصة للانتقاد، بخاصّة فی الأوساط العامّة، و بحضور الإمام نفسه، و کانوا یرفعون شعارهم ضدّه علنا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بدأ انتقاد المارقین للإمام علیه السّلام بإثارتهم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یعترف الإمام بخطئه و لم یتب من کفره فی قضیّة التحکیم؟ فأصبح هذا الاعتراض سببا فی معارضتهم السیاسیّة، ثمّ أفضی إلی اصطدامهم المسلّح فی النهروان</w:t>
      </w:r>
      <w:r>
        <w:rPr>
          <w:rFonts w:eastAsia="IRNazanin" w:cs="IRNazanin"/>
          <w:color w:val="111111"/>
          <w:sz w:val="28"/>
          <w:szCs w:val="28"/>
          <w:rtl w:val="true"/>
          <w:lang w:bidi="fa-IR"/>
        </w:rPr>
        <w:t>.</w:t>
      </w:r>
    </w:p>
    <w:p>
      <w:pPr>
        <w:pStyle w:val="Heading4"/>
        <w:numPr>
          <w:ilvl w:val="3"/>
          <w:numId w:val="1"/>
        </w:numPr>
        <w:rPr/>
      </w:pPr>
      <w:bookmarkStart w:id="841" w:name="__RefHeading___Toc2289713_237004111"/>
      <w:bookmarkStart w:id="842" w:name="_Toc304"/>
      <w:bookmarkEnd w:id="841"/>
      <w:r>
        <w:rPr>
          <w:rtl w:val="true"/>
        </w:rPr>
        <w:t>الإمام علیه السّلام و الناقدون الجهلة المتعصّبون</w:t>
      </w:r>
      <w:bookmarkEnd w:id="84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المهمّة فی هذه القضیّة هی کیف تعامل الإمام علیه السّلام مع هؤلاء الناقدین الجهلة المتعصّبین؟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استرشادا بسیرة الإمام علیه السّلام فی موقفه من المارقین نری من الضروریّ الالتفات إلی النقطتین الآتیتین کمقدّمة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انتقاد المارقین للإمام و إصرارهم علی انتزاع الاعتراف منه بخطأ هم ارتکبوه ذنب کبیر 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المتظاهرون بالقداسة و التنسّک، و الشعارات الخدّاعة، و أنصار المارقین الکثیرون، و أخیرا الجوّ السیاسیّ المعاکس للمجتمع فی عصر حکومة الإمام علیه السّلام، کلّها حواجز مهمّة جعلت الحؤول دون انتقاداتهم الهدّامة 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کلّه، لم یدع الإمام علیه السّلام فرصة فی مجال الحملات الإعلامیّة المرکّزة ضدّهم ما داموا مسالمین لم یشهروا السلاح، و لکنّهم عندما شهروا سلاحهم بوجه الإمام و أعلنوا الحرب أبادهم جمیعا، إلاّ شرذمة قلیلین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الإمام علیه السّلام هؤلاء المنتقدیم السیاسیّین فی حملة إعلامیّة بأنّهم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مخاطبا إیّاهم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شرار الناس و من رمی به الشیطان مرامیه و ضرب به تیهه</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علیه السّلام ذات یوم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یتحدّث إلی الناس عن موضوع التحکیم المؤسف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أحد الحاضرین،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نهیتنا عن الحکومة ثمّ أمرتنا بها، فلم ندر أیّ الأمرین أرشد؟ فصفق علیه السّلام إحدی یدیه علی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جزاء من ترک العقدة</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الإمام علیه السّلام جیشه الذی عصی أمره و انخدع بمکیدة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الأشعث بن قیس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المناوئین السیاسیّین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یقصده، فاستغلّ الفرصة و قام معترضا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بکلامه هذا أن ینبّه الحاضرین علی وجوب لوم الإمام علیه السّلام، إذ رضی بالتحکیم، لا لوم الذین أجبروه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الإمام علیه السّلام إلیه بصره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ما علی مما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لعنة الله و لعنة اللاعنین حائک ابن حائک </w:t>
      </w:r>
      <w:r>
        <w:rPr>
          <w:rStyle w:val="FootnoteAnchor"/>
          <w:rtl w:val="true"/>
        </w:rPr>
        <w:footnoteReference w:id="498"/>
      </w:r>
      <w:r>
        <w:rPr>
          <w:rFonts w:ascii="IRNazanin" w:hAnsi="IRNazanin" w:eastAsia="IRNazanin"/>
          <w:color w:val="111111"/>
          <w:sz w:val="28"/>
          <w:sz w:val="28"/>
          <w:szCs w:val="28"/>
          <w:rtl w:val="true"/>
          <w:lang w:bidi="fa-IR"/>
        </w:rPr>
        <w:t>، منافق ابن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أسرک الکفر مرة و الإسلام اخری، فما فداک من واحدة منهما مالک و لا حسبک و إن امرء دل علی قومه السیف و ساق إلیهم الحتف لحری أن یمقته الأقرب و لا یأمنه الأبعد</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843" w:name="pg6308_43023"/>
    </w:p>
    <w:p>
      <w:pPr>
        <w:pStyle w:val="Heading4"/>
        <w:numPr>
          <w:ilvl w:val="3"/>
          <w:numId w:val="1"/>
        </w:numPr>
        <w:rPr/>
      </w:pPr>
      <w:bookmarkStart w:id="844" w:name="__RefHeading___Toc2289715_237004111"/>
      <w:bookmarkStart w:id="845" w:name="_Toc305"/>
      <w:bookmarkEnd w:id="843"/>
      <w:bookmarkEnd w:id="844"/>
      <w:r>
        <w:rPr>
          <w:rtl w:val="true"/>
        </w:rPr>
        <w:t>الخلاصة</w:t>
      </w:r>
      <w:bookmarkEnd w:id="84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846" w:name="pg6308_43027"/>
    </w:p>
    <w:p>
      <w:pPr>
        <w:pStyle w:val="Heading2"/>
        <w:numPr>
          <w:ilvl w:val="1"/>
          <w:numId w:val="1"/>
        </w:numPr>
        <w:rPr/>
      </w:pPr>
      <w:bookmarkStart w:id="847" w:name="__RefHeading___Toc2289717_237004111"/>
      <w:bookmarkStart w:id="848" w:name="_Toc306"/>
      <w:bookmarkEnd w:id="846"/>
      <w:bookmarkEnd w:id="847"/>
      <w:r>
        <w:rPr>
          <w:rtl w:val="true"/>
        </w:rPr>
        <w:t>القسم السابع</w:t>
      </w:r>
      <w:r>
        <w:rPr>
          <w:rtl w:val="true"/>
        </w:rPr>
        <w:t xml:space="preserve">: </w:t>
      </w:r>
      <w:r>
        <w:rPr>
          <w:rtl w:val="true"/>
        </w:rPr>
        <w:t>ائمه الاسلام بعد النبی صلی الله علیه و آله</w:t>
      </w:r>
      <w:bookmarkEnd w:id="84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9" w:name="__RefHeading___Toc2289719_237004111"/>
      <w:bookmarkStart w:id="850" w:name="_Toc307"/>
      <w:bookmarkEnd w:id="849"/>
      <w:r>
        <w:rPr>
          <w:rtl w:val="true"/>
        </w:rPr>
        <w:t>اشارة</w:t>
      </w:r>
      <w:bookmarkEnd w:id="85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6308_43031"/>
      <w:bookmarkStart w:id="852" w:name="pg6308_43031"/>
      <w:bookmarkEnd w:id="852"/>
    </w:p>
    <w:p>
      <w:pPr>
        <w:pStyle w:val="Heading3"/>
        <w:numPr>
          <w:ilvl w:val="2"/>
          <w:numId w:val="1"/>
        </w:numPr>
        <w:rPr/>
      </w:pPr>
      <w:bookmarkStart w:id="853" w:name="pg6308_43031"/>
      <w:bookmarkStart w:id="854" w:name="__RefHeading___Toc2289721_237004111"/>
      <w:bookmarkStart w:id="855" w:name="_Toc308"/>
      <w:bookmarkEnd w:id="853"/>
      <w:bookmarkEnd w:id="854"/>
      <w:r>
        <w:rPr>
          <w:rtl w:val="true"/>
        </w:rPr>
        <w:t>الفصل الأول</w:t>
      </w:r>
      <w:r>
        <w:rPr>
          <w:rtl w:val="true"/>
        </w:rPr>
        <w:t xml:space="preserve">: </w:t>
      </w:r>
      <w:r>
        <w:rPr>
          <w:rtl w:val="true"/>
        </w:rPr>
        <w:t>أوصیاء النبی صلی الله علیه و آله</w:t>
      </w:r>
      <w:bookmarkEnd w:id="855"/>
    </w:p>
    <w:p>
      <w:pPr>
        <w:pStyle w:val="Heading4"/>
        <w:numPr>
          <w:ilvl w:val="3"/>
          <w:numId w:val="1"/>
        </w:numPr>
        <w:rPr/>
      </w:pPr>
      <w:bookmarkStart w:id="856" w:name="__RefHeading___Toc2289723_237004111"/>
      <w:bookmarkStart w:id="857" w:name="_Toc309"/>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غایة الرسالة النبویة والثورة العظیمة التی تحققت فی العالم لأول مرة بقیادة رسول الله تأسیس حکومة ترتکز علی الوحی وتهدف إلی تکامل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قطعت تلک الثورة الکبیرة فی أول مراحلها وفی حیاة قائدها العظیم أشواطأ بعیدة فی سبیل ذلک، مع جمیع ما رافقها من مصاعب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حقیقأ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بلوغ ذلک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تستمر وتتصل بالفترة التی أعقبت وفاة الرسول الأعظم لتتحقق شمولیتها، ولتحمل مشعل الهدی إلی جمیع الناس حتی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باعث علی ذلک الاتصال هو موضوع القیادة، إذ ارتبط به مصیر القضایا الثقافیة والاجتماعیة والسیاسیة والاقتصادیة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أدنی خطأ وأقل انحراف فی هذا المجال یستتبعان خسائر لا تعوض للإسلام والثورة الإسلامیة وأهدافها السامیة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وفاة النبی غیر مفاجئة ، ذلک أنه کان یخبر بها من قبل، وأصحر بها فی حجة الوداع</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لو فرضنا أن النبی کان قائدا عادیا وتغاضینا عن </w:t>
      </w:r>
      <w:bookmarkStart w:id="858" w:name="pg6308_43033"/>
    </w:p>
    <w:p>
      <w:pPr>
        <w:pStyle w:val="BookText"/>
        <w:rPr/>
      </w:pPr>
      <w:bookmarkEnd w:id="858"/>
      <w:r>
        <w:rPr>
          <w:rFonts w:ascii="IRNazanin" w:hAnsi="IRNazanin" w:eastAsia="IRNazanin"/>
          <w:color w:val="111111"/>
          <w:sz w:val="28"/>
          <w:sz w:val="28"/>
          <w:szCs w:val="28"/>
          <w:rtl w:val="true"/>
          <w:lang w:bidi="fa-IR"/>
        </w:rPr>
        <w:t>ارتباطه الثابت بالوحی فلابد أن یخطط للقیادة ویضع لها برامجها، حرصا منه علی مستقبل الثورة وتعاهدأ منه لأهداف دعوته الرفیعة</w:t>
      </w:r>
      <w:r>
        <w:rPr>
          <w:rFonts w:eastAsia="IRNazanin" w:cs="IRNazanin"/>
          <w:color w:val="111111"/>
          <w:sz w:val="28"/>
          <w:szCs w:val="28"/>
          <w:rtl w:val="true"/>
          <w:lang w:bidi="fa-IR"/>
        </w:rPr>
        <w:t>.</w:t>
      </w:r>
    </w:p>
    <w:p>
      <w:pPr>
        <w:pStyle w:val="Heading4"/>
        <w:numPr>
          <w:ilvl w:val="3"/>
          <w:numId w:val="1"/>
        </w:numPr>
        <w:rPr/>
      </w:pPr>
      <w:bookmarkStart w:id="859" w:name="__RefHeading___Toc2289725_237004111"/>
      <w:bookmarkStart w:id="860" w:name="_Toc310"/>
      <w:bookmarkEnd w:id="859"/>
      <w:r>
        <w:rPr>
          <w:rtl w:val="true"/>
        </w:rPr>
        <w:t>فرضیات</w:t>
      </w:r>
      <w:bookmarkEnd w:id="860"/>
    </w:p>
    <w:p>
      <w:pPr>
        <w:pStyle w:val="BookText"/>
        <w:rPr/>
      </w:pPr>
      <w:r>
        <w:rPr>
          <w:rFonts w:ascii="IRNazanin" w:hAnsi="IRNazanin" w:eastAsia="IRNazanin"/>
          <w:color w:val="111111"/>
          <w:sz w:val="28"/>
          <w:sz w:val="28"/>
          <w:szCs w:val="28"/>
          <w:rtl w:val="true"/>
          <w:lang w:bidi="fa-IR"/>
        </w:rPr>
        <w:t xml:space="preserve">أمام قائد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طرق من أجل استمرار الثورة والحکومة بعده ، و تتحدد باختیار أی سیاسته حیال مستقبل الثورة وقیادتها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من مستقبل الدعوة موقفا سلبیا ، أی إنه لا یشعر بالمسؤولیة تجاه مستقبل الثورة وقیادتها، ویری أن مسؤولیته تنحصر بفترة حیاته فحسب، وهکذا لا ینظر إلی المستقبل کأمر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لسان حاله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من بعدی ما یکون؟</w:t>
      </w:r>
    </w:p>
    <w:p>
      <w:p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الأمر شورئ، فیوجه الناس ویعلمهم کیف یختارون القائد ویدیرون شؤونهم عن طریق الشوری بشکل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القائد الذی یقود الأمة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لایعین القائد بعده فحسب، بل علیه أن یبین واجب أتباعه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نستنتج من خلال هذه المقدمة أنه لا یمکن تصور طریق آخر غیر هذه الطرق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أن نعرف الطریق الذی اختاره رسول الله من بین هذه الطرق لاختیار القیادة بعده</w:t>
      </w:r>
      <w:r>
        <w:rPr>
          <w:rFonts w:eastAsia="IRNazanin" w:cs="IRNazanin"/>
          <w:color w:val="111111"/>
          <w:sz w:val="28"/>
          <w:szCs w:val="28"/>
          <w:rtl w:val="true"/>
          <w:lang w:bidi="fa-IR"/>
        </w:rPr>
        <w:t>.</w:t>
      </w:r>
    </w:p>
    <w:p>
      <w:pPr>
        <w:pStyle w:val="Heading4"/>
        <w:numPr>
          <w:ilvl w:val="3"/>
          <w:numId w:val="1"/>
        </w:numPr>
        <w:rPr/>
      </w:pPr>
      <w:bookmarkStart w:id="861" w:name="__RefHeading___Toc2289727_237004111"/>
      <w:bookmarkStart w:id="862" w:name="_Toc311"/>
      <w:bookmarkEnd w:id="861"/>
      <w:r>
        <w:rPr/>
        <w:t>1</w:t>
      </w:r>
      <w:r>
        <w:rPr>
          <w:rtl w:val="true"/>
        </w:rPr>
        <w:t xml:space="preserve">- </w:t>
      </w:r>
      <w:r>
        <w:rPr>
          <w:rtl w:val="true"/>
        </w:rPr>
        <w:t xml:space="preserve">الطریق السلبی </w:t>
      </w:r>
      <w:r>
        <w:rPr>
          <w:rtl w:val="true"/>
        </w:rPr>
        <w:t>:</w:t>
      </w:r>
      <w:bookmarkEnd w:id="862"/>
    </w:p>
    <w:p>
      <w:pPr>
        <w:pStyle w:val="Heading5"/>
        <w:numPr>
          <w:ilvl w:val="4"/>
          <w:numId w:val="1"/>
        </w:numPr>
        <w:rPr/>
      </w:pPr>
      <w:bookmarkStart w:id="863" w:name="__RefHeading___Toc2289729_237004111"/>
      <w:bookmarkStart w:id="864" w:name="_Toc312"/>
      <w:bookmarkEnd w:id="863"/>
      <w:r>
        <w:rPr>
          <w:rtl w:val="true"/>
        </w:rPr>
        <w:t>اشارة</w:t>
      </w:r>
      <w:bookmarkEnd w:id="86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المحال علی النبی أن یختار هذا الطریق ، لأنه إما یدل علی أنه کان لا یشعر بالخطر علی دعوته، أو أن مستقبل الدعوة لیس مهما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عرف النبی صلی الله علیه و آله </w:t>
      </w:r>
      <w:bookmarkStart w:id="865" w:name="pg6308_43035"/>
    </w:p>
    <w:p>
      <w:pPr>
        <w:pStyle w:val="BookText"/>
        <w:rPr/>
      </w:pPr>
      <w:bookmarkEnd w:id="865"/>
      <w:r>
        <w:rPr>
          <w:rFonts w:ascii="IRNazanin" w:hAnsi="IRNazanin" w:eastAsia="IRNazanin"/>
          <w:color w:val="111111"/>
          <w:sz w:val="28"/>
          <w:sz w:val="28"/>
          <w:szCs w:val="28"/>
          <w:rtl w:val="true"/>
          <w:lang w:bidi="fa-IR"/>
        </w:rPr>
        <w:t xml:space="preserve">أدنی معرفة لا یمکن أن یقبل أیا من هذین الأحتالین </w:t>
      </w:r>
      <w:r>
        <w:rPr>
          <w:rFonts w:eastAsia="IRNazanin" w:cs="IRNazanin"/>
          <w:color w:val="111111"/>
          <w:sz w:val="28"/>
          <w:szCs w:val="28"/>
          <w:rtl w:val="true"/>
          <w:lang w:bidi="fa-IR"/>
        </w:rPr>
        <w:t>.</w:t>
      </w:r>
    </w:p>
    <w:p>
      <w:pPr>
        <w:pStyle w:val="Heading5"/>
        <w:numPr>
          <w:ilvl w:val="4"/>
          <w:numId w:val="1"/>
        </w:numPr>
        <w:rPr/>
      </w:pPr>
      <w:bookmarkStart w:id="866" w:name="__RefHeading___Toc2289731_237004111"/>
      <w:bookmarkStart w:id="867" w:name="_Toc313"/>
      <w:bookmarkEnd w:id="866"/>
      <w:r>
        <w:rPr>
          <w:rtl w:val="true"/>
        </w:rPr>
        <w:t>أ</w:t>
      </w:r>
      <w:r>
        <w:rPr>
          <w:rtl w:val="true"/>
        </w:rPr>
        <w:t xml:space="preserve">- </w:t>
      </w:r>
      <w:r>
        <w:rPr>
          <w:rtl w:val="true"/>
        </w:rPr>
        <w:t>أخطار هذا الطریق</w:t>
      </w:r>
      <w:bookmarkEnd w:id="867"/>
    </w:p>
    <w:p>
      <w:pPr>
        <w:pStyle w:val="Heading6"/>
        <w:numPr>
          <w:ilvl w:val="5"/>
          <w:numId w:val="1"/>
        </w:numPr>
        <w:rPr/>
      </w:pPr>
      <w:bookmarkStart w:id="868" w:name="__RefHeading___Toc2289733_237004111"/>
      <w:bookmarkStart w:id="869" w:name="_Toc314"/>
      <w:bookmarkEnd w:id="868"/>
      <w:r>
        <w:rPr>
          <w:rtl w:val="true"/>
        </w:rPr>
        <w:t>اشارة</w:t>
      </w:r>
      <w:bookmarkEnd w:id="869"/>
    </w:p>
    <w:p>
      <w:pPr>
        <w:pStyle w:val="BookText"/>
        <w:rPr/>
      </w:pPr>
      <w:r>
        <w:rPr>
          <w:rFonts w:ascii="IRNazanin" w:hAnsi="IRNazanin" w:eastAsia="IRNazanin"/>
          <w:color w:val="111111"/>
          <w:sz w:val="28"/>
          <w:sz w:val="28"/>
          <w:szCs w:val="28"/>
          <w:rtl w:val="true"/>
          <w:lang w:bidi="fa-IR"/>
        </w:rPr>
        <w:t>إن کل من کانت له معرفة بألف باء السیاسة والقیادة بدرک جیدا أن ترک ثورة فتیة بلا تخطیط صحیح یولد خطرة علی قیادتها المستقبلیة، بل یعد خطوة لحقها، خاص إذا کانت ثورة قد أوجدت حرکة ثقافیة عظیمة فی العالم، وهددت المصالح غیر الشرعیة للقوی المحلیة والأجنبیة، فی مجتمع لم یبتعد کثیرا عن جاهلیته الأولی، ولم تیبس فیه جذور الجهل والتعصب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کیف نصدق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شعوره بالخطر علی مستقبل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یبد رأیا فی أهم المسائل بعده ، وهی مسألة الحکومة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مسألة 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علی هذه المسألة المهمة التی یرتبط بها مصیر جمیع الأحکام ومستقبل دعوته غیر مبالی ولا مکترث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جانب آخر، لو لم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قائد الثورة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الأمة فی مجال مستقبل القیادة وکیفیة إدارة الحکم فلا ریب أن مستقبل الثورة سیتعرض للخطر من عدة جهات، فی الأقل</w:t>
      </w:r>
      <w:r>
        <w:rPr>
          <w:rFonts w:eastAsia="IRNazanin" w:cs="IRNazanin"/>
          <w:color w:val="111111"/>
          <w:sz w:val="28"/>
          <w:szCs w:val="28"/>
          <w:rtl w:val="true"/>
          <w:lang w:bidi="fa-IR"/>
        </w:rPr>
        <w:t>:</w:t>
      </w:r>
    </w:p>
    <w:p>
      <w:pPr>
        <w:pStyle w:val="Heading6"/>
        <w:numPr>
          <w:ilvl w:val="5"/>
          <w:numId w:val="1"/>
        </w:numPr>
        <w:rPr/>
      </w:pPr>
      <w:bookmarkStart w:id="870" w:name="__RefHeading___Toc2289735_237004111"/>
      <w:bookmarkStart w:id="871" w:name="_Toc315"/>
      <w:bookmarkEnd w:id="870"/>
      <w:r>
        <w:rPr>
          <w:rtl w:val="true"/>
        </w:rPr>
        <w:t>اتخاذ القرار المتعجل</w:t>
      </w:r>
      <w:bookmarkEnd w:id="871"/>
    </w:p>
    <w:p>
      <w:pPr>
        <w:pStyle w:val="BookText"/>
        <w:rPr/>
      </w:pPr>
      <w:r>
        <w:rPr>
          <w:rFonts w:ascii="IRNazanin" w:hAnsi="IRNazanin" w:eastAsia="IRNazanin"/>
          <w:color w:val="111111"/>
          <w:sz w:val="28"/>
          <w:sz w:val="28"/>
          <w:szCs w:val="28"/>
          <w:rtl w:val="true"/>
          <w:lang w:bidi="fa-IR"/>
        </w:rPr>
        <w:t xml:space="preserve">هب أن أسلوب اختیار قائږ للثورة الإسلامیة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مؤسس الجمهوریة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غامضة، وأن قانونا لم یصدر فی حیاة الإمام یحدد موقف الشعب من مستقبل القیادة، ولم یدعمه قائد الثورة، وأن الشعب أراد بنفسه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الفراغ القیادی والظروف المؤلمة لرحیل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القرار القاضی باختیار القائد الذی یتولی حمل أمانة الإمامة الثقیلة، فماذا یحدث؟ وماذا تجر الخلافات بین الأحزاب والتجمعات علی الشعب والثورة الإسلامیة من ویلات ؟ وکم یکون اتخاذ القرار المتعجل خطرا علی الثورة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رجعنا إلی عصر صدر الإسلام لوجدنا أنه کانت فی طریقها إلی التبلور، </w:t>
      </w:r>
      <w:bookmarkStart w:id="872" w:name="pg6308_43037"/>
    </w:p>
    <w:p>
      <w:pPr>
        <w:pStyle w:val="BookText"/>
        <w:rPr/>
      </w:pPr>
      <w:bookmarkEnd w:id="872"/>
      <w:r>
        <w:rPr>
          <w:rFonts w:ascii="IRNazanin" w:hAnsi="IRNazanin" w:eastAsia="IRNazanin"/>
          <w:color w:val="111111"/>
          <w:sz w:val="28"/>
          <w:sz w:val="28"/>
          <w:szCs w:val="28"/>
          <w:rtl w:val="true"/>
          <w:lang w:bidi="fa-IR"/>
        </w:rPr>
        <w:t xml:space="preserve">وإذا هی تفاجأ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فرضیة الطریق السلبی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 الساحة من وجود قائد لها بلا خطة وبرنامج سابق ، فتضطر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تحمل صورة عن کیفیة الحکم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اتخاذ قرار عاجل حول أهم قضایا الثورة وأکثرها حساسیة ، مواجهه منها للخطر الذی یهدد أساس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علی أحلی خطر مثل هذا القرار علی أهداف الرسالة فی تلک اللحظات المتوترة المتأزمة ، فکیف یخفی علی أعظم أنبیاء الله ؟</w:t>
      </w:r>
    </w:p>
    <w:p>
      <w:pPr>
        <w:pStyle w:val="Heading6"/>
        <w:numPr>
          <w:ilvl w:val="5"/>
          <w:numId w:val="1"/>
        </w:numPr>
        <w:rPr/>
      </w:pPr>
      <w:bookmarkStart w:id="873" w:name="__RefHeading___Toc2289737_237004111"/>
      <w:bookmarkStart w:id="874" w:name="_Toc316"/>
      <w:bookmarkEnd w:id="873"/>
      <w:r>
        <w:rPr>
          <w:rtl w:val="true"/>
        </w:rPr>
        <w:t>افتقار ورثة الثورة الإسلامیة إلی النضج الإسلامی</w:t>
      </w:r>
      <w:bookmarkEnd w:id="874"/>
    </w:p>
    <w:p>
      <w:pPr>
        <w:pStyle w:val="BookText"/>
        <w:rPr/>
      </w:pPr>
      <w:r>
        <w:rPr>
          <w:rFonts w:ascii="IRNazanin" w:hAnsi="IRNazanin" w:eastAsia="IRNazanin"/>
          <w:color w:val="111111"/>
          <w:sz w:val="28"/>
          <w:sz w:val="28"/>
          <w:szCs w:val="28"/>
          <w:rtl w:val="true"/>
          <w:lang w:bidi="fa-IR"/>
        </w:rPr>
        <w:t xml:space="preserve">بعد مضی أربعة عشر قرنا علی أول ثورة إسلامیة فی العالم أثبتت تجربة الثورة الإسلامیة الإیرانیة أن من ورثوا الثورة عاجزون، لیسوا 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دعم وتوجیه من قائد الثورة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یتخذوا قرارة مناسبة بشأن مستقبل القیادة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ذلکم القرار الذی یتوثق فیه ویترسخ الانسجام بین القیادة السیاسیة وأهداف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اطلع علی تاریخ هذه الثورة وتوجیهات قائدها الراحل وضروب دعمه فی مراحلها الحساسة عرف أن هذا الکلام لیس زعما محضا ، علما أن ورثة الثورة هذا الیوم أفضل من ورثة الثورة فی عهد رسول الله ، وأوعی منهم کما قال الإمام الخمینی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أستطیع أن أقول بکل جرأة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شعب إیران وجماهیرها الملیونیة هذا البوم أفضل من شعب الحجاز فی عهد رسول الله وشعب الکوفة والعراق فی عصر أمیر المؤمنین والحسن بن علی صلوات الله علیهما</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هذا الکلام مطابق للواقع ، ذلک أن رسول الله کشف عن هذه </w:t>
      </w:r>
    </w:p>
    <w:p>
      <w:pPr>
        <w:pStyle w:val="BookText"/>
        <w:rPr/>
      </w:pPr>
      <w:r>
        <w:rPr>
          <w:rFonts w:ascii="IRNazanin" w:hAnsi="IRNazanin" w:eastAsia="IRNazanin"/>
          <w:color w:val="111111"/>
          <w:sz w:val="28"/>
          <w:sz w:val="28"/>
          <w:szCs w:val="28"/>
          <w:rtl w:val="true"/>
          <w:lang w:bidi="fa-IR"/>
        </w:rPr>
        <w:t>الحقیقة قبل أربعة عشر قرنا ، عبر الأحادیث التی اتفق علیها الفریقان ، ولهذا السبب سمی المسلمین المعاصرین له أصحابة ، والمسلمین الملتزمین فی آخر الزمان إخوانا</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 أن أجر المسلم الثابت المستقیم یومئیر یعادل أجر خمسین من المسلمین المعاصرین له ؛ وقال فی جواب من استوضحه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تصبروا صبرهم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لا یستطیع ورثة الثورة الإسلامیة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هم علیه من النضج والوعی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یتخذوا القرار اللازم بشأن مستقبل القیادة بدون توجیه القائد الکبیر للثورة فاذا ننتظر من ورثة الثورة الإسلامیة قبل أربعة عشر قرنا ، ومن أناس لم یبتعدوا عن الجاهلیة القدیمة کثیرة، ولم تنطهر نفوسهم من رواسب الشرک، وقد قسمتهم عصبیاتهم الجاهلیة إلی مهاجرین وأنصار، وقریشیین وغیر قریشیین ، ومکیین ومدنیین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نتظر منهم أن یتخذوا القرار الصائب بشأن مستقبل القیادة بلا توجی؛ من الرسول الأکرم ؟ وأی قرار ؟ إنه القرار الذی یضمن أهداف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یعنی ترکهم وشأنهم خطرة علی الثورة؟ ألم یشعر النبی بالخطر علی مستقبل المسلمین إذا ترکهم بلا منهاج واضح، وهو الذی کان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 النضج والوعی الإسلامی لأتباعه فی المستقبل، ویستیهم إخوانه، ویری أن تضحیات أصحابه قلیلة إذا قیست بنضجهم؟ </w:t>
      </w:r>
      <w:bookmarkStart w:id="875" w:name="pg6308_43041"/>
    </w:p>
    <w:p>
      <w:pPr>
        <w:pStyle w:val="Heading6"/>
        <w:numPr>
          <w:ilvl w:val="5"/>
          <w:numId w:val="1"/>
        </w:numPr>
        <w:rPr/>
      </w:pPr>
      <w:bookmarkStart w:id="876" w:name="__RefHeading___Toc2289739_237004111"/>
      <w:bookmarkStart w:id="877" w:name="_Toc317"/>
      <w:bookmarkEnd w:id="875"/>
      <w:bookmarkEnd w:id="876"/>
      <w:r>
        <w:rPr>
          <w:rtl w:val="true"/>
        </w:rPr>
        <w:t>الأقلیة المتغلغله</w:t>
      </w:r>
      <w:bookmarkEnd w:id="877"/>
    </w:p>
    <w:p>
      <w:pPr>
        <w:pStyle w:val="BookText"/>
        <w:rPr/>
      </w:pPr>
      <w:r>
        <w:rPr>
          <w:rFonts w:ascii="IRNazanin" w:hAnsi="IRNazanin" w:eastAsia="IRNazanin"/>
          <w:color w:val="111111"/>
          <w:sz w:val="28"/>
          <w:sz w:val="28"/>
          <w:szCs w:val="28"/>
          <w:rtl w:val="true"/>
          <w:lang w:bidi="fa-IR"/>
        </w:rPr>
        <w:t xml:space="preserve">إن أحد الأخطار التی کانت تهدد الثورة الإسلامیة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جاد هو خطر الأقلیة التی تظاهرت بالإسلام وتغلغلت فی صفوف المسلمین ، وکانت تتحین الفرص للتآمر علی الثورة الإسلامیة وضربها، وأطلق القرآن الکریم علی هذه الأقلیة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یحذر المسلمین باستمرار من خطرهم، وأفرد لهم سورة تتحدث عن وضعهم ، وهی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أضفنا إلی هذه الأقلیة الضئیلة تلک الأفواج التی دخلت فی الإسلام کاره بعد فتح مکة أدرکنا مدئ الخطر الذی یشکله هذا التیار المتغلغل إذا ما أحس بالفراغ القیادی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الخطر الذی یترکه إهمال ثورة فتیة بلا تخطیط دقیق المستقبل قیادتها واضح أشد الوضوح، بحیث إنه لا یخفی علی أی قائد سیاسی، فضلا عن خاتم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نصدق أن أبا بکر کان یشعر بالمسؤولیة تجاه مستقبل الحکم، ولم بدع المجتمع الإسلامی بلا قائد بعده، وأن عمر عالج مشکلة القیادة أیضا عن طریق الشوری السداسیة ، أما رسول الله ؟ فلم یشعر بالخطر علی الإسلام، ولم یهتم بقضیة هی من أهم القضایا المستقبلیة للثورة الإسلامیة، ویمر علیها مر الکرام ؟</w:t>
      </w:r>
    </w:p>
    <w:p>
      <w:pPr>
        <w:pStyle w:val="Heading5"/>
        <w:numPr>
          <w:ilvl w:val="4"/>
          <w:numId w:val="1"/>
        </w:numPr>
        <w:rPr/>
      </w:pPr>
      <w:bookmarkStart w:id="878" w:name="__RefHeading___Toc2289741_237004111"/>
      <w:bookmarkStart w:id="879" w:name="_Toc318"/>
      <w:bookmarkEnd w:id="878"/>
      <w:r>
        <w:rPr>
          <w:rtl w:val="true"/>
        </w:rPr>
        <w:t xml:space="preserve">ب </w:t>
      </w:r>
      <w:r>
        <w:rPr>
          <w:rtl w:val="true"/>
        </w:rPr>
        <w:t xml:space="preserve">- </w:t>
      </w:r>
      <w:r>
        <w:rPr>
          <w:rtl w:val="true"/>
        </w:rPr>
        <w:t>إهمال المستقبل</w:t>
      </w:r>
      <w:bookmarkEnd w:id="87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أن الاحتمال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شعوره بالخطر علی مستقبل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یتحدث عن الحکومة والقیادة بعده ، إذ کان مسؤولا عن الفترة التی یعش فیها، والمستقبل لیس مهمة عنده ، فترک الأمة حائرة بلا موقف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احتمال مرفوض، لا یمکن أن یقبله باحث منصف بأی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فرضنا ۔ خلافا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کان قائد کسائر القادة ، فذلک الاحتمال مرفوض </w:t>
      </w:r>
    </w:p>
    <w:p>
      <w:pPr>
        <w:pStyle w:val="BookText"/>
        <w:rPr/>
      </w:pPr>
      <w:r>
        <w:rPr>
          <w:rFonts w:ascii="IRNazanin" w:hAnsi="IRNazanin" w:eastAsia="IRNazanin"/>
          <w:color w:val="111111"/>
          <w:sz w:val="28"/>
          <w:sz w:val="28"/>
          <w:szCs w:val="28"/>
          <w:rtl w:val="true"/>
          <w:lang w:bidi="fa-IR"/>
        </w:rPr>
        <w:t xml:space="preserve">أیضا ، فکیف وهو أعظم الأنبیاء جمیعهم ؟ ولا یمکن أن یدلنا التاریخ علی شخصیة بین الأنبیاء العظام ورجال الفکر فی العالم کالرسول الأکرم الذی کان حتی اللحظات الأخیرة من حیاته یفکر بمستقبل دعوته وأمته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المبارکة کلها برهان ساطع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حتی علی فراش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اشتدت به علته ، وشعر أنه فی اللحظات الأخیرة من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یفکر کذلک بحملتی خطط لها من قبل، وأعد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الحالة المؤلمة التی کان یغمی فیها علیه یوصی بإنفاذ الجیش کلها أفاق، ویکرر 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جیش أسامة</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ولو تغاضینا عن جمیع ما ذکرناه فإن حادثة مهمة واحدة وقعت فی اللحظات الأخیرة من حیاة رسول الله واتفق علی نقلها المحدثون من الفریقین تکفی لإثبات بطلان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السلبی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وتتلخص الحادثة المذکورة فی أن النبی کان علی فراش المرض، وفی البیت</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بکتب ودواة أکتب لکم کتابا لن تضلوا بعده أبدأ</w:t>
      </w:r>
      <w:r>
        <w:rPr>
          <w:rFonts w:eastAsia="IRNazanin" w:cs="IRNazanin"/>
          <w:color w:val="111111"/>
          <w:sz w:val="28"/>
          <w:szCs w:val="28"/>
          <w:rtl w:val="true"/>
          <w:lang w:bidi="fa-IR"/>
        </w:rPr>
        <w:t>»</w:t>
      </w:r>
      <w:r>
        <w:rPr>
          <w:rStyle w:val="FootnoteAnchor"/>
          <w:rtl w:val="true"/>
        </w:rPr>
        <w:footnoteReference w:id="50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هذا الکلام الذی اتفق علی نقله وصحته المحدثون الکبار من المسلمین علی أن الرسول الکریم کان ملقا إلمامة تامة بالأخطار التی تهدد مستقبل دعوته ، وکان یشعر بضرورة التخطیط للوقایة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لم یختر الطریق الأول الذی یمثل موقفا </w:t>
      </w:r>
      <w:bookmarkStart w:id="880" w:name="pg6308_43045"/>
    </w:p>
    <w:p>
      <w:pPr>
        <w:pStyle w:val="BookText"/>
        <w:rPr/>
      </w:pPr>
      <w:bookmarkEnd w:id="880"/>
      <w:r>
        <w:rPr>
          <w:rFonts w:ascii="IRNazanin" w:hAnsi="IRNazanin" w:eastAsia="IRNazanin"/>
          <w:color w:val="111111"/>
          <w:sz w:val="28"/>
          <w:sz w:val="28"/>
          <w:szCs w:val="28"/>
          <w:rtl w:val="true"/>
          <w:lang w:bidi="fa-IR"/>
        </w:rPr>
        <w:t xml:space="preserve">سلبیة من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w:t>
      </w:r>
    </w:p>
    <w:p>
      <w:pPr>
        <w:pStyle w:val="Heading4"/>
        <w:numPr>
          <w:ilvl w:val="3"/>
          <w:numId w:val="1"/>
        </w:numPr>
        <w:rPr/>
      </w:pPr>
      <w:bookmarkStart w:id="881" w:name="__RefHeading___Toc2289743_237004111"/>
      <w:bookmarkStart w:id="882" w:name="_Toc319"/>
      <w:bookmarkEnd w:id="881"/>
      <w:r>
        <w:rPr/>
        <w:t>۲</w:t>
      </w:r>
      <w:r>
        <w:rPr>
          <w:rtl w:val="true"/>
        </w:rPr>
        <w:t xml:space="preserve">- </w:t>
      </w:r>
      <w:r>
        <w:rPr>
          <w:rtl w:val="true"/>
        </w:rPr>
        <w:t>نظام الشوری</w:t>
      </w:r>
      <w:r>
        <w:rPr>
          <w:rtl w:val="true"/>
        </w:rPr>
        <w:t>:</w:t>
      </w:r>
      <w:bookmarkEnd w:id="882"/>
    </w:p>
    <w:p>
      <w:pPr>
        <w:pStyle w:val="Heading5"/>
        <w:numPr>
          <w:ilvl w:val="4"/>
          <w:numId w:val="1"/>
        </w:numPr>
        <w:rPr/>
      </w:pPr>
      <w:bookmarkStart w:id="883" w:name="__RefHeading___Toc2289745_237004111"/>
      <w:bookmarkStart w:id="884" w:name="_Toc320"/>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 xml:space="preserve">بعد أن أثبتنا أن فرضیة الطریق السلبی مرفوضة کان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منطلق اختیار سیاسة إیجابیة حیال مستقبل الثورة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یفوض إدارة الحکم بعده إلی نظام الشوری، أو یعین للناس قادتهم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نعلم أن الحجاز قبل الإسلام لا عهد لها بنظام الشوری ، بل کان هذا النظام مجهولا حتی عند الأمم والشعوب الأخری یومئ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مهمة القوام الحکومات ولترسیخها واستمرارها آنذاک هو توطید السلطة بشکل وراثی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لو أراد النبی أن یترک مستقبل الثورة الإسلامیة بعده للشوری فلابد له من القیام بعملین، مضافة إلی أن ورثة الثورة کان ینبغی أن یتمتعوا بالکفاءة المطلوبة للاضطلاع بمثل هذه المهمة </w:t>
      </w:r>
      <w:r>
        <w:rPr>
          <w:rFonts w:eastAsia="IRNazanin" w:cs="IRNazanin"/>
          <w:color w:val="111111"/>
          <w:sz w:val="28"/>
          <w:szCs w:val="28"/>
          <w:rtl w:val="true"/>
          <w:lang w:bidi="fa-IR"/>
        </w:rPr>
        <w:t>:</w:t>
      </w:r>
    </w:p>
    <w:p>
      <w:pPr>
        <w:pStyle w:val="Heading5"/>
        <w:numPr>
          <w:ilvl w:val="4"/>
          <w:numId w:val="1"/>
        </w:numPr>
        <w:rPr/>
      </w:pPr>
      <w:bookmarkStart w:id="885" w:name="__RefHeading___Toc2289747_237004111"/>
      <w:bookmarkStart w:id="886" w:name="_Toc321"/>
      <w:bookmarkEnd w:id="885"/>
      <w:r>
        <w:rPr>
          <w:rtl w:val="true"/>
        </w:rPr>
        <w:t>أ</w:t>
      </w:r>
      <w:r>
        <w:rPr>
          <w:rtl w:val="true"/>
        </w:rPr>
        <w:t xml:space="preserve">- </w:t>
      </w:r>
      <w:r>
        <w:rPr>
          <w:rtl w:val="true"/>
        </w:rPr>
        <w:t>تبیین قانون الشوری</w:t>
      </w:r>
      <w:bookmarkEnd w:id="886"/>
    </w:p>
    <w:p>
      <w:pPr>
        <w:pStyle w:val="BookText"/>
        <w:rPr/>
      </w:pPr>
      <w:r>
        <w:rPr>
          <w:rFonts w:ascii="IRNazanin" w:hAnsi="IRNazanin" w:eastAsia="IRNazanin"/>
          <w:color w:val="111111"/>
          <w:sz w:val="28"/>
          <w:sz w:val="28"/>
          <w:szCs w:val="28"/>
          <w:rtl w:val="true"/>
          <w:lang w:bidi="fa-IR"/>
        </w:rPr>
        <w:t xml:space="preserve">إن أول خطوة تبدو ضروریة للتخطیط لنظام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بخاصة فی مجتمع لم یعهد حکومة تقوم علی 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تبیان حدود الشوری وضوابطها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رسول الله یفکر بالشوری کأساس للحکومة الإسلامیة ویراها الأسلوب الأفضل الاختیار القائد بعده فلابد له من إخبار المسلمین بالشروط اللازمة لانتخاب أعضاء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وکیفیة الانتخاب، ومدة اعتبار الأصوات، وبکلمة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لهم قانون الشوری وضوابطه، إذ لا یمکن أن نقول فی غیر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اختار نظام الشورئ الإدارة الحکم بعده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دراسة دقیقة للتاریخ الإسلامی علی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حالة من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للمسلمین نظام الشوری وحدوده و ومواصفاته التشریعیة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bookmarkStart w:id="887" w:name="pg6308_43047"/>
    </w:p>
    <w:p>
      <w:pPr>
        <w:pStyle w:val="BookText"/>
        <w:rPr/>
      </w:pPr>
      <w:bookmarkEnd w:id="887"/>
      <w:r>
        <w:rPr>
          <w:rFonts w:ascii="IRNazanin" w:hAnsi="IRNazanin" w:eastAsia="IRNazanin"/>
          <w:color w:val="111111"/>
          <w:sz w:val="28"/>
          <w:sz w:val="28"/>
          <w:szCs w:val="28"/>
          <w:rtl w:val="true"/>
          <w:lang w:bidi="fa-IR"/>
        </w:rPr>
        <w:t xml:space="preserve">یطرح القرآن الکریم والحدیث الشریف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بضوابطها وکیفیتها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کنظام للحکم ولو مرة واحدة، مع تأکیدها المشورة فی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یداخلنا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لو کان تحدث فی هذا المجال للوحظ ذلک فی الأحادیث المأثورة، ولانعکس فی أذهان المسلمین، أو فی أذهان کبار الصحابة فی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لا نجد أدنی أثر لذلک حتی فی ذهن الجیل الأول من المسلمین، بل نجد خلافه فی عمل الخلیفة الأول والثانی لتعیین القائد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وترشدنا المدونات التاریخیة الثابتة إلی أنها کانا یریان أن من حقها تعیین الخلیفة، ولم یعترض علیها أحد ویحتج بأن النبی جعل نظام الشورئ أساسا لتعیین القائد </w:t>
      </w:r>
      <w:r>
        <w:rPr>
          <w:rFonts w:eastAsia="IRNazanin" w:cs="IRNazanin"/>
          <w:color w:val="111111"/>
          <w:sz w:val="28"/>
          <w:szCs w:val="28"/>
          <w:rtl w:val="true"/>
          <w:lang w:bidi="fa-IR"/>
        </w:rPr>
        <w:t>.</w:t>
      </w:r>
    </w:p>
    <w:p>
      <w:pPr>
        <w:pStyle w:val="Heading5"/>
        <w:numPr>
          <w:ilvl w:val="4"/>
          <w:numId w:val="1"/>
        </w:numPr>
        <w:rPr/>
      </w:pPr>
      <w:bookmarkStart w:id="888" w:name="__RefHeading___Toc2289749_237004111"/>
      <w:bookmarkStart w:id="889" w:name="_Toc322"/>
      <w:bookmarkEnd w:id="888"/>
      <w:r>
        <w:rPr>
          <w:rtl w:val="true"/>
        </w:rPr>
        <w:t xml:space="preserve">ب </w:t>
      </w:r>
      <w:r>
        <w:rPr>
          <w:rtl w:val="true"/>
        </w:rPr>
        <w:t xml:space="preserve">- </w:t>
      </w:r>
      <w:r>
        <w:rPr>
          <w:rtl w:val="true"/>
        </w:rPr>
        <w:t>توعیة ورثة الثورة</w:t>
      </w:r>
      <w:bookmarkEnd w:id="889"/>
    </w:p>
    <w:p>
      <w:pPr>
        <w:pStyle w:val="BookText"/>
        <w:rPr/>
      </w:pPr>
      <w:r>
        <w:rPr>
          <w:rFonts w:ascii="IRNazanin" w:hAnsi="IRNazanin" w:eastAsia="IRNazanin"/>
          <w:color w:val="111111"/>
          <w:sz w:val="28"/>
          <w:sz w:val="28"/>
          <w:szCs w:val="28"/>
          <w:rtl w:val="true"/>
          <w:lang w:bidi="fa-IR"/>
        </w:rPr>
        <w:t>یضاف إلی ما تقدم أن بیان قانون الشوری وضوابطه لا یکفی فی مجتمع لم یعهده من قبل، فمن الضروری أن یقوم الرسول القائد بتوعیة الناس علی النظام الجدید وخصائصه ، وعطاءاته وفوائده ، وتحذیرهم من الأخطار التی تنجم عن رفضه، وذلک کی یتهیأوا ذهنیا وروحیا لقبوله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الناس لو تم توجیههم فی هذا المجال لعد ذلک العمل واقعة مهمة</w:t>
      </w:r>
    </w:p>
    <w:p>
      <w:pPr>
        <w:pStyle w:val="BookText"/>
        <w:rPr/>
      </w:pPr>
      <w:r>
        <w:rPr>
          <w:rFonts w:ascii="IRNazanin" w:hAnsi="IRNazanin" w:eastAsia="IRNazanin"/>
          <w:color w:val="111111"/>
          <w:sz w:val="28"/>
          <w:sz w:val="28"/>
          <w:szCs w:val="28"/>
          <w:rtl w:val="true"/>
          <w:lang w:bidi="fa-IR"/>
        </w:rPr>
        <w:t>فی التاریخ، ولما أمکن کتانه ، فی حین لم یلاحظ أی أثر له فی التاریخ الإسلامی</w:t>
      </w:r>
      <w:r>
        <w:rPr>
          <w:rFonts w:eastAsia="IRNazanin" w:cs="IRNazanin"/>
          <w:color w:val="111111"/>
          <w:sz w:val="28"/>
          <w:szCs w:val="28"/>
          <w:rtl w:val="true"/>
          <w:lang w:bidi="fa-IR"/>
        </w:rPr>
        <w:t>.</w:t>
      </w:r>
    </w:p>
    <w:p>
      <w:pPr>
        <w:pStyle w:val="Heading5"/>
        <w:numPr>
          <w:ilvl w:val="4"/>
          <w:numId w:val="1"/>
        </w:numPr>
        <w:rPr/>
      </w:pPr>
      <w:bookmarkStart w:id="890" w:name="__RefHeading___Toc2289751_237004111"/>
      <w:bookmarkStart w:id="891" w:name="_Toc323"/>
      <w:bookmarkEnd w:id="890"/>
      <w:r>
        <w:rPr>
          <w:rtl w:val="true"/>
        </w:rPr>
        <w:t xml:space="preserve">ج </w:t>
      </w:r>
      <w:r>
        <w:rPr>
          <w:rtl w:val="true"/>
        </w:rPr>
        <w:t xml:space="preserve">- </w:t>
      </w:r>
      <w:r>
        <w:rPr>
          <w:rtl w:val="true"/>
        </w:rPr>
        <w:t>استعداد ورثة الثورة</w:t>
      </w:r>
      <w:bookmarkEnd w:id="891"/>
    </w:p>
    <w:p>
      <w:pPr>
        <w:pStyle w:val="Heading6"/>
        <w:numPr>
          <w:ilvl w:val="5"/>
          <w:numId w:val="1"/>
        </w:numPr>
        <w:rPr/>
      </w:pPr>
      <w:bookmarkStart w:id="892" w:name="__RefHeading___Toc2289753_237004111"/>
      <w:bookmarkStart w:id="893" w:name="_Toc324"/>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 xml:space="preserve">ثبت إلی هنا أن النبی لم یختر نظام الشوری لقیادة المجتمع الإسلامی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الآن أن نثبت أنه یکن ممکنأ له أن یوصی الناس بمثل هذا النظام، لأن ورثة الثورة لم یمتلکوا الاستعداد اللازم لقبول هذه المسؤولیة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لهذا الموضوع ینبغی فی البدایة أن نتساءل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أیة ظروف یستطیع المجتمع البشری أن ینتخب قائده ونظامه القیادی ؟ ومن هم الذین یتحقق علی أیدیهم الانتخاب الأفضل ؟ من الضروری وجود شرطین لهذا العمل</w:t>
      </w:r>
      <w:r>
        <w:rPr>
          <w:rFonts w:eastAsia="IRNazanin" w:cs="IRNazanin"/>
          <w:color w:val="111111"/>
          <w:sz w:val="28"/>
          <w:szCs w:val="28"/>
          <w:rtl w:val="true"/>
          <w:lang w:bidi="fa-IR"/>
        </w:rPr>
        <w:t xml:space="preserve">: </w:t>
      </w:r>
      <w:bookmarkStart w:id="894" w:name="pg6308_43050"/>
    </w:p>
    <w:p>
      <w:pPr>
        <w:pStyle w:val="Heading6"/>
        <w:numPr>
          <w:ilvl w:val="5"/>
          <w:numId w:val="1"/>
        </w:numPr>
        <w:rPr/>
      </w:pPr>
      <w:bookmarkStart w:id="895" w:name="__RefHeading___Toc2289755_237004111"/>
      <w:bookmarkStart w:id="896" w:name="_Toc325"/>
      <w:bookmarkEnd w:id="894"/>
      <w:bookmarkEnd w:id="895"/>
      <w:r>
        <w:rPr>
          <w:rtl w:val="true"/>
        </w:rPr>
        <w:t>القدرة علی تشخیص الأصلح</w:t>
      </w:r>
      <w:bookmarkEnd w:id="896"/>
    </w:p>
    <w:p>
      <w:pPr>
        <w:pStyle w:val="BookText"/>
        <w:rPr/>
      </w:pPr>
      <w:r>
        <w:rPr>
          <w:rFonts w:ascii="IRNazanin" w:hAnsi="IRNazanin" w:eastAsia="IRNazanin"/>
          <w:color w:val="111111"/>
          <w:sz w:val="28"/>
          <w:sz w:val="28"/>
          <w:szCs w:val="28"/>
          <w:rtl w:val="true"/>
          <w:lang w:bidi="fa-IR"/>
        </w:rPr>
        <w:t xml:space="preserve">ضرورة وجود هذا الشرط لا تحتاج إلی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أنه لا یمکن أن ینتظر ممن لا قدرة له علی تشخیص الأفضل أن یختار لنا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أول شرط للنجاح فی نظام الشوری هو بلوغ الناس درجة من النضج الثقافی والسیاسی بحیث إنهم یستطیعون أن یختاروا أفضل أنظمة القیادة وأفضل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وبلوغ هذه الدرجة من الوعی والتبصیر العملی أمر فی غایة الصعوبة ، بل إذا أخذنا بنظر الاعتبار التعقید الموجود فی حقیقة الإنسان وباطنه</w:t>
      </w:r>
      <w:r>
        <w:rPr>
          <w:rStyle w:val="FootnoteAnchor"/>
          <w:rtl w:val="true"/>
        </w:rPr>
        <w:footnoteReference w:id="506"/>
      </w:r>
      <w:r>
        <w:rPr>
          <w:rFonts w:ascii="IRNazanin" w:hAnsi="IRNazanin" w:eastAsia="IRNazanin"/>
          <w:color w:val="111111"/>
          <w:sz w:val="28"/>
          <w:sz w:val="28"/>
          <w:szCs w:val="28"/>
          <w:rtl w:val="true"/>
          <w:lang w:bidi="fa-IR"/>
        </w:rPr>
        <w:t xml:space="preserve">عرفنا أنه لا یتیسر اختیار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توجیه من عقلی کلی محیط بزوایا الإنسان الباطنیة ، فکیف بأکثریة المجتمع ؟ وکیف یمجتمع کان حتی الأمس یری أن معرفة الله لا تعدو السجود للحجارة والخشب؟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سعد بن عبدالله القتی أنه سأل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 مولای عن العلة التی تمنع القوم من اختیار إمام لأنفسهم،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أو مفسد؟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تقع خیرتهم علی المفسد؟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وواصل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ونقل حادثة، وذکر أن اختیار الأصلح لابد أن یتم</w:t>
      </w:r>
    </w:p>
    <w:p>
      <w:pPr>
        <w:pStyle w:val="BookText"/>
        <w:rPr/>
      </w:pPr>
      <w:r>
        <w:rPr>
          <w:rFonts w:ascii="IRNazanin" w:hAnsi="IRNazanin" w:eastAsia="IRNazanin"/>
          <w:color w:val="111111"/>
          <w:sz w:val="28"/>
          <w:sz w:val="28"/>
          <w:szCs w:val="28"/>
          <w:rtl w:val="true"/>
          <w:lang w:bidi="fa-IR"/>
        </w:rPr>
        <w:t>بمساعدة من یعرف ما تکت الضمائر ، و تنصرف عنه السرائر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7" w:name="__RefHeading___Toc2289757_237004111"/>
      <w:bookmarkStart w:id="898" w:name="_Toc326"/>
      <w:bookmarkEnd w:id="897"/>
      <w:r>
        <w:rPr>
          <w:rtl w:val="true"/>
        </w:rPr>
        <w:t>استقامة الناخب</w:t>
      </w:r>
      <w:bookmarkEnd w:id="89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تکفی القدرة وحدها علی تمییز الأفضل لاختیار قائد المجتمع الإسلامی، فلابد للناخب أن یکون متحررة من الهوی والخوف کی یستطیع أن یستثمر تلک القدرة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هنا لا یتسنی للأشخاص الذین یتبعون أهواءهم ومیولهم الفئویة أن یختاروا الأصلح، لأنهم سیصوتون لمصلحة من یلبی حاجاتهم، لا حاجات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القائد الأکفأ هو الذی یقود المجتمع باتجاه تلبیة حاجاته الواقعیة، ویحترم رغبات الناس ما لم تتعارض مع حاجاتهم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ضوء ذلک، ما دام الناس لا یمتلکون الوعی الفکری والأخلاقی المناسب لاختیار القائد الأفضل والنظام القیادی الأحسن فإن الدیمقراطیة لن تحل مشکلات المجتمع، بل تزیدها تعقیدة، وکما قال البروفسور شاندل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أکبر عدو للحریة والدیمقراطیة بنوعهما الغربی هو الدیمقراطیة واللیبرالیة والحریة الفردیة نفسها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ونلحظ فی عالم الیوم أن الدیمقراطیة تطرح کنظام ضعیف ، بل خطر ومضاد للثوریة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لا تربط المدارس العقیدة مصیر الثورة بعد انتصارها التمهیدی بالدیمقراطیة فی بادئ الأمر، بل تعتقد أن المجتمع ما لم یتهیأ لاختیار قائد عقائدی عن طریق الشوری والرجوع إلی التصویت العام فلابد له أن یواصل حیاته الثوریة بتوجیه من قیادة عقائدیة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ألقینا نظرة خاطفة علی تاریخ صدر الإسلام ولاحظنا مستوی العلم والوعی والأخلاق الذی کان علیه المجتمع الإسلامی یومئتی أدرکنا بیسر أن ورثة الثورة بعد النبی لم یکونوا یمتلکون الاستعداد الکافی لاختیار القائد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والحوادث التی وقعت خلال ربع قرن بعد وفاة النبی لا دلیل آخر علی مانقول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المجتمع الإسلامی آنذاک مستعدة لاختیار القائد الأفضل لما صارت الخلافة الإسلامیة ملکة وراثیة خلال أقل من خمسین سنة، ولما حکم أعداء الإسلام المسلمین هذا الیوم باسم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کان متعذرة علی النبی المتصل بالوحی أن یترک قیادة الأمة لنظام </w:t>
      </w:r>
      <w:bookmarkStart w:id="899" w:name="pg6308_43053"/>
    </w:p>
    <w:p>
      <w:pPr>
        <w:pStyle w:val="BookText"/>
        <w:rPr/>
      </w:pPr>
      <w:bookmarkEnd w:id="899"/>
      <w:r>
        <w:rPr>
          <w:rFonts w:ascii="IRNazanin" w:hAnsi="IRNazanin" w:eastAsia="IRNazanin"/>
          <w:color w:val="111111"/>
          <w:sz w:val="28"/>
          <w:sz w:val="28"/>
          <w:szCs w:val="28"/>
          <w:rtl w:val="true"/>
          <w:lang w:bidi="fa-IR"/>
        </w:rPr>
        <w:t xml:space="preserve">کان واثقة أنه سینتهی بدمار الإسلام والثورة الإسلامیة </w:t>
      </w:r>
      <w:r>
        <w:rPr>
          <w:rFonts w:eastAsia="IRNazanin" w:cs="IRNazanin"/>
          <w:color w:val="111111"/>
          <w:sz w:val="28"/>
          <w:szCs w:val="28"/>
          <w:rtl w:val="true"/>
          <w:lang w:bidi="fa-IR"/>
        </w:rPr>
        <w:t>.</w:t>
      </w:r>
    </w:p>
    <w:p>
      <w:pPr>
        <w:pStyle w:val="Heading4"/>
        <w:numPr>
          <w:ilvl w:val="3"/>
          <w:numId w:val="1"/>
        </w:numPr>
        <w:rPr/>
      </w:pPr>
      <w:bookmarkStart w:id="900" w:name="__RefHeading___Toc2289759_237004111"/>
      <w:bookmarkStart w:id="901" w:name="_Toc327"/>
      <w:bookmarkEnd w:id="900"/>
      <w:r>
        <w:rPr/>
        <w:t>3</w:t>
      </w:r>
      <w:r>
        <w:rPr>
          <w:rtl w:val="true"/>
        </w:rPr>
        <w:t xml:space="preserve">- </w:t>
      </w:r>
      <w:r>
        <w:rPr>
          <w:rtl w:val="true"/>
        </w:rPr>
        <w:t xml:space="preserve">تعیین القائد القادم </w:t>
      </w:r>
      <w:r>
        <w:rPr>
          <w:rtl w:val="true"/>
        </w:rPr>
        <w:t>:</w:t>
      </w:r>
      <w:bookmarkEnd w:id="901"/>
    </w:p>
    <w:p>
      <w:pPr>
        <w:pStyle w:val="Heading5"/>
        <w:numPr>
          <w:ilvl w:val="4"/>
          <w:numId w:val="1"/>
        </w:numPr>
        <w:rPr/>
      </w:pPr>
      <w:bookmarkStart w:id="902" w:name="__RefHeading___Toc2289761_237004111"/>
      <w:bookmarkStart w:id="903" w:name="_Toc328"/>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الطریق الوحید الذی ینسجم مع طبیعة الأشیاء فی المجتمع الإسلامی إبان البعثة ویمکن أن یصون مستقبل الثورة الإسلامیة من الأخطار المترقبة هو أن یعین الرسول المرجعیة الدینیة والقیادة السیاسیة للأمة مباشرة، فی زمانی لم یبلغ المسلمون فیه المستوی المطلوب من الوعی الفکری والسیاسی اللازم لاختیار القائد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بعین الاعتبار اتصال النبی بالوحی فإن هذا الاختیار لم یکن عسیرأ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أیدینا أدلة قاطعة کثیرة أیضا تثبت أنه اختار هذا الطریق بأمر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الجو السیاسی للمجتمع الإسلامی بعد النبی کان یحول دون ذکر ما قاله فی القائد القادم بید أن توجیهاته فی هذا المجال بلغت من الکثرة حدأ أنها لم تخف علی الأجیال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یتنبأ بمستقبل العالم الإسلامی فإنه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یعمل بتکلیفه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یستثمر کل فرصة التعریف أفضل من یستطیع أن یواصل طریقه، منذ بدایة البعثة إلی یوم وفاته ، کما نصت علی ذلک الأحادیث المتواترة المتفق علیها بین المسلمین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ذکرت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وصیا للنبی</w:t>
      </w:r>
      <w:r>
        <w:rPr>
          <w:rStyle w:val="FootnoteAnchor"/>
          <w:rtl w:val="true"/>
        </w:rPr>
        <w:footnoteReference w:id="509"/>
      </w:r>
      <w:r>
        <w:rPr>
          <w:rFonts w:ascii="IRNazanin" w:hAnsi="IRNazanin" w:eastAsia="IRNazanin"/>
          <w:color w:val="111111"/>
          <w:sz w:val="28"/>
          <w:sz w:val="28"/>
          <w:szCs w:val="28"/>
          <w:rtl w:val="true"/>
          <w:lang w:bidi="fa-IR"/>
        </w:rPr>
        <w:t>، والأحادیث التی عرفته وارثا له</w:t>
      </w:r>
      <w:r>
        <w:rPr>
          <w:rStyle w:val="FootnoteAnchor"/>
          <w:rtl w:val="true"/>
        </w:rPr>
        <w:footnoteReference w:id="510"/>
      </w:r>
      <w:r>
        <w:rPr>
          <w:rFonts w:ascii="IRNazanin" w:hAnsi="IRNazanin" w:eastAsia="IRNazanin"/>
          <w:color w:val="111111"/>
          <w:sz w:val="28"/>
          <w:sz w:val="28"/>
          <w:szCs w:val="28"/>
          <w:rtl w:val="true"/>
          <w:lang w:bidi="fa-IR"/>
        </w:rPr>
        <w:t>، والأحادیث التی نصت علی أنه منه بمنزلة هارون من موسی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والأحادیث التی عرفته للناس أمیرة للمؤمنین</w:t>
      </w:r>
      <w:r>
        <w:rPr>
          <w:rStyle w:val="FootnoteAnchor"/>
          <w:rtl w:val="true"/>
        </w:rPr>
        <w:footnoteReference w:id="512"/>
      </w:r>
      <w:r>
        <w:rPr>
          <w:rFonts w:ascii="IRNazanin" w:hAnsi="IRNazanin" w:eastAsia="IRNazanin"/>
          <w:color w:val="111111"/>
          <w:sz w:val="28"/>
          <w:sz w:val="28"/>
          <w:szCs w:val="28"/>
          <w:rtl w:val="true"/>
          <w:lang w:bidi="fa-IR"/>
        </w:rPr>
        <w:t>، والأحادیث التی صرحت بإمامته</w:t>
      </w:r>
      <w:r>
        <w:rPr>
          <w:rStyle w:val="FootnoteAnchor"/>
          <w:rtl w:val="true"/>
        </w:rPr>
        <w:footnoteReference w:id="513"/>
      </w:r>
      <w:r>
        <w:rPr>
          <w:rFonts w:ascii="IRNazanin" w:hAnsi="IRNazanin" w:eastAsia="IRNazanin"/>
          <w:color w:val="111111"/>
          <w:sz w:val="28"/>
          <w:sz w:val="28"/>
          <w:szCs w:val="28"/>
          <w:rtl w:val="true"/>
          <w:lang w:bidi="fa-IR"/>
        </w:rPr>
        <w:t>، والأحادیث التی وردت فی ولایته</w:t>
      </w:r>
      <w:r>
        <w:rPr>
          <w:rStyle w:val="FootnoteAnchor"/>
          <w:rtl w:val="true"/>
        </w:rPr>
        <w:footnoteReference w:id="514"/>
      </w:r>
      <w:r>
        <w:rPr>
          <w:rFonts w:ascii="IRNazanin" w:hAnsi="IRNazanin" w:eastAsia="IRNazanin"/>
          <w:color w:val="111111"/>
          <w:sz w:val="28"/>
          <w:sz w:val="28"/>
          <w:szCs w:val="28"/>
          <w:rtl w:val="true"/>
          <w:lang w:bidi="fa-IR"/>
        </w:rPr>
        <w:t>، والأحادیث التی ذکرته هادیة للناس بعد النبی</w:t>
      </w:r>
      <w:r>
        <w:rPr>
          <w:rStyle w:val="FootnoteAnchor"/>
          <w:rtl w:val="true"/>
        </w:rPr>
        <w:footnoteReference w:id="515"/>
      </w:r>
      <w:r>
        <w:rPr>
          <w:rFonts w:ascii="IRNazanin" w:hAnsi="IRNazanin" w:eastAsia="IRNazanin"/>
          <w:color w:val="111111"/>
          <w:sz w:val="28"/>
          <w:sz w:val="28"/>
          <w:szCs w:val="28"/>
          <w:rtl w:val="true"/>
          <w:lang w:bidi="fa-IR"/>
        </w:rPr>
        <w:t>، والأحادیث التی دلت علی عصمته من الخطأ</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کلها أدلة علی قولنا إن النبی أختار الطریق الثالث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هذه الأحادیث جمیعها وأحادیث أخری 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النبی للأمة أرجحیة الإمام بیعة العلمیة والعملیة والأخلاقیة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عاد من حجة الوداع وقف فی غدیر خم، ونصبه خلیفه له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وجمع المرحوم العلامة الأمینی فی بحث موسع من موسوعته الثمینة النفیسة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من الصحابة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یأتی نص الحدیث کما نقله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من حجة الوداع ونزل غدیر خم أمر بدوحانی فقممن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کانی دعیت فأجبت،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فانظروا کیف تخلفونی فیهما ، فإنهما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فهذا ولیه، الهم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وانه ما کان فی الدوحات أحد إلا رآه بعینیه وسمعه بأذنیه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ولا للنسائی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۶</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4" w:name="pg6308_43057"/>
    </w:p>
    <w:p>
      <w:pPr>
        <w:pStyle w:val="Heading5"/>
        <w:numPr>
          <w:ilvl w:val="4"/>
          <w:numId w:val="1"/>
        </w:numPr>
        <w:rPr/>
      </w:pPr>
      <w:bookmarkStart w:id="905" w:name="__RefHeading___Toc2289763_237004111"/>
      <w:bookmarkStart w:id="906" w:name="_Toc329"/>
      <w:bookmarkEnd w:id="904"/>
      <w:bookmarkEnd w:id="905"/>
      <w:r>
        <w:rPr>
          <w:rtl w:val="true"/>
        </w:rPr>
        <w:t>تعریف قادة المستقبل</w:t>
      </w:r>
      <w:bookmarkEnd w:id="906"/>
    </w:p>
    <w:p>
      <w:pPr>
        <w:pStyle w:val="BookText"/>
        <w:rPr/>
      </w:pPr>
      <w:r>
        <w:rPr>
          <w:rFonts w:ascii="IRNazanin" w:hAnsi="IRNazanin" w:eastAsia="IRNazanin"/>
          <w:color w:val="111111"/>
          <w:sz w:val="28"/>
          <w:sz w:val="28"/>
          <w:szCs w:val="28"/>
          <w:rtl w:val="true"/>
          <w:lang w:bidi="fa-IR"/>
        </w:rPr>
        <w:t>لم یعین رسول الله القائد بعده فحسب، بل أبدی توجیهاته اللازمة للأجیال القادمة، بشأن معرفة أفضل القادة للمجتمع الإسلامی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التوجیهات مثبتة فی الکتب الموثوقة للفریقین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الطبیعی أننا ینبغی أن نلتفت إلی أن خطر نقل الأحادیث التی تدل علی هذا الموضوع أکثر من خطر نقل الأحادیث التی ترتبط بالقیادة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هذه الأحادیث کانت تلغی حکومة المتسلطین علی البلاد الإسلامیة قرون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یضع باحث دقیق النظر عمیق الفکر الأحادیث النبویة الشریفة جنبا إلی جنب ، فإنه یلحظ بوضوح الضغوط السیاسیة فی تضاعیفها ، ویستطیع أن یدرک جیدا کیف حرف بعض المحدثین غیر الملتزمین أحادیث رسول الله ، وفقا المشتهیات السیاسة الحاکمة فی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یأتی نماذج من هذه الأحادیث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فی 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جابر بن سمرة عن النبی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أمیرأ، ثم لا أدری ما قال بعد ذلک، فسألت القوم کلهم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صحیح مسلم عن جابر بن سمرة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یزال الإسلام عزیزأ إلی 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کلمة لم أفهمها، فقلت </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lang w:bidi="fa-IR"/>
        </w:rPr>
        <w:t>۲۰۸۸۲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حنبل فی حدیث آخر عن مسروق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عبدالله ابن مسعود وهو یقرئنا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تملک هذه الأمة من خلیفة ؟ فقال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سألنی عنها أحد من قدمت العراق قبلک،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ولقد سألنا رسول الله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 کعدة قباء بنی إسرائیل</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مضمون هذه الأحادیث من طرق متنوعة وبصور متباینة فی المصادر الحدیثیة الموثوقة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التلاعب الذی حصل الأسباب 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حذفت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بعضها، واستبدلت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Style w:val="FootnoteAnchor"/>
          <w:rtl w:val="true"/>
        </w:rPr>
        <w:footnoteReference w:id="522"/>
      </w:r>
      <w:r>
        <w:rPr>
          <w:rFonts w:ascii="IRNazanin" w:hAnsi="IRNazanin" w:eastAsia="IRNazanin"/>
          <w:color w:val="111111"/>
          <w:sz w:val="28"/>
          <w:sz w:val="28"/>
          <w:szCs w:val="28"/>
          <w:rtl w:val="true"/>
          <w:lang w:bidi="fa-IR"/>
        </w:rPr>
        <w:t>، وارتبط قوام الإسلام فی بعضها بخلافة الخلفاء الاثنی عشر إلی یوم القیامة</w:t>
      </w:r>
      <w:r>
        <w:rPr>
          <w:rStyle w:val="FootnoteAnchor"/>
          <w:rtl w:val="true"/>
        </w:rPr>
        <w:footnoteReference w:id="523"/>
      </w:r>
      <w:r>
        <w:rPr>
          <w:rFonts w:ascii="IRNazanin" w:hAnsi="IRNazanin" w:eastAsia="IRNazanin"/>
          <w:color w:val="111111"/>
          <w:sz w:val="28"/>
          <w:sz w:val="28"/>
          <w:szCs w:val="28"/>
          <w:rtl w:val="true"/>
          <w:lang w:bidi="fa-IR"/>
        </w:rPr>
        <w:t>، ولم یلحظ هذا الارتباط فی بعضها الآخر</w:t>
      </w:r>
      <w:r>
        <w:rPr>
          <w:rStyle w:val="FootnoteAnchor"/>
          <w:rtl w:val="true"/>
        </w:rPr>
        <w:footnoteReference w:id="524"/>
      </w:r>
      <w:r>
        <w:rPr>
          <w:rFonts w:ascii="IRNazanin" w:hAnsi="IRNazanin" w:eastAsia="IRNazanin"/>
          <w:color w:val="111111"/>
          <w:sz w:val="28"/>
          <w:sz w:val="28"/>
          <w:szCs w:val="28"/>
          <w:rtl w:val="true"/>
          <w:lang w:bidi="fa-IR"/>
        </w:rPr>
        <w:t>، وتعلقت مصالح المجتمع الإسلامی بخلافتهم فی بعضها الآخر، وبعضها یخلو من هذا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قسم منها نلاحظ أن ولایتهم هی التی تتکفل بتحقیق السیر الطبیعی للأمور فی المجتمع الإسلامی</w:t>
      </w:r>
      <w:r>
        <w:rPr>
          <w:rStyle w:val="FootnoteAnchor"/>
          <w:rtl w:val="true"/>
        </w:rPr>
        <w:footnoteReference w:id="525"/>
      </w:r>
      <w:r>
        <w:rPr>
          <w:rFonts w:ascii="IRNazanin" w:hAnsi="IRNazanin" w:eastAsia="IRNazanin"/>
          <w:color w:val="111111"/>
          <w:sz w:val="28"/>
          <w:sz w:val="28"/>
          <w:szCs w:val="28"/>
          <w:rtl w:val="true"/>
          <w:lang w:bidi="fa-IR"/>
        </w:rPr>
        <w:t>، وفی قسم آخر لا نلاحظ ذلک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الرغم من هذا کله فهی تشترک جمیعها فی نقطتین جوهرتین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النبی أفضل الأشخاص الذین یمکن أن یقودوا المجتمع الإسلامی بعده سنین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القادة الذین أید النبی قیادتهم اثنا عشر 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تستبین هذه الحقیقة أکثر عندما یرجع الباحث إلی أحادیث أهل البیت وحینئیر سیلحظ أنها نقلت المضمون المذکور</w:t>
      </w:r>
      <w:r>
        <w:rPr>
          <w:rStyle w:val="FootnoteAnchor"/>
          <w:rtl w:val="true"/>
        </w:rPr>
        <w:footnoteReference w:id="527"/>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وعرضت توضیحات أکثر حول أسمائهم ومواصفاتهم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ویتبین أیضا أن النبی عندما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أراد أسرة خاصة من قریش، وتلاحظ هذه المطالب فی بعض الروایات بنحو صریح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أمیر المؤمنین فی هذا المجال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من قریش غرسوا فی هذا البطن من هاشم لا تصلح علی سواهم، ولاتصل الؤلاء من غیرهم</w:t>
      </w:r>
      <w:r>
        <w:rPr>
          <w:rFonts w:eastAsia="IRNazanin" w:cs="IRNazanin"/>
          <w:color w:val="111111"/>
          <w:sz w:val="28"/>
          <w:szCs w:val="28"/>
          <w:rtl w:val="true"/>
          <w:lang w:bidi="fa-IR"/>
        </w:rPr>
        <w:t>»</w:t>
      </w:r>
      <w:r>
        <w:rPr>
          <w:rStyle w:val="FootnoteAnchor"/>
          <w:rtl w:val="true"/>
        </w:rPr>
        <w:footnoteReference w:id="528"/>
      </w:r>
      <w:bookmarkStart w:id="907" w:name="pg6308_43067"/>
    </w:p>
    <w:p>
      <w:pPr>
        <w:pStyle w:val="BookText"/>
        <w:rPr/>
      </w:pPr>
      <w:bookmarkEnd w:id="907"/>
      <w:r>
        <w:rPr>
          <w:rFonts w:ascii="IRNazanin" w:hAnsi="IRNazanin" w:eastAsia="IRNazanin"/>
          <w:color w:val="111111"/>
          <w:sz w:val="28"/>
          <w:sz w:val="28"/>
          <w:szCs w:val="28"/>
          <w:rtl w:val="true"/>
          <w:lang w:bidi="fa-IR"/>
        </w:rPr>
        <w:t xml:space="preserve">لا ریب أن حذف المواصفات الدقیقة الخلفاء النبی الاثنی عشر من بعض المصادر الروائیة کان لأسباب سیاسیة ، بید أن المقدار الوارد فی هذه المصادر یکفی لجلاء الحقیقة ، لأن العدد المذکور لا ینطبق إلا علی أئمة أهل البیت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وضعنا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وسائر الأحادیث المأثورة فی وجوب التمسک بأهل البیت علیا</w:t>
      </w:r>
      <w:r>
        <w:rPr>
          <w:rStyle w:val="FootnoteAnchor"/>
          <w:rtl w:val="true"/>
        </w:rPr>
        <w:footnoteReference w:id="529"/>
      </w:r>
      <w:r>
        <w:rPr>
          <w:rFonts w:ascii="IRNazanin" w:hAnsi="IRNazanin" w:eastAsia="IRNazanin"/>
          <w:color w:val="111111"/>
          <w:sz w:val="28"/>
          <w:sz w:val="28"/>
          <w:szCs w:val="28"/>
          <w:rtl w:val="true"/>
          <w:lang w:bidi="fa-IR"/>
        </w:rPr>
        <w:t>إلی جانب ما یتحصل من هذه التحقیقات یتبین لنا أن النبی الأکرم تحدث عن موضوع قیادة العالم المستقبلیة وعن الأئمة من بعده بشکل دقیق وواضح، أکثر من أی شیء آخر</w:t>
      </w:r>
      <w:r>
        <w:rPr>
          <w:rFonts w:eastAsia="IRNazanin" w:cs="IRNazanin"/>
          <w:color w:val="111111"/>
          <w:sz w:val="28"/>
          <w:szCs w:val="28"/>
          <w:rtl w:val="true"/>
          <w:lang w:bidi="fa-IR"/>
        </w:rPr>
        <w:t>.</w:t>
      </w:r>
    </w:p>
    <w:p>
      <w:pPr>
        <w:pStyle w:val="Heading5"/>
        <w:numPr>
          <w:ilvl w:val="4"/>
          <w:numId w:val="1"/>
        </w:numPr>
        <w:rPr/>
      </w:pPr>
      <w:bookmarkStart w:id="908" w:name="__RefHeading___Toc2289765_237004111"/>
      <w:bookmarkStart w:id="909" w:name="_Toc330"/>
      <w:bookmarkEnd w:id="908"/>
      <w:r>
        <w:rPr>
          <w:rtl w:val="true"/>
        </w:rPr>
        <w:t>أوصیاء النبی الاثنا عشر</w:t>
      </w:r>
      <w:bookmarkEnd w:id="909"/>
    </w:p>
    <w:p>
      <w:pPr>
        <w:pStyle w:val="BookText"/>
        <w:rPr/>
      </w:pPr>
      <w:r>
        <w:rPr>
          <w:rFonts w:ascii="IRNazanin" w:hAnsi="IRNazanin" w:eastAsia="IRNazanin"/>
          <w:color w:val="111111"/>
          <w:sz w:val="28"/>
          <w:sz w:val="28"/>
          <w:szCs w:val="28"/>
          <w:rtl w:val="true"/>
          <w:lang w:bidi="fa-IR"/>
        </w:rPr>
        <w:t xml:space="preserve">فیما یأتی أسماء الأوصیاء الاثنی عشر، وتاریخ ولادتهم، وتاریخ استشهاد أحد عشر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من رجب ، بعد عام الفیل بثلاثین سنة</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الهجرة بثلاث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والعشرون من شهر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من شهر رمضان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صفر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شعبان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شعبان سنة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ه</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من المحرم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رجب سنة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ذی الحجة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من ربیع الأول سنة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من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41"/>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صفر سنة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من رجب سنة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من ذی القعدة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صفر سنة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رجب سنة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 القعدة سنة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محمد الهادی</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من ذی الحجة سنة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رجب سنة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من ربیع الآخر سنة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من ربیع الأول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الإرشاد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والإرشاد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مسار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 وفی 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910" w:name="pg6308_43076"/>
    </w:p>
    <w:p>
      <w:pPr>
        <w:pStyle w:val="BookText"/>
        <w:rPr/>
      </w:pPr>
      <w:bookmarkEnd w:id="910"/>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الموعود عجل الله فرجه ابن الإمام الحسن العسکری ، سمی رسول الله وکنیه وخلیفته الثانی عشر، وإمام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أرواحنا فداه فی النصف من شعبان سنة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ه</w:t>
      </w:r>
      <w:r>
        <w:rPr>
          <w:rStyle w:val="FootnoteAnchor"/>
          <w:rtl w:val="true"/>
        </w:rPr>
        <w:footnoteReference w:id="543"/>
      </w:r>
      <w:r>
        <w:rPr>
          <w:rFonts w:ascii="IRNazanin" w:hAnsi="IRNazanin" w:eastAsia="IRNazanin"/>
          <w:color w:val="111111"/>
          <w:sz w:val="28"/>
          <w:sz w:val="28"/>
          <w:szCs w:val="28"/>
          <w:rtl w:val="true"/>
          <w:lang w:bidi="fa-IR"/>
        </w:rPr>
        <w:t xml:space="preserve">بسامراء، تولی شؤون الإمامة بعد استشهاد والده الإمام العسکریة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ذخیرة الله تعالی لإنقاذ المستضعفین وإبادة المستکبرین ، وهو الموعود الذی سیؤسس حکومة الإسلام العالمیة ، وسیظل غائبة عن الأنظار ما دامت الأرضیة غیر ممهدة لحکومته، وتنقسم غیبته إلی قسمین </w:t>
      </w:r>
      <w:r>
        <w:rPr>
          <w:rFonts w:eastAsia="IRNazanin" w:cs="IRNazanin"/>
          <w:color w:val="111111"/>
          <w:sz w:val="28"/>
          <w:szCs w:val="28"/>
          <w:rtl w:val="true"/>
          <w:lang w:bidi="fa-IR"/>
        </w:rPr>
        <w:t>:</w:t>
      </w:r>
    </w:p>
    <w:p>
      <w:pPr>
        <w:pStyle w:val="Heading5"/>
        <w:numPr>
          <w:ilvl w:val="4"/>
          <w:numId w:val="1"/>
        </w:numPr>
        <w:rPr/>
      </w:pPr>
      <w:bookmarkStart w:id="911" w:name="__RefHeading___Toc2289767_237004111"/>
      <w:bookmarkStart w:id="912" w:name="_Toc331"/>
      <w:bookmarkEnd w:id="911"/>
      <w:r>
        <w:rPr>
          <w:rtl w:val="true"/>
        </w:rPr>
        <w:t>أ</w:t>
      </w:r>
      <w:r>
        <w:rPr>
          <w:rtl w:val="true"/>
        </w:rPr>
        <w:t xml:space="preserve">- </w:t>
      </w:r>
      <w:r>
        <w:rPr>
          <w:rtl w:val="true"/>
        </w:rPr>
        <w:t>الغیبة الصغری</w:t>
      </w:r>
      <w:r>
        <w:rPr>
          <w:rtl w:val="true"/>
        </w:rPr>
        <w:t>:</w:t>
      </w:r>
      <w:bookmarkEnd w:id="912"/>
    </w:p>
    <w:p>
      <w:pPr>
        <w:pStyle w:val="BookText"/>
        <w:rPr/>
      </w:pPr>
      <w:r>
        <w:rPr>
          <w:rFonts w:ascii="IRNazanin" w:hAnsi="IRNazanin" w:eastAsia="IRNazanin"/>
          <w:color w:val="111111"/>
          <w:sz w:val="28"/>
          <w:sz w:val="28"/>
          <w:szCs w:val="28"/>
          <w:rtl w:val="true"/>
          <w:lang w:bidi="fa-IR"/>
        </w:rPr>
        <w:t xml:space="preserve">بدأت هذه الغیبة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 ودامت حتی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یتیسر الاتصال بالإمام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تلک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طریق نوابه الخاصین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هذه الغیبة بالغیبة الصغری لقصر زمانها</w:t>
      </w:r>
      <w:r>
        <w:rPr>
          <w:rFonts w:eastAsia="IRNazanin" w:cs="IRNazanin"/>
          <w:color w:val="111111"/>
          <w:sz w:val="28"/>
          <w:szCs w:val="28"/>
          <w:rtl w:val="true"/>
          <w:lang w:bidi="fa-IR"/>
        </w:rPr>
        <w:t>.</w:t>
      </w:r>
    </w:p>
    <w:p>
      <w:pPr>
        <w:pStyle w:val="Heading5"/>
        <w:numPr>
          <w:ilvl w:val="4"/>
          <w:numId w:val="1"/>
        </w:numPr>
        <w:rPr/>
      </w:pPr>
      <w:bookmarkStart w:id="913" w:name="__RefHeading___Toc2289769_237004111"/>
      <w:bookmarkStart w:id="914" w:name="_Toc332"/>
      <w:bookmarkEnd w:id="913"/>
      <w:r>
        <w:rPr>
          <w:rtl w:val="true"/>
        </w:rPr>
        <w:t xml:space="preserve">ب </w:t>
      </w:r>
      <w:r>
        <w:rPr>
          <w:rtl w:val="true"/>
        </w:rPr>
        <w:t xml:space="preserve">- </w:t>
      </w:r>
      <w:r>
        <w:rPr>
          <w:rtl w:val="true"/>
        </w:rPr>
        <w:t>الغیبة الکبری</w:t>
      </w:r>
      <w:r>
        <w:rPr>
          <w:rtl w:val="true"/>
        </w:rPr>
        <w:t>:</w:t>
      </w:r>
      <w:bookmarkEnd w:id="914"/>
    </w:p>
    <w:p>
      <w:pPr>
        <w:pStyle w:val="BookText"/>
        <w:rPr/>
      </w:pPr>
      <w:r>
        <w:rPr>
          <w:rFonts w:ascii="IRNazanin" w:hAnsi="IRNazanin" w:eastAsia="IRNazanin"/>
          <w:color w:val="111111"/>
          <w:sz w:val="28"/>
          <w:sz w:val="28"/>
          <w:szCs w:val="28"/>
          <w:rtl w:val="true"/>
          <w:lang w:bidi="fa-IR"/>
        </w:rPr>
        <w:t xml:space="preserve">الغیبة الکبری أو الغیبة التامة، بدأت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بوفاة النائب الأخیر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وستستمر ما دامت الظروف غیر مؤاتیة لحکومة الإسلام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یتفق محدثو الشیعة والسنة علی مضمونها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یبق من الدهر إلا یوم البعث الله رجلا من أهل بیتی یملأها عدلا کما ملئت جورا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915" w:name="pg6308_43079"/>
    </w:p>
    <w:p>
      <w:pPr>
        <w:pStyle w:val="BookText"/>
        <w:rPr/>
      </w:pPr>
      <w:bookmarkEnd w:id="9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جور وظلمأ</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289771_237004111"/>
      <w:bookmarkStart w:id="917" w:name="_Toc333"/>
      <w:bookmarkEnd w:id="916"/>
      <w:r>
        <w:rPr>
          <w:rtl w:val="true"/>
        </w:rPr>
        <w:t>برکات الإمام الغائب</w:t>
      </w:r>
      <w:bookmarkEnd w:id="917"/>
    </w:p>
    <w:p>
      <w:pPr>
        <w:pStyle w:val="BookText"/>
        <w:rPr/>
      </w:pPr>
      <w:r>
        <w:rPr>
          <w:rFonts w:ascii="IRNazanin" w:hAnsi="IRNazanin" w:eastAsia="IRNazanin"/>
          <w:color w:val="111111"/>
          <w:sz w:val="28"/>
          <w:sz w:val="28"/>
          <w:szCs w:val="28"/>
          <w:rtl w:val="true"/>
          <w:lang w:bidi="fa-IR"/>
        </w:rPr>
        <w:t xml:space="preserve">مع أن الأمة محرومة من قیادة الإمام فی الظاهریة خلال غیبته عجل الله فرجه بخاصة غیبته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أنها تنتفع ببرکات هدایته الباطنیة وأنوارها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جابر بن عبدالله الأنصاری النبی عن غیبة الإمام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یقع لشیعته الانتفاع به فی غیبته؟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والذی بعثنی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یستضیؤون بنوره و ینتفعون بولایته فی غیبته کانتفاع الناس بالشمس وإن تجللها سحاب</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سلیمان بن مهران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تخل الأرض منذ خلق الله آدم من حجة الله فیها ظاهر مشهور أو غائب مستور ، ولا تخلو إلی أن تقوم الساعة من حجة الله فیها ، ولولا ذلک لم یعبد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سلیان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ینتفع الناس بالحجة الغائب المستور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وقال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التوقیع بخط مولانا صاحب الزمان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الانتفاع فی غیبتی فکالانتفاع بالشمس اذا غیبتها عن الأبصار السحاب ، وإنی لأمان لأهل الأرض کما أن النجوم أمان لأهل السماء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تؤید هذه الأحادیث والروایات الموضوعات التی دارت حول فلسفة القیادة الباطنیة فی الفصل الرابع من القسم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هناک أن الإمام فی موقع الولایة التکوینیة کالشمس التی تنیر الباطن غیر المحسوس من العالم، وتشرق علی ملکوت السماوات والأرض، وتضیء ضمائر الناس المؤهلین ، والمؤمنون الأبرار فی ظل نوره لا یرون مقصدهم فحسب، بل یدرکونه ویظفرون به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أن الإمام هو الرکن الباطنی لعالم المادة ، وبدونه ینهار نظام الأرض والسماء</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918" w:name="pg6308_43085"/>
    </w:p>
    <w:p>
      <w:pPr>
        <w:pStyle w:val="Heading4"/>
        <w:numPr>
          <w:ilvl w:val="3"/>
          <w:numId w:val="1"/>
        </w:numPr>
        <w:rPr/>
      </w:pPr>
      <w:bookmarkStart w:id="919" w:name="__RefHeading___Toc2289773_237004111"/>
      <w:bookmarkStart w:id="920" w:name="_Toc334"/>
      <w:bookmarkEnd w:id="918"/>
      <w:bookmarkEnd w:id="919"/>
      <w:r>
        <w:rPr>
          <w:rtl w:val="true"/>
        </w:rPr>
        <w:t>الخلاصة</w:t>
      </w:r>
      <w:bookmarkEnd w:id="9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الثورة الإسلامیة فی مرحلتها الأولی ناجحة، بید أنها ینبغی أن تستمر البلوغ الهدف النهائی، وتتصل بعصر ما بعد ارتحال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عوامل استمرار الثورة الإسلامیة هی القیادة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تکن وفاة قائد الثورة الإسلامیة مفاجئة، لذا حتی لو فرضناه قائدا عادیا ، فقد کان علیه أن یحدد سیاسته حول مستقبل الدعوة والقیادة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أمام رسول الله له ثلاث طرق، بالإمکان انتهاج أحدها تجاه مستقبل القیادة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القائد القادم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الطریق السلبی معلم علی عدم الشعور بالخطر أو عدم الاهتمام بمستقبل الدعوة ، وهذان الاحتمالان لا یمکن أن یصح صدورهما من النبی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أخطار الطریق السلبی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اتخاذ القرار المتعجل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افتقار ورثة الثورة إلی النضج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الأقلیة المتغلغلة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الاحتمال القائل بعدم اهتمام النبی بمستقبل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فرضناه قائدة کسائر 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مرفوض، فکیف وهو أعظم الأنبیاء؟ وتدحض السیرة النبویة والتاریخ الإسلامی هذه الفرضیة بجلاء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اختیار نظام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یمتلک ورثة الثورة الکفاءات اللازمة القبول هذه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إلیه أن علی قائد الثورة أن یقوم بعملین،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قانون الشوری، وتوعیة ورثة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التاریخ الإسلامی بوضوح علی أن النبی لم یمارس توعیة للمسلمین </w:t>
      </w:r>
    </w:p>
    <w:p>
      <w:pPr>
        <w:pStyle w:val="BookText"/>
        <w:rPr/>
      </w:pPr>
      <w:r>
        <w:rPr>
          <w:rFonts w:ascii="IRNazanin" w:hAnsi="IRNazanin" w:eastAsia="IRNazanin"/>
          <w:color w:val="111111"/>
          <w:sz w:val="28"/>
          <w:sz w:val="28"/>
          <w:szCs w:val="28"/>
          <w:rtl w:val="true"/>
          <w:lang w:bidi="fa-IR"/>
        </w:rPr>
        <w:t>علی نظام الشوری، بل لم یتحدث عنه وعن حدوده ومواصفاته التشریعیة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علی تشخیص الأصلح والاستقامة الأخلاقیة شرطان أساسیان لاختیار القائد والنظام القیادی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یفقد المجتمع هذین الشرطین فإن نظام الشوری سیؤدی إلی محق الثورة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ألقینا نظرة علی تاریخ صدر الإسلام ولاحظنا مستوی العلم والوعی والأخلاق الذی کان علیه المجتمع الإسلامی یومئیر یتبین لنا أن ورثة الثورة الإسلامیة لم یکونوا یمتلکون أی استعداد لقبول مسؤولیة نظام الشوری من هنا کان متعذرة علی النبی له أن یترک قیادة الأمة لنظام یفضی إلی دمار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 الوحیدة المنسجمة مع طبیعة الأشیاء فی المجتمع الإسلامی إبان البعثة هی تعیین الرسول القائد من یخلفه فی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أن الجو السیاسی للمجتمع الإسلامی بعد النبی کان یحول دون ذکر ما قاله بشأن القائد الذی یخلفه ، إلا أن کلماته فی هذا المجال کانت کثیرة إلی حد أنها لم تخف علی الأجیال القادمة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أحادیث الوصایة والوراثة والمنزلة والإمارة والإمامة والولایة والهدایة والعصمة والأهم منها جمیعا حدیث غدیر خم علی أن رسول الله و قد نصب الخلیفة بعده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یضاف إلی تعیین النبی الخلیفة بعده أنه عین اثنی عشر إمام من أهل بیته قادة للمجتمع الإسلامی بالترتیب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لحذف المواصفات التامة للخلفاء الاثنی عشر فی قسم من المصادر الروائیة أسباب سیاسیة، غیر أن المقدار الوارد فی هذه المصادر یکفی لاستبانة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دراسة دقیقة شاملة للأحادیث المأثورة علی أن النبی صلی الله علیه وسلم قد تحدث </w:t>
      </w:r>
    </w:p>
    <w:p>
      <w:pPr>
        <w:pStyle w:val="BookText"/>
        <w:rPr/>
      </w:pPr>
      <w:r>
        <w:rPr>
          <w:rFonts w:ascii="IRNazanin" w:hAnsi="IRNazanin" w:eastAsia="IRNazanin"/>
          <w:color w:val="111111"/>
          <w:sz w:val="28"/>
          <w:sz w:val="28"/>
          <w:szCs w:val="28"/>
          <w:rtl w:val="true"/>
          <w:lang w:bidi="fa-IR"/>
        </w:rPr>
        <w:t>بشکل دقیق واضح عن الأئمة بعده أکثر مما تحدث عن شیء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الخلیفة الثانی عشر لنبینا هو إمام زماننا، وهو الموعود الذی سیقیم الحکومة الإسلامیة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ویظل غائبة عن الأنظار ما دامت الأرضیة غیر ممهدة لإقامة هذه 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الإمام لا من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 إلی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والغیبة التی تلیها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التامة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الاتصال بالإمام صاحب الزمان فی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متیسرة ، عبر نوابه الخاصین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ینتفع المجتمع فی عصر الغیبة الکبری للإمام  برکاته وأنوار هدایته الباطنیة وولایته التکوینیة</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1" w:name="pg6308_43096"/>
      <w:bookmarkStart w:id="922" w:name="pg6308_43096"/>
      <w:bookmarkEnd w:id="922"/>
    </w:p>
    <w:p>
      <w:pPr>
        <w:pStyle w:val="Heading3"/>
        <w:numPr>
          <w:ilvl w:val="2"/>
          <w:numId w:val="1"/>
        </w:numPr>
        <w:rPr/>
      </w:pPr>
      <w:bookmarkStart w:id="923" w:name="pg6308_43096"/>
      <w:bookmarkStart w:id="924" w:name="__RefHeading___Toc2289775_237004111"/>
      <w:bookmarkStart w:id="925" w:name="_Toc335"/>
      <w:bookmarkEnd w:id="923"/>
      <w:bookmarkEnd w:id="924"/>
      <w:r>
        <w:rPr>
          <w:rtl w:val="true"/>
        </w:rPr>
        <w:t>الفصل الثانی</w:t>
      </w:r>
      <w:r>
        <w:rPr>
          <w:rtl w:val="true"/>
        </w:rPr>
        <w:t xml:space="preserve">: </w:t>
      </w:r>
      <w:r>
        <w:rPr>
          <w:rtl w:val="true"/>
        </w:rPr>
        <w:t>الفقهاء الحائزون علی شروط القیادة</w:t>
      </w:r>
      <w:bookmarkEnd w:id="925"/>
    </w:p>
    <w:p>
      <w:pPr>
        <w:pStyle w:val="Heading4"/>
        <w:numPr>
          <w:ilvl w:val="3"/>
          <w:numId w:val="1"/>
        </w:numPr>
        <w:rPr/>
      </w:pPr>
      <w:bookmarkStart w:id="926" w:name="__RefHeading___Toc2289777_237004111"/>
      <w:bookmarkStart w:id="927" w:name="_Toc336"/>
      <w:bookmarkEnd w:id="926"/>
      <w:r>
        <w:rPr>
          <w:rtl w:val="true"/>
        </w:rPr>
        <w:t>اشارة</w:t>
      </w:r>
      <w:bookmarkEnd w:id="927"/>
    </w:p>
    <w:p>
      <w:pPr>
        <w:pStyle w:val="BookText"/>
        <w:rPr/>
      </w:pPr>
      <w:r>
        <w:rPr>
          <w:rFonts w:ascii="IRNazanin" w:hAnsi="IRNazanin" w:eastAsia="IRNazanin"/>
          <w:color w:val="111111"/>
          <w:sz w:val="28"/>
          <w:sz w:val="28"/>
          <w:szCs w:val="28"/>
          <w:rtl w:val="true"/>
          <w:lang w:bidi="fa-IR"/>
        </w:rPr>
        <w:t>لم تتمهد الأرضیة لحکومة أوصیاء النبی مع تأکیداته المتکرره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هذا الأمر لأسباب لیس هنا موضع ذکرها و تفصیلها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منهم أمیر المؤمنین علی بن أبی طالب  بعد وفاة النبی صلی الله علیه وسلم بخمس وعشرین سنة، عندما بایعه الناس طائعین ، ودامت حکومته أربع سنین و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بعده ولده الإمام الحسن المجتبی  قرابة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ذلک التاریخ حتی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 واستشهاد الإمام العسکری وغیبة الإمام المهدی عجل الله فرجه لم یکن زمام الحکم بأیدیهم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لقوا ما لقوا فی حیاتهم من المضایقات والشدائد والمحن، واستشهدوا جمیعهم علی أیدی الحکام الجائرین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المصیری المهم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أوصیاء النبی صلی الله علیه وعلیهم فی ما یخص مسؤولیة قیادة الأمة الإسلامیة، بعد أن رأوا أن الأرضیة الاجتماعیة غیر مساعدة لحکمهم؟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اعتزلوا الساحة السیاسیة اعتزا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وتخلوا عن الأمر بالمعروف والنهی عن المنکر والنضال ضد الجائرین حتی تمهید الأرضیة لحکومة إلا لام العالمیة ؟ وهل </w:t>
      </w:r>
      <w:bookmarkStart w:id="928" w:name="pg6308_43099"/>
    </w:p>
    <w:p>
      <w:pPr>
        <w:pStyle w:val="BookText"/>
        <w:rPr/>
      </w:pPr>
      <w:bookmarkEnd w:id="928"/>
      <w:r>
        <w:rPr>
          <w:rFonts w:ascii="IRNazanin" w:hAnsi="IRNazanin" w:eastAsia="IRNazanin"/>
          <w:color w:val="111111"/>
          <w:sz w:val="28"/>
          <w:sz w:val="28"/>
          <w:szCs w:val="28"/>
          <w:rtl w:val="true"/>
          <w:lang w:bidi="fa-IR"/>
        </w:rPr>
        <w:t>ترکوا الناس یعانون من الساسة الظالمین، وعکفوا علی العبادة والقیام بالواجبات الفردیة، وانشغلوا بالتعلیم والتربیة الأخلاقیة، وهم عدل القرآن والمسؤولون عن هدایة الأمة وقیادتها، کما نص علی ذلک رسول الله بأمر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أن الإجابة عن هذه الأسئلة کلها سلبیة ، فتاریخ حیاة أوصیاء رسول الله یدل علی أنهم لم یتوانوا لحظة واحدة عن السعی والنضال وتبصیر الأمة، والأمر بالمعروف والنهی عن المنکر، منذ صلح الإمام الحسن حتی غیبة الإمام المهدی عجل الله فرجه، کما شهد بذلک الإمام الهادی لا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وأمرتم بالمعروف، ونهیتم عن المنکر ، وجاهدتم فی الله حق جهاده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دلیل معبر علی إثبات نضال أوصیاء رسول الله الجاد لحکام عصورهم</w:t>
      </w:r>
    </w:p>
    <w:p>
      <w:pPr>
        <w:pStyle w:val="BookText"/>
        <w:rPr/>
      </w:pPr>
      <w:r>
        <w:rPr>
          <w:rFonts w:ascii="IRNazanin" w:hAnsi="IRNazanin" w:eastAsia="IRNazanin"/>
          <w:color w:val="111111"/>
          <w:sz w:val="28"/>
          <w:sz w:val="28"/>
          <w:szCs w:val="28"/>
          <w:rtl w:val="true"/>
          <w:lang w:bidi="fa-IR"/>
        </w:rPr>
        <w:t xml:space="preserve">الجائرین هو استشهادهم جمیعا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نقرأ ذلک فی زیارتهم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وبذلتم أنفسکم فی مرضاته ، وصبرتم علی ما أصابکم فی جنبه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4"/>
        <w:numPr>
          <w:ilvl w:val="3"/>
          <w:numId w:val="1"/>
        </w:numPr>
        <w:rPr/>
      </w:pPr>
      <w:bookmarkStart w:id="929" w:name="__RefHeading___Toc2289779_237004111"/>
      <w:bookmarkStart w:id="930" w:name="_Toc337"/>
      <w:bookmarkEnd w:id="929"/>
      <w:r>
        <w:rPr>
          <w:rtl w:val="true"/>
        </w:rPr>
        <w:t>خطة النضال عند أهل البیت علیهم السلام</w:t>
      </w:r>
      <w:bookmarkEnd w:id="930"/>
    </w:p>
    <w:p>
      <w:pPr>
        <w:pStyle w:val="Heading5"/>
        <w:numPr>
          <w:ilvl w:val="4"/>
          <w:numId w:val="1"/>
        </w:numPr>
        <w:rPr/>
      </w:pPr>
      <w:bookmarkStart w:id="931" w:name="__RefHeading___Toc2289781_237004111"/>
      <w:bookmarkStart w:id="932" w:name="_Toc338"/>
      <w:bookmarkEnd w:id="931"/>
      <w:r>
        <w:rPr>
          <w:rtl w:val="true"/>
        </w:rPr>
        <w:t>اشارة</w:t>
      </w:r>
      <w:bookmarkEnd w:id="932"/>
    </w:p>
    <w:p>
      <w:pPr>
        <w:pStyle w:val="BookText"/>
        <w:rPr/>
      </w:pPr>
      <w:r>
        <w:rPr>
          <w:rFonts w:ascii="IRNazanin" w:hAnsi="IRNazanin" w:eastAsia="IRNazanin"/>
          <w:color w:val="111111"/>
          <w:sz w:val="28"/>
          <w:sz w:val="28"/>
          <w:szCs w:val="28"/>
          <w:rtl w:val="true"/>
          <w:lang w:bidi="fa-IR"/>
        </w:rPr>
        <w:t xml:space="preserve">تدل الدراسة الدقیقة لسیرة أهل البیت علیهم السلام النضالیة علی أن خطة نضالهم تتمثل فی هدایة المسلمین وقیادتهم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مرکزیا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نیابة الفقهاء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کانوا یبذلون قصاری جهودهم من أجل المحافظة علی وحدة المجتمع الإسلامی وحفظ ظواهره لکنهم کانوا یوصون أتباعهم سرا أن لا یقدموا أی عونی ومساعدة لأئمة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 میزان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۲۱۲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شهداء أهل البیت علیهم السلام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الجور وحکمهم غیر الشرعی، وکانوا یحرمون علیهم مراجعة دوائرهم الحکومیة وأجهزتهم القضائیة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أرادوا أن یأخذوا حقهم الثابت فی المسائل التی ینبغی أن تعالج عن طریق الحکومة فعلیهم أن یراجعوا الفقهاء الحائزین علی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الروایات التی تدل علی ما نقول بوضوح روایة تعرف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رجلین من أصحابنا یکون بینها منازعة فی دین أو میراث فیتحاکمان إلی السلطان وإلی القضاة، أیحل ذلک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تحاکم إلیهم فی حق أو باطل فإنما تحاکم إلی الطاغوت، وما یحکم له فإنما یأخذ شحنأ وإن کان حقا ثابتا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أخذه بحکم الطاغوت ، وقد أمر الله أن یکفروا به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ویریدون أن یتحاکموا إلی الطاغوت وقد أمروا أن یکفروا به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 فلیرضوا به حکمة ، فإنی قد جعلته علیکم حاکمة، فإذا حکم بحکمنا فلم یقبله منه فإنما استخف بحکم الله ، وعلینارة، والراد علینا الراد علی الله ، فهو علی حد الشرک بالله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ثقات الإمام الصادق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بعثنی أبو عبدالله ائیة إلی أصحابنا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کم إذا وقعت بینکم خصومة أو تداری فی شیء من الأخذ والعطاء أن تتحاکموا إلی أحد من هؤلاء الفتاق، اجعلوا بینکم رجل ممن قد عرف حلالنا </w:t>
      </w:r>
      <w:bookmarkStart w:id="933" w:name="pg6308_43106"/>
    </w:p>
    <w:p>
      <w:pPr>
        <w:pStyle w:val="BookText"/>
        <w:rPr/>
      </w:pPr>
      <w:bookmarkEnd w:id="933"/>
      <w:r>
        <w:rPr>
          <w:rFonts w:ascii="IRNazanin" w:hAnsi="IRNazanin" w:eastAsia="IRNazanin"/>
          <w:color w:val="111111"/>
          <w:sz w:val="28"/>
          <w:sz w:val="28"/>
          <w:szCs w:val="28"/>
          <w:rtl w:val="true"/>
          <w:lang w:bidi="fa-IR"/>
        </w:rPr>
        <w:t>وحرامنا، فإنی قد جعلته قاضیا، وإیاکم أن یخاصم بعضکم بعضا إلی السلطان الجائر</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بینت لنا هاتان الروایتان السیاسة النضالیة لأوصیاء النبی ضد الجائرین المتسلطین علی المجتمعات الإسلامیة، وکذلک وضحت موقف المسلمین الملتزمین الواعین من القیادة واختیار القائد حتی ظهور الإمام المهدی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القیام بعملین أساسیین من أجل إقامة حکومة الإسلام العالمیة ، وهما</w:t>
      </w:r>
      <w:r>
        <w:rPr>
          <w:rFonts w:eastAsia="IRNazanin" w:cs="IRNazanin"/>
          <w:color w:val="111111"/>
          <w:sz w:val="28"/>
          <w:szCs w:val="28"/>
          <w:rtl w:val="true"/>
          <w:lang w:bidi="fa-IR"/>
        </w:rPr>
        <w:t>:</w:t>
      </w:r>
    </w:p>
    <w:p>
      <w:pPr>
        <w:pStyle w:val="Heading5"/>
        <w:numPr>
          <w:ilvl w:val="4"/>
          <w:numId w:val="1"/>
        </w:numPr>
        <w:rPr/>
      </w:pPr>
      <w:bookmarkStart w:id="934" w:name="__RefHeading___Toc2289783_237004111"/>
      <w:bookmarkStart w:id="935" w:name="_Toc339"/>
      <w:bookmarkEnd w:id="934"/>
      <w:r>
        <w:rPr/>
        <w:t>1</w:t>
      </w:r>
      <w:r>
        <w:rPr>
          <w:rtl w:val="true"/>
        </w:rPr>
        <w:t xml:space="preserve">- </w:t>
      </w:r>
      <w:r>
        <w:rPr>
          <w:rtl w:val="true"/>
        </w:rPr>
        <w:t>عدم الاعتراف بشرعیة الحکومات الجائرة</w:t>
      </w:r>
      <w:bookmarkEnd w:id="935"/>
    </w:p>
    <w:p>
      <w:pPr>
        <w:pStyle w:val="BookText"/>
        <w:rPr/>
      </w:pPr>
      <w:r>
        <w:rPr>
          <w:rFonts w:ascii="IRNazanin" w:hAnsi="IRNazanin" w:eastAsia="IRNazanin"/>
          <w:color w:val="111111"/>
          <w:sz w:val="28"/>
          <w:sz w:val="28"/>
          <w:szCs w:val="28"/>
          <w:rtl w:val="true"/>
          <w:lang w:bidi="fa-IR"/>
        </w:rPr>
        <w:t>إن إحدی السیاسات المبدئیة لأوصیاء النبی فی ضوء تعالیمه هی الإعلان عن عدم شرعیة الحکومات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من هذا المنطلق ینهون المسلمین عن التعاون مع الحکام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المهمة المؤکدة فی مقبولة عمر بن حنظلة وروایة أبی خدیجة هی أن أفراد المجتمع الإسلامی لا ینبغی لهم الرجوع إلی الحکام الجائرین الأخذ حقوقهم الثابتة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شاعت هذه الثقافة فی المجتمع الإسلامی فإن الحکام غیر الکفوئین تمسون فی عزلة ، وتتمهد الأرضیة لإقصائهم ولبسط حکومة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 المسألة المهمة هنا هی القیام بعمل أساسی آخر، وهو التعریف بالفقهاء العدول لقیادة المجتمع تنفیذا للسیاسة المذکورة </w:t>
      </w:r>
      <w:r>
        <w:rPr>
          <w:rFonts w:eastAsia="IRNazanin" w:cs="IRNazanin"/>
          <w:color w:val="111111"/>
          <w:sz w:val="28"/>
          <w:szCs w:val="28"/>
          <w:rtl w:val="true"/>
          <w:lang w:bidi="fa-IR"/>
        </w:rPr>
        <w:t>.</w:t>
      </w:r>
    </w:p>
    <w:p>
      <w:pPr>
        <w:pStyle w:val="Heading5"/>
        <w:numPr>
          <w:ilvl w:val="4"/>
          <w:numId w:val="1"/>
        </w:numPr>
        <w:rPr/>
      </w:pPr>
      <w:bookmarkStart w:id="936" w:name="__RefHeading___Toc2289785_237004111"/>
      <w:bookmarkStart w:id="937" w:name="_Toc340"/>
      <w:bookmarkEnd w:id="936"/>
      <w:r>
        <w:rPr/>
        <w:t>۲</w:t>
      </w:r>
      <w:r>
        <w:rPr>
          <w:rtl w:val="true"/>
        </w:rPr>
        <w:t xml:space="preserve">- </w:t>
      </w:r>
      <w:r>
        <w:rPr>
          <w:rtl w:val="true"/>
        </w:rPr>
        <w:t>قیادة الفقهاء العدول</w:t>
      </w:r>
      <w:bookmarkEnd w:id="93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ما تنبأ به أئمة أهل البیت الی فإن سلطة الحکام الجائرین علی المجتمعات الإسلامیة ستطول کثیرة ، نتیجة لعدم مساعدة الظروف الاجتماعیة علی إقامة حکومة الإسلام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لا یحق للمسلمین الملتزمین أن یتعاونوا معهم </w:t>
      </w:r>
    </w:p>
    <w:p>
      <w:pPr>
        <w:pStyle w:val="BookText"/>
        <w:rPr/>
      </w:pPr>
      <w:r>
        <w:rPr>
          <w:rFonts w:ascii="IRNazanin" w:hAnsi="IRNazanin" w:eastAsia="IRNazanin"/>
          <w:color w:val="111111"/>
          <w:sz w:val="28"/>
          <w:sz w:val="28"/>
          <w:szCs w:val="28"/>
          <w:rtl w:val="true"/>
          <w:lang w:bidi="fa-IR"/>
        </w:rPr>
        <w:t>ویدیروا شؤونهم عن طریق عملائهم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واجب أنصار الإسلام لضمان حاجاتهم الاجتماعیة ولإعداد الأرضیة لإقامة الحکومة الإسلامیة العالمیة وهو الهدف الأهم؟</w:t>
      </w:r>
    </w:p>
    <w:p>
      <w:pPr>
        <w:pStyle w:val="BookText"/>
        <w:rPr/>
      </w:pPr>
      <w:r>
        <w:rPr>
          <w:rFonts w:ascii="IRNazanin" w:hAnsi="IRNazanin" w:eastAsia="IRNazanin"/>
          <w:color w:val="111111"/>
          <w:sz w:val="28"/>
          <w:sz w:val="28"/>
          <w:szCs w:val="28"/>
          <w:rtl w:val="true"/>
          <w:lang w:bidi="fa-IR"/>
        </w:rPr>
        <w:t>لقد أعلن الإمام الصادق الا بصراحة أن واجبهم هو الرجوع إلی الفقهاء الذین حازوا الشروط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لا تساعد الظروف السیاسیة والاجتماعیة علی إقامة الحکومة الإسلامیة بقیادة أوصیاء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أیام حضورهم</w:t>
      </w:r>
      <w:r>
        <w:rPr>
          <w:rStyle w:val="FootnoteAnchor"/>
          <w:rtl w:val="true"/>
        </w:rPr>
        <w:footnoteReference w:id="554"/>
      </w:r>
      <w:r>
        <w:rPr>
          <w:rFonts w:ascii="IRNazanin" w:hAnsi="IRNazanin" w:eastAsia="IRNazanin"/>
          <w:color w:val="111111"/>
          <w:sz w:val="28"/>
          <w:sz w:val="28"/>
          <w:szCs w:val="28"/>
          <w:rtl w:val="true"/>
          <w:lang w:bidi="fa-IR"/>
        </w:rPr>
        <w:t xml:space="preserve">أم فی أیام غیبتهم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الفقهاء المتوفرة فیهم الشروط المطلوبة هم المسؤولون عن مرجعیة الأمة الإسلامیة وقیادتها، نیابة عن أوصیاء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مکلفون بتمهید الأرضیة لعالمیة حکومة الإمام المهدی عجل الله تعالی فرجه الشریف، من خلال إقامة الحکومات التی تعتبر مقدمة لتطبیق الأحکام الإلهیة من جهة، ونواة مقاومة لتحریر المستضعفین وعالمیة الإسلام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القائد الکبیر للثورة الإسلامیة الإمام الخمینی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شیء من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 الواضحات، ولا وسوسة فی سندها ودلالتها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الإمام نصب الفقهاء للحکومة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عامة المسلمین أن یطیعوا أمرالإمام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الفقیه العظیم سماحة آیة الله البروجردی رضوان الله تعالی علیه یعتقد أن الروایات التی تدل علی الولایة والمرجعیة لاتنحصر بروایة عمر بن حنظلة وروایة أبی خدیجة، لکنه أضاف أن هذه الروایات غیر موجودة الیوم فی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بتوضیح هذا الموضوع بعد ذکر مقدمات حول حاجة المجتمع الإسلامی إلی القیادة ، وأن الإسلام دین سیاسی اجتماعی، وأکثر أحکامه تدور حول سیاسة المدن وتنظیم </w:t>
      </w:r>
    </w:p>
    <w:p>
      <w:pPr>
        <w:pStyle w:val="BookText"/>
        <w:rPr/>
      </w:pPr>
      <w:r>
        <w:rPr>
          <w:rFonts w:ascii="IRNazanin" w:hAnsi="IRNazanin" w:eastAsia="IRNazanin"/>
          <w:color w:val="111111"/>
          <w:sz w:val="28"/>
          <w:sz w:val="28"/>
          <w:szCs w:val="28"/>
          <w:rtl w:val="true"/>
          <w:lang w:bidi="fa-IR"/>
        </w:rPr>
        <w:t xml:space="preserve">المجتمع، وأنه غیر منفصل عن السیاسة، ولا یمکن أن یحتمل أحد أن الأئمة نهوا أتباعهم عن الرجوع إلی الطواغیت وقضاتهم، فی حین لم یعینوا لهم مرجعا یدیر شؤونهم، وقال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علی یقین أن أصحاب الأئمة علی سألوا أئمتهم أن یرشدوهم إلی أحد فی شؤون المجتمع الأساسیة عندما یتعذر علیهم الاتصال بهم ، فأجابوهم ونصبوالهم أشخاصا یرجعون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القول إن تلک الأسئلة والأجوبة سقطت من کتب الحدیث التی بأیدینا ولم یصل إلینا منها إلا روایة عمر بن حنظلة وروایة أبی</w:t>
      </w:r>
    </w:p>
    <w:p>
      <w:pPr>
        <w:pStyle w:val="BookText"/>
        <w:rPr/>
      </w:pPr>
      <w:r>
        <w:rPr>
          <w:rFonts w:ascii="IRNazanin" w:hAnsi="IRNazanin" w:eastAsia="IRNazanin"/>
          <w:color w:val="111111"/>
          <w:sz w:val="28"/>
          <w:sz w:val="28"/>
          <w:szCs w:val="28"/>
          <w:rtl w:val="true"/>
          <w:lang w:bidi="fa-IR"/>
        </w:rPr>
        <w:t>خدیجة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الباحثین المطلعین علی الظروف السیاسیة العصیبة التی رافقت إمامة أوصیاء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صلح الإمام الحسن ع حتی غیبة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p>
    <w:p>
      <w:pPr>
        <w:pStyle w:val="BookText"/>
        <w:rPr/>
      </w:pPr>
      <w:r>
        <w:rPr>
          <w:rFonts w:ascii="IRNazanin" w:hAnsi="IRNazanin" w:eastAsia="IRNazanin"/>
          <w:color w:val="111111"/>
          <w:sz w:val="28"/>
          <w:sz w:val="28"/>
          <w:szCs w:val="28"/>
          <w:rtl w:val="true"/>
          <w:lang w:bidi="fa-IR"/>
        </w:rPr>
        <w:t>جیدة کم کان خطرة نقل هذه الأحادیث التی لا تجرد الحکومات الجائرة المعاصرة للأئمة من الشرعیة فحسب، بل کانت ترسی دعائم حکومات سریة لا مرکزیة فی مقابل تلک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فحذفها من کتب الحدیث أمر طبیعی قابل للتوجیه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یدعم الروایات المذکورة توقیع صدر عن الإمام صاحب الزمان عجل الله فرجه، فی جواب رسالة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اسحاق أنه سأل محمد بن عثمان العمری أن یوصل له کتابا قد سأل فیه عن مسائل أشکلت علیه ، فورد التوقیع بخط مولانا صاحب الزمان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فیها إلی رواة حدیثنا، فإنهم حجنی علیکم وأنا حجة الله علیهم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الإمام الخمینی رضوان الله تعالی علیه فی توضیح هذا التوقیع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الاجتماعیة والمشکلات التی کانت تطرأ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نحو عام،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لنا الآن إلی الاتصال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نفعل فی الحوادث الاجتماعیة ؟ وما هو واجبنا ؟ أو أنه ذکر حوادث ، وسأل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نرجع فیها؟</w:t>
      </w:r>
    </w:p>
    <w:p>
      <w:pPr>
        <w:pStyle w:val="BookText"/>
        <w:rPr/>
      </w:pPr>
      <w:r>
        <w:rPr>
          <w:rFonts w:ascii="IRNazanin" w:hAnsi="IRNazanin" w:eastAsia="IRNazanin"/>
          <w:color w:val="111111"/>
          <w:sz w:val="28"/>
          <w:sz w:val="28"/>
          <w:szCs w:val="28"/>
          <w:rtl w:val="true"/>
          <w:lang w:bidi="fa-IR"/>
        </w:rPr>
        <w:t xml:space="preserve">إن الذی یبدو هو أنه سأل بصورة عامة وأجابه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یقتضیه سؤاله أن یرجعوا فی الحوادث والمشکلات إلی رواة أحادیثهم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حججه علی الناس وهو حجة الله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نصبه الله الإنجاز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أقواله وأفعاله حجة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الإسلام حجة الله علی الناس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رسول الله حجة الله ، وفوضت إلیه الأمور کلها، وکل من کان یخالف تقام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والفقهاء حجة علی الناس من قبل الإمامة وفد فوضت إلیهم شؤون المسلمین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خالف فی أمر الحکومة وتمشیة 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العائدات العامة وصرفها فإن الله سبحانه سیحتج علیه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جمیع ما ذکرناه أن کافة الأحادیث التی عدت قیادة الجائرین غیر شرعیة وحرمت طاعتهم وکذلک کل الأحادیث التی عرفت الفقهاء للناس علی أنهم ورثة الأنبیاء وخلفاء النبی وأمناء الله وأنبیاؤه، وبیدهم مجاری الأمور والأحکام</w:t>
      </w:r>
      <w:r>
        <w:rPr>
          <w:rStyle w:val="FootnoteAnchor"/>
          <w:rtl w:val="true"/>
        </w:rPr>
        <w:footnoteReference w:id="559"/>
      </w:r>
      <w:r>
        <w:rPr>
          <w:rFonts w:ascii="IRNazanin" w:hAnsi="IRNazanin" w:eastAsia="IRNazanin"/>
          <w:color w:val="111111"/>
          <w:sz w:val="28"/>
          <w:sz w:val="28"/>
          <w:szCs w:val="28"/>
          <w:rtl w:val="true"/>
          <w:lang w:bidi="fa-IR"/>
        </w:rPr>
        <w:t xml:space="preserve">، تذهب إلی أن المسلمین عندما لا یتسنی لهم أن یدرکوا النبی وأوصیاءه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مکلفون أن یقروا بزعامة الفقهاء </w:t>
      </w:r>
      <w:bookmarkStart w:id="938" w:name="pg6308_43117"/>
    </w:p>
    <w:p>
      <w:pPr>
        <w:pStyle w:val="BookText"/>
        <w:rPr/>
      </w:pPr>
      <w:bookmarkEnd w:id="938"/>
      <w:r>
        <w:rPr>
          <w:rFonts w:ascii="IRNazanin" w:hAnsi="IRNazanin" w:eastAsia="IRNazanin"/>
          <w:color w:val="111111"/>
          <w:sz w:val="28"/>
          <w:sz w:val="28"/>
          <w:szCs w:val="28"/>
          <w:rtl w:val="true"/>
          <w:lang w:bidi="fa-IR"/>
        </w:rPr>
        <w:t xml:space="preserve">الحائزین علی شروط القیادة، ویرجعوا إلیهم فی الشؤون السیاسیة والاجتماعیة والثقافیة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دلیل إلا إجماع أتباع أهل البیت علیهم السلام فی کافة العصور علی نیابة الفقهاء عن الأئمة الأطهار علیهم السلام لکفی به من أجل إثبات ما قلناه </w:t>
      </w:r>
      <w:r>
        <w:rPr>
          <w:rFonts w:eastAsia="IRNazanin" w:cs="IRNazanin"/>
          <w:color w:val="111111"/>
          <w:sz w:val="28"/>
          <w:szCs w:val="28"/>
          <w:rtl w:val="true"/>
          <w:lang w:bidi="fa-IR"/>
        </w:rPr>
        <w:t>.</w:t>
      </w:r>
    </w:p>
    <w:p>
      <w:pPr>
        <w:pStyle w:val="Heading4"/>
        <w:numPr>
          <w:ilvl w:val="3"/>
          <w:numId w:val="1"/>
        </w:numPr>
        <w:rPr/>
      </w:pPr>
      <w:bookmarkStart w:id="939" w:name="__RefHeading___Toc2289787_237004111"/>
      <w:bookmarkStart w:id="940" w:name="_Toc341"/>
      <w:bookmarkEnd w:id="939"/>
      <w:r>
        <w:rPr>
          <w:rtl w:val="true"/>
        </w:rPr>
        <w:t>نواب الإمام المهدی عجل الله فرجه بالتخصیص</w:t>
      </w:r>
      <w:bookmarkEnd w:id="940"/>
    </w:p>
    <w:p>
      <w:pPr>
        <w:pStyle w:val="BookText"/>
        <w:rPr/>
      </w:pPr>
      <w:r>
        <w:rPr>
          <w:rFonts w:ascii="IRNazanin" w:hAnsi="IRNazanin" w:eastAsia="IRNazanin"/>
          <w:color w:val="111111"/>
          <w:sz w:val="28"/>
          <w:sz w:val="28"/>
          <w:szCs w:val="28"/>
          <w:rtl w:val="true"/>
          <w:lang w:bidi="fa-IR"/>
        </w:rPr>
        <w:t>استبان إلی هنا أن نیابة الفقهاء عن أوصیاء النبی الأکرمة لا تقتصر علی عصر غیبة الإمامة ، بل هی فی جمیع العصور التی لا تتهیأ فیها الظروف الاجتماعیة لحکومة أوصیاء النبی، وعند حضورهم یکون الفقهاء مراجع لأمور وأحکام المناضلین والملتزمین بالإسلام بشکل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إمام العصر اختار أربعة لنیابته الخاصة، فی بدایة غیبته، منذ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إلی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عثمان بن سعید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عثمان بن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سؤال یتبادر إلی الأذهان بشأن النیابة الخاصة لإمام العصر عجل الله فرجه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من هذه النیابة ؟ والسؤال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تلغی النیابة العامة للفقهاء فی عصر الأئمة الآخرین مع النیابة الخاصة لهؤلاء الأربعة ؟ والسؤال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تستمر النیابة الخاصة للإمام لا وانقطع اتصال الناس به تمامأ فی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p>
    <w:p>
      <w:pPr>
        <w:pStyle w:val="Heading4"/>
        <w:numPr>
          <w:ilvl w:val="3"/>
          <w:numId w:val="1"/>
        </w:numPr>
        <w:rPr/>
      </w:pPr>
      <w:bookmarkStart w:id="941" w:name="__RefHeading___Toc2289789_237004111"/>
      <w:bookmarkStart w:id="942" w:name="_Toc342"/>
      <w:bookmarkEnd w:id="941"/>
      <w:r>
        <w:rPr>
          <w:rtl w:val="true"/>
        </w:rPr>
        <w:t>الحکمة من النیابة الخاصة</w:t>
      </w:r>
      <w:bookmarkEnd w:id="94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الولادة المبارکة لإمام العصر</w:t>
      </w:r>
      <w:r>
        <w:rPr>
          <w:rStyle w:val="FootnoteAnchor"/>
          <w:rtl w:val="true"/>
        </w:rPr>
        <w:footnoteReference w:id="560"/>
      </w:r>
      <w:r>
        <w:rPr>
          <w:rFonts w:ascii="IRNazanin" w:hAnsi="IRNazanin" w:eastAsia="IRNazanin"/>
          <w:color w:val="111111"/>
          <w:sz w:val="28"/>
          <w:sz w:val="28"/>
          <w:szCs w:val="28"/>
          <w:rtl w:val="true"/>
          <w:lang w:bidi="fa-IR"/>
        </w:rPr>
        <w:t xml:space="preserve">، روحی فداه فی أصعب الظروف التی مرت </w:t>
      </w:r>
      <w:bookmarkStart w:id="943" w:name="pg6308_43120"/>
    </w:p>
    <w:p>
      <w:pPr>
        <w:pStyle w:val="BookText"/>
        <w:rPr/>
      </w:pPr>
      <w:bookmarkEnd w:id="943"/>
      <w:r>
        <w:rPr>
          <w:rFonts w:ascii="IRNazanin" w:hAnsi="IRNazanin" w:eastAsia="IRNazanin"/>
          <w:color w:val="111111"/>
          <w:sz w:val="28"/>
          <w:sz w:val="28"/>
          <w:szCs w:val="28"/>
          <w:rtl w:val="true"/>
          <w:lang w:bidi="fa-IR"/>
        </w:rPr>
        <w:t>بها قیادة أوصیاء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ولد فی وقت کان الحکام العباسیون الجائرون یبذلون قصاری جهودهم للحؤول دون ولادة ذلک الموعود الذی کان رسول الله قد بشر به ، لبسط العدالة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اقتادوا جده وأباء إلی معسکر سامراء ، لیکونا تحت رقابتهم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کانت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تنبأ الإمام الباقر علیه السلام</w:t>
      </w:r>
      <w:r>
        <w:rPr>
          <w:rStyle w:val="FootnoteAnchor"/>
          <w:rtl w:val="true"/>
        </w:rPr>
        <w:footnoteReference w:id="561"/>
      </w:r>
      <w:r>
        <w:rPr>
          <w:rFonts w:ascii="IRNazanin" w:hAnsi="IRNazanin" w:eastAsia="IRNazanin"/>
          <w:color w:val="111111"/>
          <w:sz w:val="28"/>
          <w:sz w:val="28"/>
          <w:szCs w:val="28"/>
          <w:rtl w:val="true"/>
          <w:lang w:bidi="fa-IR"/>
        </w:rPr>
        <w:t xml:space="preserve">سریة ، کولادة موسی ، ولم یطلع علیها إلا المقربون جدأ من الإمام 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الأنظار بعد استشهاد أبیه ، وله من العمر أربع أو خمس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قطع اتصاله بأتباع أهل البیت فی تلک الظروف تماما لانفسح المجال لتأثیر شق الخاسین والشیاطین فی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کان اتصاله بالناس عن طریق نوابه الخاصین منذ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حتی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همقتضی الحکمة وحکم الضرورة</w:t>
      </w:r>
      <w:r>
        <w:rPr>
          <w:rFonts w:eastAsia="IRNazanin" w:cs="IRNazanin"/>
          <w:color w:val="111111"/>
          <w:sz w:val="28"/>
          <w:szCs w:val="28"/>
          <w:rtl w:val="true"/>
          <w:lang w:bidi="fa-IR"/>
        </w:rPr>
        <w:t>.</w:t>
      </w:r>
    </w:p>
    <w:p>
      <w:pPr>
        <w:pStyle w:val="Heading4"/>
        <w:numPr>
          <w:ilvl w:val="3"/>
          <w:numId w:val="1"/>
        </w:numPr>
        <w:rPr/>
      </w:pPr>
      <w:bookmarkStart w:id="944" w:name="__RefHeading___Toc2289791_237004111"/>
      <w:bookmarkStart w:id="945" w:name="_Toc343"/>
      <w:bookmarkEnd w:id="944"/>
      <w:r>
        <w:rPr>
          <w:rtl w:val="true"/>
        </w:rPr>
        <w:t>انتهاء النیابة الخاصة</w:t>
      </w:r>
      <w:bookmarkEnd w:id="945"/>
    </w:p>
    <w:p>
      <w:pPr>
        <w:pStyle w:val="BookText"/>
        <w:rPr/>
      </w:pPr>
      <w:r>
        <w:rPr>
          <w:rFonts w:ascii="IRNazanin" w:hAnsi="IRNazanin" w:eastAsia="IRNazanin"/>
          <w:color w:val="111111"/>
          <w:sz w:val="28"/>
          <w:sz w:val="28"/>
          <w:szCs w:val="28"/>
          <w:rtl w:val="true"/>
          <w:lang w:bidi="fa-IR"/>
        </w:rPr>
        <w:t>کان آخر نائب للإمام علیه السلام هو علی بن محمد السمری، وقد تسلم رسالة من الإمام قبل وفاته بستة أیام، وفیما یأتی نصها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إخوانک فیک، فإنک میت ما بینک وبین ستة أیام، فاجمع أمرک ولا توص إلی أحد فیقوم مقامک بعد وفانک، فقد وقعت الغیبة التامة ، فلا ظهور إلا بعد إذن الله تعالی ذکره ، وذلک بعد طول الأمد وقسوة القلوب وامتلاء الأرض جورأ ، وسیأتی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شیعتی من یدعی المشاهدة، ألا فمن ادعی المشاهدة قبل خروج السفیانی </w:t>
      </w:r>
      <w:bookmarkStart w:id="946" w:name="pg6308_43123"/>
    </w:p>
    <w:p>
      <w:pPr>
        <w:pStyle w:val="BookText"/>
        <w:rPr/>
      </w:pPr>
      <w:bookmarkEnd w:id="946"/>
      <w:r>
        <w:rPr>
          <w:rFonts w:ascii="IRNazanin" w:hAnsi="IRNazanin" w:eastAsia="IRNazanin"/>
          <w:color w:val="111111"/>
          <w:sz w:val="28"/>
          <w:sz w:val="28"/>
          <w:szCs w:val="28"/>
          <w:rtl w:val="true"/>
          <w:lang w:bidi="fa-IR"/>
        </w:rPr>
        <w:t>والصیحة فهو کذاب مفتر، ولا حول ولا قوة إلا بالله العلی العظیم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2289793_237004111"/>
      <w:bookmarkStart w:id="948" w:name="_Toc344"/>
      <w:bookmarkEnd w:id="947"/>
      <w:r>
        <w:rPr>
          <w:rtl w:val="true"/>
        </w:rPr>
        <w:t>استمرار النیابة العامة فی الغیبة الصغری</w:t>
      </w:r>
      <w:bookmarkEnd w:id="948"/>
    </w:p>
    <w:p>
      <w:pPr>
        <w:pStyle w:val="BookText"/>
        <w:rPr/>
      </w:pPr>
      <w:r>
        <w:rPr>
          <w:rFonts w:ascii="IRNazanin" w:hAnsi="IRNazanin" w:eastAsia="IRNazanin"/>
          <w:color w:val="111111"/>
          <w:sz w:val="28"/>
          <w:sz w:val="28"/>
          <w:szCs w:val="28"/>
          <w:rtl w:val="true"/>
          <w:lang w:bidi="fa-IR"/>
        </w:rPr>
        <w:t>لا ریب أن نیابة الفقهاء العامة التی کان أئمة أهل البیت قد أرسوا دعائها قبل عصیر إمامة الإمام المهدی المصالح سیاسیة واجتماعیة ظلت قائمة فی أیام 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الغایة من هذا النوع من النیابة هی الحاجات العلمیة والسیاسیة والاجتماعیة لأتباع أهل البیت علیهم السلام ، وتعذر اتصالهم بأئمتهم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الغایة قائمة فی فترة الغیبة الصغری ونیابة النواب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ینوب الفقهاء عن الإمام المعصوم فی القیادة والمرجعیة وهو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لظروف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نیابتهم ستستمر بطریق أولی حین غیبته ، إذا لم تتغیر الظروف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نیابة النواب الأربعة لا تعنی أنهم کانوا مراجع رسمیین فی جمیع الشؤون السیاسیة والاجتماعیة لأتباع أهل البیت، بل کانت لها حکمتها الخاصة، کما وضحنا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فهی لا تتنافی مع استمرار النیابة العامة للفقهاء</w:t>
      </w:r>
      <w:r>
        <w:rPr>
          <w:rFonts w:eastAsia="IRNazanin" w:cs="IRNazanin"/>
          <w:color w:val="111111"/>
          <w:sz w:val="28"/>
          <w:szCs w:val="28"/>
          <w:rtl w:val="true"/>
          <w:lang w:bidi="fa-IR"/>
        </w:rPr>
        <w:t>.</w:t>
      </w:r>
    </w:p>
    <w:p>
      <w:pPr>
        <w:pStyle w:val="Heading4"/>
        <w:numPr>
          <w:ilvl w:val="3"/>
          <w:numId w:val="1"/>
        </w:numPr>
        <w:rPr/>
      </w:pPr>
      <w:bookmarkStart w:id="949" w:name="__RefHeading___Toc2289795_237004111"/>
      <w:bookmarkStart w:id="950" w:name="_Toc345"/>
      <w:bookmarkEnd w:id="949"/>
      <w:r>
        <w:rPr>
          <w:rtl w:val="true"/>
        </w:rPr>
        <w:t>الحکمة من انقطاع النیابة الخاصة</w:t>
      </w:r>
      <w:bookmarkEnd w:id="950"/>
    </w:p>
    <w:p>
      <w:pPr>
        <w:pStyle w:val="Heading5"/>
        <w:numPr>
          <w:ilvl w:val="4"/>
          <w:numId w:val="1"/>
        </w:numPr>
        <w:rPr/>
      </w:pPr>
      <w:bookmarkStart w:id="951" w:name="__RefHeading___Toc2289797_237004111"/>
      <w:bookmarkStart w:id="952" w:name="_Toc346"/>
      <w:bookmarkEnd w:id="951"/>
      <w:r>
        <w:rPr>
          <w:rtl w:val="true"/>
        </w:rPr>
        <w:t>اشارة</w:t>
      </w:r>
      <w:bookmarkEnd w:id="952"/>
    </w:p>
    <w:p>
      <w:pPr>
        <w:pStyle w:val="BookText"/>
        <w:rPr/>
      </w:pPr>
      <w:r>
        <w:rPr>
          <w:rFonts w:ascii="IRNazanin" w:hAnsi="IRNazanin" w:eastAsia="IRNazanin"/>
          <w:color w:val="111111"/>
          <w:sz w:val="28"/>
          <w:sz w:val="28"/>
          <w:szCs w:val="28"/>
          <w:rtl w:val="true"/>
          <w:lang w:bidi="fa-IR"/>
        </w:rPr>
        <w:t>یمکن أن یکون لانقطاع النیابة الخاصة وعدم اتصال الإمام عجل الله فرجه</w:t>
      </w:r>
    </w:p>
    <w:p>
      <w:pPr>
        <w:pStyle w:val="BookText"/>
        <w:rPr/>
      </w:pPr>
      <w:r>
        <w:rPr>
          <w:rFonts w:ascii="IRNazanin" w:hAnsi="IRNazanin" w:eastAsia="IRNazanin"/>
          <w:color w:val="111111"/>
          <w:sz w:val="28"/>
          <w:sz w:val="28"/>
          <w:szCs w:val="28"/>
          <w:rtl w:val="true"/>
          <w:lang w:bidi="fa-IR"/>
        </w:rPr>
        <w:t xml:space="preserve">بأتباعه بعد وفاة علی بن محمد السمری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حکمتان </w:t>
      </w:r>
      <w:r>
        <w:rPr>
          <w:rFonts w:eastAsia="IRNazanin" w:cs="IRNazanin"/>
          <w:color w:val="111111"/>
          <w:sz w:val="28"/>
          <w:szCs w:val="28"/>
          <w:rtl w:val="true"/>
          <w:lang w:bidi="fa-IR"/>
        </w:rPr>
        <w:t>:</w:t>
      </w:r>
    </w:p>
    <w:p>
      <w:pPr>
        <w:pStyle w:val="Heading5"/>
        <w:numPr>
          <w:ilvl w:val="4"/>
          <w:numId w:val="1"/>
        </w:numPr>
        <w:rPr/>
      </w:pPr>
      <w:bookmarkStart w:id="953" w:name="__RefHeading___Toc2289799_237004111"/>
      <w:bookmarkStart w:id="954" w:name="_Toc347"/>
      <w:bookmarkEnd w:id="953"/>
      <w:r>
        <w:rPr>
          <w:rtl w:val="true"/>
        </w:rPr>
        <w:t>أ</w:t>
      </w:r>
      <w:r>
        <w:rPr>
          <w:rtl w:val="true"/>
        </w:rPr>
        <w:t xml:space="preserve">. </w:t>
      </w:r>
      <w:r>
        <w:rPr>
          <w:rtl w:val="true"/>
        </w:rPr>
        <w:t>حکمة سیاسیة</w:t>
      </w:r>
      <w:bookmarkEnd w:id="95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بنا أن الأحادیث قد تنبأت بطول عصیر الغیبة الکبری للإمام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العصر تسلط الاستبداد والاستکبار علی العالم الإسلامی بشکل </w:t>
      </w:r>
      <w:bookmarkStart w:id="955" w:name="pg6308_43126"/>
    </w:p>
    <w:p>
      <w:pPr>
        <w:pStyle w:val="BookText"/>
        <w:rPr/>
      </w:pPr>
      <w:bookmarkEnd w:id="955"/>
      <w:r>
        <w:rPr>
          <w:rFonts w:ascii="IRNazanin" w:hAnsi="IRNazanin" w:eastAsia="IRNazanin"/>
          <w:color w:val="111111"/>
          <w:sz w:val="28"/>
          <w:sz w:val="28"/>
          <w:szCs w:val="28"/>
          <w:rtl w:val="true"/>
          <w:lang w:bidi="fa-IR"/>
        </w:rPr>
        <w:t xml:space="preserve">مخیف قرونة من الزمان، وانعدمت حریة الفکر والتعبیر عن الرأی ، وتقلص نطاق التبصیر ونشاط المتبصرین کثیرة، وکل تحرک یصب فی تحکیم الإسلام یقمع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الظروف تؤدی النیابة الخاصة إلی تقیید قادة تلک الفترة، ومضاعفة الضغوط والمشکلات علیهم، مما یفضی إلی محقهم هم وأتباعهم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دام هذا النوع من النیابة لمدة قصیرة نسبیا اقتضتها الضرورة</w:t>
      </w:r>
      <w:r>
        <w:rPr>
          <w:rFonts w:eastAsia="IRNazanin" w:cs="IRNazanin"/>
          <w:color w:val="111111"/>
          <w:sz w:val="28"/>
          <w:szCs w:val="28"/>
          <w:rtl w:val="true"/>
          <w:lang w:bidi="fa-IR"/>
        </w:rPr>
        <w:t>.</w:t>
      </w:r>
    </w:p>
    <w:p>
      <w:pPr>
        <w:pStyle w:val="Heading5"/>
        <w:numPr>
          <w:ilvl w:val="4"/>
          <w:numId w:val="1"/>
        </w:numPr>
        <w:rPr/>
      </w:pPr>
      <w:bookmarkStart w:id="956" w:name="__RefHeading___Toc2289801_237004111"/>
      <w:bookmarkStart w:id="957" w:name="_Toc348"/>
      <w:bookmarkEnd w:id="956"/>
      <w:r>
        <w:rPr>
          <w:rtl w:val="true"/>
        </w:rPr>
        <w:t xml:space="preserve">ب </w:t>
      </w:r>
      <w:r>
        <w:rPr>
          <w:rtl w:val="true"/>
        </w:rPr>
        <w:t xml:space="preserve">- </w:t>
      </w:r>
      <w:r>
        <w:rPr>
          <w:rtl w:val="true"/>
        </w:rPr>
        <w:t>حکمة اجتماعیة</w:t>
      </w:r>
      <w:bookmarkEnd w:id="957"/>
    </w:p>
    <w:p>
      <w:pPr>
        <w:pStyle w:val="Heading6"/>
        <w:numPr>
          <w:ilvl w:val="5"/>
          <w:numId w:val="1"/>
        </w:numPr>
        <w:rPr/>
      </w:pPr>
      <w:bookmarkStart w:id="958" w:name="__RefHeading___Toc2289803_237004111"/>
      <w:bookmarkStart w:id="959" w:name="_Toc349"/>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إضافة إلی الحکمة السیاسیة یمکن القول إن مصالح البناء الاجتماعی فی عصر الغیبة التامة تنسجم مع النیابة العامة أکثر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المسیرة التکاملیة للتاریخ فإن الناس لم یوفقوا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إعراضهم عن حکم الأنبیاء وأوصیائهم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تجربتین خاسرتین فی نظامی الحکم الاستبدادی والدیمقراطی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نحو طبیعی فإن الناس بالتدریج بدأوا یقبلون علی الإیمان بالحکومة الإلهیة والقیادة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طوی المجتمع البشری فی الحقیقة ثلاث مراحل فی الحکم حتی عصر حکم الإمام صاحب الزمان عجل الله فرجه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الأنبیاء وأوصیائهم، ومرحلة الاستبداد، ومرحلة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وتنتهی نیابة الإمام مرحلة التجربة الدیمقراطیة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الناس لا یؤدون دورة فی تعیین القائد أیام النیابة الخاصة فإن تأثیر هذه النیابة سیکون أقل لتضاربها مع حاجات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النیابة العامة فللناس دورهم فی تعیین القائد بصورة مباشرة أو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یمکن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المرحلة التاریخیة للتجربة الدیمقراطیة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فعالیة فی هدایة الناس ، وتمهید الأرض الحکومة الإسلام العالمیة </w:t>
      </w:r>
      <w:r>
        <w:rPr>
          <w:rFonts w:eastAsia="IRNazanin" w:cs="IRNazanin"/>
          <w:color w:val="111111"/>
          <w:sz w:val="28"/>
          <w:szCs w:val="28"/>
          <w:rtl w:val="true"/>
          <w:lang w:bidi="fa-IR"/>
        </w:rPr>
        <w:t>.</w:t>
      </w:r>
    </w:p>
    <w:p>
      <w:pPr>
        <w:pStyle w:val="Heading6"/>
        <w:numPr>
          <w:ilvl w:val="5"/>
          <w:numId w:val="1"/>
        </w:numPr>
        <w:rPr/>
      </w:pPr>
      <w:bookmarkStart w:id="960" w:name="__RefHeading___Toc2289805_237004111"/>
      <w:bookmarkStart w:id="961" w:name="_Toc350"/>
      <w:bookmarkEnd w:id="960"/>
      <w:r>
        <w:rPr>
          <w:rtl w:val="true"/>
        </w:rPr>
        <w:t>تجربة العصر الدیمقراطی</w:t>
      </w:r>
      <w:bookmarkEnd w:id="96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ستثبت هذه التجربة للبشریة أنها غیر قادرة علی تحقیق الأهداف الإنسانیة فی </w:t>
      </w:r>
      <w:bookmarkStart w:id="962" w:name="pg6308_43129"/>
    </w:p>
    <w:p>
      <w:pPr>
        <w:pStyle w:val="BookText"/>
        <w:rPr/>
      </w:pPr>
      <w:bookmarkEnd w:id="962"/>
      <w:r>
        <w:rPr>
          <w:rFonts w:ascii="IRNazanin" w:hAnsi="IRNazanin" w:eastAsia="IRNazanin"/>
          <w:color w:val="111111"/>
          <w:sz w:val="28"/>
          <w:sz w:val="28"/>
          <w:szCs w:val="28"/>
          <w:rtl w:val="true"/>
          <w:lang w:bidi="fa-IR"/>
        </w:rPr>
        <w:t xml:space="preserve">العالم، وعلی رأسها العدالة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الدیمقراطیة بلا ډین ما هی إلا استبدایر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المطاف ستدرک البشریة أن الطریق الوحید لسعادة الإنسان وتکامله المادی والمعنوی هو الرجوع إلی حکم الأنبیاء بقیادة وارث الأنبیاء والأوصیاء جمیعهم ، وهو المهدی الموعود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دولتنا آخر الدول، ولن یبق أهل بیت لهم دولة إلا ملکوا قبلنا، لئلا یقولوا اذا رأوا سیرتنا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ملکنا سرنا مثل سیرة هؤلاء</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روایة أخری عن الإمام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هذا الأمر حتی لا یبقی صنف من الناس إلا وقد ولوا علی الناس حتی</w:t>
      </w:r>
    </w:p>
    <w:p>
      <w:pPr>
        <w:pStyle w:val="BookText"/>
        <w:rPr/>
      </w:pPr>
      <w:r>
        <w:rPr>
          <w:rFonts w:ascii="IRNazanin" w:hAnsi="IRNazanin" w:eastAsia="IRNazanin"/>
          <w:color w:val="111111"/>
          <w:sz w:val="28"/>
          <w:sz w:val="28"/>
          <w:szCs w:val="28"/>
          <w:rtl w:val="true"/>
          <w:lang w:bidi="fa-IR"/>
        </w:rPr>
        <w:t xml:space="preserve">لا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ولینا العدلنا ، ثم یقوم القائم بالحق والعدل</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3" w:name="__RefHeading___Toc2289807_237004111"/>
      <w:bookmarkStart w:id="964" w:name="_Toc351"/>
      <w:bookmarkEnd w:id="963"/>
      <w:r>
        <w:rPr>
          <w:rtl w:val="true"/>
        </w:rPr>
        <w:t>دور الناس فی تعیین النواب العامین الإمام</w:t>
      </w:r>
      <w:bookmarkEnd w:id="964"/>
    </w:p>
    <w:p>
      <w:pPr>
        <w:pStyle w:val="BookText"/>
        <w:rPr/>
      </w:pPr>
      <w:r>
        <w:rPr>
          <w:rFonts w:ascii="IRNazanin" w:hAnsi="IRNazanin" w:eastAsia="IRNazanin"/>
          <w:color w:val="111111"/>
          <w:sz w:val="28"/>
          <w:sz w:val="28"/>
          <w:szCs w:val="28"/>
          <w:rtl w:val="true"/>
          <w:lang w:bidi="fa-IR"/>
        </w:rPr>
        <w:t>إذا تأملنا فی الروایات التی تدل علی ولایة الفقهاء ونیابتهم العامة تبین لنا أن مدلولها لا یعنی أن الناس عندما یتعذر علیهم الاتصال بأوصیاء النبی ، فإنهم یعینون جمیع فقهاء منطقتهم أو مجتمعهم حکامة وقادة، فتکون لهم ولایة علی الناس بلا تعارض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العمل سیؤدی إلی الفوضی، وسیعنی أن کل فقیه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یخضع فیه لولایة فقیه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 ولایة علیه أیضأ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فالقصد منها هو أن للفقهاء الحائزین علی الشروط صلاحیة الحکومة والولایة، وعلی الناس أن یرجعوا إلیهم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المنطلق، 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أنیط بالناس اختیار الحاکم، کما جاء فی </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اختیار حاکمهم وولتهم فی إطار الشروط والمواصفات التی وضعها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 یحرز الناس الشروط اللازمة فی الحاکم وکیف یعینونه ؟ فهذا ما یتعلق بهم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أنهم سیعینون قائدهم إما مباشرة إذا استطاعوا، وإما عن طریق ممثلیهم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ما جاء فی دستور الجمهوریة الإسلامیة الإیرانیة المستلهم من الآراء المبارکة لفقیه العصر والقائد الکبیر للثورة الإسلامیة الإمام الخمینی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الشعب الإیرانی المسلم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اختار قیادة ذلک القائد التاریخی العظیم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ینتخب قائده عن طریق مجلس 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یأتی کلام الإمام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صوت الشعب علی الخبراء لبنصبوا له مجتهدا عادة یقوده وقاموا بذلک فإنه یحظی برضا الشعب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یصبح ولی الشعب المنتخب، وحکمه نافذ</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لا ولایة للفقهاء الحائزین علی شروط القیادة قبل التصویت وبیعة الشعب أو ممثلیه ، کما أن أحکامهم غیر نافذة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التصویت فلهم الولایة علی الناس، بما فیهم الفقهاء الحائزون علی شروط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فهم نواب الإمام عجل الله فرجه نیابة عامة، ولا یجوز مخالفة أحکامهم الولائیة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مخالفة لهذه الأحکام تعد مخالفة لإمام العصر عجل الله فرجه، کما لاحظنا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bookmarkStart w:id="965" w:name="pg6308_43135"/>
    </w:p>
    <w:p>
      <w:pPr>
        <w:pStyle w:val="Heading4"/>
        <w:numPr>
          <w:ilvl w:val="3"/>
          <w:numId w:val="1"/>
        </w:numPr>
        <w:rPr/>
      </w:pPr>
      <w:bookmarkStart w:id="966" w:name="__RefHeading___Toc2289809_237004111"/>
      <w:bookmarkStart w:id="967" w:name="_Toc352"/>
      <w:bookmarkEnd w:id="965"/>
      <w:bookmarkEnd w:id="966"/>
      <w:r>
        <w:rPr>
          <w:rtl w:val="true"/>
        </w:rPr>
        <w:t>الخلاصة</w:t>
      </w:r>
      <w:bookmarkEnd w:id="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الأرضیة الاجتماعیة غیر مساعدة لحکم أوصیاء النبی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علی عکس الظروف العصیبة التی عاشتها قیادتهم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یتوانوا لحظة واحدة عن تبصیر الناس والأمر بالمعروف والنهی عن المنکر ومناضلة الحکام الجائرین، واستشهدوا جمیعهم علی هذا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جسدت القیادة اللامرکزیة للعالم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النیابة العامة للفقهاء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النضال عند أهل البیت ، فی عصور تعذرت فیها قیادتهم بصورة غیر مباشرة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أوصیاء النبی بعملین أساسیین فی حقل التمهید لحکومة الإسلام العالمیة،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الحکومات الجائرة من الصفة الشرعیة، وتحریم کل نوع من التعاون معهم، بما فی ذلک مراجعتهم لأخذ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الإعلان عن مرجعیة الفقهاء العدول وحاکمیتهم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اختار الإمام صاحب الزمان عجل الله فرجه أربعة لنیابته الخاصة، اعتبارا من سنة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 إلی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ومحمد بن عثمان، والحسین بن روح، وعلی بن محمد السمری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الغایة من النیابة الخاصة القیادة المرکزیة للعالم الإسلامی عن طریق النواب الأربعة، بل الغایة هی الوقایة من تأثیر وسوسة الختاسین وتشکیکهم فی الولادة السریة للإمام 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استمرت النیابة العامة للفقهاء التی کان أئمة أهل البیت ع قد أرسوا دعائمها </w:t>
      </w:r>
    </w:p>
    <w:p>
      <w:pPr>
        <w:pStyle w:val="BookText"/>
        <w:rPr/>
      </w:pPr>
      <w:r>
        <w:rPr>
          <w:rFonts w:ascii="IRNazanin" w:hAnsi="IRNazanin" w:eastAsia="IRNazanin"/>
          <w:color w:val="111111"/>
          <w:sz w:val="28"/>
          <w:sz w:val="28"/>
          <w:szCs w:val="28"/>
          <w:rtl w:val="true"/>
          <w:lang w:bidi="fa-IR"/>
        </w:rPr>
        <w:t xml:space="preserve">قبل عصر الإمام المهدی لمصالح سیاسیة واجتماعیة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النیابة الخاصة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 أن یکون الانقطاع النیابة الخاصة حکمتان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والمشکلات المختلفة التی کانت تولدها هذه النیابة لقیادة أتباع أهل البیت خلال عصر الغیبة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معاکسة استمرار النیابة الخاصة لحاجات عصر التجربة الدیمقراطیة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لاتشیر أدلة ولایة الفقیه إلی الولایة الفعلیة لجمیع الفقهاء بلا تعارض، لأن هذا الأمر یفضی إلی الفوضی ویستلزم أن تکون لکل فقیه ولایة علی غیره من الفقهاء، فی حین هو خاضع لولایة فقیه آخر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أدلة ولایة الفقیه هو أن للفقهاء الحائزین الشروط صلاحیة الحکومة والولایة، وعلی الناس أن یرجعوا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ولایة للفقهاء الحائزین علی شروط القیادة، ولا نفوذ أحکامهم قبل تصویت الشعب وبیعة الناس أو ممثلیهم إیاهم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إذا بایع الناس الفقیه الجامع لشروط القیادة فله الولایة شرعا علیهم وعلی سائر الفقهاء الحائزین علی الشروط، ولا یجوز مخالفة أحکامه الولائیة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مشتقّ من أمام أو أمّ أو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مشتقّا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یعنی المقدّم و الزعیم، و إذا کان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یأتمّ به المجتمع و یتّبعه، و إذا کان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القاعدة و الأساس لکلّ شیء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الحسین بن محمّد المعروف بالراغب الإصفهانیّ من أعلام القرن الخامس الهجریّ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و إمامت</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 لسعد الدین التفتازانیّ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عمیرة،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الشریف الرضیّ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انظر أیضا 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أمیر علیّ مهنّا و علیّ حسن فاعور،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و مقالات الإسلامیّین و اختلاف المصلّین لأبی الحسن الأشعری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هلموت ریتر،</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یطلب من دار النشر فرانز شتایز بقسبادن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 الأهواء و النحل لابن حزم الأندلسیّ الظاهریّ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المرحلة الاولی من مراحل الدیالکتیک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siseht</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المرحلة الثانیة من مراحله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sisehtitn</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نتیجة الجمع بین الطریحة و النقیضة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sisehtnys</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القیادة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للاستاذ الشهید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ألّفه أبو الحسن بنی 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الصفحات الأخیرة من کرّاس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کجا آغاز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أین نبدأ؟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للدکتور علیّ شریعتیّ بحث مفصّل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مهمّة المثقّف و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مهمّة المثقّف و رسالته بإیجاز هی نقل الشذوذ الکامن فی داخل المجتمع إلی شعور أفراده و وعیهم الذاتی، ثمّ یواصل المجتمع نفسه حرکته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نلحظ فی سطور متأخرة عبارات تناقض ما تقدّم، و تؤیّد حاجة المجتمع إلی الهدایة و التوجیه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للاستاذ الشهید 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إمامت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تعمیم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الإمام المبین الذی انعکس فیه کلّ شیء و أحصی بقدر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جاء فی التفاسیر الموثوقة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کتاب یشتمل علی القضاء المحتوم، و لعلّ تسمیته إماما إنّما هی لاتّباع المخلوقات مقدّراته و قوانینه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الکاتب لا یهدف إلاّ إلی إلغاء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أَعْطی کُلَّ شَیْءٍ خَلْقَهُ ثُمَّ هَدی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علی تفصیل هذا الموضوع انظر کتابنا فلسفۀ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الوحی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آیات أخری علی هذا المعنی أیضا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75/359/74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کتابنا فلسفۀ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الوحی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الدرس السادس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یماثلهما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العقد هو الخیط الجامع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ینظم فیه اللؤلؤ 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17/689</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 ما ینظم فی السلک کالجزع، و الخرزة المصنوعة من الزجاج و الطین و الصدف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نداء الإمام رضوان اللّه علیه إلی علماء البلاد بتاریخ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الإمام رحمة اللّه إلی حجّة الإسلام و المسلمین قدیری بتاریخ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نداء الإمام الخمینی رحمة اللّه إلی علماء البلاد بتاریخ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کتابنا فلسفۀ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الوحی و النبوّة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تحلیلیّة لعصمة الأنبیاء</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10/192</w:t>
      </w:r>
      <w:r>
        <w:rPr>
          <w:rFonts w:ascii="IRNazanin" w:hAnsi="IRNazanin" w:eastAsia="IRNazanin"/>
          <w:b w:val="false"/>
          <w:b w:val="false"/>
          <w:bCs w:val="false"/>
          <w:i w:val="false"/>
          <w:i w:val="false"/>
          <w:iCs w:val="false"/>
          <w:color w:val="333333"/>
          <w:sz w:val="20"/>
          <w:sz w:val="20"/>
          <w:szCs w:val="20"/>
          <w:rtl w:val="true"/>
        </w:rPr>
        <w:t>، 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20/66/120</w:t>
      </w:r>
      <w:r>
        <w:rPr>
          <w:rFonts w:ascii="IRNazanin" w:hAnsi="IRNazanin" w:eastAsia="IRNazanin"/>
          <w:b w:val="false"/>
          <w:b w:val="false"/>
          <w:bCs w:val="false"/>
          <w:i w:val="false"/>
          <w:i w:val="false"/>
          <w:iCs w:val="false"/>
          <w:color w:val="333333"/>
          <w:sz w:val="20"/>
          <w:sz w:val="20"/>
          <w:szCs w:val="20"/>
          <w:rtl w:val="true"/>
        </w:rPr>
        <w:t>، و مثله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11/398/31856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سبقهم و غلبهم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أزال العطش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التی تقتل إذا نهشت من ساعتها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هذا الکلام باختلاف یسیر عن الإمام الحسن المجتبی علیه السّلام کما فی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69/294/24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توضیح منّا أضفناه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شیوخ المعتزلة المعروفین بالتقشّف و الزهد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 القلب هنا مرکز التعقّل و الإدراک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تزحزح عن مکانه الذی کان یجلس فیه و أجلس هشاما تعظیما 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حسینیّة الإرشاد،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الاستاذ العلاّمة الطباطبائیّ رضوان اللّه تعالی 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الاستاذ الشهید مطهّری،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صدرا نقلا عن الفتوحات المکّیّة لابن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و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و الولایة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1/191/582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إنّی لتعرض علیّ فی کلّ یوم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2/615/3213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6/99/177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75/152/22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67/149/9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الفصل الثانی من القسم الرابع فی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العدالة و القیادة</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اُذْکُرُوا نِعْمَتِیَ اَلَّتِی أَنْعَمْتُ عَلَیْکُمْ وَ أَوْفُوا بِعَهْدِی أُوفِ بِعَهْدِکُمْ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أهل البیت علیهم السّلام فی الکتاب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فصول القسم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دار الحدیث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3/1289/3306</w:t>
      </w:r>
      <w:r>
        <w:rPr>
          <w:rFonts w:ascii="IRNazanin" w:hAnsi="IRNazanin" w:eastAsia="IRNazanin"/>
          <w:b w:val="false"/>
          <w:b w:val="false"/>
          <w:bCs w:val="false"/>
          <w:i w:val="false"/>
          <w:i w:val="false"/>
          <w:iCs w:val="false"/>
          <w:color w:val="333333"/>
          <w:sz w:val="20"/>
          <w:sz w:val="20"/>
          <w:szCs w:val="20"/>
          <w:rtl w:val="true"/>
        </w:rPr>
        <w:t>، و مثله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5/377/3251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1/493/2024</w:t>
      </w:r>
      <w:r>
        <w:rPr>
          <w:rFonts w:ascii="IRNazanin" w:hAnsi="IRNazanin" w:eastAsia="IRNazanin"/>
          <w:b w:val="false"/>
          <w:b w:val="false"/>
          <w:bCs w:val="false"/>
          <w:i w:val="false"/>
          <w:i w:val="false"/>
          <w:iCs w:val="false"/>
          <w:color w:val="333333"/>
          <w:sz w:val="20"/>
          <w:sz w:val="20"/>
          <w:szCs w:val="20"/>
          <w:rtl w:val="true"/>
        </w:rPr>
        <w:t>، و مثله المعجم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259/1913</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1/114/313</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1/394/2580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سنتحدّث عن هذا الموضوع بعون اللّه فی الکتاب الذی سنصدره عن النبیّ الأکرم صلّی اللّه علیه و آله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یَدْعُونَ إِلَی اَلنّارِ وَ یَوْمَ اَلْقِیامَةِ لا یُنْصَرُونَ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6/22/16876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مسلم بن عقبة فی تلک الواقعة الرهیبة قمع الثورة بأمر یزید، و بعد أن تمّ له ما أراد أباح لأهل الشام دماء أهل المدینة و أموالهم و أعراضهم ثلاثة أیّام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الطبریّ 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أفسدوا ثلاثة أیّام بلیالیها فسادا لم یعهد مثله فی الجاهلیّة و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دهخدا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یوم الحرّة سبعمائة رجل من حملة القرآن، فیهم ثلاثة من أصحاب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18/125/36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3/1478/1851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2/360/2230</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الاطّلاع علی أحادیث الفریقین فی هذا المجال انظر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تقبل الأعمال إلاّ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أهل البیت فی الکتاب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فصول القسم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منشورات دار الحدیث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67/40</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هذا المصدر لمزید الاطّلاع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الإمام فی هدایة الإنسان باطنیّا</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الإلهیّة السیاسیّة للإمام الخمینیّ رضوان اللّه تعالی علیه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من الروایة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توضیح هذا الموضوع فی الفصل الرابع من القسم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3/140/4646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11/620/33012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1/446/1034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تَنْهی عَنِ اَلْفَحْشاءِ وَ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الحجّ لقاء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تمام الحجّ</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وجوب الصوم</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کتب التفسیر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8/242/336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للوقوف علی تفصیل أکثر انظر القسم الأوّل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فی الرؤیة التوحیدیّة للوجود</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السیاسیّة الإلهیّة للإمام الخمینیّ رضوان اللّه علیه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السیاسیّة الإلهیّة للإمام الخمینیّ رضوان اللّه علیه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بن مسلم النیسابوریّ 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3/1474/1845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3/1474/1846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3/1476/1847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3/1481/1855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9/256/24036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3/175/2844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1/298/406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1/215/1078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مثل هذا الحدیث فی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الإمام موسی بن جعفر علیه السّلام و فیه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1/208/1044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1/209/1046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هو الحدیث الذی یلغی حکم حدیث آخر و ینسخه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الخاصّ هو الحدیث الذی یحدّد حکم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المحکم هو الحدیث الواضح مفاده، و المتشابه هو الذی یکتنفه الغموض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الحفظ هو الذی حفظه الراوی بصورة صحیحة، و الوهم هو الذی حفظه بصورة غالطة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القرآن الکریم فی آیات کثیرة مواصفات المنافقین المتظاهرین بالإسلام، و حذّر من خطرهم علی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الآیات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 مَرَدُوا عَلَی اَلنِّفاقِ لا تَعْلَمُهُمْ نَحْنُ نَعْلَمُهُمْ سَنُعَذِّبُهُمْ مَرَّتَیْنِ ثُمَّ یُرَدُّونَ إِلی عَذابٍ عَظِیمٍ ،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منهم لحدّ الآن مائة و خمسون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 مائة صحابیّ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مرتضی العسکریّ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المناقب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النوویّ للإمام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السامریّ أتباع موسی علیه السّلام إلی عبادة العجل، فصار سببا فی ضلالهم، و نقل القرآن الکریم قصّته فی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الروایات أنّه ابتلی بمرض بعد عمله هذا، حتّی أنّ الناس کانوا یفزعون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یفرّ من کلّ من یقترب منه و یصیح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تقتربوا منّی و لا تمسّونی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 ؟ ؟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اللّه المنزل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اللّه لمحمّد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السیاسیّة الإلهیّة للإمام الخمینیّ رضوان اللّه تعالی علیه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68/65/118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71/178/25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12/293/14121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نداء الإمام الخمینیّ إلی علماء البلاد بتاریخ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52/270/161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قلیل من الإضافات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دراسات فی ولایة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8/297/456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9/154/23667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5/434/16058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1/179/902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الزموا الأرض و اصبروا علی البلاء، و لا تحرّکوا بأیدیکم و سیوفکم فی هوی ألسنتکم، و لا تستعجلوا بما لم یعجّله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لسیفه، و إنّ لکلّ شیء مدّة و أجلا</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التشریف بالمنن،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إنّهم لا یموتون إلاّ بالشهادة</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1/216/1081</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20/90/172</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5/410/9153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تکون هذه الجملة إشارة إلی ما جاء فی أحادیث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ستکون علیکم أمراء من بعدی یأمرونکم بما لا تعرفون و یعملون بما تنکرون</w:t>
      </w:r>
      <w:r>
        <w:rPr>
          <w:rFonts w:eastAsia="IRNazanin" w:cs="IRNazanin"/>
          <w:b w:val="false"/>
          <w:bCs w:val="false"/>
          <w:i w:val="false"/>
          <w:iCs w:val="false"/>
          <w:color w:val="333333"/>
          <w:sz w:val="20"/>
          <w:szCs w:val="20"/>
          <w:rtl w:val="true"/>
        </w:rPr>
        <w:t>. . .»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11/33/10973</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2/64/4781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فی اطراف المدینة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الفاء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تشدید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التنعیم و بین مکّة، و 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و بین مکّة فرسخ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هو الحسین بن علیّ بن الحسن بن الحسن بن الحسن بن علیّ علیهم السّلام، و أمّه زینب بنت عبد اللّه بن الحسن، خرج فی</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8/264/381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2/1368/4088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قوم من قبل المشرق فیوطّئون للمهدی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ابن ماجة،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7/617/12414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الأوسط،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کما فی سنن ابن ماجة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 ؟ ؟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کتابنا تداوم انقلاب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الثورة الإسلامیّة فی ایران</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سیرة الأنبیاء جمیعهم، إذ یرشدون مخالفیهم فی البدایة باسلوب مرن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خاطب تعالی موسی و هارون علیهم السّلام أن یدعوا فرعون بنفس الاسلوب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فَقُولا لَهُ قَوْلاً لَیِّناً لَعَلَّهُ یَتَذَکَّرُ أَوْ یَخْشی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بذل وسعه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النفس ببذل الطاقة و تحمّل 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 الإصفهانیّ</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من أجل إخراج المسائل الاعتقادیّة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الحجّة علی الأحکام الشرعیّة الفرعیّة عن ملکة و استعداد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إلی الموسوعة الفقهیّة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للمرحوم الشیخ 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 الإمام رحمه اللّه هنا الاجتهاد علی منهج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نداء الإمام إلی علماء البلاد و مراجع المسلمین بتاریخ؟ ؟ ؟ ؟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75/350/59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کتابنا 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78/248/79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4/418/5914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1/121/410</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1/476/3078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القیادة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21/129</w:t>
      </w:r>
      <w:r>
        <w:rPr>
          <w:rFonts w:ascii="IRNazanin" w:hAnsi="IRNazanin" w:eastAsia="IRNazanin"/>
          <w:b w:val="false"/>
          <w:b w:val="false"/>
          <w:bCs w:val="false"/>
          <w:i w:val="false"/>
          <w:i w:val="false"/>
          <w:iCs w:val="false"/>
          <w:color w:val="333333"/>
          <w:sz w:val="20"/>
          <w:sz w:val="20"/>
          <w:szCs w:val="20"/>
          <w:rtl w:val="true"/>
        </w:rPr>
        <w:t xml:space="preserve">، رسالة جوابیّة إلی آیة اللّه المشکینیّ حول ملحق الدستور، بتاریخ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القیادة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أخلاق مدیریت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7/107/1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برگزیده افکار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مختارات من أفکار راسل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أفکار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مختارات من أفکار راسل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تَرَبَّصُونَ بِنا إِلاّ إِحْدَی اَلْحُسْنَیَیْنِ</w:t>
      </w:r>
      <w:r>
        <w:rPr>
          <w:rFonts w:eastAsia="IRNazanin" w:cs="IRNazanin"/>
          <w:b w:val="false"/>
          <w:bCs w:val="false"/>
          <w:i w:val="false"/>
          <w:iCs w:val="false"/>
          <w:color w:val="333333"/>
          <w:sz w:val="20"/>
          <w:szCs w:val="20"/>
          <w:rtl w:val="true"/>
        </w:rPr>
        <w:t>. . .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الحکومة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1/310/613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جَعَلْنا لِکُلِّ نَبِیٍّ عَدُوًّا شَیاطِینَ اَلْإِنْسِ وَ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فی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71/155/69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أمن الزمان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عاند الزمان أرغمه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أمن الزمان خانه و من أعظمه أهانه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مصادر نهج البلاغة و أسانیده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نداء الإمام إلی علماء البلاد و مراجع المسلمین بتاریخ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8/268/394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16/280/122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البخاریّ فی تاریخه، و الترمذیّ و ابن جریر و ابن أبی حاتم و ابن السنّی و أبو نعیم فی کتاب الطبّ،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و الخطیب عن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5/298/3127</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8/23/7843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3/207/2935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الترمذیّ و البزّار و ابن السنّی و أبو نعیم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المتوسّمین الذین ذکرهم اللّه تعالی فی کتابه هم الأئمّة علیهم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2/732/131</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3/1147/2978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2/733/1059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4/331/12696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6/548/12934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7/28/13181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4/575/4076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2/732/1059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4/332/12696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4/1862/4622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1/330/672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343/711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الفصل الثانی من القسم الأوّل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8/130/100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4/579/2358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انعطن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الدباغ و ترک حتّی انتن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یدبغ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شجر شائک یستعمل ورقه فی الدبغ</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4/200/120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201/121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القوائم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10/443/30080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العالمین و أحکم الحاکمین و أرحم الراحمین أسألک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الهمم أعلاها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معروفة یسمّیها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حشرة سوداء قبیحة لها جناحان تجلس علی روث الحیوانات، و تسمّی خنفساء الروث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قنوتات الأئمّة علیهم السّلام،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 بالنجاح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الفصل الحادی عشر من هذا القسم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ابلغ خیرا و قل خیرا و لا تکوننّ إمّعة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69/376/27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ملخّصا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توضیح یسیر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من صفة العلم فوق المعرفة و الدرایة و أخواتها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سکون الفهم مع ثبات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مبانی خداشناسی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معرفة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22/359</w:t>
      </w:r>
      <w:r>
        <w:rPr>
          <w:rFonts w:ascii="IRNazanin" w:hAnsi="IRNazanin" w:eastAsia="IRNazanin"/>
          <w:b w:val="false"/>
          <w:b w:val="false"/>
          <w:bCs w:val="false"/>
          <w:i w:val="false"/>
          <w:i w:val="false"/>
          <w:iCs w:val="false"/>
          <w:color w:val="333333"/>
          <w:sz w:val="20"/>
          <w:sz w:val="20"/>
          <w:szCs w:val="20"/>
          <w:rtl w:val="true"/>
        </w:rPr>
        <w:t xml:space="preserve">، الرسالة المؤرّخة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22/358</w:t>
      </w:r>
      <w:r>
        <w:rPr>
          <w:rFonts w:ascii="IRNazanin" w:hAnsi="IRNazanin" w:eastAsia="IRNazanin"/>
          <w:b w:val="false"/>
          <w:b w:val="false"/>
          <w:bCs w:val="false"/>
          <w:i w:val="false"/>
          <w:i w:val="false"/>
          <w:iCs w:val="false"/>
          <w:color w:val="333333"/>
          <w:sz w:val="20"/>
          <w:sz w:val="20"/>
          <w:szCs w:val="20"/>
          <w:rtl w:val="true"/>
        </w:rPr>
        <w:t xml:space="preserve">، الرسالة المؤرّخة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یرجونّ أحد منکم إلاّ ربّه و لا یخافنّ إلاّ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و الإیمان</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یکذب الکاذب إلاّ من مهانة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حدیث آخر 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تسرّع إلی الشهوات تسرع إلیه الآفات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25/166/34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المؤمن</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أی الکناسة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کتابنا 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ألأم الرذائل</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مبانی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المعرفة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یستشیر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2/437/2517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الیوم الأوّل من اسبوع الحکومة هو </w:t>
      </w:r>
      <w:r>
        <w:rPr>
          <w:rFonts w:eastAsia="IRNazanin" w:cs="IRNazanin"/>
          <w:b w:val="false"/>
          <w:bCs w:val="false"/>
          <w:i w:val="false"/>
          <w:iCs w:val="false"/>
          <w:color w:val="333333"/>
          <w:sz w:val="20"/>
          <w:szCs w:val="20"/>
        </w:rPr>
        <w:t>23/8/1984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کان الإمام رحمه اللّه لا یستقبل أحدا ذلک الیوم، فتقدّم موعدنا یوما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تاریخ اللقاء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مذکّراتی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الأربعاء </w:t>
      </w:r>
      <w:r>
        <w:rPr>
          <w:rFonts w:eastAsia="IRNazanin" w:cs="IRNazanin"/>
          <w:b w:val="false"/>
          <w:bCs w:val="false"/>
          <w:i w:val="false"/>
          <w:iCs w:val="false"/>
          <w:color w:val="333333"/>
          <w:sz w:val="20"/>
          <w:szCs w:val="20"/>
        </w:rPr>
        <w:t>22/8/1984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هؤلاء الثلاثة من الشخصیّات الاولی فی البلاد یومئذ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الخطوط فی بدایة تأسیس وزارة الأمن مجموعات أمنیّة تنتسب إلی أجهزة حکومیّة مختلفة، ثمّ اندمجت فی وزارة الأمن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المغاری 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فروغ ابدیت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رجلا فی عهد النبیّ صلّی اللّه علیه و آله یدعی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ابیرق دخل بیت مسلم یعرف برفاعة، و أخذ له طعاما وسیفا و درعا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 ذلک إلی ابن أخیه قتادة بن النعمان، و کان بدریّا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قتادة رسول اللّه صلّی اللّه علیه و آله و أخبره، بید أنّ بشیرا و أخویه بشرا و مبشّرا اتّهموا لبید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رفاعة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بالسرقة، و کان مسلما ذا حسب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فاضطرب لبید من هذه التهمة المفتراة، و أصلت سیفه و خرج إلیهم،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أترموننی بالسرق و أنتم أولی به منّی، و أنتم منافقون تهجون رسول اللّه و تنسبون ذلک إلی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لتبیننّ ذلک أو لأضعنّ سیفی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عندما علموا أنّ قتادة أخبر النبیّ بذلک طلبوا من أحد خطبائهم أن یأتی رسول اللّه صلّی اللّه علیه و آله فی جماعة و یبرّئ السارقین، و یرمی قتادة بالقذف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صلّی اللّه علیه و آله شهادتهم عملا بالظاهر، و وبّخ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 قتادة البریء غمّا شدیدا، و رجع إلی عمّه و أخبره متأسّفا کثیرا، فطیّب خاطره،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برّات هذا الرجل، و وبّخت الخونة الحقیقیّین بشدّة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رأی له و لا عزم، فهو یتابع کلّ أحد علی رأیه و لا یثبت علی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5/136/7736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المال، لأنّه یتداول من ید لید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هذه المواصفات فی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کالآتی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قد علمتم أنّه لا ینبغی أن یکون الوالی علی الفروج و الدماء و المغانم و الأحکام و إمامة المسلمین البخیل، فتکون فی أموالهم نهمته</w:t>
      </w:r>
      <w:r>
        <w:rPr>
          <w:rFonts w:eastAsia="IRNazanin" w:cs="IRNazanin"/>
          <w:b w:val="false"/>
          <w:bCs w:val="false"/>
          <w:i w:val="false"/>
          <w:iCs w:val="false"/>
          <w:color w:val="333333"/>
          <w:sz w:val="20"/>
          <w:szCs w:val="20"/>
          <w:rtl w:val="true"/>
        </w:rPr>
        <w:t>. . .»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لمزید من التوضیح انظر کتابنا فلسفۀ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الوحی و النبوّة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الدرس الخامس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77/420/40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74/194/18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78/194/91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78/374/33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محدّثو الشیعة و السنّة هذه القصّة بأشکال مختلفة، و ما ذکرناه کان مرکّبا من مضمون أکثرها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3/1148/2981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2/681/7059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4/113/11537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الأموال التی انتقد النبیّ صلّی اللّه علیه و آله علی تقسیمها تتعلّق بغنائم حرب حنین، کما تفیده أکثر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نقلت بعض الروایات قصّة شبیهة بها ترتبط بالأموال التی کان الإمام أمیر المؤمنین علیه السّلام قد أتی بها 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فی الأصل قصّتان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2/741/143</w:t>
      </w:r>
      <w:r>
        <w:rPr>
          <w:rFonts w:ascii="IRNazanin" w:hAnsi="IRNazanin" w:eastAsia="IRNazanin"/>
          <w:b w:val="false"/>
          <w:b w:val="false"/>
          <w:bCs w:val="false"/>
          <w:i w:val="false"/>
          <w:i w:val="false"/>
          <w:iCs w:val="false"/>
          <w:color w:val="333333"/>
          <w:sz w:val="20"/>
          <w:sz w:val="20"/>
          <w:szCs w:val="20"/>
          <w:rtl w:val="true"/>
        </w:rPr>
        <w:t>، تاریخ المدینة المنّورة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کتاب 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جاذبه و دافعه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للمرحوم السیّد عبد الزهراء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المعارضین و المنافقین فی حکومة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فرض علیه التحیکم فی حرب صفّین مع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دور فی قتل الإمام علیه السّلام، و بنته سمّت الإمام الحسن علیه السّلام، و ابنه قیس اشترک فی قتل الإمام الحسین علیه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بالمنحرف ابن المنحرف، و المتکبّر ابن المتکبّر، و الکذّاب ابن الکذّاب، انظر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الحسینی و غیرها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دعیث فأجب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تحقیق الشیخ محمد 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إنه لم یبعث نبئ قط إلا عاش نصف ما عاش الذی کان قبله ، وإنی أوشک أن أدعی أجیب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السیاسیة الإلهیة للإمام الخمینی رضوان الله تعالی علیه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إنکم أصحابی، وإخوانی قوم من آخر الزمان، آمنوا ولم یرونی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متی ألقی إخوانی؟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ألسنا إخوانک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أنتم أصحابی ، وإخوانی الذین آمنوا بی ولم یرونی ، إنا إلیهم بالأشواق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۵۸۳</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قوم من بعدکم، الرجل الواحد منهم له أجر خمسین منکم؟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نحن کنا معک ببدر وأحد وحنین ، ونزل فینا القرآن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لو تحملون المالوا لم تصبروا صبرهم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أیضأ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۳۰۹۷۷</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وغیرها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فلسفه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الوحی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و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مناقب أبن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والمستدرک للحاکم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أهل البیت فی 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من منشورات دار الحدیث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 من الأحادیث التی استأثرت بکثرة النقل والرواة علی مر تاریخ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أن مؤلف کتاب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الجزء الثانی من الکتاب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تسعین طریقة لهذا الحدیث</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التحقیق والتوضیح انظر کتابنا أهل البیت فی الکتاب والسنة ، من إصدارات مؤسسة دار الحدیث الثقافیة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20904/415/7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وثقل قریب من مضمون هذا الحدیث أیضا فی مسند ابن حنبل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عن جابر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لا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اثنا عشر أمیرة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کلمة لم أسمعها ، فقال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عن جابر بن سمرة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الدین قائمة حتی تقوم الساعة أو یکون علیکم اثنا عشر خلیفة کلهم من قریش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۲۰۹۷۹</w:t>
      </w:r>
      <w:r>
        <w:rPr>
          <w:rFonts w:ascii="IRNazanin" w:hAnsi="IRNazanin" w:eastAsia="IRNazanin"/>
          <w:b w:val="false"/>
          <w:b w:val="false"/>
          <w:bCs w:val="false"/>
          <w:i w:val="false"/>
          <w:i w:val="false"/>
          <w:iCs w:val="false"/>
          <w:color w:val="333333"/>
          <w:sz w:val="20"/>
          <w:sz w:val="20"/>
          <w:szCs w:val="20"/>
          <w:rtl w:val="true"/>
        </w:rPr>
        <w:t xml:space="preserve"> عن جابر بن سمرة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الأمر صالحا حتی یکون اثنا عشر أمیرة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بن سمرة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أمر الناس ماضیة ما ولیهم اثناعشر رجلا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التوضیح انظر کتابنا أهل البیت فی الکتاب والستة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إصدار مؤسسة دار الحدیث الثقافیة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عیون أخبار الرضا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أهل البیت فی الکتاب والسنة ، من منشورات دار الحدیث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روایة أخری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سنة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ء،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الرابع من 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القیادة الباطنیة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هذا المضمون عن جابر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الرابع من 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القیادة الباطنیة</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عصر إمامة الإمام الحسن المجتبی بعد صلحه مع معاویة ، إلی عصر الإمام العسکریة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الفقیه للإمام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مؤسسة نشر آثار الإمام الخمینی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تقریرات درس سماحته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الفقیه للإمام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شؤون الفقیه للملا أحمد التراقی ، ولایة الفقیه للإمام الخمینی ، دراسات فی ولایة الفقیه للشیخ المنتظری</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ضوء الروایة التی ذکرت أن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ه تمر الآن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سنة علی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حسن الاتفاق انی أکتب هذه السطور فی وقت یحتفل فیه المسلمون الإیرانیون بذکری میلاده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النصف من شعبان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نأمل أن یحظی هذا الکتاب بعنایته ورعایته ، ویکون مؤثرأ ببرکة دعائه فی إعداد الأمة الإسلامیة ذهنیا وعملیا ، من أجل حکومة الإسلام العالمیة بقیادته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فی جوابه سنة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آیة الله المشکینی حول ملحق الدستور، بتاریخ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رمضان سنه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image" Target="media/image16.jpeg"/><Relationship Id="rId53" Type="http://schemas.openxmlformats.org/officeDocument/2006/relationships/image" Target="media/image16.jpeg"/><Relationship Id="rId54" Type="http://schemas.openxmlformats.org/officeDocument/2006/relationships/footer" Target="footer21.xml"/><Relationship Id="rId55" Type="http://schemas.openxmlformats.org/officeDocument/2006/relationships/image" Target="media/image17.jpeg"/><Relationship Id="rId56" Type="http://schemas.openxmlformats.org/officeDocument/2006/relationships/image" Target="media/image17.jpeg"/><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image" Target="media/image18.jpeg"/><Relationship Id="rId65" Type="http://schemas.openxmlformats.org/officeDocument/2006/relationships/image" Target="media/image18.jpeg"/><Relationship Id="rId66" Type="http://schemas.openxmlformats.org/officeDocument/2006/relationships/footer" Target="footer29.xml"/><Relationship Id="rId67" Type="http://schemas.openxmlformats.org/officeDocument/2006/relationships/image" Target="media/image19.jpeg"/><Relationship Id="rId68" Type="http://schemas.openxmlformats.org/officeDocument/2006/relationships/image" Target="media/image19.jpeg"/><Relationship Id="rId69" Type="http://schemas.openxmlformats.org/officeDocument/2006/relationships/footer" Target="footer30.xml"/><Relationship Id="rId70" Type="http://schemas.openxmlformats.org/officeDocument/2006/relationships/footer" Target="footer31.xml"/><Relationship Id="rId71" Type="http://schemas.openxmlformats.org/officeDocument/2006/relationships/footer" Target="footer32.xml"/><Relationship Id="rId72" Type="http://schemas.openxmlformats.org/officeDocument/2006/relationships/footer" Target="footer33.xml"/><Relationship Id="rId73" Type="http://schemas.openxmlformats.org/officeDocument/2006/relationships/footer" Target="footer34.xml"/><Relationship Id="rId74" Type="http://schemas.openxmlformats.org/officeDocument/2006/relationships/footer" Target="footer35.xml"/><Relationship Id="rId75" Type="http://schemas.openxmlformats.org/officeDocument/2006/relationships/footer" Target="footer36.xml"/><Relationship Id="rId76" Type="http://schemas.openxmlformats.org/officeDocument/2006/relationships/footer" Target="footer37.xml"/><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footer" Target="footer40.xml"/><Relationship Id="rId80" Type="http://schemas.openxmlformats.org/officeDocument/2006/relationships/footer" Target="footer41.xml"/><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footer" Target="footer47.xml"/><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footer" Target="footer63.xml"/><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footer" Target="footer66.xml"/><Relationship Id="rId106" Type="http://schemas.openxmlformats.org/officeDocument/2006/relationships/footer" Target="footer67.xml"/><Relationship Id="rId107" Type="http://schemas.openxmlformats.org/officeDocument/2006/relationships/footer" Target="footer68.xml"/><Relationship Id="rId108" Type="http://schemas.openxmlformats.org/officeDocument/2006/relationships/footer" Target="footer69.xml"/><Relationship Id="rId109" Type="http://schemas.openxmlformats.org/officeDocument/2006/relationships/footer" Target="footer70.xml"/><Relationship Id="rId110" Type="http://schemas.openxmlformats.org/officeDocument/2006/relationships/footer" Target="footer71.xml"/><Relationship Id="rId111" Type="http://schemas.openxmlformats.org/officeDocument/2006/relationships/footer" Target="footer72.xml"/><Relationship Id="rId112" Type="http://schemas.openxmlformats.org/officeDocument/2006/relationships/footer" Target="footer73.xml"/><Relationship Id="rId113" Type="http://schemas.openxmlformats.org/officeDocument/2006/relationships/footer" Target="footer74.xml"/><Relationship Id="rId114" Type="http://schemas.openxmlformats.org/officeDocument/2006/relationships/footer" Target="footer75.xml"/><Relationship Id="rId115" Type="http://schemas.openxmlformats.org/officeDocument/2006/relationships/footer" Target="footer76.xml"/><Relationship Id="rId116" Type="http://schemas.openxmlformats.org/officeDocument/2006/relationships/footer" Target="footer77.xml"/><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footer" Target="footer82.xml"/><Relationship Id="rId122" Type="http://schemas.openxmlformats.org/officeDocument/2006/relationships/footer" Target="footer83.xml"/><Relationship Id="rId123" Type="http://schemas.openxmlformats.org/officeDocument/2006/relationships/footer" Target="footer84.xml"/><Relationship Id="rId124" Type="http://schemas.openxmlformats.org/officeDocument/2006/relationships/footer" Target="footer85.xml"/><Relationship Id="rId125" Type="http://schemas.openxmlformats.org/officeDocument/2006/relationships/footer" Target="footer86.xml"/><Relationship Id="rId126" Type="http://schemas.openxmlformats.org/officeDocument/2006/relationships/footer" Target="footer87.xml"/><Relationship Id="rId127" Type="http://schemas.openxmlformats.org/officeDocument/2006/relationships/image" Target="media/image20.jpeg"/><Relationship Id="rId128" Type="http://schemas.openxmlformats.org/officeDocument/2006/relationships/image" Target="media/image20.jpeg"/><Relationship Id="rId129" Type="http://schemas.openxmlformats.org/officeDocument/2006/relationships/footer" Target="footer88.xml"/><Relationship Id="rId130" Type="http://schemas.openxmlformats.org/officeDocument/2006/relationships/image" Target="media/image21.jpeg"/><Relationship Id="rId131" Type="http://schemas.openxmlformats.org/officeDocument/2006/relationships/image" Target="media/image21.jpeg"/><Relationship Id="rId132" Type="http://schemas.openxmlformats.org/officeDocument/2006/relationships/footer" Target="footer89.xml"/><Relationship Id="rId133" Type="http://schemas.openxmlformats.org/officeDocument/2006/relationships/footer" Target="footer90.xml"/><Relationship Id="rId134" Type="http://schemas.openxmlformats.org/officeDocument/2006/relationships/footer" Target="footer91.xml"/><Relationship Id="rId135" Type="http://schemas.openxmlformats.org/officeDocument/2006/relationships/image" Target="media/image22.jpeg"/><Relationship Id="rId136" Type="http://schemas.openxmlformats.org/officeDocument/2006/relationships/image" Target="media/image22.jpeg"/><Relationship Id="rId137" Type="http://schemas.openxmlformats.org/officeDocument/2006/relationships/footer" Target="footer92.xml"/><Relationship Id="rId138" Type="http://schemas.openxmlformats.org/officeDocument/2006/relationships/footer" Target="footer93.xml"/><Relationship Id="rId139" Type="http://schemas.openxmlformats.org/officeDocument/2006/relationships/footer" Target="footer94.xml"/><Relationship Id="rId140" Type="http://schemas.openxmlformats.org/officeDocument/2006/relationships/footer" Target="footer95.xml"/><Relationship Id="rId141" Type="http://schemas.openxmlformats.org/officeDocument/2006/relationships/footer" Target="footer96.xml"/><Relationship Id="rId142" Type="http://schemas.openxmlformats.org/officeDocument/2006/relationships/footer" Target="footer97.xml"/><Relationship Id="rId143" Type="http://schemas.openxmlformats.org/officeDocument/2006/relationships/image" Target="media/image23.jpeg"/><Relationship Id="rId144" Type="http://schemas.openxmlformats.org/officeDocument/2006/relationships/image" Target="media/image23.jpeg"/><Relationship Id="rId145" Type="http://schemas.openxmlformats.org/officeDocument/2006/relationships/footer" Target="footer98.xml"/><Relationship Id="rId146" Type="http://schemas.openxmlformats.org/officeDocument/2006/relationships/footer" Target="footer99.xml"/><Relationship Id="rId147" Type="http://schemas.openxmlformats.org/officeDocument/2006/relationships/footer" Target="footer100.xml"/><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footer" Target="footer106.xml"/><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image" Target="media/image24.jpeg"/><Relationship Id="rId159" Type="http://schemas.openxmlformats.org/officeDocument/2006/relationships/image" Target="media/image24.jpeg"/><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footer" Target="footer113.xml"/><Relationship Id="rId163" Type="http://schemas.openxmlformats.org/officeDocument/2006/relationships/footer" Target="footer114.xml"/><Relationship Id="rId164" Type="http://schemas.openxmlformats.org/officeDocument/2006/relationships/footer" Target="footer115.xml"/><Relationship Id="rId165" Type="http://schemas.openxmlformats.org/officeDocument/2006/relationships/footer" Target="footer116.xml"/><Relationship Id="rId166" Type="http://schemas.openxmlformats.org/officeDocument/2006/relationships/footer" Target="footer117.xml"/><Relationship Id="rId167" Type="http://schemas.openxmlformats.org/officeDocument/2006/relationships/footer" Target="footer118.xml"/><Relationship Id="rId168" Type="http://schemas.openxmlformats.org/officeDocument/2006/relationships/footer" Target="footer119.xml"/><Relationship Id="rId169" Type="http://schemas.openxmlformats.org/officeDocument/2006/relationships/footer" Target="footer120.xml"/><Relationship Id="rId170" Type="http://schemas.openxmlformats.org/officeDocument/2006/relationships/footer" Target="footer121.xml"/><Relationship Id="rId171" Type="http://schemas.openxmlformats.org/officeDocument/2006/relationships/footer" Target="footer122.xml"/><Relationship Id="rId172" Type="http://schemas.openxmlformats.org/officeDocument/2006/relationships/image" Target="media/image25.jpeg"/><Relationship Id="rId173" Type="http://schemas.openxmlformats.org/officeDocument/2006/relationships/image" Target="media/image25.jpeg"/><Relationship Id="rId174" Type="http://schemas.openxmlformats.org/officeDocument/2006/relationships/footer" Target="footer123.xml"/><Relationship Id="rId175" Type="http://schemas.openxmlformats.org/officeDocument/2006/relationships/footer" Target="footer124.xml"/><Relationship Id="rId176" Type="http://schemas.openxmlformats.org/officeDocument/2006/relationships/footer" Target="footer125.xml"/><Relationship Id="rId177" Type="http://schemas.openxmlformats.org/officeDocument/2006/relationships/footer" Target="footer126.xml"/><Relationship Id="rId178" Type="http://schemas.openxmlformats.org/officeDocument/2006/relationships/image" Target="media/image26.jpeg"/><Relationship Id="rId179" Type="http://schemas.openxmlformats.org/officeDocument/2006/relationships/image" Target="media/image26.jpeg"/><Relationship Id="rId180" Type="http://schemas.openxmlformats.org/officeDocument/2006/relationships/footer" Target="footer127.xml"/><Relationship Id="rId181" Type="http://schemas.openxmlformats.org/officeDocument/2006/relationships/image" Target="media/image27.jpeg"/><Relationship Id="rId182" Type="http://schemas.openxmlformats.org/officeDocument/2006/relationships/image" Target="media/image27.jpeg"/><Relationship Id="rId183" Type="http://schemas.openxmlformats.org/officeDocument/2006/relationships/footer" Target="footer128.xml"/><Relationship Id="rId184" Type="http://schemas.openxmlformats.org/officeDocument/2006/relationships/image" Target="media/image28.jpeg"/><Relationship Id="rId185" Type="http://schemas.openxmlformats.org/officeDocument/2006/relationships/image" Target="media/image28.jpeg"/><Relationship Id="rId186" Type="http://schemas.openxmlformats.org/officeDocument/2006/relationships/footer" Target="footer129.xml"/><Relationship Id="rId187" Type="http://schemas.openxmlformats.org/officeDocument/2006/relationships/image" Target="media/image29.jpeg"/><Relationship Id="rId188" Type="http://schemas.openxmlformats.org/officeDocument/2006/relationships/image" Target="media/image29.jpeg"/><Relationship Id="rId189" Type="http://schemas.openxmlformats.org/officeDocument/2006/relationships/footer" Target="footer130.xml"/><Relationship Id="rId190" Type="http://schemas.openxmlformats.org/officeDocument/2006/relationships/image" Target="media/image30.jpeg"/><Relationship Id="rId191" Type="http://schemas.openxmlformats.org/officeDocument/2006/relationships/image" Target="media/image30.jpeg"/><Relationship Id="rId192" Type="http://schemas.openxmlformats.org/officeDocument/2006/relationships/footer" Target="footer131.xml"/><Relationship Id="rId193" Type="http://schemas.openxmlformats.org/officeDocument/2006/relationships/footer" Target="footer132.xml"/><Relationship Id="rId194" Type="http://schemas.openxmlformats.org/officeDocument/2006/relationships/footer" Target="footer133.xml"/><Relationship Id="rId195" Type="http://schemas.openxmlformats.org/officeDocument/2006/relationships/footer" Target="footer134.xml"/><Relationship Id="rId196" Type="http://schemas.openxmlformats.org/officeDocument/2006/relationships/footer" Target="footer135.xml"/><Relationship Id="rId197" Type="http://schemas.openxmlformats.org/officeDocument/2006/relationships/footer" Target="footer136.xml"/><Relationship Id="rId198" Type="http://schemas.openxmlformats.org/officeDocument/2006/relationships/footer" Target="footer137.xml"/><Relationship Id="rId199" Type="http://schemas.openxmlformats.org/officeDocument/2006/relationships/footer" Target="footer138.xml"/><Relationship Id="rId200" Type="http://schemas.openxmlformats.org/officeDocument/2006/relationships/footer" Target="footer139.xml"/><Relationship Id="rId201" Type="http://schemas.openxmlformats.org/officeDocument/2006/relationships/footer" Target="footer140.xml"/><Relationship Id="rId202" Type="http://schemas.openxmlformats.org/officeDocument/2006/relationships/footer" Target="footer141.xml"/><Relationship Id="rId203" Type="http://schemas.openxmlformats.org/officeDocument/2006/relationships/footer" Target="footer142.xml"/><Relationship Id="rId204" Type="http://schemas.openxmlformats.org/officeDocument/2006/relationships/footer" Target="footer143.xml"/><Relationship Id="rId205" Type="http://schemas.openxmlformats.org/officeDocument/2006/relationships/footer" Target="footer144.xml"/><Relationship Id="rId206" Type="http://schemas.openxmlformats.org/officeDocument/2006/relationships/footer" Target="footer145.xml"/><Relationship Id="rId207" Type="http://schemas.openxmlformats.org/officeDocument/2006/relationships/footer" Target="footer146.xml"/><Relationship Id="rId208" Type="http://schemas.openxmlformats.org/officeDocument/2006/relationships/footer" Target="footer147.xml"/><Relationship Id="rId209" Type="http://schemas.openxmlformats.org/officeDocument/2006/relationships/footer" Target="footer148.xml"/><Relationship Id="rId210" Type="http://schemas.openxmlformats.org/officeDocument/2006/relationships/image" Target="media/image31.jpeg"/><Relationship Id="rId211" Type="http://schemas.openxmlformats.org/officeDocument/2006/relationships/image" Target="media/image31.jpeg"/><Relationship Id="rId212" Type="http://schemas.openxmlformats.org/officeDocument/2006/relationships/footer" Target="footer149.xml"/><Relationship Id="rId213" Type="http://schemas.openxmlformats.org/officeDocument/2006/relationships/image" Target="media/image32.jpeg"/><Relationship Id="rId214" Type="http://schemas.openxmlformats.org/officeDocument/2006/relationships/image" Target="media/image32.jpeg"/><Relationship Id="rId215" Type="http://schemas.openxmlformats.org/officeDocument/2006/relationships/footer" Target="footer150.xml"/><Relationship Id="rId216" Type="http://schemas.openxmlformats.org/officeDocument/2006/relationships/footer" Target="footer151.xml"/><Relationship Id="rId217" Type="http://schemas.openxmlformats.org/officeDocument/2006/relationships/footer" Target="footer152.xml"/><Relationship Id="rId218" Type="http://schemas.openxmlformats.org/officeDocument/2006/relationships/footer" Target="footer153.xml"/><Relationship Id="rId219" Type="http://schemas.openxmlformats.org/officeDocument/2006/relationships/footer" Target="footer154.xml"/><Relationship Id="rId220" Type="http://schemas.openxmlformats.org/officeDocument/2006/relationships/footer" Target="footer155.xml"/><Relationship Id="rId221" Type="http://schemas.openxmlformats.org/officeDocument/2006/relationships/footer" Target="footer156.xml"/><Relationship Id="rId222" Type="http://schemas.openxmlformats.org/officeDocument/2006/relationships/footer" Target="footer157.xml"/><Relationship Id="rId223" Type="http://schemas.openxmlformats.org/officeDocument/2006/relationships/footer" Target="footer158.xml"/><Relationship Id="rId224" Type="http://schemas.openxmlformats.org/officeDocument/2006/relationships/footer" Target="footer159.xml"/><Relationship Id="rId225" Type="http://schemas.openxmlformats.org/officeDocument/2006/relationships/footer" Target="footer160.xml"/><Relationship Id="rId226" Type="http://schemas.openxmlformats.org/officeDocument/2006/relationships/footer" Target="footer161.xml"/><Relationship Id="rId227" Type="http://schemas.openxmlformats.org/officeDocument/2006/relationships/footer" Target="footer162.xml"/><Relationship Id="rId228" Type="http://schemas.openxmlformats.org/officeDocument/2006/relationships/footer" Target="footer163.xml"/><Relationship Id="rId229" Type="http://schemas.openxmlformats.org/officeDocument/2006/relationships/footer" Target="footer164.xml"/><Relationship Id="rId230" Type="http://schemas.openxmlformats.org/officeDocument/2006/relationships/footer" Target="footer165.xml"/><Relationship Id="rId231" Type="http://schemas.openxmlformats.org/officeDocument/2006/relationships/footer" Target="footer166.xml"/><Relationship Id="rId232" Type="http://schemas.openxmlformats.org/officeDocument/2006/relationships/footer" Target="footer167.xml"/><Relationship Id="rId233" Type="http://schemas.openxmlformats.org/officeDocument/2006/relationships/footer" Target="footer168.xml"/><Relationship Id="rId234" Type="http://schemas.openxmlformats.org/officeDocument/2006/relationships/footer" Target="footer169.xml"/><Relationship Id="rId235" Type="http://schemas.openxmlformats.org/officeDocument/2006/relationships/footer" Target="footer170.xml"/><Relationship Id="rId236" Type="http://schemas.openxmlformats.org/officeDocument/2006/relationships/footer" Target="footer171.xml"/><Relationship Id="rId237" Type="http://schemas.openxmlformats.org/officeDocument/2006/relationships/footer" Target="footer172.xml"/><Relationship Id="rId238" Type="http://schemas.openxmlformats.org/officeDocument/2006/relationships/footer" Target="footer173.xml"/><Relationship Id="rId239" Type="http://schemas.openxmlformats.org/officeDocument/2006/relationships/footer" Target="footer174.xml"/><Relationship Id="rId240" Type="http://schemas.openxmlformats.org/officeDocument/2006/relationships/footer" Target="footer175.xml"/><Relationship Id="rId241" Type="http://schemas.openxmlformats.org/officeDocument/2006/relationships/footer" Target="footer176.xml"/><Relationship Id="rId242" Type="http://schemas.openxmlformats.org/officeDocument/2006/relationships/image" Target="media/image33.jpeg"/><Relationship Id="rId243" Type="http://schemas.openxmlformats.org/officeDocument/2006/relationships/image" Target="media/image33.jpeg"/><Relationship Id="rId244" Type="http://schemas.openxmlformats.org/officeDocument/2006/relationships/footer" Target="footer177.xml"/><Relationship Id="rId245" Type="http://schemas.openxmlformats.org/officeDocument/2006/relationships/image" Target="media/image34.jpeg"/><Relationship Id="rId246" Type="http://schemas.openxmlformats.org/officeDocument/2006/relationships/image" Target="media/image34.jpeg"/><Relationship Id="rId247" Type="http://schemas.openxmlformats.org/officeDocument/2006/relationships/footer" Target="footer178.xml"/><Relationship Id="rId248" Type="http://schemas.openxmlformats.org/officeDocument/2006/relationships/footer" Target="footer179.xml"/><Relationship Id="rId249" Type="http://schemas.openxmlformats.org/officeDocument/2006/relationships/footer" Target="footer180.xml"/><Relationship Id="rId250" Type="http://schemas.openxmlformats.org/officeDocument/2006/relationships/footer" Target="footer181.xml"/><Relationship Id="rId251" Type="http://schemas.openxmlformats.org/officeDocument/2006/relationships/footer" Target="footer182.xml"/><Relationship Id="rId252" Type="http://schemas.openxmlformats.org/officeDocument/2006/relationships/footer" Target="footer183.xml"/><Relationship Id="rId253" Type="http://schemas.openxmlformats.org/officeDocument/2006/relationships/image" Target="media/image35.jpeg"/><Relationship Id="rId254" Type="http://schemas.openxmlformats.org/officeDocument/2006/relationships/image" Target="media/image35.jpeg"/><Relationship Id="rId255" Type="http://schemas.openxmlformats.org/officeDocument/2006/relationships/footer" Target="footer184.xml"/><Relationship Id="rId256" Type="http://schemas.openxmlformats.org/officeDocument/2006/relationships/footer" Target="footer185.xml"/><Relationship Id="rId257" Type="http://schemas.openxmlformats.org/officeDocument/2006/relationships/footer" Target="footer186.xml"/><Relationship Id="rId258" Type="http://schemas.openxmlformats.org/officeDocument/2006/relationships/footer" Target="footer187.xml"/><Relationship Id="rId259" Type="http://schemas.openxmlformats.org/officeDocument/2006/relationships/footer" Target="footer188.xml"/><Relationship Id="rId260" Type="http://schemas.openxmlformats.org/officeDocument/2006/relationships/footer" Target="footer189.xml"/><Relationship Id="rId261" Type="http://schemas.openxmlformats.org/officeDocument/2006/relationships/footer" Target="footer190.xml"/><Relationship Id="rId262" Type="http://schemas.openxmlformats.org/officeDocument/2006/relationships/image" Target="media/image36.jpeg"/><Relationship Id="rId263" Type="http://schemas.openxmlformats.org/officeDocument/2006/relationships/image" Target="media/image36.jpeg"/><Relationship Id="rId264" Type="http://schemas.openxmlformats.org/officeDocument/2006/relationships/footer" Target="footer191.xml"/><Relationship Id="rId265" Type="http://schemas.openxmlformats.org/officeDocument/2006/relationships/footer" Target="footer192.xml"/><Relationship Id="rId266" Type="http://schemas.openxmlformats.org/officeDocument/2006/relationships/footer" Target="footer193.xml"/><Relationship Id="rId267" Type="http://schemas.openxmlformats.org/officeDocument/2006/relationships/footer" Target="footer194.xml"/><Relationship Id="rId268" Type="http://schemas.openxmlformats.org/officeDocument/2006/relationships/footer" Target="footer195.xml"/><Relationship Id="rId269" Type="http://schemas.openxmlformats.org/officeDocument/2006/relationships/footer" Target="footer196.xml"/><Relationship Id="rId270" Type="http://schemas.openxmlformats.org/officeDocument/2006/relationships/footer" Target="footer197.xml"/><Relationship Id="rId271" Type="http://schemas.openxmlformats.org/officeDocument/2006/relationships/footer" Target="footer198.xml"/><Relationship Id="rId272" Type="http://schemas.openxmlformats.org/officeDocument/2006/relationships/footer" Target="footer199.xml"/><Relationship Id="rId273" Type="http://schemas.openxmlformats.org/officeDocument/2006/relationships/footer" Target="footer200.xml"/><Relationship Id="rId274" Type="http://schemas.openxmlformats.org/officeDocument/2006/relationships/image" Target="media/image37.jpeg"/><Relationship Id="rId275" Type="http://schemas.openxmlformats.org/officeDocument/2006/relationships/image" Target="media/image37.jpeg"/><Relationship Id="rId276" Type="http://schemas.openxmlformats.org/officeDocument/2006/relationships/footer" Target="footer201.xml"/><Relationship Id="rId277" Type="http://schemas.openxmlformats.org/officeDocument/2006/relationships/image" Target="media/image38.jpeg"/><Relationship Id="rId278" Type="http://schemas.openxmlformats.org/officeDocument/2006/relationships/image" Target="media/image38.jpeg"/><Relationship Id="rId279" Type="http://schemas.openxmlformats.org/officeDocument/2006/relationships/footer" Target="footer202.xml"/><Relationship Id="rId280" Type="http://schemas.openxmlformats.org/officeDocument/2006/relationships/footer" Target="footer203.xml"/><Relationship Id="rId281" Type="http://schemas.openxmlformats.org/officeDocument/2006/relationships/footer" Target="footer204.xml"/><Relationship Id="rId282" Type="http://schemas.openxmlformats.org/officeDocument/2006/relationships/footer" Target="footer205.xml"/><Relationship Id="rId283" Type="http://schemas.openxmlformats.org/officeDocument/2006/relationships/footer" Target="footer206.xml"/><Relationship Id="rId284" Type="http://schemas.openxmlformats.org/officeDocument/2006/relationships/footer" Target="footer207.xml"/><Relationship Id="rId285" Type="http://schemas.openxmlformats.org/officeDocument/2006/relationships/footer" Target="footer208.xml"/><Relationship Id="rId286" Type="http://schemas.openxmlformats.org/officeDocument/2006/relationships/footer" Target="footer209.xml"/><Relationship Id="rId287" Type="http://schemas.openxmlformats.org/officeDocument/2006/relationships/footer" Target="footer210.xml"/><Relationship Id="rId288" Type="http://schemas.openxmlformats.org/officeDocument/2006/relationships/footer" Target="footer211.xml"/><Relationship Id="rId289" Type="http://schemas.openxmlformats.org/officeDocument/2006/relationships/footer" Target="footer212.xml"/><Relationship Id="rId290" Type="http://schemas.openxmlformats.org/officeDocument/2006/relationships/footer" Target="footer213.xml"/><Relationship Id="rId291" Type="http://schemas.openxmlformats.org/officeDocument/2006/relationships/image" Target="media/image39.jpeg"/><Relationship Id="rId292" Type="http://schemas.openxmlformats.org/officeDocument/2006/relationships/image" Target="media/image39.jpeg"/><Relationship Id="rId293" Type="http://schemas.openxmlformats.org/officeDocument/2006/relationships/footer" Target="footer214.xml"/><Relationship Id="rId294" Type="http://schemas.openxmlformats.org/officeDocument/2006/relationships/footer" Target="footer215.xml"/><Relationship Id="rId295" Type="http://schemas.openxmlformats.org/officeDocument/2006/relationships/footer" Target="footer216.xml"/><Relationship Id="rId296" Type="http://schemas.openxmlformats.org/officeDocument/2006/relationships/footer" Target="footer217.xml"/><Relationship Id="rId297" Type="http://schemas.openxmlformats.org/officeDocument/2006/relationships/footer" Target="footer218.xml"/><Relationship Id="rId298" Type="http://schemas.openxmlformats.org/officeDocument/2006/relationships/footer" Target="footer219.xml"/><Relationship Id="rId299" Type="http://schemas.openxmlformats.org/officeDocument/2006/relationships/footer" Target="footer220.xml"/><Relationship Id="rId300" Type="http://schemas.openxmlformats.org/officeDocument/2006/relationships/footer" Target="footer221.xml"/><Relationship Id="rId301" Type="http://schemas.openxmlformats.org/officeDocument/2006/relationships/footer" Target="footer222.xml"/><Relationship Id="rId302" Type="http://schemas.openxmlformats.org/officeDocument/2006/relationships/image" Target="media/image40.jpeg"/><Relationship Id="rId303" Type="http://schemas.openxmlformats.org/officeDocument/2006/relationships/image" Target="media/image40.jpeg"/><Relationship Id="rId304" Type="http://schemas.openxmlformats.org/officeDocument/2006/relationships/footer" Target="footer223.xml"/><Relationship Id="rId305" Type="http://schemas.openxmlformats.org/officeDocument/2006/relationships/footer" Target="footer224.xml"/><Relationship Id="rId306" Type="http://schemas.openxmlformats.org/officeDocument/2006/relationships/footer" Target="footer225.xml"/><Relationship Id="rId307" Type="http://schemas.openxmlformats.org/officeDocument/2006/relationships/footer" Target="footer226.xml"/><Relationship Id="rId308" Type="http://schemas.openxmlformats.org/officeDocument/2006/relationships/footer" Target="footer227.xml"/><Relationship Id="rId309" Type="http://schemas.openxmlformats.org/officeDocument/2006/relationships/footer" Target="footer228.xml"/><Relationship Id="rId310" Type="http://schemas.openxmlformats.org/officeDocument/2006/relationships/footer" Target="footer229.xml"/><Relationship Id="rId311" Type="http://schemas.openxmlformats.org/officeDocument/2006/relationships/footer" Target="footer230.xml"/><Relationship Id="rId312" Type="http://schemas.openxmlformats.org/officeDocument/2006/relationships/image" Target="media/image41.jpeg"/><Relationship Id="rId313" Type="http://schemas.openxmlformats.org/officeDocument/2006/relationships/image" Target="media/image41.jpeg"/><Relationship Id="rId314" Type="http://schemas.openxmlformats.org/officeDocument/2006/relationships/footer" Target="footer231.xml"/><Relationship Id="rId315" Type="http://schemas.openxmlformats.org/officeDocument/2006/relationships/footer" Target="footer232.xml"/><Relationship Id="rId316" Type="http://schemas.openxmlformats.org/officeDocument/2006/relationships/footer" Target="footer233.xml"/><Relationship Id="rId317" Type="http://schemas.openxmlformats.org/officeDocument/2006/relationships/footer" Target="footer234.xml"/><Relationship Id="rId318" Type="http://schemas.openxmlformats.org/officeDocument/2006/relationships/footer" Target="footer235.xml"/><Relationship Id="rId319" Type="http://schemas.openxmlformats.org/officeDocument/2006/relationships/footer" Target="footer236.xml"/><Relationship Id="rId320" Type="http://schemas.openxmlformats.org/officeDocument/2006/relationships/footer" Target="footer237.xml"/><Relationship Id="rId321" Type="http://schemas.openxmlformats.org/officeDocument/2006/relationships/footer" Target="footer238.xml"/><Relationship Id="rId322" Type="http://schemas.openxmlformats.org/officeDocument/2006/relationships/footer" Target="footer239.xml"/><Relationship Id="rId323" Type="http://schemas.openxmlformats.org/officeDocument/2006/relationships/footer" Target="footer240.xml"/><Relationship Id="rId324" Type="http://schemas.openxmlformats.org/officeDocument/2006/relationships/footer" Target="footer241.xml"/><Relationship Id="rId325" Type="http://schemas.openxmlformats.org/officeDocument/2006/relationships/footer" Target="footer242.xml"/><Relationship Id="rId326" Type="http://schemas.openxmlformats.org/officeDocument/2006/relationships/footer" Target="footer243.xml"/><Relationship Id="rId327" Type="http://schemas.openxmlformats.org/officeDocument/2006/relationships/footer" Target="footer244.xml"/><Relationship Id="rId328" Type="http://schemas.openxmlformats.org/officeDocument/2006/relationships/footer" Target="footer245.xml"/><Relationship Id="rId329" Type="http://schemas.openxmlformats.org/officeDocument/2006/relationships/footer" Target="footer246.xml"/><Relationship Id="rId330" Type="http://schemas.openxmlformats.org/officeDocument/2006/relationships/footer" Target="footer247.xml"/><Relationship Id="rId331" Type="http://schemas.openxmlformats.org/officeDocument/2006/relationships/footer" Target="footer248.xml"/><Relationship Id="rId332" Type="http://schemas.openxmlformats.org/officeDocument/2006/relationships/footer" Target="footer249.xml"/><Relationship Id="rId333" Type="http://schemas.openxmlformats.org/officeDocument/2006/relationships/footer" Target="footer250.xml"/><Relationship Id="rId334" Type="http://schemas.openxmlformats.org/officeDocument/2006/relationships/footer" Target="footer251.xml"/><Relationship Id="rId335" Type="http://schemas.openxmlformats.org/officeDocument/2006/relationships/footer" Target="footer252.xml"/><Relationship Id="rId336" Type="http://schemas.openxmlformats.org/officeDocument/2006/relationships/footer" Target="footer253.xml"/><Relationship Id="rId337" Type="http://schemas.openxmlformats.org/officeDocument/2006/relationships/footer" Target="footer254.xml"/><Relationship Id="rId338" Type="http://schemas.openxmlformats.org/officeDocument/2006/relationships/footer" Target="footer255.xml"/><Relationship Id="rId339" Type="http://schemas.openxmlformats.org/officeDocument/2006/relationships/footer" Target="footer256.xml"/><Relationship Id="rId340" Type="http://schemas.openxmlformats.org/officeDocument/2006/relationships/footer" Target="footer257.xml"/><Relationship Id="rId341" Type="http://schemas.openxmlformats.org/officeDocument/2006/relationships/footer" Target="footer258.xml"/><Relationship Id="rId342" Type="http://schemas.openxmlformats.org/officeDocument/2006/relationships/footer" Target="footer259.xml"/><Relationship Id="rId343" Type="http://schemas.openxmlformats.org/officeDocument/2006/relationships/footer" Target="footer260.xml"/><Relationship Id="rId344" Type="http://schemas.openxmlformats.org/officeDocument/2006/relationships/footer" Target="footer261.xml"/><Relationship Id="rId345" Type="http://schemas.openxmlformats.org/officeDocument/2006/relationships/footer" Target="footer262.xml"/><Relationship Id="rId346" Type="http://schemas.openxmlformats.org/officeDocument/2006/relationships/footer" Target="footer263.xml"/><Relationship Id="rId347" Type="http://schemas.openxmlformats.org/officeDocument/2006/relationships/footer" Target="footer264.xml"/><Relationship Id="rId348" Type="http://schemas.openxmlformats.org/officeDocument/2006/relationships/footer" Target="footer265.xml"/><Relationship Id="rId349" Type="http://schemas.openxmlformats.org/officeDocument/2006/relationships/footer" Target="footer266.xml"/><Relationship Id="rId350" Type="http://schemas.openxmlformats.org/officeDocument/2006/relationships/footer" Target="footer267.xml"/><Relationship Id="rId351" Type="http://schemas.openxmlformats.org/officeDocument/2006/relationships/footer" Target="footer268.xml"/><Relationship Id="rId352" Type="http://schemas.openxmlformats.org/officeDocument/2006/relationships/footer" Target="footer269.xml"/><Relationship Id="rId353" Type="http://schemas.openxmlformats.org/officeDocument/2006/relationships/footer" Target="footer270.xml"/><Relationship Id="rId354" Type="http://schemas.openxmlformats.org/officeDocument/2006/relationships/footer" Target="footer271.xml"/><Relationship Id="rId355" Type="http://schemas.openxmlformats.org/officeDocument/2006/relationships/footer" Target="footer272.xml"/><Relationship Id="rId356" Type="http://schemas.openxmlformats.org/officeDocument/2006/relationships/footer" Target="footer273.xml"/><Relationship Id="rId357" Type="http://schemas.openxmlformats.org/officeDocument/2006/relationships/footer" Target="footer274.xml"/><Relationship Id="rId358" Type="http://schemas.openxmlformats.org/officeDocument/2006/relationships/footer" Target="footer275.xml"/><Relationship Id="rId359" Type="http://schemas.openxmlformats.org/officeDocument/2006/relationships/footer" Target="footer276.xml"/><Relationship Id="rId360" Type="http://schemas.openxmlformats.org/officeDocument/2006/relationships/footer" Target="footer277.xml"/><Relationship Id="rId361" Type="http://schemas.openxmlformats.org/officeDocument/2006/relationships/footer" Target="footer278.xml"/><Relationship Id="rId362" Type="http://schemas.openxmlformats.org/officeDocument/2006/relationships/footer" Target="footer279.xml"/><Relationship Id="rId363" Type="http://schemas.openxmlformats.org/officeDocument/2006/relationships/footer" Target="footer280.xml"/><Relationship Id="rId364" Type="http://schemas.openxmlformats.org/officeDocument/2006/relationships/footer" Target="footer281.xml"/><Relationship Id="rId365" Type="http://schemas.openxmlformats.org/officeDocument/2006/relationships/footer" Target="footer282.xml"/><Relationship Id="rId366" Type="http://schemas.openxmlformats.org/officeDocument/2006/relationships/footer" Target="footer283.xml"/><Relationship Id="rId367" Type="http://schemas.openxmlformats.org/officeDocument/2006/relationships/footer" Target="footer284.xml"/><Relationship Id="rId368" Type="http://schemas.openxmlformats.org/officeDocument/2006/relationships/footer" Target="footer285.xml"/><Relationship Id="rId369" Type="http://schemas.openxmlformats.org/officeDocument/2006/relationships/footer" Target="footer286.xml"/><Relationship Id="rId370" Type="http://schemas.openxmlformats.org/officeDocument/2006/relationships/footer" Target="footer287.xml"/><Relationship Id="rId371" Type="http://schemas.openxmlformats.org/officeDocument/2006/relationships/footer" Target="footer288.xml"/><Relationship Id="rId372" Type="http://schemas.openxmlformats.org/officeDocument/2006/relationships/footer" Target="footer289.xml"/><Relationship Id="rId373" Type="http://schemas.openxmlformats.org/officeDocument/2006/relationships/footer" Target="footer290.xml"/><Relationship Id="rId374" Type="http://schemas.openxmlformats.org/officeDocument/2006/relationships/footer" Target="footer291.xml"/><Relationship Id="rId375" Type="http://schemas.openxmlformats.org/officeDocument/2006/relationships/footer" Target="footer292.xml"/><Relationship Id="rId376" Type="http://schemas.openxmlformats.org/officeDocument/2006/relationships/footer" Target="footer293.xml"/><Relationship Id="rId377" Type="http://schemas.openxmlformats.org/officeDocument/2006/relationships/footer" Target="footer294.xml"/><Relationship Id="rId378" Type="http://schemas.openxmlformats.org/officeDocument/2006/relationships/footer" Target="footer295.xml"/><Relationship Id="rId379" Type="http://schemas.openxmlformats.org/officeDocument/2006/relationships/footer" Target="footer296.xml"/><Relationship Id="rId380" Type="http://schemas.openxmlformats.org/officeDocument/2006/relationships/image" Target="media/image42.jpeg"/><Relationship Id="rId381" Type="http://schemas.openxmlformats.org/officeDocument/2006/relationships/image" Target="media/image42.jpeg"/><Relationship Id="rId382" Type="http://schemas.openxmlformats.org/officeDocument/2006/relationships/footer" Target="footer297.xml"/><Relationship Id="rId383" Type="http://schemas.openxmlformats.org/officeDocument/2006/relationships/footer" Target="footer298.xml"/><Relationship Id="rId384" Type="http://schemas.openxmlformats.org/officeDocument/2006/relationships/footer" Target="footer299.xml"/><Relationship Id="rId385" Type="http://schemas.openxmlformats.org/officeDocument/2006/relationships/image" Target="media/image43.jpeg"/><Relationship Id="rId386" Type="http://schemas.openxmlformats.org/officeDocument/2006/relationships/image" Target="media/image43.jpeg"/><Relationship Id="rId387" Type="http://schemas.openxmlformats.org/officeDocument/2006/relationships/footer" Target="footer300.xml"/><Relationship Id="rId388" Type="http://schemas.openxmlformats.org/officeDocument/2006/relationships/footer" Target="footer301.xml"/><Relationship Id="rId389" Type="http://schemas.openxmlformats.org/officeDocument/2006/relationships/footer" Target="footer302.xml"/><Relationship Id="rId390" Type="http://schemas.openxmlformats.org/officeDocument/2006/relationships/footer" Target="footer303.xml"/><Relationship Id="rId391" Type="http://schemas.openxmlformats.org/officeDocument/2006/relationships/footer" Target="footer304.xml"/><Relationship Id="rId392" Type="http://schemas.openxmlformats.org/officeDocument/2006/relationships/footer" Target="footer305.xml"/><Relationship Id="rId393" Type="http://schemas.openxmlformats.org/officeDocument/2006/relationships/footer" Target="footer306.xml"/><Relationship Id="rId394" Type="http://schemas.openxmlformats.org/officeDocument/2006/relationships/footer" Target="footer307.xml"/><Relationship Id="rId395" Type="http://schemas.openxmlformats.org/officeDocument/2006/relationships/footer" Target="footer308.xml"/><Relationship Id="rId396" Type="http://schemas.openxmlformats.org/officeDocument/2006/relationships/footer" Target="footer309.xml"/><Relationship Id="rId397" Type="http://schemas.openxmlformats.org/officeDocument/2006/relationships/footer" Target="footer310.xml"/><Relationship Id="rId398" Type="http://schemas.openxmlformats.org/officeDocument/2006/relationships/footer" Target="footer311.xml"/><Relationship Id="rId399" Type="http://schemas.openxmlformats.org/officeDocument/2006/relationships/footer" Target="footer312.xml"/><Relationship Id="rId400" Type="http://schemas.openxmlformats.org/officeDocument/2006/relationships/footer" Target="footer313.xml"/><Relationship Id="rId401" Type="http://schemas.openxmlformats.org/officeDocument/2006/relationships/footer" Target="footer314.xml"/><Relationship Id="rId402" Type="http://schemas.openxmlformats.org/officeDocument/2006/relationships/footer" Target="footer315.xml"/><Relationship Id="rId403" Type="http://schemas.openxmlformats.org/officeDocument/2006/relationships/footer" Target="footer316.xml"/><Relationship Id="rId404" Type="http://schemas.openxmlformats.org/officeDocument/2006/relationships/footer" Target="footer317.xml"/><Relationship Id="rId405" Type="http://schemas.openxmlformats.org/officeDocument/2006/relationships/footer" Target="footer318.xml"/><Relationship Id="rId406" Type="http://schemas.openxmlformats.org/officeDocument/2006/relationships/footer" Target="footer319.xml"/><Relationship Id="rId407" Type="http://schemas.openxmlformats.org/officeDocument/2006/relationships/footer" Target="footer320.xml"/><Relationship Id="rId408" Type="http://schemas.openxmlformats.org/officeDocument/2006/relationships/footer" Target="footer321.xml"/><Relationship Id="rId409" Type="http://schemas.openxmlformats.org/officeDocument/2006/relationships/footer" Target="footer322.xml"/><Relationship Id="rId410" Type="http://schemas.openxmlformats.org/officeDocument/2006/relationships/footer" Target="footer323.xml"/><Relationship Id="rId411" Type="http://schemas.openxmlformats.org/officeDocument/2006/relationships/footer" Target="footer324.xml"/><Relationship Id="rId412" Type="http://schemas.openxmlformats.org/officeDocument/2006/relationships/footer" Target="footer325.xml"/><Relationship Id="rId413" Type="http://schemas.openxmlformats.org/officeDocument/2006/relationships/footer" Target="footer326.xml"/><Relationship Id="rId414" Type="http://schemas.openxmlformats.org/officeDocument/2006/relationships/footer" Target="footer327.xml"/><Relationship Id="rId415" Type="http://schemas.openxmlformats.org/officeDocument/2006/relationships/footer" Target="footer328.xml"/><Relationship Id="rId416" Type="http://schemas.openxmlformats.org/officeDocument/2006/relationships/footer" Target="footer329.xml"/><Relationship Id="rId417" Type="http://schemas.openxmlformats.org/officeDocument/2006/relationships/footer" Target="footer330.xml"/><Relationship Id="rId418" Type="http://schemas.openxmlformats.org/officeDocument/2006/relationships/footer" Target="footer331.xml"/><Relationship Id="rId419" Type="http://schemas.openxmlformats.org/officeDocument/2006/relationships/footer" Target="footer332.xml"/><Relationship Id="rId420" Type="http://schemas.openxmlformats.org/officeDocument/2006/relationships/footer" Target="footer333.xml"/><Relationship Id="rId421" Type="http://schemas.openxmlformats.org/officeDocument/2006/relationships/footer" Target="footer334.xml"/><Relationship Id="rId422" Type="http://schemas.openxmlformats.org/officeDocument/2006/relationships/footer" Target="footer335.xml"/><Relationship Id="rId423" Type="http://schemas.openxmlformats.org/officeDocument/2006/relationships/footer" Target="footer336.xml"/><Relationship Id="rId424" Type="http://schemas.openxmlformats.org/officeDocument/2006/relationships/footer" Target="footer337.xml"/><Relationship Id="rId425" Type="http://schemas.openxmlformats.org/officeDocument/2006/relationships/footer" Target="footer338.xml"/><Relationship Id="rId426" Type="http://schemas.openxmlformats.org/officeDocument/2006/relationships/footer" Target="footer339.xml"/><Relationship Id="rId427" Type="http://schemas.openxmlformats.org/officeDocument/2006/relationships/footer" Target="footer340.xml"/><Relationship Id="rId428" Type="http://schemas.openxmlformats.org/officeDocument/2006/relationships/footer" Target="footer341.xml"/><Relationship Id="rId429" Type="http://schemas.openxmlformats.org/officeDocument/2006/relationships/footer" Target="footer342.xml"/><Relationship Id="rId430" Type="http://schemas.openxmlformats.org/officeDocument/2006/relationships/footer" Target="footer343.xml"/><Relationship Id="rId431" Type="http://schemas.openxmlformats.org/officeDocument/2006/relationships/footer" Target="footer344.xml"/><Relationship Id="rId432" Type="http://schemas.openxmlformats.org/officeDocument/2006/relationships/footer" Target="footer345.xml"/><Relationship Id="rId433" Type="http://schemas.openxmlformats.org/officeDocument/2006/relationships/footer" Target="footer346.xml"/><Relationship Id="rId434" Type="http://schemas.openxmlformats.org/officeDocument/2006/relationships/footer" Target="footer347.xml"/><Relationship Id="rId435" Type="http://schemas.openxmlformats.org/officeDocument/2006/relationships/footer" Target="footer348.xml"/><Relationship Id="rId436" Type="http://schemas.openxmlformats.org/officeDocument/2006/relationships/footer" Target="footer349.xml"/><Relationship Id="rId437" Type="http://schemas.openxmlformats.org/officeDocument/2006/relationships/footer" Target="footer350.xml"/><Relationship Id="rId438" Type="http://schemas.openxmlformats.org/officeDocument/2006/relationships/footer" Target="footer351.xml"/><Relationship Id="rId439" Type="http://schemas.openxmlformats.org/officeDocument/2006/relationships/footer" Target="footer352.xml"/><Relationship Id="rId440" Type="http://schemas.openxmlformats.org/officeDocument/2006/relationships/footer" Target="footer353.xml"/><Relationship Id="rId441" Type="http://schemas.openxmlformats.org/officeDocument/2006/relationships/footer" Target="footer354.xml"/><Relationship Id="rId442" Type="http://schemas.openxmlformats.org/officeDocument/2006/relationships/footer" Target="footer355.xml"/><Relationship Id="rId443" Type="http://schemas.openxmlformats.org/officeDocument/2006/relationships/footer" Target="footer356.xml"/><Relationship Id="rId444" Type="http://schemas.openxmlformats.org/officeDocument/2006/relationships/footer" Target="footer357.xml"/><Relationship Id="rId445" Type="http://schemas.openxmlformats.org/officeDocument/2006/relationships/footer" Target="footer358.xml"/><Relationship Id="rId446" Type="http://schemas.openxmlformats.org/officeDocument/2006/relationships/footer" Target="footer359.xml"/><Relationship Id="rId447" Type="http://schemas.openxmlformats.org/officeDocument/2006/relationships/footer" Target="footer360.xml"/><Relationship Id="rId448" Type="http://schemas.openxmlformats.org/officeDocument/2006/relationships/footer" Target="footer361.xml"/><Relationship Id="rId449" Type="http://schemas.openxmlformats.org/officeDocument/2006/relationships/footer" Target="footer362.xml"/><Relationship Id="rId450" Type="http://schemas.openxmlformats.org/officeDocument/2006/relationships/footer" Target="footer363.xml"/><Relationship Id="rId451" Type="http://schemas.openxmlformats.org/officeDocument/2006/relationships/footer" Target="footer364.xml"/><Relationship Id="rId452" Type="http://schemas.openxmlformats.org/officeDocument/2006/relationships/footer" Target="footer365.xml"/><Relationship Id="rId453" Type="http://schemas.openxmlformats.org/officeDocument/2006/relationships/footer" Target="footer366.xml"/><Relationship Id="rId454" Type="http://schemas.openxmlformats.org/officeDocument/2006/relationships/footer" Target="footer367.xml"/><Relationship Id="rId455" Type="http://schemas.openxmlformats.org/officeDocument/2006/relationships/footer" Target="footer368.xml"/><Relationship Id="rId456" Type="http://schemas.openxmlformats.org/officeDocument/2006/relationships/footer" Target="footer369.xml"/><Relationship Id="rId457" Type="http://schemas.openxmlformats.org/officeDocument/2006/relationships/footer" Target="footer370.xml"/><Relationship Id="rId458" Type="http://schemas.openxmlformats.org/officeDocument/2006/relationships/footer" Target="footer371.xml"/><Relationship Id="rId459" Type="http://schemas.openxmlformats.org/officeDocument/2006/relationships/footer" Target="footer372.xml"/><Relationship Id="rId460" Type="http://schemas.openxmlformats.org/officeDocument/2006/relationships/footer" Target="footer373.xml"/><Relationship Id="rId461" Type="http://schemas.openxmlformats.org/officeDocument/2006/relationships/footer" Target="footer374.xml"/><Relationship Id="rId462" Type="http://schemas.openxmlformats.org/officeDocument/2006/relationships/footer" Target="footer375.xml"/><Relationship Id="rId463" Type="http://schemas.openxmlformats.org/officeDocument/2006/relationships/footer" Target="footer376.xml"/><Relationship Id="rId464" Type="http://schemas.openxmlformats.org/officeDocument/2006/relationships/footer" Target="footer377.xml"/><Relationship Id="rId465" Type="http://schemas.openxmlformats.org/officeDocument/2006/relationships/footer" Target="footer378.xml"/><Relationship Id="rId466" Type="http://schemas.openxmlformats.org/officeDocument/2006/relationships/footer" Target="footer379.xml"/><Relationship Id="rId467" Type="http://schemas.openxmlformats.org/officeDocument/2006/relationships/footer" Target="footer380.xml"/><Relationship Id="rId468" Type="http://schemas.openxmlformats.org/officeDocument/2006/relationships/footer" Target="footer381.xml"/><Relationship Id="rId469" Type="http://schemas.openxmlformats.org/officeDocument/2006/relationships/footer" Target="footer382.xml"/><Relationship Id="rId470" Type="http://schemas.openxmlformats.org/officeDocument/2006/relationships/footer" Target="footer383.xml"/><Relationship Id="rId471" Type="http://schemas.openxmlformats.org/officeDocument/2006/relationships/footer" Target="footer384.xml"/><Relationship Id="rId472" Type="http://schemas.openxmlformats.org/officeDocument/2006/relationships/footer" Target="footer385.xml"/><Relationship Id="rId473" Type="http://schemas.openxmlformats.org/officeDocument/2006/relationships/footer" Target="footer386.xml"/><Relationship Id="rId474" Type="http://schemas.openxmlformats.org/officeDocument/2006/relationships/footer" Target="footer387.xml"/><Relationship Id="rId475" Type="http://schemas.openxmlformats.org/officeDocument/2006/relationships/footer" Target="footer388.xml"/><Relationship Id="rId476" Type="http://schemas.openxmlformats.org/officeDocument/2006/relationships/footer" Target="footer389.xml"/><Relationship Id="rId477" Type="http://schemas.openxmlformats.org/officeDocument/2006/relationships/footer" Target="footer390.xml"/><Relationship Id="rId478" Type="http://schemas.openxmlformats.org/officeDocument/2006/relationships/footer" Target="footer391.xml"/><Relationship Id="rId479" Type="http://schemas.openxmlformats.org/officeDocument/2006/relationships/footer" Target="footer392.xml"/><Relationship Id="rId480" Type="http://schemas.openxmlformats.org/officeDocument/2006/relationships/footer" Target="footer393.xml"/><Relationship Id="rId481" Type="http://schemas.openxmlformats.org/officeDocument/2006/relationships/footer" Target="footer394.xml"/><Relationship Id="rId482" Type="http://schemas.openxmlformats.org/officeDocument/2006/relationships/footer" Target="footer395.xml"/><Relationship Id="rId483" Type="http://schemas.openxmlformats.org/officeDocument/2006/relationships/footer" Target="footer396.xml"/><Relationship Id="rId484" Type="http://schemas.openxmlformats.org/officeDocument/2006/relationships/footer" Target="footer397.xml"/><Relationship Id="rId485" Type="http://schemas.openxmlformats.org/officeDocument/2006/relationships/footer" Target="footer398.xml"/><Relationship Id="rId486" Type="http://schemas.openxmlformats.org/officeDocument/2006/relationships/footer" Target="footer399.xml"/><Relationship Id="rId487" Type="http://schemas.openxmlformats.org/officeDocument/2006/relationships/footer" Target="footer400.xml"/><Relationship Id="rId488" Type="http://schemas.openxmlformats.org/officeDocument/2006/relationships/footer" Target="footer401.xml"/><Relationship Id="rId489" Type="http://schemas.openxmlformats.org/officeDocument/2006/relationships/footer" Target="footer402.xml"/><Relationship Id="rId490" Type="http://schemas.openxmlformats.org/officeDocument/2006/relationships/footer" Target="footer403.xml"/><Relationship Id="rId491" Type="http://schemas.openxmlformats.org/officeDocument/2006/relationships/footer" Target="footer404.xml"/><Relationship Id="rId492" Type="http://schemas.openxmlformats.org/officeDocument/2006/relationships/footer" Target="footer405.xml"/><Relationship Id="rId493" Type="http://schemas.openxmlformats.org/officeDocument/2006/relationships/footer" Target="footer406.xml"/><Relationship Id="rId494" Type="http://schemas.openxmlformats.org/officeDocument/2006/relationships/footer" Target="footer407.xml"/><Relationship Id="rId495" Type="http://schemas.openxmlformats.org/officeDocument/2006/relationships/footer" Target="footer408.xml"/><Relationship Id="rId496" Type="http://schemas.openxmlformats.org/officeDocument/2006/relationships/footer" Target="footer409.xml"/><Relationship Id="rId497" Type="http://schemas.openxmlformats.org/officeDocument/2006/relationships/footer" Target="footer410.xml"/><Relationship Id="rId498" Type="http://schemas.openxmlformats.org/officeDocument/2006/relationships/footer" Target="footer411.xml"/><Relationship Id="rId499" Type="http://schemas.openxmlformats.org/officeDocument/2006/relationships/footer" Target="footer412.xml"/><Relationship Id="rId500" Type="http://schemas.openxmlformats.org/officeDocument/2006/relationships/footer" Target="footer413.xml"/><Relationship Id="rId501" Type="http://schemas.openxmlformats.org/officeDocument/2006/relationships/footer" Target="footer414.xml"/><Relationship Id="rId502" Type="http://schemas.openxmlformats.org/officeDocument/2006/relationships/footer" Target="footer415.xml"/><Relationship Id="rId503" Type="http://schemas.openxmlformats.org/officeDocument/2006/relationships/footer" Target="footer416.xml"/><Relationship Id="rId504" Type="http://schemas.openxmlformats.org/officeDocument/2006/relationships/footer" Target="footer417.xml"/><Relationship Id="rId505" Type="http://schemas.openxmlformats.org/officeDocument/2006/relationships/footer" Target="footer418.xml"/><Relationship Id="rId506" Type="http://schemas.openxmlformats.org/officeDocument/2006/relationships/footer" Target="footer419.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420.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47670</Words>
  <Characters>204616</Characters>
  <CharactersWithSpaces>251678</CharactersWithSpaces>
  <Paragraphs>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2026-08-19T20:47:36Z</dcterms:created>
  <dc:creator>ghaemiyeh.com</dc:creator>
  <dc:description/>
  <dc:language>en-US</dc:language>
  <cp:lastModifiedBy/>
  <dcterms:modified xsi:type="dcterms:W3CDTF">2026-08-20T00:17:49Z</dcterms:modified>
  <cp:revision>1</cp:revision>
  <dc:subject/>
  <dc:title>القیاده فی الاسلام</dc:title>
</cp:coreProperties>
</file>

<file path=docProps/custom.xml><?xml version="1.0" encoding="utf-8"?>
<Properties xmlns="http://schemas.openxmlformats.org/officeDocument/2006/custom-properties" xmlns:vt="http://schemas.openxmlformats.org/officeDocument/2006/docPropsVTypes"/>
</file>