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styles.xml" ContentType="application/vnd.openxmlformats-officedocument.wordprocessingml.styles+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الزام النواصب بامامة علی بن ابیطالب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878_23700411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9880_23700411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9882_237004111">
            <w:r>
              <w:rPr>
                <w:webHidden/>
                <w:rStyle w:val="IndexLink"/>
                <w:rtl w:val="true"/>
              </w:rPr>
              <w:t>فی فضیلة أهل بیت المصطفی</w:t>
            </w:r>
            <w:r>
              <w:rPr>
                <w:rStyle w:val="IndexLink"/>
                <w:rtl w:val="true"/>
              </w:rPr>
              <w:t>(</w:t>
            </w:r>
            <w:r>
              <w:rPr>
                <w:rStyle w:val="IndexLink"/>
                <w:rtl w:val="true"/>
              </w:rPr>
              <w:t>صلی الله علیه و آله و سلم</w:t>
            </w:r>
            <w:r>
              <w:rPr>
                <w:rStyle w:val="IndexLink"/>
                <w:rtl w:val="true"/>
              </w:rPr>
              <w:t>)</w:t>
              <w:tab/>
            </w:r>
            <w:r>
              <w:rPr>
                <w:rStyle w:val="IndexLink"/>
              </w:rPr>
              <w:t>9</w:t>
            </w:r>
          </w:hyperlink>
        </w:p>
        <w:p>
          <w:pPr>
            <w:pStyle w:val="Contents3"/>
            <w:tabs>
              <w:tab w:val="clear" w:pos="8459"/>
              <w:tab w:val="right" w:pos="9026" w:leader="dot"/>
            </w:tabs>
            <w:rPr/>
          </w:pPr>
          <w:hyperlink w:anchor="__RefHeading___Toc179884_237004111">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79886_237004111">
            <w:r>
              <w:rPr>
                <w:webHidden/>
                <w:rStyle w:val="IndexLink"/>
                <w:rtl w:val="true"/>
              </w:rPr>
              <w:t>ابیات الشافعی</w:t>
            </w:r>
            <w:r>
              <w:rPr>
                <w:rStyle w:val="IndexLink"/>
                <w:rtl w:val="true"/>
              </w:rPr>
              <w:t>:</w:t>
              <w:tab/>
            </w:r>
            <w:r>
              <w:rPr>
                <w:rStyle w:val="IndexLink"/>
              </w:rPr>
              <w:t>10</w:t>
            </w:r>
          </w:hyperlink>
        </w:p>
        <w:p>
          <w:pPr>
            <w:pStyle w:val="Contents2"/>
            <w:tabs>
              <w:tab w:val="clear" w:pos="8743"/>
              <w:tab w:val="right" w:pos="9026" w:leader="dot"/>
            </w:tabs>
            <w:rPr/>
          </w:pPr>
          <w:hyperlink w:anchor="__RefHeading___Toc179888_237004111">
            <w:r>
              <w:rPr>
                <w:webHidden/>
                <w:rStyle w:val="IndexLink"/>
                <w:rtl w:val="true"/>
              </w:rPr>
              <w:t>الاهداء</w:t>
            </w:r>
            <w:r>
              <w:rPr>
                <w:rStyle w:val="IndexLink"/>
                <w:rtl w:val="true"/>
              </w:rPr>
              <w:tab/>
            </w:r>
            <w:r>
              <w:rPr>
                <w:rStyle w:val="IndexLink"/>
              </w:rPr>
              <w:t>11</w:t>
            </w:r>
          </w:hyperlink>
        </w:p>
        <w:p>
          <w:pPr>
            <w:pStyle w:val="Contents2"/>
            <w:tabs>
              <w:tab w:val="clear" w:pos="8743"/>
              <w:tab w:val="right" w:pos="9026" w:leader="dot"/>
            </w:tabs>
            <w:rPr/>
          </w:pPr>
          <w:hyperlink w:anchor="__RefHeading___Toc179890_237004111">
            <w:r>
              <w:rPr>
                <w:webHidden/>
                <w:rStyle w:val="IndexLink"/>
                <w:rtl w:val="true"/>
              </w:rPr>
              <w:t>المدخل</w:t>
            </w:r>
            <w:r>
              <w:rPr>
                <w:rStyle w:val="IndexLink"/>
                <w:rtl w:val="true"/>
              </w:rPr>
              <w:tab/>
            </w:r>
            <w:r>
              <w:rPr>
                <w:rStyle w:val="IndexLink"/>
              </w:rPr>
              <w:t>13</w:t>
            </w:r>
          </w:hyperlink>
        </w:p>
        <w:p>
          <w:pPr>
            <w:pStyle w:val="Contents3"/>
            <w:tabs>
              <w:tab w:val="clear" w:pos="8459"/>
              <w:tab w:val="right" w:pos="9026" w:leader="dot"/>
            </w:tabs>
            <w:rPr/>
          </w:pPr>
          <w:hyperlink w:anchor="__RefHeading___Toc179892_237004111">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79894_237004111">
            <w:r>
              <w:rPr>
                <w:webHidden/>
                <w:rStyle w:val="IndexLink"/>
                <w:rtl w:val="true"/>
              </w:rPr>
              <w:t xml:space="preserve">إطلالة </w:t>
            </w:r>
            <w:r>
              <w:rPr>
                <w:rStyle w:val="IndexLink"/>
                <w:rtl w:val="true"/>
              </w:rPr>
              <w:t>..</w:t>
              <w:tab/>
            </w:r>
            <w:r>
              <w:rPr>
                <w:rStyle w:val="IndexLink"/>
              </w:rPr>
              <w:t>15</w:t>
            </w:r>
          </w:hyperlink>
        </w:p>
        <w:p>
          <w:pPr>
            <w:pStyle w:val="Contents4"/>
            <w:tabs>
              <w:tab w:val="clear" w:pos="8176"/>
              <w:tab w:val="right" w:pos="9026" w:leader="dot"/>
            </w:tabs>
            <w:rPr/>
          </w:pPr>
          <w:hyperlink w:anchor="__RefHeading___Toc179896_237004111">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179898_237004111">
            <w:r>
              <w:rPr>
                <w:webHidden/>
                <w:rStyle w:val="IndexLink"/>
                <w:rtl w:val="true"/>
              </w:rPr>
              <w:t>بحث الألقاب و الکنی</w:t>
            </w:r>
            <w:r>
              <w:rPr>
                <w:rStyle w:val="IndexLink"/>
                <w:rtl w:val="true"/>
              </w:rPr>
              <w:tab/>
            </w:r>
            <w:r>
              <w:rPr>
                <w:rStyle w:val="IndexLink"/>
              </w:rPr>
              <w:t>16</w:t>
            </w:r>
          </w:hyperlink>
        </w:p>
        <w:p>
          <w:pPr>
            <w:pStyle w:val="Contents4"/>
            <w:tabs>
              <w:tab w:val="clear" w:pos="8176"/>
              <w:tab w:val="right" w:pos="9026" w:leader="dot"/>
            </w:tabs>
            <w:rPr/>
          </w:pPr>
          <w:hyperlink w:anchor="__RefHeading___Toc179900_237004111">
            <w:r>
              <w:rPr>
                <w:webHidden/>
                <w:rStyle w:val="IndexLink"/>
                <w:rtl w:val="true"/>
              </w:rPr>
              <w:t>سرد جمع ممن تستر برمز أو کنیة</w:t>
            </w:r>
            <w:r>
              <w:rPr>
                <w:rStyle w:val="IndexLink"/>
                <w:rtl w:val="true"/>
              </w:rPr>
              <w:tab/>
            </w:r>
            <w:r>
              <w:rPr>
                <w:rStyle w:val="IndexLink"/>
              </w:rPr>
              <w:t>22</w:t>
            </w:r>
          </w:hyperlink>
        </w:p>
        <w:p>
          <w:pPr>
            <w:pStyle w:val="Contents5"/>
            <w:tabs>
              <w:tab w:val="clear" w:pos="7892"/>
              <w:tab w:val="right" w:pos="9026" w:leader="dot"/>
            </w:tabs>
            <w:rPr/>
          </w:pPr>
          <w:hyperlink w:anchor="__RefHeading___Toc179902_237004111">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179904_237004111">
            <w:r>
              <w:rPr>
                <w:webHidden/>
                <w:rStyle w:val="IndexLink"/>
                <w:rtl w:val="true"/>
              </w:rPr>
              <w:t>أمّا الأوّل</w:t>
            </w:r>
            <w:r>
              <w:rPr>
                <w:rStyle w:val="IndexLink"/>
                <w:rtl w:val="true"/>
              </w:rPr>
              <w:t xml:space="preserve">: </w:t>
            </w:r>
            <w:r>
              <w:rPr>
                <w:rStyle w:val="IndexLink"/>
                <w:rtl w:val="true"/>
              </w:rPr>
              <w:t>مسرد لجمع من أعلامنا و مفاخرنا</w:t>
            </w:r>
            <w:r>
              <w:rPr>
                <w:rStyle w:val="IndexLink"/>
                <w:rtl w:val="true"/>
              </w:rPr>
              <w:tab/>
            </w:r>
            <w:r>
              <w:rPr>
                <w:rStyle w:val="IndexLink"/>
              </w:rPr>
              <w:t>22</w:t>
            </w:r>
          </w:hyperlink>
        </w:p>
        <w:p>
          <w:pPr>
            <w:pStyle w:val="Contents5"/>
            <w:tabs>
              <w:tab w:val="clear" w:pos="7892"/>
              <w:tab w:val="right" w:pos="9026" w:leader="dot"/>
            </w:tabs>
            <w:rPr/>
          </w:pPr>
          <w:hyperlink w:anchor="__RefHeading___Toc179906_237004111">
            <w:r>
              <w:rPr>
                <w:webHidden/>
                <w:rStyle w:val="IndexLink"/>
                <w:rtl w:val="true"/>
              </w:rPr>
              <w:t>و أما الثانی؛فهو علی أقسام</w:t>
            </w:r>
            <w:r>
              <w:rPr>
                <w:rStyle w:val="IndexLink"/>
                <w:rtl w:val="true"/>
              </w:rPr>
              <w:t>:</w:t>
              <w:tab/>
            </w:r>
            <w:r>
              <w:rPr>
                <w:rStyle w:val="IndexLink"/>
              </w:rPr>
              <w:t>46</w:t>
            </w:r>
          </w:hyperlink>
        </w:p>
        <w:p>
          <w:pPr>
            <w:pStyle w:val="Contents6"/>
            <w:tabs>
              <w:tab w:val="clear" w:pos="7609"/>
              <w:tab w:val="right" w:pos="9026" w:leader="dot"/>
            </w:tabs>
            <w:rPr/>
          </w:pPr>
          <w:hyperlink w:anchor="__RefHeading___Toc179908_237004111">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179910_237004111">
            <w:r>
              <w:rPr>
                <w:webHidden/>
                <w:rStyle w:val="IndexLink"/>
                <w:rtl w:val="true"/>
              </w:rPr>
              <w:t>الأول</w:t>
            </w:r>
            <w:r>
              <w:rPr>
                <w:rStyle w:val="IndexLink"/>
                <w:rtl w:val="true"/>
              </w:rPr>
              <w:t>:</w:t>
            </w:r>
            <w:r>
              <w:rPr>
                <w:rStyle w:val="IndexLink"/>
                <w:rtl w:val="true"/>
              </w:rPr>
              <w:t>المؤلّفات التی سمّیت بأسماء مستعارة و عرف مؤلّفوها</w:t>
            </w:r>
            <w:r>
              <w:rPr>
                <w:rStyle w:val="IndexLink"/>
                <w:rtl w:val="true"/>
              </w:rPr>
              <w:tab/>
            </w:r>
            <w:r>
              <w:rPr>
                <w:rStyle w:val="IndexLink"/>
              </w:rPr>
              <w:t>46</w:t>
            </w:r>
          </w:hyperlink>
        </w:p>
        <w:p>
          <w:pPr>
            <w:pStyle w:val="Contents6"/>
            <w:tabs>
              <w:tab w:val="clear" w:pos="7609"/>
              <w:tab w:val="right" w:pos="9026" w:leader="dot"/>
            </w:tabs>
            <w:rPr/>
          </w:pPr>
          <w:hyperlink w:anchor="__RefHeading___Toc179912_237004111">
            <w:r>
              <w:rPr>
                <w:webHidden/>
                <w:rStyle w:val="IndexLink"/>
                <w:rtl w:val="true"/>
              </w:rPr>
              <w:t>الثانی</w:t>
            </w:r>
            <w:r>
              <w:rPr>
                <w:rStyle w:val="IndexLink"/>
                <w:rtl w:val="true"/>
              </w:rPr>
              <w:t>:</w:t>
            </w:r>
            <w:r>
              <w:rPr>
                <w:rStyle w:val="IndexLink"/>
                <w:rtl w:val="true"/>
              </w:rPr>
              <w:t>المصنفات المجهولة المؤلّف</w:t>
            </w:r>
            <w:r>
              <w:rPr>
                <w:rStyle w:val="IndexLink"/>
                <w:rtl w:val="true"/>
              </w:rPr>
              <w:tab/>
            </w:r>
            <w:r>
              <w:rPr>
                <w:rStyle w:val="IndexLink"/>
              </w:rPr>
              <w:t>47</w:t>
            </w:r>
          </w:hyperlink>
        </w:p>
        <w:p>
          <w:pPr>
            <w:pStyle w:val="Contents6"/>
            <w:tabs>
              <w:tab w:val="clear" w:pos="7609"/>
              <w:tab w:val="right" w:pos="9026" w:leader="dot"/>
            </w:tabs>
            <w:rPr/>
          </w:pPr>
          <w:hyperlink w:anchor="__RefHeading___Toc179914_237004111">
            <w:r>
              <w:rPr>
                <w:webHidden/>
                <w:rStyle w:val="IndexLink"/>
                <w:rtl w:val="true"/>
              </w:rPr>
              <w:t>الثالث</w:t>
            </w:r>
            <w:r>
              <w:rPr>
                <w:rStyle w:val="IndexLink"/>
                <w:rtl w:val="true"/>
              </w:rPr>
              <w:t>:</w:t>
            </w:r>
            <w:r>
              <w:rPr>
                <w:rStyle w:val="IndexLink"/>
                <w:rtl w:val="true"/>
              </w:rPr>
              <w:t>الکتب التی نسبت لأکثر من مؤلّف</w:t>
            </w:r>
            <w:r>
              <w:rPr>
                <w:rStyle w:val="IndexLink"/>
                <w:rtl w:val="true"/>
              </w:rPr>
              <w:tab/>
            </w:r>
            <w:r>
              <w:rPr>
                <w:rStyle w:val="IndexLink"/>
              </w:rPr>
              <w:t>51</w:t>
            </w:r>
          </w:hyperlink>
        </w:p>
        <w:p>
          <w:pPr>
            <w:pStyle w:val="Contents2"/>
            <w:tabs>
              <w:tab w:val="clear" w:pos="8743"/>
              <w:tab w:val="right" w:pos="9026" w:leader="dot"/>
            </w:tabs>
            <w:rPr/>
          </w:pPr>
          <w:hyperlink w:anchor="__RefHeading___Toc179916_237004111">
            <w:r>
              <w:rPr>
                <w:webHidden/>
                <w:rStyle w:val="IndexLink"/>
                <w:rtl w:val="true"/>
              </w:rPr>
              <w:t>مخطوطات الکتاب</w:t>
            </w:r>
            <w:r>
              <w:rPr>
                <w:rStyle w:val="IndexLink"/>
                <w:rtl w:val="true"/>
              </w:rPr>
              <w:tab/>
            </w:r>
            <w:r>
              <w:rPr>
                <w:rStyle w:val="IndexLink"/>
              </w:rPr>
              <w:t>59</w:t>
            </w:r>
          </w:hyperlink>
        </w:p>
        <w:p>
          <w:pPr>
            <w:pStyle w:val="Contents2"/>
            <w:tabs>
              <w:tab w:val="clear" w:pos="8743"/>
              <w:tab w:val="right" w:pos="9026" w:leader="dot"/>
            </w:tabs>
            <w:rPr/>
          </w:pPr>
          <w:hyperlink w:anchor="__RefHeading___Toc179918_237004111">
            <w:r>
              <w:rPr>
                <w:webHidden/>
                <w:rStyle w:val="IndexLink"/>
                <w:rtl w:val="true"/>
              </w:rPr>
              <w:t>منهجنا فی التحقیق</w:t>
            </w:r>
            <w:r>
              <w:rPr>
                <w:rStyle w:val="IndexLink"/>
                <w:rtl w:val="true"/>
              </w:rPr>
              <w:tab/>
            </w:r>
            <w:r>
              <w:rPr>
                <w:rStyle w:val="IndexLink"/>
              </w:rPr>
              <w:t>61</w:t>
            </w:r>
          </w:hyperlink>
        </w:p>
        <w:p>
          <w:pPr>
            <w:pStyle w:val="Contents2"/>
            <w:tabs>
              <w:tab w:val="clear" w:pos="8743"/>
              <w:tab w:val="right" w:pos="9026" w:leader="dot"/>
            </w:tabs>
            <w:rPr/>
          </w:pPr>
          <w:hyperlink w:anchor="__RefHeading___Toc179920_237004111">
            <w:r>
              <w:rPr>
                <w:webHidden/>
                <w:rStyle w:val="IndexLink"/>
                <w:rtl w:val="true"/>
              </w:rPr>
              <w:t>نماذج</w:t>
            </w:r>
            <w:r>
              <w:rPr>
                <w:rStyle w:val="IndexLink"/>
                <w:rtl w:val="true"/>
              </w:rPr>
              <w:tab/>
            </w:r>
            <w:r>
              <w:rPr>
                <w:rStyle w:val="IndexLink"/>
              </w:rPr>
              <w:t>65</w:t>
            </w:r>
          </w:hyperlink>
        </w:p>
        <w:p>
          <w:pPr>
            <w:pStyle w:val="Contents2"/>
            <w:tabs>
              <w:tab w:val="clear" w:pos="8743"/>
              <w:tab w:val="right" w:pos="9026" w:leader="dot"/>
            </w:tabs>
            <w:rPr/>
          </w:pPr>
          <w:hyperlink w:anchor="__RefHeading___Toc179922_237004111">
            <w:r>
              <w:rPr>
                <w:webHidden/>
                <w:rStyle w:val="IndexLink"/>
                <w:rtl w:val="true"/>
              </w:rPr>
              <w:t>دیباجة کتاب إلزام النواصب</w:t>
            </w:r>
            <w:r>
              <w:rPr>
                <w:rStyle w:val="IndexLink"/>
                <w:rtl w:val="true"/>
              </w:rPr>
              <w:tab/>
            </w:r>
            <w:r>
              <w:rPr>
                <w:rStyle w:val="IndexLink"/>
              </w:rPr>
              <w:t>75</w:t>
            </w:r>
          </w:hyperlink>
        </w:p>
        <w:p>
          <w:pPr>
            <w:pStyle w:val="Contents2"/>
            <w:tabs>
              <w:tab w:val="clear" w:pos="8743"/>
              <w:tab w:val="right" w:pos="9026" w:leader="dot"/>
            </w:tabs>
            <w:rPr/>
          </w:pPr>
          <w:hyperlink w:anchor="__RefHeading___Toc179924_237004111">
            <w:r>
              <w:rPr>
                <w:webHidden/>
                <w:rStyle w:val="IndexLink"/>
                <w:rtl w:val="true"/>
              </w:rPr>
              <w:t xml:space="preserve">أمّا المقدّمة </w:t>
            </w:r>
            <w:r>
              <w:rPr>
                <w:rStyle w:val="IndexLink"/>
                <w:rtl w:val="true"/>
              </w:rPr>
              <w:t>:</w:t>
              <w:tab/>
            </w:r>
            <w:r>
              <w:rPr>
                <w:rStyle w:val="IndexLink"/>
              </w:rPr>
              <w:t>85</w:t>
            </w:r>
          </w:hyperlink>
        </w:p>
        <w:p>
          <w:pPr>
            <w:pStyle w:val="Contents2"/>
            <w:tabs>
              <w:tab w:val="clear" w:pos="8743"/>
              <w:tab w:val="right" w:pos="9026" w:leader="dot"/>
            </w:tabs>
            <w:rPr/>
          </w:pPr>
          <w:hyperlink w:anchor="__RefHeading___Toc179926_237004111">
            <w:r>
              <w:rPr>
                <w:webHidden/>
                <w:rStyle w:val="IndexLink"/>
                <w:rtl w:val="true"/>
              </w:rPr>
              <w:t>باب فی بیان اختلاف المذاهب بعد رسول اللّه صلّی اللّه علیه و آله و سلّم فی الإمامة</w:t>
            </w:r>
            <w:r>
              <w:rPr>
                <w:rStyle w:val="IndexLink"/>
                <w:rtl w:val="true"/>
              </w:rPr>
              <w:tab/>
            </w:r>
            <w:r>
              <w:rPr>
                <w:rStyle w:val="IndexLink"/>
              </w:rPr>
              <w:t>91</w:t>
            </w:r>
          </w:hyperlink>
        </w:p>
        <w:p>
          <w:pPr>
            <w:pStyle w:val="Contents3"/>
            <w:tabs>
              <w:tab w:val="clear" w:pos="8459"/>
              <w:tab w:val="right" w:pos="9026" w:leader="dot"/>
            </w:tabs>
            <w:rPr/>
          </w:pPr>
          <w:hyperlink w:anchor="__RefHeading___Toc179928_237004111">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179930_237004111">
            <w:r>
              <w:rPr>
                <w:webHidden/>
                <w:rStyle w:val="IndexLink"/>
                <w:rtl w:val="true"/>
              </w:rPr>
              <w:t>فصل إعلم أنّ الامّة افترقت بعد رسول اللّه صلّی اللّه علیه و آله و سلّم فی الإمامة إلی ثلاث مذاهب،فرقة</w:t>
            </w:r>
            <w:r>
              <w:rPr>
                <w:rStyle w:val="IndexLink"/>
                <w:rtl w:val="true"/>
              </w:rPr>
              <w:tab/>
            </w:r>
            <w:r>
              <w:rPr>
                <w:rStyle w:val="IndexLink"/>
              </w:rPr>
              <w:t>91</w:t>
            </w:r>
          </w:hyperlink>
        </w:p>
        <w:p>
          <w:pPr>
            <w:pStyle w:val="Contents3"/>
            <w:tabs>
              <w:tab w:val="clear" w:pos="8459"/>
              <w:tab w:val="right" w:pos="9026" w:leader="dot"/>
            </w:tabs>
            <w:rPr/>
          </w:pPr>
          <w:hyperlink w:anchor="__RefHeading___Toc179932_237004111">
            <w:r>
              <w:rPr>
                <w:webHidden/>
                <w:rStyle w:val="IndexLink"/>
                <w:rtl w:val="true"/>
              </w:rPr>
              <w:t>فصل فی الإختلاف فی الأصول قال صاحب الملل و النحل</w:t>
            </w:r>
            <w:r>
              <w:rPr>
                <w:rStyle w:val="IndexLink"/>
                <w:rtl w:val="true"/>
              </w:rPr>
              <w:tab/>
            </w:r>
            <w:r>
              <w:rPr>
                <w:rStyle w:val="IndexLink"/>
              </w:rPr>
              <w:t>98</w:t>
            </w:r>
          </w:hyperlink>
        </w:p>
        <w:p>
          <w:pPr>
            <w:pStyle w:val="Contents3"/>
            <w:tabs>
              <w:tab w:val="clear" w:pos="8459"/>
              <w:tab w:val="right" w:pos="9026" w:leader="dot"/>
            </w:tabs>
            <w:rPr/>
          </w:pPr>
          <w:hyperlink w:anchor="__RefHeading___Toc179934_237004111">
            <w:r>
              <w:rPr>
                <w:webHidden/>
                <w:rStyle w:val="IndexLink"/>
                <w:rtl w:val="true"/>
              </w:rPr>
              <w:t>فصل</w:t>
            </w:r>
            <w:r>
              <w:rPr>
                <w:rStyle w:val="IndexLink"/>
                <w:rtl w:val="true"/>
              </w:rPr>
              <w:tab/>
            </w:r>
            <w:r>
              <w:rPr>
                <w:rStyle w:val="IndexLink"/>
              </w:rPr>
              <w:t>103</w:t>
            </w:r>
          </w:hyperlink>
        </w:p>
        <w:p>
          <w:pPr>
            <w:pStyle w:val="Contents3"/>
            <w:tabs>
              <w:tab w:val="clear" w:pos="8459"/>
              <w:tab w:val="right" w:pos="9026" w:leader="dot"/>
            </w:tabs>
            <w:rPr/>
          </w:pPr>
          <w:hyperlink w:anchor="__RefHeading___Toc179936_237004111">
            <w:r>
              <w:rPr>
                <w:webHidden/>
                <w:rStyle w:val="IndexLink"/>
                <w:rtl w:val="true"/>
              </w:rPr>
              <w:t>فصل فی اختلاف المذاهب فی الفروع</w:t>
            </w:r>
            <w:r>
              <w:rPr>
                <w:rStyle w:val="IndexLink"/>
                <w:rtl w:val="true"/>
              </w:rPr>
              <w:tab/>
            </w:r>
            <w:r>
              <w:rPr>
                <w:rStyle w:val="IndexLink"/>
              </w:rPr>
              <w:t>108</w:t>
            </w:r>
          </w:hyperlink>
        </w:p>
        <w:p>
          <w:pPr>
            <w:pStyle w:val="Contents3"/>
            <w:tabs>
              <w:tab w:val="clear" w:pos="8459"/>
              <w:tab w:val="right" w:pos="9026" w:leader="dot"/>
            </w:tabs>
            <w:rPr/>
          </w:pPr>
          <w:hyperlink w:anchor="__RefHeading___Toc179938_237004111">
            <w:r>
              <w:rPr>
                <w:webHidden/>
                <w:rStyle w:val="IndexLink"/>
                <w:rtl w:val="true"/>
              </w:rPr>
              <w:t>فصل فی وصف مذاهب الإسلام</w:t>
            </w:r>
            <w:r>
              <w:rPr>
                <w:rStyle w:val="IndexLink"/>
                <w:rtl w:val="true"/>
              </w:rPr>
              <w:tab/>
            </w:r>
            <w:r>
              <w:rPr>
                <w:rStyle w:val="IndexLink"/>
              </w:rPr>
              <w:t>113</w:t>
            </w:r>
          </w:hyperlink>
        </w:p>
        <w:p>
          <w:pPr>
            <w:pStyle w:val="Contents3"/>
            <w:tabs>
              <w:tab w:val="clear" w:pos="8459"/>
              <w:tab w:val="right" w:pos="9026" w:leader="dot"/>
            </w:tabs>
            <w:rPr/>
          </w:pPr>
          <w:hyperlink w:anchor="__RefHeading___Toc179940_237004111">
            <w:r>
              <w:rPr>
                <w:webHidden/>
                <w:rStyle w:val="IndexLink"/>
                <w:rtl w:val="true"/>
              </w:rPr>
              <w:t>فصل فی وصف مذهب الشیعة الإثنی عشریّة</w:t>
            </w:r>
            <w:r>
              <w:rPr>
                <w:rStyle w:val="IndexLink"/>
                <w:rtl w:val="true"/>
              </w:rPr>
              <w:tab/>
            </w:r>
            <w:r>
              <w:rPr>
                <w:rStyle w:val="IndexLink"/>
              </w:rPr>
              <w:t>114</w:t>
            </w:r>
          </w:hyperlink>
        </w:p>
        <w:p>
          <w:pPr>
            <w:pStyle w:val="Contents3"/>
            <w:tabs>
              <w:tab w:val="clear" w:pos="8459"/>
              <w:tab w:val="right" w:pos="9026" w:leader="dot"/>
            </w:tabs>
            <w:rPr/>
          </w:pPr>
          <w:hyperlink w:anchor="__RefHeading___Toc179942_237004111">
            <w:r>
              <w:rPr>
                <w:webHidden/>
                <w:rStyle w:val="IndexLink"/>
                <w:rtl w:val="true"/>
              </w:rPr>
              <w:t>فصل فی وصف مذاهب السنّة</w:t>
            </w:r>
            <w:r>
              <w:rPr>
                <w:rStyle w:val="IndexLink"/>
                <w:rtl w:val="true"/>
              </w:rPr>
              <w:tab/>
            </w:r>
            <w:r>
              <w:rPr>
                <w:rStyle w:val="IndexLink"/>
              </w:rPr>
              <w:t>119</w:t>
            </w:r>
          </w:hyperlink>
        </w:p>
        <w:p>
          <w:pPr>
            <w:pStyle w:val="Contents3"/>
            <w:tabs>
              <w:tab w:val="clear" w:pos="8459"/>
              <w:tab w:val="right" w:pos="9026" w:leader="dot"/>
            </w:tabs>
            <w:rPr/>
          </w:pPr>
          <w:hyperlink w:anchor="__RefHeading___Toc179944_237004111">
            <w:r>
              <w:rPr>
                <w:webHidden/>
                <w:rStyle w:val="IndexLink"/>
                <w:rtl w:val="true"/>
              </w:rPr>
              <w:t>فصل فی بعض ما أورده السنّة من الأخبار الدّالّة علی انحصار الإمامة فی اثنی عشر من قریش</w:t>
            </w:r>
            <w:r>
              <w:rPr>
                <w:rStyle w:val="IndexLink"/>
                <w:rtl w:val="true"/>
              </w:rPr>
              <w:tab/>
            </w:r>
            <w:r>
              <w:rPr>
                <w:rStyle w:val="IndexLink"/>
              </w:rPr>
              <w:t>135</w:t>
            </w:r>
          </w:hyperlink>
        </w:p>
        <w:p>
          <w:pPr>
            <w:pStyle w:val="Contents2"/>
            <w:tabs>
              <w:tab w:val="clear" w:pos="8743"/>
              <w:tab w:val="right" w:pos="9026" w:leader="dot"/>
            </w:tabs>
            <w:rPr/>
          </w:pPr>
          <w:hyperlink w:anchor="__RefHeading___Toc179946_237004111">
            <w:r>
              <w:rPr>
                <w:webHidden/>
                <w:rStyle w:val="IndexLink"/>
                <w:rtl w:val="true"/>
              </w:rPr>
              <w:t>باب فی بعض ما أورده السنّة من الآیات و الأخبار الدالّة علی إمامة علیّ بن أبی طالب علیه السّلام و فضله</w:t>
            </w:r>
            <w:r>
              <w:rPr>
                <w:rStyle w:val="IndexLink"/>
                <w:rtl w:val="true"/>
              </w:rPr>
              <w:tab/>
            </w:r>
            <w:r>
              <w:rPr>
                <w:rStyle w:val="IndexLink"/>
              </w:rPr>
              <w:t>139</w:t>
            </w:r>
          </w:hyperlink>
        </w:p>
        <w:p>
          <w:pPr>
            <w:pStyle w:val="Contents3"/>
            <w:tabs>
              <w:tab w:val="clear" w:pos="8459"/>
              <w:tab w:val="right" w:pos="9026" w:leader="dot"/>
            </w:tabs>
            <w:rPr/>
          </w:pPr>
          <w:hyperlink w:anchor="__RefHeading___Toc179948_237004111">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179950_237004111">
            <w:r>
              <w:rPr>
                <w:webHidden/>
                <w:rStyle w:val="IndexLink"/>
                <w:rtl w:val="true"/>
              </w:rPr>
              <w:t>الفصل الأول</w:t>
            </w:r>
            <w:r>
              <w:rPr>
                <w:rStyle w:val="IndexLink"/>
                <w:rtl w:val="true"/>
              </w:rPr>
              <w:t xml:space="preserve">: </w:t>
            </w:r>
            <w:r>
              <w:rPr>
                <w:rStyle w:val="IndexLink"/>
                <w:rtl w:val="true"/>
              </w:rPr>
              <w:t>فی بعض ما أورده السّنّة من الآیات و الأخبار الدالّة علی إمامة علیّ علیه السّلام و فضله</w:t>
            </w:r>
            <w:r>
              <w:rPr>
                <w:rStyle w:val="IndexLink"/>
                <w:rtl w:val="true"/>
              </w:rPr>
              <w:tab/>
            </w:r>
            <w:r>
              <w:rPr>
                <w:rStyle w:val="IndexLink"/>
              </w:rPr>
              <w:t>139</w:t>
            </w:r>
          </w:hyperlink>
        </w:p>
        <w:p>
          <w:pPr>
            <w:pStyle w:val="Contents3"/>
            <w:tabs>
              <w:tab w:val="clear" w:pos="8459"/>
              <w:tab w:val="right" w:pos="9026" w:leader="dot"/>
            </w:tabs>
            <w:rPr/>
          </w:pPr>
          <w:hyperlink w:anchor="__RefHeading___Toc179952_237004111">
            <w:r>
              <w:rPr>
                <w:webHidden/>
                <w:rStyle w:val="IndexLink"/>
                <w:rtl w:val="true"/>
              </w:rPr>
              <w:t>الفصل الثانی</w:t>
            </w:r>
            <w:r>
              <w:rPr>
                <w:rStyle w:val="IndexLink"/>
                <w:rtl w:val="true"/>
              </w:rPr>
              <w:t xml:space="preserve">: </w:t>
            </w:r>
            <w:r>
              <w:rPr>
                <w:rStyle w:val="IndexLink"/>
                <w:rtl w:val="true"/>
              </w:rPr>
              <w:t>فی بعض ما أورده السنّة من الأخبار الدالّة علی إمامة علیّ ابن أبی طالب علیه السّلام و علی عدم صلاحیّة أصحابهم للإمامة</w:t>
            </w:r>
            <w:r>
              <w:rPr>
                <w:rStyle w:val="IndexLink"/>
                <w:rtl w:val="true"/>
              </w:rPr>
              <w:tab/>
            </w:r>
            <w:r>
              <w:rPr>
                <w:rStyle w:val="IndexLink"/>
              </w:rPr>
              <w:t>150</w:t>
            </w:r>
          </w:hyperlink>
        </w:p>
        <w:p>
          <w:pPr>
            <w:pStyle w:val="Contents2"/>
            <w:tabs>
              <w:tab w:val="clear" w:pos="8743"/>
              <w:tab w:val="right" w:pos="9026" w:leader="dot"/>
            </w:tabs>
            <w:rPr/>
          </w:pPr>
          <w:hyperlink w:anchor="__RefHeading___Toc179954_237004111">
            <w:r>
              <w:rPr>
                <w:webHidden/>
                <w:rStyle w:val="IndexLink"/>
                <w:rtl w:val="true"/>
              </w:rPr>
              <w:t>باب الصحابة فی نظر العامة</w:t>
            </w:r>
            <w:r>
              <w:rPr>
                <w:rStyle w:val="IndexLink"/>
                <w:rtl w:val="true"/>
              </w:rPr>
              <w:tab/>
            </w:r>
            <w:r>
              <w:rPr>
                <w:rStyle w:val="IndexLink"/>
              </w:rPr>
              <w:t>165</w:t>
            </w:r>
          </w:hyperlink>
        </w:p>
        <w:p>
          <w:pPr>
            <w:pStyle w:val="Contents3"/>
            <w:tabs>
              <w:tab w:val="clear" w:pos="8459"/>
              <w:tab w:val="right" w:pos="9026" w:leader="dot"/>
            </w:tabs>
            <w:rPr/>
          </w:pPr>
          <w:hyperlink w:anchor="__RefHeading___Toc179956_237004111">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179958_237004111">
            <w:r>
              <w:rPr>
                <w:webHidden/>
                <w:rStyle w:val="IndexLink"/>
                <w:rtl w:val="true"/>
              </w:rPr>
              <w:t>فصول فی بعض ما ورد فی أنسابهم</w:t>
            </w:r>
            <w:r>
              <w:rPr>
                <w:rStyle w:val="IndexLink"/>
                <w:rtl w:val="true"/>
              </w:rPr>
              <w:tab/>
            </w:r>
            <w:r>
              <w:rPr>
                <w:rStyle w:val="IndexLink"/>
              </w:rPr>
              <w:t>166</w:t>
            </w:r>
          </w:hyperlink>
        </w:p>
        <w:p>
          <w:pPr>
            <w:pStyle w:val="Contents4"/>
            <w:tabs>
              <w:tab w:val="clear" w:pos="8176"/>
              <w:tab w:val="right" w:pos="9026" w:leader="dot"/>
            </w:tabs>
            <w:rPr/>
          </w:pPr>
          <w:hyperlink w:anchor="__RefHeading___Toc179960_237004111">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79962_237004111">
            <w:r>
              <w:rPr>
                <w:webHidden/>
                <w:rStyle w:val="IndexLink"/>
                <w:rtl w:val="true"/>
              </w:rPr>
              <w:t xml:space="preserve">الأوّل </w:t>
            </w:r>
            <w:r>
              <w:rPr>
                <w:rStyle w:val="IndexLink"/>
                <w:rtl w:val="true"/>
              </w:rPr>
              <w:t xml:space="preserve">: </w:t>
            </w:r>
            <w:r>
              <w:rPr>
                <w:rStyle w:val="IndexLink"/>
                <w:rtl w:val="true"/>
              </w:rPr>
              <w:t>فی نسب أبی بکر بن أبی قحافة</w:t>
            </w:r>
            <w:r>
              <w:rPr>
                <w:rStyle w:val="IndexLink"/>
                <w:rtl w:val="true"/>
              </w:rPr>
              <w:t>:</w:t>
              <w:tab/>
            </w:r>
            <w:r>
              <w:rPr>
                <w:rStyle w:val="IndexLink"/>
              </w:rPr>
              <w:t>166</w:t>
            </w:r>
          </w:hyperlink>
        </w:p>
        <w:p>
          <w:pPr>
            <w:pStyle w:val="Contents4"/>
            <w:tabs>
              <w:tab w:val="clear" w:pos="8176"/>
              <w:tab w:val="right" w:pos="9026" w:leader="dot"/>
            </w:tabs>
            <w:rPr/>
          </w:pPr>
          <w:hyperlink w:anchor="__RefHeading___Toc179964_237004111">
            <w:r>
              <w:rPr>
                <w:webHidden/>
                <w:rStyle w:val="IndexLink"/>
                <w:rtl w:val="true"/>
              </w:rPr>
              <w:t xml:space="preserve">الثانی </w:t>
            </w:r>
            <w:r>
              <w:rPr>
                <w:rStyle w:val="IndexLink"/>
                <w:rtl w:val="true"/>
              </w:rPr>
              <w:t xml:space="preserve">: </w:t>
            </w:r>
            <w:r>
              <w:rPr>
                <w:rStyle w:val="IndexLink"/>
                <w:rtl w:val="true"/>
              </w:rPr>
              <w:t>فی نسب عمر بن الخطّاب</w:t>
            </w:r>
            <w:r>
              <w:rPr>
                <w:rStyle w:val="IndexLink"/>
                <w:rtl w:val="true"/>
              </w:rPr>
              <w:tab/>
            </w:r>
            <w:r>
              <w:rPr>
                <w:rStyle w:val="IndexLink"/>
              </w:rPr>
              <w:t>167</w:t>
            </w:r>
          </w:hyperlink>
        </w:p>
        <w:p>
          <w:pPr>
            <w:pStyle w:val="Contents4"/>
            <w:tabs>
              <w:tab w:val="clear" w:pos="8176"/>
              <w:tab w:val="right" w:pos="9026" w:leader="dot"/>
            </w:tabs>
            <w:rPr/>
          </w:pPr>
          <w:hyperlink w:anchor="__RefHeading___Toc179966_237004111">
            <w:r>
              <w:rPr>
                <w:webHidden/>
                <w:rStyle w:val="IndexLink"/>
                <w:rtl w:val="true"/>
              </w:rPr>
              <w:t xml:space="preserve">الثالث </w:t>
            </w:r>
            <w:r>
              <w:rPr>
                <w:rStyle w:val="IndexLink"/>
                <w:rtl w:val="true"/>
              </w:rPr>
              <w:t xml:space="preserve">: </w:t>
            </w:r>
            <w:r>
              <w:rPr>
                <w:rStyle w:val="IndexLink"/>
                <w:rtl w:val="true"/>
              </w:rPr>
              <w:t>فی نسب عثمان بن عفّان</w:t>
            </w:r>
            <w:r>
              <w:rPr>
                <w:rStyle w:val="IndexLink"/>
                <w:rtl w:val="true"/>
              </w:rPr>
              <w:tab/>
            </w:r>
            <w:r>
              <w:rPr>
                <w:rStyle w:val="IndexLink"/>
              </w:rPr>
              <w:t>169</w:t>
            </w:r>
          </w:hyperlink>
        </w:p>
        <w:p>
          <w:pPr>
            <w:pStyle w:val="Contents4"/>
            <w:tabs>
              <w:tab w:val="clear" w:pos="8176"/>
              <w:tab w:val="right" w:pos="9026" w:leader="dot"/>
            </w:tabs>
            <w:rPr/>
          </w:pPr>
          <w:hyperlink w:anchor="__RefHeading___Toc179968_237004111">
            <w:r>
              <w:rPr>
                <w:webHidden/>
                <w:rStyle w:val="IndexLink"/>
                <w:rtl w:val="true"/>
              </w:rPr>
              <w:t xml:space="preserve">الرابع </w:t>
            </w:r>
            <w:r>
              <w:rPr>
                <w:rStyle w:val="IndexLink"/>
                <w:rtl w:val="true"/>
              </w:rPr>
              <w:t xml:space="preserve">: </w:t>
            </w:r>
            <w:r>
              <w:rPr>
                <w:rStyle w:val="IndexLink"/>
                <w:rtl w:val="true"/>
              </w:rPr>
              <w:t>فی نسب معاویة</w:t>
            </w:r>
            <w:r>
              <w:rPr>
                <w:rStyle w:val="IndexLink"/>
                <w:rtl w:val="true"/>
              </w:rPr>
              <w:tab/>
            </w:r>
            <w:r>
              <w:rPr>
                <w:rStyle w:val="IndexLink"/>
              </w:rPr>
              <w:t>170</w:t>
            </w:r>
          </w:hyperlink>
        </w:p>
        <w:p>
          <w:pPr>
            <w:pStyle w:val="Contents4"/>
            <w:tabs>
              <w:tab w:val="clear" w:pos="8176"/>
              <w:tab w:val="right" w:pos="9026" w:leader="dot"/>
            </w:tabs>
            <w:rPr/>
          </w:pPr>
          <w:hyperlink w:anchor="__RefHeading___Toc179970_237004111">
            <w:r>
              <w:rPr>
                <w:webHidden/>
                <w:rStyle w:val="IndexLink"/>
                <w:rtl w:val="true"/>
              </w:rPr>
              <w:t xml:space="preserve">الخامس </w:t>
            </w:r>
            <w:r>
              <w:rPr>
                <w:rStyle w:val="IndexLink"/>
                <w:rtl w:val="true"/>
              </w:rPr>
              <w:t xml:space="preserve">: </w:t>
            </w:r>
            <w:r>
              <w:rPr>
                <w:rStyle w:val="IndexLink"/>
                <w:rtl w:val="true"/>
              </w:rPr>
              <w:t>فی نسب یزید بن معاویة</w:t>
            </w:r>
            <w:r>
              <w:rPr>
                <w:rStyle w:val="IndexLink"/>
                <w:rtl w:val="true"/>
              </w:rPr>
              <w:tab/>
            </w:r>
            <w:r>
              <w:rPr>
                <w:rStyle w:val="IndexLink"/>
              </w:rPr>
              <w:t>173</w:t>
            </w:r>
          </w:hyperlink>
        </w:p>
        <w:p>
          <w:pPr>
            <w:pStyle w:val="Contents4"/>
            <w:tabs>
              <w:tab w:val="clear" w:pos="8176"/>
              <w:tab w:val="right" w:pos="9026" w:leader="dot"/>
            </w:tabs>
            <w:rPr/>
          </w:pPr>
          <w:hyperlink w:anchor="__RefHeading___Toc179972_237004111">
            <w:r>
              <w:rPr>
                <w:webHidden/>
                <w:rStyle w:val="IndexLink"/>
                <w:rtl w:val="true"/>
              </w:rPr>
              <w:t xml:space="preserve">السادس </w:t>
            </w:r>
            <w:r>
              <w:rPr>
                <w:rStyle w:val="IndexLink"/>
                <w:rtl w:val="true"/>
              </w:rPr>
              <w:t xml:space="preserve">: </w:t>
            </w:r>
            <w:r>
              <w:rPr>
                <w:rStyle w:val="IndexLink"/>
                <w:rtl w:val="true"/>
              </w:rPr>
              <w:t>فی نسب عمر بن سعد</w:t>
            </w:r>
            <w:r>
              <w:rPr>
                <w:rStyle w:val="IndexLink"/>
                <w:rtl w:val="true"/>
              </w:rPr>
              <w:tab/>
            </w:r>
            <w:r>
              <w:rPr>
                <w:rStyle w:val="IndexLink"/>
              </w:rPr>
              <w:t>175</w:t>
            </w:r>
          </w:hyperlink>
        </w:p>
        <w:p>
          <w:pPr>
            <w:pStyle w:val="Contents4"/>
            <w:tabs>
              <w:tab w:val="clear" w:pos="8176"/>
              <w:tab w:val="right" w:pos="9026" w:leader="dot"/>
            </w:tabs>
            <w:rPr/>
          </w:pPr>
          <w:hyperlink w:anchor="__RefHeading___Toc179974_237004111">
            <w:r>
              <w:rPr>
                <w:webHidden/>
                <w:rStyle w:val="IndexLink"/>
                <w:rtl w:val="true"/>
              </w:rPr>
              <w:t xml:space="preserve">السابع </w:t>
            </w:r>
            <w:r>
              <w:rPr>
                <w:rStyle w:val="IndexLink"/>
                <w:rtl w:val="true"/>
              </w:rPr>
              <w:t xml:space="preserve">: </w:t>
            </w:r>
            <w:r>
              <w:rPr>
                <w:rStyle w:val="IndexLink"/>
                <w:rtl w:val="true"/>
              </w:rPr>
              <w:t>فی نسب طلحة بن عبید اللّه</w:t>
            </w:r>
            <w:r>
              <w:rPr>
                <w:rStyle w:val="IndexLink"/>
                <w:rtl w:val="true"/>
              </w:rPr>
              <w:tab/>
            </w:r>
            <w:r>
              <w:rPr>
                <w:rStyle w:val="IndexLink"/>
              </w:rPr>
              <w:t>177</w:t>
            </w:r>
          </w:hyperlink>
        </w:p>
        <w:p>
          <w:pPr>
            <w:pStyle w:val="Contents4"/>
            <w:tabs>
              <w:tab w:val="clear" w:pos="8176"/>
              <w:tab w:val="right" w:pos="9026" w:leader="dot"/>
            </w:tabs>
            <w:rPr/>
          </w:pPr>
          <w:hyperlink w:anchor="__RefHeading___Toc179976_237004111">
            <w:r>
              <w:rPr>
                <w:webHidden/>
                <w:rStyle w:val="IndexLink"/>
                <w:rtl w:val="true"/>
              </w:rPr>
              <w:t xml:space="preserve">الثامن </w:t>
            </w:r>
            <w:r>
              <w:rPr>
                <w:rStyle w:val="IndexLink"/>
                <w:rtl w:val="true"/>
              </w:rPr>
              <w:t xml:space="preserve">: </w:t>
            </w:r>
            <w:r>
              <w:rPr>
                <w:rStyle w:val="IndexLink"/>
                <w:rtl w:val="true"/>
              </w:rPr>
              <w:t>فی نسب الزبیر بن العوام</w:t>
            </w:r>
            <w:r>
              <w:rPr>
                <w:rStyle w:val="IndexLink"/>
                <w:rtl w:val="true"/>
              </w:rPr>
              <w:tab/>
            </w:r>
            <w:r>
              <w:rPr>
                <w:rStyle w:val="IndexLink"/>
              </w:rPr>
              <w:t>178</w:t>
            </w:r>
          </w:hyperlink>
        </w:p>
        <w:p>
          <w:pPr>
            <w:pStyle w:val="Contents5"/>
            <w:tabs>
              <w:tab w:val="clear" w:pos="7892"/>
              <w:tab w:val="right" w:pos="9026" w:leader="dot"/>
            </w:tabs>
            <w:rPr/>
          </w:pPr>
          <w:hyperlink w:anchor="__RefHeading___Toc179978_237004111">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179980_237004111">
            <w:r>
              <w:rPr>
                <w:webHidden/>
                <w:rStyle w:val="IndexLink"/>
                <w:rtl w:val="true"/>
              </w:rPr>
              <w:t>أشعار عدی بن حاتم فی الزبیر</w:t>
            </w:r>
            <w:r>
              <w:rPr>
                <w:rStyle w:val="IndexLink"/>
                <w:rtl w:val="true"/>
              </w:rPr>
              <w:tab/>
            </w:r>
            <w:r>
              <w:rPr>
                <w:rStyle w:val="IndexLink"/>
              </w:rPr>
              <w:t>182</w:t>
            </w:r>
          </w:hyperlink>
        </w:p>
        <w:p>
          <w:pPr>
            <w:pStyle w:val="Contents3"/>
            <w:tabs>
              <w:tab w:val="clear" w:pos="8459"/>
              <w:tab w:val="right" w:pos="9026" w:leader="dot"/>
            </w:tabs>
            <w:rPr/>
          </w:pPr>
          <w:hyperlink w:anchor="__RefHeading___Toc179982_237004111">
            <w:r>
              <w:rPr>
                <w:webHidden/>
                <w:rStyle w:val="IndexLink"/>
                <w:rtl w:val="true"/>
              </w:rPr>
              <w:t>فصل فی بعض ما أورده السنّة من فرار أئمّتهم من الزّحف</w:t>
            </w:r>
            <w:r>
              <w:rPr>
                <w:rStyle w:val="IndexLink"/>
                <w:rtl w:val="true"/>
              </w:rPr>
              <w:tab/>
            </w:r>
            <w:r>
              <w:rPr>
                <w:rStyle w:val="IndexLink"/>
              </w:rPr>
              <w:t>186</w:t>
            </w:r>
          </w:hyperlink>
        </w:p>
        <w:p>
          <w:pPr>
            <w:pStyle w:val="Contents4"/>
            <w:tabs>
              <w:tab w:val="clear" w:pos="8176"/>
              <w:tab w:val="right" w:pos="9026" w:leader="dot"/>
            </w:tabs>
            <w:rPr/>
          </w:pPr>
          <w:hyperlink w:anchor="__RefHeading___Toc179984_237004111">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79986_237004111">
            <w:r>
              <w:rPr>
                <w:webHidden/>
                <w:rStyle w:val="IndexLink"/>
                <w:rtl w:val="true"/>
              </w:rPr>
              <w:t>قصیدة ابن أبی الحدید المعتزلی و شرحها</w:t>
            </w:r>
            <w:r>
              <w:rPr>
                <w:rStyle w:val="IndexLink"/>
                <w:rtl w:val="true"/>
              </w:rPr>
              <w:tab/>
            </w:r>
            <w:r>
              <w:rPr>
                <w:rStyle w:val="IndexLink"/>
              </w:rPr>
              <w:t>187</w:t>
            </w:r>
          </w:hyperlink>
        </w:p>
        <w:p>
          <w:pPr>
            <w:pStyle w:val="Contents3"/>
            <w:tabs>
              <w:tab w:val="clear" w:pos="8459"/>
              <w:tab w:val="right" w:pos="9026" w:leader="dot"/>
            </w:tabs>
            <w:rPr/>
          </w:pPr>
          <w:hyperlink w:anchor="__RefHeading___Toc179988_237004111">
            <w:r>
              <w:rPr>
                <w:webHidden/>
                <w:rStyle w:val="IndexLink"/>
                <w:rtl w:val="true"/>
              </w:rPr>
              <w:t>فصل فی بعض مثالب عائشة التی روتها السنّة</w:t>
            </w:r>
            <w:r>
              <w:rPr>
                <w:rStyle w:val="IndexLink"/>
                <w:rtl w:val="true"/>
              </w:rPr>
              <w:tab/>
            </w:r>
            <w:r>
              <w:rPr>
                <w:rStyle w:val="IndexLink"/>
              </w:rPr>
              <w:t>203</w:t>
            </w:r>
          </w:hyperlink>
        </w:p>
        <w:p>
          <w:pPr>
            <w:pStyle w:val="Contents3"/>
            <w:tabs>
              <w:tab w:val="clear" w:pos="8459"/>
              <w:tab w:val="right" w:pos="9026" w:leader="dot"/>
            </w:tabs>
            <w:rPr/>
          </w:pPr>
          <w:hyperlink w:anchor="__RefHeading___Toc179990_237004111">
            <w:r>
              <w:rPr>
                <w:webHidden/>
                <w:rStyle w:val="IndexLink"/>
                <w:rtl w:val="true"/>
              </w:rPr>
              <w:t>فصل فی إقرار السنّة علی أنفسهم من طرق کثیرة أنّ المتعة کانت مباحة فی عهد رسول اللّه صلّی اللّه علیه و آله و سلّم و عهد أبی بکر،و أنّ عمر هو الذی حرّمها</w:t>
            </w:r>
            <w:r>
              <w:rPr>
                <w:rStyle w:val="IndexLink"/>
                <w:rtl w:val="true"/>
              </w:rPr>
              <w:tab/>
            </w:r>
            <w:r>
              <w:rPr>
                <w:rStyle w:val="IndexLink"/>
              </w:rPr>
              <w:t>209</w:t>
            </w:r>
          </w:hyperlink>
        </w:p>
        <w:p>
          <w:pPr>
            <w:pStyle w:val="Contents3"/>
            <w:tabs>
              <w:tab w:val="clear" w:pos="8459"/>
              <w:tab w:val="right" w:pos="9026" w:leader="dot"/>
            </w:tabs>
            <w:rPr/>
          </w:pPr>
          <w:hyperlink w:anchor="__RefHeading___Toc179992_237004111">
            <w:r>
              <w:rPr>
                <w:webHidden/>
                <w:rStyle w:val="IndexLink"/>
                <w:rtl w:val="true"/>
              </w:rPr>
              <w:t>فصل فی إقرار السنّة علی أنفسهم أنّهم خالفوا الشرع الذی جاء به رسول اللّه صلّی اللّه علیه و آله و سلّم عنادا للشیعة</w:t>
            </w:r>
            <w:r>
              <w:rPr>
                <w:rStyle w:val="IndexLink"/>
                <w:rtl w:val="true"/>
              </w:rPr>
              <w:tab/>
            </w:r>
            <w:r>
              <w:rPr>
                <w:rStyle w:val="IndexLink"/>
              </w:rPr>
              <w:t>214</w:t>
            </w:r>
          </w:hyperlink>
        </w:p>
        <w:p>
          <w:pPr>
            <w:pStyle w:val="Contents3"/>
            <w:tabs>
              <w:tab w:val="clear" w:pos="8459"/>
              <w:tab w:val="right" w:pos="9026" w:leader="dot"/>
            </w:tabs>
            <w:rPr/>
          </w:pPr>
          <w:hyperlink w:anchor="__RefHeading___Toc179994_237004111">
            <w:r>
              <w:rPr>
                <w:webHidden/>
                <w:rStyle w:val="IndexLink"/>
                <w:rtl w:val="true"/>
              </w:rPr>
              <w:t>فصل روی الحمیدی فی الجمع بین الصحیحین من مسند أبی موسی الأشعری</w:t>
            </w:r>
            <w:r>
              <w:rPr>
                <w:rStyle w:val="IndexLink"/>
                <w:rtl w:val="true"/>
              </w:rPr>
              <w:tab/>
            </w:r>
            <w:r>
              <w:rPr>
                <w:rStyle w:val="IndexLink"/>
              </w:rPr>
              <w:t>217</w:t>
            </w:r>
          </w:hyperlink>
        </w:p>
        <w:p>
          <w:pPr>
            <w:pStyle w:val="Contents3"/>
            <w:tabs>
              <w:tab w:val="clear" w:pos="8459"/>
              <w:tab w:val="right" w:pos="9026" w:leader="dot"/>
            </w:tabs>
            <w:rPr/>
          </w:pPr>
          <w:hyperlink w:anchor="__RefHeading___Toc179996_237004111">
            <w:r>
              <w:rPr>
                <w:webHidden/>
                <w:rStyle w:val="IndexLink"/>
                <w:rtl w:val="true"/>
              </w:rPr>
              <w:t>تتمّة إذعانهم بأحقّیة أمیر المؤمنین علیه السّلام</w:t>
            </w:r>
            <w:r>
              <w:rPr>
                <w:rStyle w:val="IndexLink"/>
                <w:rtl w:val="true"/>
              </w:rPr>
              <w:tab/>
            </w:r>
            <w:r>
              <w:rPr>
                <w:rStyle w:val="IndexLink"/>
              </w:rPr>
              <w:t>223</w:t>
            </w:r>
          </w:hyperlink>
        </w:p>
        <w:p>
          <w:pPr>
            <w:pStyle w:val="Contents4"/>
            <w:tabs>
              <w:tab w:val="clear" w:pos="8176"/>
              <w:tab w:val="right" w:pos="9026" w:leader="dot"/>
            </w:tabs>
            <w:rPr/>
          </w:pPr>
          <w:hyperlink w:anchor="__RefHeading___Toc179998_237004111">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80000_237004111">
            <w:r>
              <w:rPr>
                <w:webHidden/>
                <w:rStyle w:val="IndexLink"/>
                <w:rtl w:val="true"/>
              </w:rPr>
              <w:t>فمنهم</w:t>
            </w:r>
            <w:r>
              <w:rPr>
                <w:rStyle w:val="IndexLink"/>
                <w:rtl w:val="true"/>
              </w:rPr>
              <w:t>:</w:t>
            </w:r>
            <w:r>
              <w:rPr>
                <w:rStyle w:val="IndexLink"/>
                <w:rtl w:val="true"/>
              </w:rPr>
              <w:t>عمرو بن العاص؛</w:t>
            </w:r>
            <w:r>
              <w:rPr>
                <w:rStyle w:val="IndexLink"/>
                <w:rtl w:val="true"/>
              </w:rPr>
              <w:tab/>
            </w:r>
            <w:r>
              <w:rPr>
                <w:rStyle w:val="IndexLink"/>
              </w:rPr>
              <w:t>225</w:t>
            </w:r>
          </w:hyperlink>
        </w:p>
        <w:p>
          <w:pPr>
            <w:pStyle w:val="Contents4"/>
            <w:tabs>
              <w:tab w:val="clear" w:pos="8176"/>
              <w:tab w:val="right" w:pos="9026" w:leader="dot"/>
            </w:tabs>
            <w:rPr/>
          </w:pPr>
          <w:hyperlink w:anchor="__RefHeading___Toc180002_237004111">
            <w:r>
              <w:rPr>
                <w:webHidden/>
                <w:rStyle w:val="IndexLink"/>
                <w:rtl w:val="true"/>
              </w:rPr>
              <w:t>و منهم</w:t>
            </w:r>
            <w:r>
              <w:rPr>
                <w:rStyle w:val="IndexLink"/>
                <w:rtl w:val="true"/>
              </w:rPr>
              <w:t>:</w:t>
            </w:r>
            <w:r>
              <w:rPr>
                <w:rStyle w:val="IndexLink"/>
                <w:rtl w:val="true"/>
              </w:rPr>
              <w:t>عبد العزیز بن مروان بن عبد العزیز</w:t>
            </w:r>
            <w:r>
              <w:rPr>
                <w:rStyle w:val="IndexLink"/>
                <w:rtl w:val="true"/>
              </w:rPr>
              <w:t>.</w:t>
              <w:tab/>
            </w:r>
            <w:r>
              <w:rPr>
                <w:rStyle w:val="IndexLink"/>
              </w:rPr>
              <w:t>227</w:t>
            </w:r>
          </w:hyperlink>
        </w:p>
        <w:p>
          <w:pPr>
            <w:pStyle w:val="Contents4"/>
            <w:tabs>
              <w:tab w:val="clear" w:pos="8176"/>
              <w:tab w:val="right" w:pos="9026" w:leader="dot"/>
            </w:tabs>
            <w:rPr/>
          </w:pPr>
          <w:hyperlink w:anchor="__RefHeading___Toc180004_237004111">
            <w:r>
              <w:rPr>
                <w:webHidden/>
                <w:rStyle w:val="IndexLink"/>
                <w:rtl w:val="true"/>
              </w:rPr>
              <w:t>و منهم</w:t>
            </w:r>
            <w:r>
              <w:rPr>
                <w:rStyle w:val="IndexLink"/>
                <w:rtl w:val="true"/>
              </w:rPr>
              <w:t>:</w:t>
            </w:r>
            <w:r>
              <w:rPr>
                <w:rStyle w:val="IndexLink"/>
                <w:rtl w:val="true"/>
              </w:rPr>
              <w:t>عمر بن عبد العزیز</w:t>
            </w:r>
            <w:r>
              <w:rPr>
                <w:rStyle w:val="IndexLink"/>
                <w:rtl w:val="true"/>
              </w:rPr>
              <w:tab/>
            </w:r>
            <w:r>
              <w:rPr>
                <w:rStyle w:val="IndexLink"/>
              </w:rPr>
              <w:t>229</w:t>
            </w:r>
          </w:hyperlink>
        </w:p>
        <w:p>
          <w:pPr>
            <w:pStyle w:val="Contents4"/>
            <w:tabs>
              <w:tab w:val="clear" w:pos="8176"/>
              <w:tab w:val="right" w:pos="9026" w:leader="dot"/>
            </w:tabs>
            <w:rPr/>
          </w:pPr>
          <w:hyperlink w:anchor="__RefHeading___Toc180006_237004111">
            <w:r>
              <w:rPr>
                <w:webHidden/>
                <w:rStyle w:val="IndexLink"/>
                <w:rtl w:val="true"/>
              </w:rPr>
              <w:t>بعض الأحکام الشاذّة فی المذاهب الأربعة</w:t>
            </w:r>
            <w:r>
              <w:rPr>
                <w:rStyle w:val="IndexLink"/>
                <w:rtl w:val="true"/>
              </w:rPr>
              <w:tab/>
            </w:r>
            <w:r>
              <w:rPr>
                <w:rStyle w:val="IndexLink"/>
              </w:rPr>
              <w:t>242</w:t>
            </w:r>
          </w:hyperlink>
        </w:p>
        <w:p>
          <w:pPr>
            <w:pStyle w:val="Contents4"/>
            <w:tabs>
              <w:tab w:val="clear" w:pos="8176"/>
              <w:tab w:val="right" w:pos="9026" w:leader="dot"/>
            </w:tabs>
            <w:rPr/>
          </w:pPr>
          <w:hyperlink w:anchor="__RefHeading___Toc180008_237004111">
            <w:r>
              <w:rPr>
                <w:webHidden/>
                <w:rStyle w:val="IndexLink"/>
                <w:rtl w:val="true"/>
              </w:rPr>
              <w:t>و منهم</w:t>
            </w:r>
            <w:r>
              <w:rPr>
                <w:rStyle w:val="IndexLink"/>
                <w:rtl w:val="true"/>
              </w:rPr>
              <w:t>:</w:t>
            </w:r>
            <w:r>
              <w:rPr>
                <w:rStyle w:val="IndexLink"/>
                <w:rtl w:val="true"/>
              </w:rPr>
              <w:t>الخلیفة الناصر من بنی العباس</w:t>
            </w:r>
            <w:r>
              <w:rPr>
                <w:rStyle w:val="IndexLink"/>
                <w:rtl w:val="true"/>
              </w:rPr>
              <w:tab/>
            </w:r>
            <w:r>
              <w:rPr>
                <w:rStyle w:val="IndexLink"/>
              </w:rPr>
              <w:t>245</w:t>
            </w:r>
          </w:hyperlink>
        </w:p>
        <w:p>
          <w:pPr>
            <w:pStyle w:val="Contents3"/>
            <w:tabs>
              <w:tab w:val="clear" w:pos="8459"/>
              <w:tab w:val="right" w:pos="9026" w:leader="dot"/>
            </w:tabs>
            <w:rPr/>
          </w:pPr>
          <w:hyperlink w:anchor="__RefHeading___Toc180010_237004111">
            <w:r>
              <w:rPr>
                <w:webHidden/>
                <w:rStyle w:val="IndexLink"/>
                <w:rtl w:val="true"/>
              </w:rPr>
              <w:t>خاتمة</w:t>
            </w:r>
            <w:r>
              <w:rPr>
                <w:rStyle w:val="IndexLink"/>
                <w:rtl w:val="true"/>
              </w:rPr>
              <w:tab/>
            </w:r>
            <w:r>
              <w:rPr>
                <w:rStyle w:val="IndexLink"/>
              </w:rPr>
              <w:t>249</w:t>
            </w:r>
          </w:hyperlink>
        </w:p>
        <w:p>
          <w:pPr>
            <w:pStyle w:val="Contents2"/>
            <w:tabs>
              <w:tab w:val="clear" w:pos="8743"/>
              <w:tab w:val="right" w:pos="9026" w:leader="dot"/>
            </w:tabs>
            <w:rPr/>
          </w:pPr>
          <w:hyperlink w:anchor="__RefHeading___Toc180012_237004111">
            <w:r>
              <w:rPr>
                <w:webHidden/>
                <w:rStyle w:val="IndexLink"/>
                <w:rtl w:val="true"/>
              </w:rPr>
              <w:t>المحتوی</w:t>
            </w:r>
            <w:r>
              <w:rPr>
                <w:rStyle w:val="IndexLink"/>
                <w:rtl w:val="true"/>
              </w:rPr>
              <w:tab/>
            </w:r>
            <w:r>
              <w:rPr>
                <w:rStyle w:val="IndexLink"/>
              </w:rPr>
              <w:t>253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43_35211"/>
      <w:bookmarkStart w:id="1" w:name="pg6143_35211"/>
      <w:bookmarkEnd w:id="1"/>
    </w:p>
    <w:p>
      <w:pPr>
        <w:pStyle w:val="Heading2"/>
        <w:numPr>
          <w:ilvl w:val="1"/>
          <w:numId w:val="1"/>
        </w:numPr>
        <w:rPr/>
      </w:pPr>
      <w:bookmarkStart w:id="2" w:name="pg6143_35211"/>
      <w:bookmarkStart w:id="3" w:name="__RefHeading___Toc179878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صیمری، مفلح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النواصب بامامة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مفلح بن حسین صمیری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نجفی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p>
    <w:p>
      <w:pPr>
        <w:pStyle w:val="BookText"/>
        <w:rPr/>
      </w:pPr>
      <w:r>
        <w:rPr>
          <w:rFonts w:ascii="IRNazanin" w:hAnsi="IRNazanin" w:eastAsia="IRNazanin"/>
          <w:color w:val="111111"/>
          <w:sz w:val="28"/>
          <w:sz w:val="28"/>
          <w:szCs w:val="28"/>
          <w:rtl w:val="true"/>
          <w:lang w:bidi="fa-IR"/>
        </w:rPr>
        <w:t>یادداشت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شیعه امامیه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Imamite Shiites theology</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eastAsia="Times New Roman" w:cs="Times New Roman" w:ascii="Times New Roman" w:hAnsi="Times New Roman"/>
          <w:color w:val="111111"/>
          <w:sz w:val="28"/>
          <w:szCs w:val="28"/>
          <w:lang w:val="en-US" w:bidi="en-US"/>
        </w:rPr>
        <w:t>Imamate -- Apologetic works</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eastAsia="Times New Roman" w:cs="Times New Roman" w:ascii="Times New Roman" w:hAnsi="Times New Roman"/>
          <w:color w:val="111111"/>
          <w:sz w:val="28"/>
          <w:szCs w:val="28"/>
          <w:lang w:val="en-US" w:bidi="en-US"/>
        </w:rPr>
        <w:t>Shia'h -- Doctrines</w:t>
      </w:r>
    </w:p>
    <w:p>
      <w:pPr>
        <w:pStyle w:val="BookText"/>
        <w:rPr/>
      </w:pPr>
      <w:r>
        <w:rPr>
          <w:rFonts w:ascii="IRNazanin" w:hAnsi="IRNazanin" w:eastAsia="IRNazanin"/>
          <w:color w:val="111111"/>
          <w:sz w:val="28"/>
          <w:sz w:val="28"/>
          <w:szCs w:val="28"/>
          <w:rtl w:val="true"/>
          <w:lang w:bidi="fa-IR"/>
        </w:rPr>
        <w:t>شماره دستیابی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880_23700411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الزام النواصب بامامة علی بن ابیطالب</w:t>
      </w:r>
    </w:p>
    <w:p>
      <w:pPr>
        <w:pStyle w:val="BookText"/>
        <w:rPr/>
      </w:pPr>
      <w:r>
        <w:rPr>
          <w:rFonts w:ascii="IRNazanin" w:hAnsi="IRNazanin" w:eastAsia="IRNazanin"/>
          <w:color w:val="111111"/>
          <w:sz w:val="28"/>
          <w:sz w:val="28"/>
          <w:szCs w:val="28"/>
          <w:rtl w:val="true"/>
          <w:lang w:bidi="fa-IR"/>
        </w:rPr>
        <w:t>مفلح بن حسین صمیری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عبدالرضا نجفی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6143_35215"/>
    </w:p>
    <w:p>
      <w:pPr>
        <w:pStyle w:val="Heading2"/>
        <w:numPr>
          <w:ilvl w:val="1"/>
          <w:numId w:val="1"/>
        </w:numPr>
        <w:rPr/>
      </w:pPr>
      <w:bookmarkStart w:id="8" w:name="__RefHeading___Toc179882_237004111"/>
      <w:bookmarkStart w:id="9" w:name="_Toc3"/>
      <w:bookmarkEnd w:id="7"/>
      <w:bookmarkEnd w:id="8"/>
      <w:r>
        <w:rPr>
          <w:rtl w:val="true"/>
        </w:rPr>
        <w:t>فی فضیلة أهل بیت المصطفی</w:t>
      </w:r>
      <w:r>
        <w:rPr>
          <w:rtl w:val="true"/>
        </w:rPr>
        <w:t>(</w:t>
      </w:r>
      <w:r>
        <w:rPr>
          <w:rtl w:val="true"/>
        </w:rPr>
        <w:t>صلی الله علیه و آله و سلم</w:t>
      </w:r>
      <w:r>
        <w:rPr>
          <w:rtl w:val="true"/>
        </w:rPr>
        <w:t>)</w:t>
      </w:r>
      <w:bookmarkEnd w:id="9"/>
    </w:p>
    <w:p>
      <w:pPr>
        <w:pStyle w:val="Heading3"/>
        <w:numPr>
          <w:ilvl w:val="2"/>
          <w:numId w:val="1"/>
        </w:numPr>
        <w:rPr/>
      </w:pPr>
      <w:bookmarkStart w:id="10" w:name="__RefHeading___Toc179884_237004111"/>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عن عکرمة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یحیی حیاتی،و یموت مماتی، و یسکن جنة عدن غرسها ربی؛فلیوال علیا من بعدی، و لیوال ولیه،و لیقتد بالأئمة من بعدی؛فإنهم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خلقوا من طینتی،رزقوا فهما و علما،و ویل للمکذبین بفضلهم من أمتی،للقاطعین فیهم صلتی،لا أنالهم اللّه شفاعتی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bookmarkStart w:id="12" w:name="pg6143_35216"/>
    </w:p>
    <w:p>
      <w:pPr>
        <w:pStyle w:val="Heading3"/>
        <w:numPr>
          <w:ilvl w:val="2"/>
          <w:numId w:val="1"/>
        </w:numPr>
        <w:rPr/>
      </w:pPr>
      <w:bookmarkStart w:id="13" w:name="__RefHeading___Toc179886_237004111"/>
      <w:bookmarkStart w:id="14" w:name="_Toc5"/>
      <w:bookmarkEnd w:id="12"/>
      <w:bookmarkEnd w:id="13"/>
      <w:r>
        <w:rPr>
          <w:rtl w:val="true"/>
        </w:rPr>
        <w:t>ابیات الشافعی</w:t>
      </w:r>
      <w:r>
        <w:rPr>
          <w:rtl w:val="true"/>
        </w:rPr>
        <w:t>:</w:t>
      </w:r>
      <w:bookmarkEnd w:id="14"/>
    </w:p>
    <w:p>
      <w:pPr>
        <w:pStyle w:val="BookText"/>
        <w:rPr/>
      </w:pPr>
      <w:r>
        <w:rPr>
          <w:rFonts w:ascii="IRNazanin" w:hAnsi="IRNazanin" w:eastAsia="IRNazanin"/>
          <w:color w:val="111111"/>
          <w:sz w:val="28"/>
          <w:sz w:val="28"/>
          <w:szCs w:val="28"/>
          <w:rtl w:val="true"/>
          <w:lang w:bidi="fa-IR"/>
        </w:rPr>
        <w:t>و لما رأیت الناس قد ذهبت بهم</w:t>
      </w:r>
    </w:p>
    <w:p>
      <w:pPr>
        <w:pStyle w:val="BookText"/>
        <w:rPr/>
      </w:pPr>
      <w:r>
        <w:rPr>
          <w:rFonts w:ascii="IRNazanin" w:hAnsi="IRNazanin" w:eastAsia="IRNazanin"/>
          <w:color w:val="111111"/>
          <w:sz w:val="28"/>
          <w:sz w:val="28"/>
          <w:szCs w:val="28"/>
          <w:rtl w:val="true"/>
          <w:lang w:bidi="fa-IR"/>
        </w:rPr>
        <w:t>مذاهبهم فی أبحر الغی و الجهل</w:t>
      </w:r>
    </w:p>
    <w:p>
      <w:pPr>
        <w:pStyle w:val="BookText"/>
        <w:rPr/>
      </w:pPr>
      <w:r>
        <w:rPr>
          <w:rFonts w:ascii="IRNazanin" w:hAnsi="IRNazanin" w:eastAsia="IRNazanin"/>
          <w:color w:val="111111"/>
          <w:sz w:val="28"/>
          <w:sz w:val="28"/>
          <w:szCs w:val="28"/>
          <w:rtl w:val="true"/>
          <w:lang w:bidi="fa-IR"/>
        </w:rPr>
        <w:t>رکبت علی اسم اللّه فی سفن النجا</w:t>
      </w:r>
    </w:p>
    <w:p>
      <w:pPr>
        <w:pStyle w:val="BookText"/>
        <w:rPr/>
      </w:pPr>
      <w:r>
        <w:rPr>
          <w:rFonts w:ascii="IRNazanin" w:hAnsi="IRNazanin" w:eastAsia="IRNazanin"/>
          <w:color w:val="111111"/>
          <w:sz w:val="28"/>
          <w:sz w:val="28"/>
          <w:szCs w:val="28"/>
          <w:rtl w:val="true"/>
          <w:lang w:bidi="fa-IR"/>
        </w:rPr>
        <w:t>و هم أهل بیت المصطفی خاتم الرسل</w:t>
      </w:r>
    </w:p>
    <w:p>
      <w:pPr>
        <w:pStyle w:val="BookText"/>
        <w:rPr/>
      </w:pPr>
      <w:r>
        <w:rPr>
          <w:rFonts w:ascii="IRNazanin" w:hAnsi="IRNazanin" w:eastAsia="IRNazanin"/>
          <w:color w:val="111111"/>
          <w:sz w:val="28"/>
          <w:sz w:val="28"/>
          <w:szCs w:val="28"/>
          <w:rtl w:val="true"/>
          <w:lang w:bidi="fa-IR"/>
        </w:rPr>
        <w:t>و أمسکت حبل اللّه و هو ولاؤهم</w:t>
      </w:r>
    </w:p>
    <w:p>
      <w:pPr>
        <w:pStyle w:val="BookText"/>
        <w:rPr/>
      </w:pPr>
      <w:r>
        <w:rPr>
          <w:rFonts w:ascii="IRNazanin" w:hAnsi="IRNazanin" w:eastAsia="IRNazanin"/>
          <w:color w:val="111111"/>
          <w:sz w:val="28"/>
          <w:sz w:val="28"/>
          <w:szCs w:val="28"/>
          <w:rtl w:val="true"/>
          <w:lang w:bidi="fa-IR"/>
        </w:rPr>
        <w:t>کما قد أمرنا بالتمسک بالحبل</w:t>
      </w:r>
    </w:p>
    <w:p>
      <w:pPr>
        <w:pStyle w:val="BookText"/>
        <w:rPr/>
      </w:pPr>
      <w:r>
        <w:rPr>
          <w:rFonts w:ascii="IRNazanin" w:hAnsi="IRNazanin" w:eastAsia="IRNazanin"/>
          <w:color w:val="111111"/>
          <w:sz w:val="28"/>
          <w:sz w:val="28"/>
          <w:szCs w:val="28"/>
          <w:rtl w:val="true"/>
          <w:lang w:bidi="fa-IR"/>
        </w:rPr>
        <w:t>إذا افترقت فی الدین سبعون فرقة</w:t>
      </w:r>
    </w:p>
    <w:p>
      <w:pPr>
        <w:pStyle w:val="BookText"/>
        <w:rPr/>
      </w:pPr>
      <w:r>
        <w:rPr>
          <w:rFonts w:ascii="IRNazanin" w:hAnsi="IRNazanin" w:eastAsia="IRNazanin"/>
          <w:color w:val="111111"/>
          <w:sz w:val="28"/>
          <w:sz w:val="28"/>
          <w:szCs w:val="28"/>
          <w:rtl w:val="true"/>
          <w:lang w:bidi="fa-IR"/>
        </w:rPr>
        <w:t>و نیف کما قد جاء فی محکم النقل</w:t>
      </w:r>
    </w:p>
    <w:p>
      <w:pPr>
        <w:pStyle w:val="BookText"/>
        <w:rPr/>
      </w:pPr>
      <w:r>
        <w:rPr>
          <w:rFonts w:ascii="IRNazanin" w:hAnsi="IRNazanin" w:eastAsia="IRNazanin"/>
          <w:color w:val="111111"/>
          <w:sz w:val="28"/>
          <w:sz w:val="28"/>
          <w:szCs w:val="28"/>
          <w:rtl w:val="true"/>
          <w:lang w:bidi="fa-IR"/>
        </w:rPr>
        <w:t>و لم یک ناج منهم غیر فرقة</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الرجاجة و العقل</w:t>
      </w:r>
    </w:p>
    <w:p>
      <w:pPr>
        <w:pStyle w:val="BookText"/>
        <w:rPr/>
      </w:pPr>
      <w:r>
        <w:rPr>
          <w:rFonts w:ascii="IRNazanin" w:hAnsi="IRNazanin" w:eastAsia="IRNazanin"/>
          <w:color w:val="111111"/>
          <w:sz w:val="28"/>
          <w:sz w:val="28"/>
          <w:szCs w:val="28"/>
          <w:rtl w:val="true"/>
          <w:lang w:bidi="fa-IR"/>
        </w:rPr>
        <w:t>أ فی الفرق الهلاّک آل محمد</w:t>
      </w:r>
    </w:p>
    <w:p>
      <w:pPr>
        <w:pStyle w:val="BookText"/>
        <w:rPr/>
      </w:pPr>
      <w:r>
        <w:rPr>
          <w:rFonts w:ascii="IRNazanin" w:hAnsi="IRNazanin" w:eastAsia="IRNazanin"/>
          <w:color w:val="111111"/>
          <w:sz w:val="28"/>
          <w:sz w:val="28"/>
          <w:szCs w:val="28"/>
          <w:rtl w:val="true"/>
          <w:lang w:bidi="fa-IR"/>
        </w:rPr>
        <w:t>أم الفرقة اللائی نجت منهم قل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فی الناجین فالقول واحد</w:t>
      </w:r>
    </w:p>
    <w:p>
      <w:pPr>
        <w:pStyle w:val="BookText"/>
        <w:rPr/>
      </w:pPr>
      <w:r>
        <w:rPr>
          <w:rFonts w:ascii="IRNazanin" w:hAnsi="IRNazanin" w:eastAsia="IRNazanin"/>
          <w:color w:val="111111"/>
          <w:sz w:val="28"/>
          <w:sz w:val="28"/>
          <w:szCs w:val="28"/>
          <w:rtl w:val="true"/>
          <w:lang w:bidi="fa-IR"/>
        </w:rPr>
        <w:t>و إن قلت فی الهلاّک حدت عن العدل</w:t>
      </w:r>
    </w:p>
    <w:p>
      <w:pPr>
        <w:pStyle w:val="BookText"/>
        <w:rPr/>
      </w:pPr>
      <w:r>
        <w:rPr>
          <w:rFonts w:ascii="IRNazanin" w:hAnsi="IRNazanin" w:eastAsia="IRNazanin"/>
          <w:color w:val="111111"/>
          <w:sz w:val="28"/>
          <w:sz w:val="28"/>
          <w:szCs w:val="28"/>
          <w:rtl w:val="true"/>
          <w:lang w:bidi="fa-IR"/>
        </w:rPr>
        <w:t>إذا کان مولی القوم منهم فإننی</w:t>
      </w:r>
    </w:p>
    <w:p>
      <w:pPr>
        <w:pStyle w:val="BookText"/>
        <w:rPr/>
      </w:pPr>
      <w:r>
        <w:rPr>
          <w:rFonts w:ascii="IRNazanin" w:hAnsi="IRNazanin" w:eastAsia="IRNazanin"/>
          <w:color w:val="111111"/>
          <w:sz w:val="28"/>
          <w:sz w:val="28"/>
          <w:szCs w:val="28"/>
          <w:rtl w:val="true"/>
          <w:lang w:bidi="fa-IR"/>
        </w:rPr>
        <w:t>رضیت بهم لا زال فی ظلهم ظلّی</w:t>
      </w:r>
    </w:p>
    <w:p>
      <w:pPr>
        <w:pStyle w:val="BookText"/>
        <w:rPr/>
      </w:pPr>
      <w:r>
        <w:rPr>
          <w:rFonts w:ascii="IRNazanin" w:hAnsi="IRNazanin" w:eastAsia="IRNazanin"/>
          <w:color w:val="111111"/>
          <w:sz w:val="28"/>
          <w:sz w:val="28"/>
          <w:szCs w:val="28"/>
          <w:rtl w:val="true"/>
          <w:lang w:bidi="fa-IR"/>
        </w:rPr>
        <w:t>فخل علیا لی إماما و نسله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من الباقین فی أوسع الحلّ </w:t>
      </w:r>
      <w:bookmarkStart w:id="15" w:name="pg6143_35217"/>
    </w:p>
    <w:p>
      <w:pPr>
        <w:pStyle w:val="Heading2"/>
        <w:numPr>
          <w:ilvl w:val="1"/>
          <w:numId w:val="1"/>
        </w:numPr>
        <w:rPr/>
      </w:pPr>
      <w:bookmarkStart w:id="16" w:name="__RefHeading___Toc179888_237004111"/>
      <w:bookmarkStart w:id="17" w:name="_Toc6"/>
      <w:bookmarkEnd w:id="15"/>
      <w:bookmarkEnd w:id="16"/>
      <w:r>
        <w:rPr>
          <w:rtl w:val="true"/>
        </w:rPr>
        <w:t>الاهداء</w:t>
      </w:r>
      <w:bookmarkEnd w:id="17"/>
    </w:p>
    <w:p>
      <w:pPr>
        <w:pStyle w:val="BookText"/>
        <w:rPr/>
      </w:pPr>
      <w:r>
        <w:rPr>
          <w:rFonts w:ascii="IRNazanin" w:hAnsi="IRNazanin" w:eastAsia="IRNazanin"/>
          <w:color w:val="111111"/>
          <w:sz w:val="28"/>
          <w:sz w:val="28"/>
          <w:szCs w:val="28"/>
          <w:rtl w:val="true"/>
          <w:lang w:bidi="fa-IR"/>
        </w:rPr>
        <w:t>إلی التی حملتنی لدنیای هذه کی أحظی بنور آل محمد صلوات اللّه علیه و علیهم السّلام و بحبّهم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فطمتنی بولائهم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وضعتنی فی کنفهم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أرضعتنی بحبّهم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أرشفتنی من منهلهم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غذّتنی من نمیرهم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ناغتنی بعلاهم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بی إلی مکارمهم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غرست فی قلبی بغض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البراءة من مناوئیهم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قادتنی إلی مراقدهم و محافلهم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یومک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متطفلا من حتات سفرتهم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مرتویا من شریعتهم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نمی و شبّ فی سویداء القلب أسطر نوریة من الولاء المحض مسبوکا ببراءة عن 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إذ کنت من رعایتها و عنایتها،و رحم اللّه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عذّب اللّه أمّی إنّها رضعت حبّ الوصیّ و غذّتنیه باللّبن</w:t>
      </w:r>
    </w:p>
    <w:p>
      <w:pPr>
        <w:pStyle w:val="BookText"/>
        <w:rPr/>
      </w:pPr>
      <w:r>
        <w:rPr>
          <w:rFonts w:ascii="IRNazanin" w:hAnsi="IRNazanin" w:eastAsia="IRNazanin"/>
          <w:color w:val="111111"/>
          <w:sz w:val="28"/>
          <w:sz w:val="28"/>
          <w:szCs w:val="28"/>
          <w:rtl w:val="true"/>
          <w:lang w:bidi="fa-IR"/>
        </w:rPr>
        <w:t>و کان لی والد یهوی أبا حسن فصرت من ذا و ذی أهوی أبا حسن</w:t>
      </w:r>
    </w:p>
    <w:p>
      <w:pPr>
        <w:pStyle w:val="BookText"/>
        <w:rPr/>
      </w:pPr>
      <w:r>
        <w:rPr>
          <w:rFonts w:ascii="IRNazanin" w:hAnsi="IRNazanin" w:eastAsia="IRNazanin"/>
          <w:color w:val="111111"/>
          <w:sz w:val="28"/>
          <w:sz w:val="28"/>
          <w:szCs w:val="28"/>
          <w:rtl w:val="true"/>
          <w:lang w:bidi="fa-IR"/>
        </w:rPr>
        <w:t>فإلی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کانت کذلک و فوق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ذکراها السنویة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أهدی ثواب و ریقاتی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لی أجر إذ کلّه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فإلیها طاب ثراها و عطّر مرقدها و مثواها بضاعتی المزجاة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ربی علیّ برضاها و ملقاها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أسبغ علیها شآبیب رحمته و رضوانه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رعاها بفیض لطفه و إحسانه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کساها بکسوة جنانه و غفرانه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بینها و بین موالیها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برزخه و جنانه،إنّه ولی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حول و لا قوة إلاّ باللّه العلی العظیم،و هو حسبنا و نعم الوکیل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الرضا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6143_35219"/>
      <w:bookmarkStart w:id="19" w:name="pg6143_35219"/>
      <w:bookmarkEnd w:id="19"/>
    </w:p>
    <w:p>
      <w:pPr>
        <w:pStyle w:val="Heading2"/>
        <w:numPr>
          <w:ilvl w:val="1"/>
          <w:numId w:val="1"/>
        </w:numPr>
        <w:rPr/>
      </w:pPr>
      <w:bookmarkStart w:id="20" w:name="pg6143_35219"/>
      <w:bookmarkStart w:id="21" w:name="__RefHeading___Toc179890_237004111"/>
      <w:bookmarkStart w:id="22" w:name="_Toc7"/>
      <w:bookmarkEnd w:id="20"/>
      <w:bookmarkEnd w:id="21"/>
      <w:r>
        <w:rPr>
          <w:rtl w:val="true"/>
        </w:rPr>
        <w:t>المدخل</w:t>
      </w:r>
      <w:bookmarkEnd w:id="2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79892_237004111"/>
      <w:bookmarkStart w:id="24" w:name="_Toc8"/>
      <w:bookmarkEnd w:id="23"/>
      <w:r>
        <w:rPr>
          <w:rtl w:val="true"/>
        </w:rPr>
        <w:t>اشارة</w:t>
      </w:r>
      <w:bookmarkEnd w:id="2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6143_35221"/>
      <w:bookmarkStart w:id="26" w:name="pg6143_35221"/>
      <w:bookmarkEnd w:id="26"/>
    </w:p>
    <w:p>
      <w:pPr>
        <w:pStyle w:val="Heading3"/>
        <w:numPr>
          <w:ilvl w:val="2"/>
          <w:numId w:val="1"/>
        </w:numPr>
        <w:rPr/>
      </w:pPr>
      <w:bookmarkStart w:id="27" w:name="pg6143_35221"/>
      <w:bookmarkStart w:id="28" w:name="__RefHeading___Toc179894_237004111"/>
      <w:bookmarkStart w:id="29" w:name="_Toc9"/>
      <w:bookmarkEnd w:id="27"/>
      <w:bookmarkEnd w:id="28"/>
      <w:r>
        <w:rPr>
          <w:rtl w:val="true"/>
        </w:rPr>
        <w:t xml:space="preserve">إطلالة </w:t>
      </w:r>
      <w:r>
        <w:rPr>
          <w:rtl w:val="true"/>
        </w:rPr>
        <w:t>..</w:t>
      </w:r>
      <w:bookmarkEnd w:id="29"/>
    </w:p>
    <w:p>
      <w:pPr>
        <w:pStyle w:val="Heading4"/>
        <w:numPr>
          <w:ilvl w:val="3"/>
          <w:numId w:val="1"/>
        </w:numPr>
        <w:rPr/>
      </w:pPr>
      <w:bookmarkStart w:id="30" w:name="__RefHeading___Toc179896_237004111"/>
      <w:bookmarkStart w:id="31" w:name="_Toc10"/>
      <w:bookmarkEnd w:id="30"/>
      <w:r>
        <w:rPr>
          <w:rtl w:val="true"/>
        </w:rPr>
        <w:t>اشارة</w:t>
      </w:r>
      <w:bookmarkEnd w:id="31"/>
    </w:p>
    <w:p>
      <w:pPr>
        <w:pStyle w:val="BookText"/>
        <w:rPr/>
      </w:pP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الحمد للّه عدد ما فی علمه،و صلّی اللّه علی محمّد نبیّه و علی آله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لعنة اللّه علی أعدائهم و شانئیهم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نشکره سبحانه إذ منّ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برحمته و لطفه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بولایة أولیائه و معاداة ظالمیهم،و من جحد حقهم،و من ظلم ولدهم و شیعتهم،و خالص صحبهم صلوات اللّه و سلامه علی موالینا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أمام هذا السفر الجلیل،و المؤلّف الخطیر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الوقوف هنیأة </w:t>
      </w:r>
      <w:bookmarkStart w:id="32" w:name="pg6143_35222"/>
    </w:p>
    <w:p>
      <w:pPr>
        <w:pStyle w:val="BookText"/>
        <w:rPr/>
      </w:pPr>
      <w:bookmarkEnd w:id="32"/>
      <w:r>
        <w:rPr>
          <w:rFonts w:ascii="IRNazanin" w:hAnsi="IRNazanin" w:eastAsia="IRNazanin"/>
          <w:color w:val="111111"/>
          <w:sz w:val="28"/>
          <w:sz w:val="28"/>
          <w:szCs w:val="28"/>
          <w:rtl w:val="true"/>
          <w:lang w:bidi="fa-IR"/>
        </w:rPr>
        <w:t>لدراسة عدّة نقاط؛أهمّها هذه الظاهرة الّتی لم تکن وقفا علی تاریخنا المعاصر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حکرا علیه،بل کانت و لا زالت نلمس معالمها من خلال رغبة بعض العلماء و الکتّاب و الادباء و الساسة فی إخفاء أسمائهم الحقیقیّة، وراء أسماء قلمیّة،أو رموز و إشارات خاصّة یعمدون من خلالها إلی إخفاء ما فی نفوسهم من دواعی دینیّة أو سیاسیّة أو اجتماعیّة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pStyle w:val="Heading4"/>
        <w:numPr>
          <w:ilvl w:val="3"/>
          <w:numId w:val="1"/>
        </w:numPr>
        <w:rPr/>
      </w:pPr>
      <w:bookmarkStart w:id="33" w:name="__RefHeading___Toc179898_237004111"/>
      <w:bookmarkStart w:id="34" w:name="_Toc11"/>
      <w:bookmarkEnd w:id="33"/>
      <w:r>
        <w:rPr>
          <w:rtl w:val="true"/>
        </w:rPr>
        <w:t>بحث الألقاب و الکنی</w:t>
      </w:r>
      <w:bookmarkEnd w:id="34"/>
    </w:p>
    <w:p>
      <w:pPr>
        <w:pStyle w:val="BookText"/>
        <w:rPr/>
      </w:pPr>
      <w:r>
        <w:rPr>
          <w:rFonts w:ascii="IRNazanin" w:hAnsi="IRNazanin" w:eastAsia="IRNazanin"/>
          <w:color w:val="111111"/>
          <w:sz w:val="28"/>
          <w:sz w:val="28"/>
          <w:szCs w:val="28"/>
          <w:rtl w:val="true"/>
          <w:lang w:bidi="fa-IR"/>
        </w:rPr>
        <w:t>و قد أکثر العرب القدامی فی استعمال الکنی و الألقاب و تفنّنوا فیهما،إذ نجدهم قد أطلقوها علی الرجال و النساء و السیوف و الجمال و الریاح و الخیول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وضعوا لکلّ واحد منها الأسماء المختلفة لستر المسمّیات الممیّزة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طبعا هذا أحد دواعیها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کتاب المرصع لابن الأثیر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ما نظرنا فی أسباب هذه الألقاب و أمعنّا النظر فی حوافزها و دوافعها الّتی أولدتها أودعت إلیها لوجدناها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متعدّدة و متنوّعة لا تدخل تحت ضابطة معیّنة،إذ 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طائفة نطق أصحابها فی مواطن خاصّة بألفاظ صارت لهم شهرة یتلبسونها،و ألقابا یدعون بها فلا ینکرونها؛کالقیروانی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آخرون ممن جاءهم اللقب أو الکنیة نتیجة لعاهة فیه،أو عیب جسمی یعتریه؛فأوجب لحوق ما لحقه و اشتهاره به،کالأعشی،و الأحوص،و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من الألقاب جاءت لتدلّ علی الاستخفاف و الاستهانة بالملقّب بها؛ کابن العاهة،و أنف الناقة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ألقاب تنمّ عن تعظیم صاحبها و تبجیل المتحلّی بها؛کشیخ الطائفة، و الدیباج،و زین العابدین،و ذی الریاستین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طورا اشتقّ اللقب من حرفة امتهنها صاحبها،کالرفاء،أو الصائغ،أو </w:t>
      </w:r>
    </w:p>
    <w:p>
      <w:pPr>
        <w:pStyle w:val="BookText"/>
        <w:rPr/>
      </w:pP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بلد استوطنه؛کالکوفی،و البغدادی،و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لنا عن القدامی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من کان منهم فی العصر الجاهلی أو صدر الإسلام أو العهدین الأموی و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الکثیرین ممّن لا یعرفون إلاّ بألقابهم أو کناهم،سواء اختاروها لأنفسهم أو اختیرت لهم،و سواء أ کان ذلک بشکل مقصود أو جاء بشکل عفوی،و سواء ولدته واقعة معیّنة أو حادثة طارئة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بعد أن تمزّق نسیج القبائل و العشائر و ترکوا البراری و البوادی و توطّنوا البلدان و المدن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جاءتنا ألقاب و أسماء جدیدة لم یکن یعرفها العرب آنذاک،و قلّ الاهتمام بأسماء القبیلة أو العشیرة أو البطن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فیما لو کان صریحا أو شبه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لسنا بصدد حده أو البحث عنه فعلا،و لنا وقفة معها فی مقام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غرض لنا فیها و بها فی مقامنا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هذا ما کان واضحا جلیا و إن کان قد یکون منشاءه تخفّیا أو إشارة و رمزا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ظاهرة التخفّی وراء الأسماء المستعارة اتّخذها العدید من أعلامنا و مؤلّفینا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قدیما و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نشروا من خلالها بنات أبکار أفکارهم،و علنوا بها مغازی أهدافهم و مقاصدهم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التاریخ العلمی لم یول اهتماما 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بالبحث عن مثل هذا النوع من النشاط الفکری،و الألقاب المستعارة،و الأسماء المتستّر بها،أو الکنی و الرموز،أو المؤلّفات المجهولة المؤلف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یغلب الاسم المستعار الاسم الحقیقی للمؤلّف بحیث لم یعدّ یعرف الرجل إلاّ به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المنحی و المنهج سار علیه التأریخ حتّی فی أزهی عصور الأدب و العلم </w:t>
      </w:r>
    </w:p>
    <w:p>
      <w:pPr>
        <w:pStyle w:val="BookText"/>
        <w:rPr/>
      </w:pPr>
      <w:r>
        <w:rPr>
          <w:rFonts w:ascii="IRNazanin" w:hAnsi="IRNazanin" w:eastAsia="IRNazanin"/>
          <w:color w:val="111111"/>
          <w:sz w:val="28"/>
          <w:sz w:val="28"/>
          <w:szCs w:val="28"/>
          <w:rtl w:val="true"/>
          <w:lang w:bidi="fa-IR"/>
        </w:rPr>
        <w:t>و علی مدّ قرونه من 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الصفا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اسم جمع ممن ربطتهم الإخوة و الصداقة ظاهرا،و العقیدة و الهدف واقعا،کانوا فی البصرة و بغداد،و وصفوا لأنفسهم مذهبا أقاموه علی البحث و النظر للوصول إلی الحق و الحقیقة و الکمال،و کانوا یتخفّون به عن الآخرین،و یجتمعون سرّا لطرح مباحث فلسفیّة و دینیّة، و کذا یتذاکرون فی العلوم الریاضیّة و الطبیعیّة،هدفهم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الدعوة إلی الاخوّة و الصفا،و نشر العلوم الفلسفیّة الطبیعیّة،لم یکشف التأریخ هویّة معظم أعضائهم،لهم واحد و خمسین رسالة فی واحد و خمسین نوعا من أنواع الحکمة؛عللوا اختیارهم للعدد لموافقته لعدد الرکعات فی الصلوات الیومیة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الواجب و المستحب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رسائلهم علی نحو الرمز علی غرار کتاب کلیلة و دمنة،و لم یعرّفوا فیها أسماءهم،سمیّت برسائل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الصفا و خلاّن الوفا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دائرة معارف مشبعة بالآراء الفلسفیّة و العلمیّة و الاجتماعیّة و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القرن الرابع الهجری،بل و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یومک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اکثر من استعمال الکنی و الألقاب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للتستّر أم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بدت لبعض الرجالیین و المفهرسین ضرورة التعریف بأصحابها،من خلال الموسوعات الرجالیّة أو المعاجم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معجم ألقاب الشعراء للدکتور سامی مکّی، و معجم المؤلّفین العراقیین لعواد سرکیس،و معجم الرموز و الإشارات للشیخ محمّد رضا المامقانی،و معجم الأسماء المستعارة و أصحابها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فی الأدب العربی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لیوسف أسعد داغر،و الأسماء و التواقیع المستعارة فی الأدب العربی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قام جمع من الباحثین ممن یهمه اقتفاء سیر أعمال الأعلام،و أجالة النظر فی المخلفات العلمیة و التراث الثقافی؛لدفع الإبهام عن أمثال هذه الموارد،و من ثمّ وضع النقاط علی الحروف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 کل هذه المساعی المشکورة من أولئک تألیفا و من هؤلاء بحثا،و تعقیبا؛ فقد أخفی التأریخ عنّا الکثیر الکثیر من هؤلاء الأعلام بالرغم من التتبّع و السعی الّذی قام به جمهرة من الباحثین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المشهود لهم بالبحث و التنقیب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أخفی عنّا أسماء صریحة لعناوین مستعارة،أو کتب مؤلّفة بأسماء غیر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نراه أنّ الأسباب و الحوافز الّتی دعت العلماء و الکتّاب المعاصرین إلی التستّر وراء أسماء مستعارة،أو إخفاء أسمائهم عمّا جرت به أقلامهم لا تختلف کثیرا عمّا اعتصم به القدماء من الادباء و الشعراء فی التخفّی و التعمیة،و عدم دعم بنات أفکارهم بإمضاء صریح،أو اسم کامل بکشف عن شخصیتهم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الإخفاء تاما کما هو الغالب،و قد یکون ناقصا،کما لو ذکر اسمه الغیر مشهور به،أو أبدل الإسم بکنیته الواقعیة،أو ترکه للقبه المعروف به بلقب آخر یشیر إلیه کمسقط رأسه،أو معهد 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ذلک،و کذا ما لو اکتفی بذکر اللقب أو النسبة العامة دون تحدید المتلبس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لندرج بعض الدواعی الّتی تدعو إلی التسمیات المستعارة،و نلخصها فی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یعمد الکاتب إلی التخفّی بلحاظ مرکزه فی الهیأة الإجتماعیّة أو العلمیّة أو الدینیّة المرموقة الّتی یراها المجتمع له،سواء أ کان من رجال الدین أو الدنیا،سیاسیّا کان أو عسکریّا،و لذا تراه یعتصم بالتعمیة و التستّر لیکون ذلک مدعاة له إلی التعبیر عمّا یجول فی خواطره من أفکار أو آراء مع حفظ موقعیته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یلتجأ إلی التستّر لمصلحته المادیّة الصرفة الّتی تدعوه إلی الاختفاء وراء اسم أو أسماء مستعارة إیهاما للناس بأنّهم أمام أشخاص </w:t>
      </w:r>
    </w:p>
    <w:p>
      <w:pPr>
        <w:pStyle w:val="BookText"/>
        <w:rPr/>
      </w:pPr>
      <w:r>
        <w:rPr>
          <w:rFonts w:ascii="IRNazanin" w:hAnsi="IRNazanin" w:eastAsia="IRNazanin"/>
          <w:color w:val="111111"/>
          <w:sz w:val="28"/>
          <w:sz w:val="28"/>
          <w:szCs w:val="28"/>
          <w:rtl w:val="true"/>
          <w:lang w:bidi="fa-IR"/>
        </w:rPr>
        <w:t>عدیدین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الدوافع العاطفیة المشوبة بالحقد أو الظلم 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الأحاسیس و المشاعر الدقیقة،أو ما تملیه الأعراف الإجتماعیة،أو المبادی الدینیة کالحشمة و الخفر أو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کان من المستحبّ فی فترة زمنیّة للمرأة الکاتبة توقیع ما تکتبه من شعر أو بحث باسم سیّدة أو بنت فلان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ذلک،و من هنا قد یکون الجنس من البواعث للکاتب علی تغییر اسمه أو تخفّیه وراء اسم مستعار،بمعنی أنّ المرأة لو کانت من عائلة شریفة و معروفة یشینها کتابة بعض الامور أو إبراز بعض الأحاسیس،ممّا یدفعها ذاک إلی التخفّی سواء أ کان عامل الحیاء أو الحافز الإجتماعی أو الدینی أو غیرها،تمشیا مع الزّی أو العرف المتحکم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تلکم الموارد و الحوافز لکتمان المؤلّف اسمه کونه سیّدا کبیرا فی قومه،و له مکانة علمیّة أو دینیّة،و یهوی الدخول فی فنون أدبیّة أو فروع علمیّة لا تتلائم مع شأنه و مقامه،فهو یأنف النزول إلی مصاف الکتبة،أو زمرة القاصّة،أو روّاد الشعر و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فیتنکّر تحت اسم مستعار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فلو شاهد الکاتب بعد فترة زمنیّة نجاحا لأثره الروائی أو الشعری،أو لاقی کتابه أو مقاله إقبالا من القرّاء و تلقّفا من طلاّب العلم،نجده یبرز عن اسمه الحقیقی،و یحسر عن 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کلّ؛فقد یحمل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قول أسعد داغر فی معجم الأسماء المستعارة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التستّر تحت اسم مستعار بواعث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اسمه أو شهرته أو کنیته باعثة علی الاستهجان أو المجون أو العبث،فیطلق الکاتب اسمه الرمزی لیتلبّس اسما جدیدا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کثر الیوم اللجوء فی الکتب و المجلات إلی أن یتستّر الکاتب عن إبراز اسمه </w:t>
      </w:r>
    </w:p>
    <w:p>
      <w:pPr>
        <w:pStyle w:val="BookText"/>
        <w:rPr/>
      </w:pPr>
      <w:r>
        <w:rPr>
          <w:rFonts w:ascii="IRNazanin" w:hAnsi="IRNazanin" w:eastAsia="IRNazanin"/>
          <w:color w:val="111111"/>
          <w:sz w:val="28"/>
          <w:sz w:val="28"/>
          <w:szCs w:val="28"/>
          <w:rtl w:val="true"/>
          <w:lang w:bidi="fa-IR"/>
        </w:rPr>
        <w:t>الصریح وراء رموز أو إشارة خاصّة،أو ینشر کتابه باسم مستعار،بل قد یترک مکتوبه أو مقاله بدون اسم ظاهر أو توقیع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هؤلاء علی بیّنة کاملة؛ من أنّ فقد البحث العلمی أو الأدبی للاسم الصریح یقلّل من قیمته و ینقص من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ما قال لا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تراهم یلتجئون إلی مثل هذه الطرق الملتویة،و ذلک لأهداف تدعوهم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حدث فعلا لجمع من الأعلام علی مرّ التأریخ و إلی یومک هذا،إذ نجد إطلاق اسم النجفی أو التبریزی أو الحائری علی جمع؛أسماؤهم الواقعیة المثبتة غیر ذلک،و بمرور الزمن یعرفون بالاسم الجدید و یقبر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تنضمّ إلی کلّ هذه دواعی اخر و حوافز تدعو الکتّاب و العلماء إلی التستّر وراء أسماء غیر واقعیّة کالتقیّة و الخوف من الجهاز الحاکم و السلطة السیاسیّة أو الدینیّة،أو التشرف بالأنتساب إلی بلد معین أو مذهب أو فرد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کلّ هذا؛فالّذی نعتقده فی غالب علمائنا الأبرار و أعلامنا الکبار ممّن کتب فی العقیدة و دافع عن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مؤلف کتابنا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أنّهم توخّوا بأعمالهم مرضاة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هربا من السمعة و الریاء،و طلبا للخلوص و الإخلاص لیوم الخلاص،لا یحدوهم إلاّ الحقّ،و لا یهدفون إلاّ إیصال الکلمة الطیّبة،إتماما للحجّة،و إلقاء للعذر،و دفاعا عن حریم الحقّ و الحقیقة،من دون أن یقصدوا من وراء ذلک أن یعرفو أو یعرّفو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تراهم یتشدّدون فی التکتّم و الإخفاء کی یکون عملهم أکثر خلوصا و أبعد عن الهوی و الریاء</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یحلو لنا الحدیث عن موضوعین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من تعرّض لهما دراسة </w:t>
      </w:r>
      <w:bookmarkStart w:id="35" w:name="pg6143_35228"/>
    </w:p>
    <w:p>
      <w:pPr>
        <w:pStyle w:val="BookText"/>
        <w:rPr/>
      </w:pPr>
      <w:bookmarkEnd w:id="35"/>
      <w:r>
        <w:rPr>
          <w:rFonts w:ascii="IRNazanin" w:hAnsi="IRNazanin" w:eastAsia="IRNazanin"/>
          <w:color w:val="111111"/>
          <w:sz w:val="28"/>
          <w:sz w:val="28"/>
          <w:szCs w:val="28"/>
          <w:rtl w:val="true"/>
          <w:lang w:bidi="fa-IR"/>
        </w:rPr>
        <w:t>أو إحصاء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p>
    <w:p>
      <w:pPr>
        <w:pStyle w:val="Heading4"/>
        <w:numPr>
          <w:ilvl w:val="3"/>
          <w:numId w:val="1"/>
        </w:numPr>
        <w:rPr/>
      </w:pPr>
      <w:bookmarkStart w:id="36" w:name="__RefHeading___Toc179900_237004111"/>
      <w:bookmarkStart w:id="37" w:name="_Toc12"/>
      <w:bookmarkEnd w:id="36"/>
      <w:r>
        <w:rPr>
          <w:rtl w:val="true"/>
        </w:rPr>
        <w:t>سرد جمع ممن تستر برمز أو کنیة</w:t>
      </w:r>
      <w:bookmarkEnd w:id="37"/>
    </w:p>
    <w:p>
      <w:pPr>
        <w:pStyle w:val="Heading5"/>
        <w:numPr>
          <w:ilvl w:val="4"/>
          <w:numId w:val="1"/>
        </w:numPr>
        <w:rPr/>
      </w:pPr>
      <w:bookmarkStart w:id="38" w:name="__RefHeading___Toc179902_237004111"/>
      <w:bookmarkStart w:id="39" w:name="_Toc13"/>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من عرف من أعلامنا ممّن تستّر بأسماء مستعارة أو رموز خاصّة، سواء أ کان من القدماء أو المتأخّرین،من رجال الدین أو السیاسة أو الصحافة و الأدب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مجموعة من المصنّفات الّتی لم یعرف مؤلّفوها،أو نسبت إلی أکثر من واحد،أو ذکر لها مؤلّف خاص حدسا و تخمینا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غالبا ما تتناول موضوع الإمامة العامة و الخلافة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ککتابنا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ما هو فی الحوار مع الفرق الاخری کالرحلة المدرسیة،أو الطرائف،أو مؤتمر علماء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تأتی تارة بنحو قصصی،و اخری بشکل المحاورة و الجدل،و هی مجموعة کثیرة من الکتب و الأسفار نقتصر علی ذکر أمثلة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موارد لتلک و هذه</w:t>
      </w:r>
      <w:r>
        <w:rPr>
          <w:rFonts w:eastAsia="IRNazanin" w:cs="IRNazanin"/>
          <w:color w:val="111111"/>
          <w:sz w:val="28"/>
          <w:szCs w:val="28"/>
          <w:rtl w:val="true"/>
          <w:lang w:bidi="fa-IR"/>
        </w:rPr>
        <w:t>..</w:t>
      </w:r>
    </w:p>
    <w:p>
      <w:pPr>
        <w:pStyle w:val="Heading5"/>
        <w:numPr>
          <w:ilvl w:val="4"/>
          <w:numId w:val="1"/>
        </w:numPr>
        <w:rPr/>
      </w:pPr>
      <w:bookmarkStart w:id="40" w:name="__RefHeading___Toc179904_237004111"/>
      <w:bookmarkStart w:id="41" w:name="_Toc14"/>
      <w:bookmarkEnd w:id="40"/>
      <w:r>
        <w:rPr>
          <w:rtl w:val="true"/>
        </w:rPr>
        <w:t>أمّا الأوّل</w:t>
      </w:r>
      <w:r>
        <w:rPr>
          <w:rtl w:val="true"/>
        </w:rPr>
        <w:t xml:space="preserve">: </w:t>
      </w:r>
      <w:r>
        <w:rPr>
          <w:rtl w:val="true"/>
        </w:rPr>
        <w:t>مسرد لجمع من أعلامنا و مفاخرنا</w:t>
      </w:r>
      <w:bookmarkEnd w:id="41"/>
    </w:p>
    <w:p>
      <w:pPr>
        <w:pStyle w:val="BookText"/>
        <w:rPr/>
      </w:pPr>
      <w:r>
        <w:rPr>
          <w:rFonts w:ascii="IRNazanin" w:hAnsi="IRNazanin" w:eastAsia="IRNazanin"/>
          <w:color w:val="111111"/>
          <w:sz w:val="28"/>
          <w:sz w:val="28"/>
          <w:szCs w:val="28"/>
          <w:rtl w:val="true"/>
          <w:lang w:bidi="fa-IR"/>
        </w:rPr>
        <w:t>فإلیک مسرد لجمع من أعلامنا و مفاخرنا،لا نتوخّی ترجمتهم و التعرض لحیاتهم العلمیّة،و لا بیان مواقفهم السیاسیّة أو اتّجاهاتهم الفکریّة أو الاجتماعیّة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نعدّ ذلک خروجا موضوعیّا و تطویلا لسنا فی صدده فعلا،بل کلّ ما هناک،إنّا ندرج بعض مصادر الترجمة لمن رام التوسعة،و نرکّز علی ما نروم إلیه من أنّ أمثال هؤلاء غالبا ما یکونون قد کرّسوا حیاتهم و جوهرة أعمارهم لخدمة الدین و الحقیقة بأیدیهم و أقلامهم،و منهم من یبغی أهدافا اخر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هؤلاء الکتّاب و المؤلّفون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کانت له مکانة سامیة و شهرة واسعة، و أصبح بعد ذاک کنار علی علم،إذ ما کان للّه لینمو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کالبلاغی و ابن طاووس </w:t>
      </w:r>
    </w:p>
    <w:p>
      <w:pPr>
        <w:pStyle w:val="BookText"/>
        <w:rPr/>
      </w:pPr>
      <w:r>
        <w:rPr>
          <w:rFonts w:ascii="IRNazanin" w:hAnsi="IRNazanin" w:eastAsia="IRNazanin"/>
          <w:color w:val="111111"/>
          <w:sz w:val="28"/>
          <w:sz w:val="28"/>
          <w:szCs w:val="28"/>
          <w:rtl w:val="true"/>
          <w:lang w:bidi="fa-IR"/>
        </w:rPr>
        <w:t>طاب ثراهما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،فأنهم بحق؛مفاخر الطائفة و أعلام الدّین،و هم مدارس سیّارة للهدایة و الإرشاد و تنویر الأفکار،فهنیئا لهم و جزاهم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رتبت عملی هذا علی الحروف الهجائیة،فأقول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الشیخ علی بن محمّد رضا بن موسی بن الشیخ الأکبر الشیخ جعفر؛صاحب کتاب کشف الغطاء</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تربّی فی بیت العلم و الاجتهاد،و تتلمذ علی الأساتذة الأفذاذ؛کالشیخ محمد حسن المامقانی،و الآخوند الخراسانی،و السید الیزدی،و الآقا رضا الهمدانی، و الشیخ محمّد تقی الشیرازی و غیرهم طاب ثراهم،کان له حظّ من المرجعیّة بعد رحلة استاذه السید کاظم الطباطبائی الیزدی صاحب العروة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 مواقف خالدة و مؤلّفات رائعة فی أبواب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 عن نفسه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مقالاته،و قد یوقّع باسم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الدّین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ما کتبه فی مجلّة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تصدر فی صیدا،لبنان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الجهلاء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 له هناک من التواقیع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السیّار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لاحظ مقدمة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المأوی،أصل الشیعة و اصولها،و کتاب فی السیاسة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106/6</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،أحسن الودیعة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،أحسن الأثر</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w:t>
      </w:r>
      <w:r>
        <w:rPr>
          <w:rFonts w:eastAsia="IRNazanin" w:cs="IRNazanin"/>
          <w:color w:val="111111"/>
          <w:sz w:val="28"/>
          <w:szCs w:val="28"/>
          <w:lang w:bidi="fa-IR"/>
        </w:rPr>
        <w:t>1649</w:t>
      </w:r>
      <w:r>
        <w:rPr>
          <w:rFonts w:ascii="IRNazanin" w:hAnsi="IRNazanin" w:eastAsia="IRNazanin"/>
          <w:color w:val="111111"/>
          <w:sz w:val="28"/>
          <w:sz w:val="28"/>
          <w:szCs w:val="28"/>
          <w:rtl w:val="true"/>
          <w:lang w:bidi="fa-IR"/>
        </w:rPr>
        <w:t>،معجم الأسماء المستعارة</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حلمی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عراقی قاص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رمز لنفسه علی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المطبوعة فی مطبعة الراعی فی النجف الأشرف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فهرس القصة العراقیة</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،عن معجم الأسماء المستعارة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جمال الدّین أبو الفضائل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السید سعد الدّین أبی إبراهیم موسی بن جعفر بن محمّد بن طاووس الحلی العلوی الحسنی الحسینی الداودی المتوفّی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ه،أخ السید الشریف رضی الدّین أبی القاسم علی،صاحب الطرائف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مجتهد،کثیر التصنیف فی الفقه و الرجال و الروایة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العبرة فی غبن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عن نفسه فیه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إسماعیل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تقیّة،کما حکی عن تلمیذه الشیخ ابن داود الحلی </w:t>
      </w:r>
      <w:r>
        <w:rPr>
          <w:rStyle w:val="FootnoteAnchor"/>
          <w:rtl w:val="true"/>
        </w:rPr>
        <w:footnoteReference w:id="7"/>
      </w:r>
      <w:r>
        <w:rPr>
          <w:rFonts w:ascii="IRNazanin" w:hAnsi="IRNazanin" w:eastAsia="IRNazanin"/>
          <w:color w:val="111111"/>
          <w:sz w:val="28"/>
          <w:sz w:val="28"/>
          <w:szCs w:val="28"/>
          <w:rtl w:val="true"/>
          <w:lang w:bidi="fa-IR"/>
        </w:rPr>
        <w:t>عن خطّ الشیخ الشهید محمّد بن مکی قوله،و کذا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المقالة الفاطمیّة فی نقض الرسالة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اسناد هذا الکتاب فی الدیباجة إلی عبد اللّه بن اسماعیل الکاتب تقیّة منه علی نفسه و توریة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اللّه،و من ولد إسماعیل الذبیح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رضی الدّین أبو القاسم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الدّین أبی إبراهیم موسی بن جعفر بن محمّد بن الطاووسی العلوی الحلی الحسنی الحسینی،المولود فی الحلّة سنة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المتوفی فیها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غنیّ عن التعریف علما و عملا،و زهدا و ورعا،و فقها و 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جملة </w:t>
      </w:r>
    </w:p>
    <w:p>
      <w:pPr>
        <w:pStyle w:val="BookText"/>
        <w:rPr/>
      </w:pPr>
      <w:r>
        <w:rPr>
          <w:rFonts w:ascii="IRNazanin" w:hAnsi="IRNazanin" w:eastAsia="IRNazanin"/>
          <w:color w:val="111111"/>
          <w:sz w:val="28"/>
          <w:sz w:val="28"/>
          <w:szCs w:val="28"/>
          <w:rtl w:val="true"/>
          <w:lang w:bidi="fa-IR"/>
        </w:rPr>
        <w:t>مصنّفات لا غرض لنا فی درجها و عدّها،یهمّنا منها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 فی معرفة مذاهب الطوائف،قیل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کشف فیه عن طرق الحقائق لأهل الحقّ فی مقام الإمامة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قد أحال علیه قدس سره فی سائر کتبه مصرحا بأنه له،کما فی الإقبال</w:t>
      </w:r>
      <w:r>
        <w:rPr>
          <w:rFonts w:eastAsia="IRNazanin" w:cs="IRNazanin"/>
          <w:color w:val="111111"/>
          <w:sz w:val="28"/>
          <w:szCs w:val="28"/>
          <w:rtl w:val="true"/>
          <w:lang w:bidi="fa-IR"/>
        </w:rPr>
        <w:t>:</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،و الإجازات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فی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جمال الأسبوع</w:t>
      </w:r>
      <w:r>
        <w:rPr>
          <w:rFonts w:eastAsia="IRNazanin" w:cs="IRNazanin"/>
          <w:color w:val="111111"/>
          <w:sz w:val="28"/>
          <w:szCs w:val="28"/>
          <w:rtl w:val="true"/>
          <w:lang w:bidi="fa-IR"/>
        </w:rPr>
        <w:t>:</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،و کشف المحجة</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سعد السعود</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،کما أفادنی به بعض الأحبة الأفاضل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سمّی المؤلّف نفسه هناک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المحمود بن داود الکتابی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تعمیة </w:t>
      </w:r>
      <w:r>
        <w:rPr>
          <w:rStyle w:val="FootnoteAnchor"/>
          <w:rtl w:val="true"/>
        </w:rPr>
        <w:footnoteReference w:id="10"/>
      </w:r>
      <w:r>
        <w:rPr>
          <w:rFonts w:ascii="IRNazanin" w:hAnsi="IRNazanin" w:eastAsia="IRNazanin"/>
          <w:color w:val="111111"/>
          <w:sz w:val="28"/>
          <w:sz w:val="28"/>
          <w:szCs w:val="28"/>
          <w:rtl w:val="true"/>
          <w:lang w:bidi="fa-IR"/>
        </w:rPr>
        <w:t xml:space="preserve">و تقیّة عن أهل الجور و حکّام زمانه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 عودة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من الأنباء و المناقب فی شرف سید الأنبیاء و عترته الأطیاب،و طرق من تصریحه بالوصیة بالخلافة لعلی بن أبی طالب علیه السّلام، ذکر قدس سره اسمه هناک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من احسن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أحال علیه فی سائر کتبه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یعدّ هذا الکتاب متمما لکتابه السالف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 قد نسب له کتابنا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سنقرّره فی محلّه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له الرسالة الحسنیّة فی الاصول الدینیّة فی الإمامة؛کما صرّح بذلک فی ریاض العلماء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159/2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المشهور کونه قد ترجمها إلی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الهادی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اللّه،موقّعا برمز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طبع فی النجف الأشرف سنة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Style w:val="FootnoteAnchor"/>
          <w:rtl w:val="true"/>
        </w:rPr>
        <w:footnoteReference w:id="15"/>
      </w:r>
      <w:r>
        <w:rPr>
          <w:rFonts w:ascii="IRNazanin" w:hAnsi="IRNazanin" w:eastAsia="IRNazanin"/>
          <w:color w:val="111111"/>
          <w:sz w:val="28"/>
          <w:sz w:val="28"/>
          <w:szCs w:val="28"/>
          <w:rtl w:val="true"/>
          <w:lang w:bidi="fa-IR"/>
        </w:rPr>
        <w:t>،و قد أخذ الرمز من الحروف الأولی لاسمه و اسم أبیه و لقبه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الدکتور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القصیدة الجدیدة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لها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التبرج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عزّ الدّین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عالم،فقیه محقق،مدقق جامع،له جملة مؤلّفات جیّدة حسنة،من علماء </w:t>
      </w:r>
    </w:p>
    <w:p>
      <w:pPr>
        <w:pStyle w:val="BookText"/>
        <w:rPr/>
      </w:pPr>
      <w:r>
        <w:rPr>
          <w:rFonts w:ascii="IRNazanin" w:hAnsi="IRNazanin" w:eastAsia="IRNazanin"/>
          <w:color w:val="111111"/>
          <w:sz w:val="28"/>
          <w:sz w:val="28"/>
          <w:szCs w:val="28"/>
          <w:rtl w:val="true"/>
          <w:lang w:bidi="fa-IR"/>
        </w:rPr>
        <w:t xml:space="preserve">القرن العاشر الهجری زمن دولة شاه طهماسب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ذکر ذلک القاضی التستری فی مجالس المؤمنین </w:t>
      </w:r>
      <w:r>
        <w:rPr>
          <w:rFonts w:eastAsia="IRNazanin" w:cs="IRNazanin"/>
          <w:color w:val="111111"/>
          <w:sz w:val="28"/>
          <w:szCs w:val="28"/>
          <w:lang w:bidi="fa-IR"/>
        </w:rPr>
        <w:t>213/2</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ریاض العلماء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الحسنیّة فی الاصول الدینیّة،و فروع العبادات بالفارسیة،ألّفها لآقا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وزراء مازندران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آخره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سنذکرها فی القسم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أدیب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عن نفسه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إخراجه لکتابه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عقیدة الشیعة،المطبوع فی القاهرة سنة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العلویّة لأخذ الخیرة و الفال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أصدره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نشر فی بغداد سنة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کذا علی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الملکة 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شارک فی وضعه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عطیة بن مقاتل البکری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الحجازی نسبا،الحنفی مذهبا،أبو الهیجاء شبل الدولة المستبصر،من علماء </w:t>
      </w:r>
    </w:p>
    <w:p>
      <w:pPr>
        <w:pStyle w:val="BookText"/>
        <w:rPr/>
      </w:pPr>
      <w:r>
        <w:rPr>
          <w:rFonts w:ascii="IRNazanin" w:hAnsi="IRNazanin" w:eastAsia="IRNazanin"/>
          <w:color w:val="111111"/>
          <w:sz w:val="28"/>
          <w:sz w:val="28"/>
          <w:szCs w:val="28"/>
          <w:rtl w:val="true"/>
          <w:lang w:bidi="fa-IR"/>
        </w:rPr>
        <w:t>المائة الخامسة للهجرة،ختن الخواجه نظام الملک أبی علی الحسن بن علی الطوسی الخراسانی</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خواصه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ذکره ابن خلّکان فی وفیات الأعیان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113/2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مؤرّخ جلیل،و نقّاد بحّاثة،و له مع الزمخشری مکاتبات و مداعبات، و شعر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 علماء بغداد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جواد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حسن بن طالب بن عباس النجفی الربعی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النجف الأشرف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أعلام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لیلة الاثنین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بیت علم و فضل و أدب،معروف بالصلاح و التقوی،و کان هو رحمه اللّه رأس العائلة و فخرها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مواقف رائعة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النصاری و التیّارات المنحرفة آنذاک، و الفرق الإلحادیة الضالّة کالبابیّة و الوهّابیّة و القادیانیّة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فی ردّ أضالیلهم و دحض شبهاتهم،و تزییف أفکارهم و مبانیهم بکتابته لعدّة کتب و رسائل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إنّی أعدّه المثل الأعلی،و الفرد النادر فی بحثنا هذا،و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مفخرة عصره علما و عملا مع خلوص النیّة و الإخلاص فی العمل فی موضوعنا،فلم یعرف عنه رضاه بوضع اسمه علی تألیف من تآلیفه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قولته </w:t>
      </w:r>
    </w:p>
    <w:p>
      <w:pPr>
        <w:pStyle w:val="BookText"/>
        <w:rPr/>
      </w:pPr>
      <w:r>
        <w:rPr>
          <w:rFonts w:ascii="IRNazanin" w:hAnsi="IRNazanin" w:eastAsia="IRNazanin"/>
          <w:color w:val="111111"/>
          <w:sz w:val="28"/>
          <w:sz w:val="28"/>
          <w:szCs w:val="28"/>
          <w:rtl w:val="true"/>
          <w:lang w:bidi="fa-IR"/>
        </w:rPr>
        <w:t>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أکتب و أنشر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الدفاع عن الحقّ،لا فرق عندی بین أن یکون باسمی أو اسم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فقد ذیلّ بعض مؤلّفاته بأسماء مستعارة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الهدی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أخرج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نصائح الهدی،المطبوع فی بغداد سنة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کذا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الهدی،المطبوع فی تلک السنة فی النجف الأشرف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أضاف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آثار رائعة اخری و رسائل کثیرة تناهز</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مصنّفا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255/4</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67/17</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الغری </w:t>
      </w:r>
      <w:r>
        <w:rPr>
          <w:rFonts w:eastAsia="IRNazanin" w:cs="IRNazanin"/>
          <w:color w:val="111111"/>
          <w:sz w:val="28"/>
          <w:szCs w:val="28"/>
          <w:lang w:bidi="fa-IR"/>
        </w:rPr>
        <w:t>436/2</w:t>
      </w:r>
      <w:r>
        <w:rPr>
          <w:rFonts w:eastAsia="IRNazanin" w:cs="IRNazanin"/>
          <w:color w:val="111111"/>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نقباء البشر فی أعلام القرن الرابع عشر </w:t>
      </w:r>
      <w:r>
        <w:rPr>
          <w:rFonts w:eastAsia="IRNazanin" w:cs="IRNazanin"/>
          <w:color w:val="111111"/>
          <w:sz w:val="28"/>
          <w:szCs w:val="28"/>
          <w:lang w:bidi="fa-IR"/>
        </w:rPr>
        <w:t>323/1</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،الکنی و الألقاب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مقدمة الهدی إلی دین المصطفی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lang w:bidi="fa-IR"/>
        </w:rPr>
        <w:t>196/1</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 xml:space="preserve">،ماضی النجف و حاضرها </w:t>
      </w:r>
      <w:r>
        <w:rPr>
          <w:rFonts w:eastAsia="IRNazanin" w:cs="IRNazanin"/>
          <w:color w:val="111111"/>
          <w:sz w:val="28"/>
          <w:szCs w:val="28"/>
          <w:lang w:bidi="fa-IR"/>
        </w:rPr>
        <w:t>61/2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من المصادر التی جاءت فی ترجمته فی مجلّة تراثنا،العدد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،و معجم المؤلّفین العراقیین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،مجلّة تراثنا</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کتاب الردّ علی الوهابیّة،مجلّة العرفان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158/26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895/44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أدیب فاضل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توقیع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النجفیّة </w:t>
      </w:r>
      <w:r>
        <w:rPr>
          <w:rStyle w:val="FootnoteAnchor"/>
          <w:rtl w:val="true"/>
        </w:rPr>
        <w:footnoteReference w:id="26"/>
      </w:r>
      <w:r>
        <w:rPr>
          <w:rFonts w:ascii="IRNazanin" w:hAnsi="IRNazanin" w:eastAsia="IRNazanin"/>
          <w:color w:val="111111"/>
          <w:sz w:val="28"/>
          <w:sz w:val="28"/>
          <w:szCs w:val="28"/>
          <w:rtl w:val="true"/>
          <w:lang w:bidi="fa-IR"/>
        </w:rPr>
        <w:t>،و کذا فی مجلّة الأدیب و الکاتب،أو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الکریم بن صالح بن مهدی بن علی بن الشیخ جعفر آل 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یکنّی عن نفسه فی بعض مقالاته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الأغرّ</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معجم الأسماء المستعارة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عبّر عن نفسه 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معتوق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المستتر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رمز عن نفسه 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الحسین بن عبد علی بن الشیخ محمّد حسن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عام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النجف،له مواقف سیاسیّة و انحرافات 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أعلام الشعراء المعاصرین،و کان رئیسا لاتّحاد الأدباء العراقیین و نقیبا للصحفیین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عدّة مجامیع شعریّة و دیوان،و أصدر عدّة صحف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الإنقلاب،و الرأی العام،و الأوقات البغدادیّة،و الثبات،و الجهاد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 عن نفسه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مجلة العرفان الصادرة فی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صیدا، و الإعتدال العراقیّة،و مجلّة الکاتب المصریّة الصادرة فی القاهرة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المؤرّخ العراقی الشهیر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أدیب فاضل،و مؤلّف کبیر،له عدّة مؤلّفات،أهمّها تأریخ الوزارات فی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عشر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 عن نفسه فی عدّة صحف عراقیّة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اللبون</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معجم الأسماء المستعارة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 الإشکوری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السید علی بن السید حسن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النجف الأشرف لیلة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بها نشأ و تعلّم علی أفاضل علمائها و مدرّسیها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تفرّغ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للتألیف و التحقیق و فهرسة المخطوطات و العنایة بالتراث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متتبّع و مکثر مشارک،له جملة مؤلّفات منها المترجم و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لنفسه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الحسینی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حیدر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سلیمان بن داود بن حیدر الحسینی</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أدیب فاضل شاعر،ولد و توفّی فی الحلّة،له دیوان الدر الیتیم،و دمیة القصر فی شعراء العصر و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 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،البابلیّات</w:t>
      </w:r>
      <w:r>
        <w:rPr>
          <w:rFonts w:eastAsia="IRNazanin" w:cs="IRNazanin"/>
          <w:color w:val="111111"/>
          <w:sz w:val="28"/>
          <w:szCs w:val="28"/>
          <w:rtl w:val="true"/>
          <w:lang w:bidi="fa-IR"/>
        </w:rPr>
        <w:t>:</w:t>
      </w:r>
      <w:r>
        <w:rPr>
          <w:rFonts w:eastAsia="IRNazanin" w:cs="IRNazanin"/>
          <w:color w:val="111111"/>
          <w:sz w:val="28"/>
          <w:szCs w:val="28"/>
          <w:lang w:bidi="fa-IR"/>
        </w:rPr>
        <w:t>153/2</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دیوان المحسن الخضری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،معجم الأسماء المستعارة</w:t>
      </w:r>
      <w:r>
        <w:rPr>
          <w:rFonts w:eastAsia="IRNazanin" w:cs="IRNazanin"/>
          <w:color w:val="111111"/>
          <w:sz w:val="28"/>
          <w:szCs w:val="28"/>
          <w:rtl w:val="true"/>
          <w:lang w:bidi="fa-IR"/>
        </w:rPr>
        <w:t>:</w:t>
      </w:r>
      <w:r>
        <w:rPr>
          <w:rFonts w:eastAsia="IRNazanin" w:cs="IRNazanin"/>
          <w:color w:val="111111"/>
          <w:sz w:val="28"/>
          <w:szCs w:val="28"/>
          <w:lang w:bidi="fa-IR"/>
        </w:rPr>
        <w:t>119/37</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،شعراء الحلّة</w:t>
      </w:r>
      <w:r>
        <w:rPr>
          <w:rFonts w:eastAsia="IRNazanin" w:cs="IRNazanin"/>
          <w:color w:val="111111"/>
          <w:sz w:val="28"/>
          <w:szCs w:val="28"/>
          <w:rtl w:val="true"/>
          <w:lang w:bidi="fa-IR"/>
        </w:rPr>
        <w:t>:</w:t>
      </w:r>
      <w:r>
        <w:rPr>
          <w:rFonts w:eastAsia="IRNazanin" w:cs="IRNazanin"/>
          <w:color w:val="111111"/>
          <w:sz w:val="28"/>
          <w:szCs w:val="28"/>
          <w:lang w:bidi="fa-IR"/>
        </w:rPr>
        <w:t>331/2</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،إیضاح المکنون</w:t>
      </w:r>
      <w:r>
        <w:rPr>
          <w:rFonts w:eastAsia="IRNazanin" w:cs="IRNazanin"/>
          <w:color w:val="111111"/>
          <w:sz w:val="28"/>
          <w:szCs w:val="28"/>
          <w:rtl w:val="true"/>
          <w:lang w:bidi="fa-IR"/>
        </w:rPr>
        <w:t>:</w:t>
      </w:r>
      <w:r>
        <w:rPr>
          <w:rFonts w:eastAsia="IRNazanin" w:cs="IRNazanin"/>
          <w:color w:val="111111"/>
          <w:sz w:val="28"/>
          <w:szCs w:val="28"/>
          <w:lang w:bidi="fa-IR"/>
        </w:rPr>
        <w:t>499/1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عراقی و أدیب نجفی،قانونی،استاذ الأدب العربی فی المعاهد العالیة، یوقّع مقالاته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لهیب</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النجف الأشرف،و درس العلوم الإسلامیّة و المقدمات فی حلقاتها الحوزویّة،و له إلمام بالعلوم الحدیثة،صاحب کتاب الإمام الصادق و المذاهب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کنیة یوقعها أحیانا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الحارث</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باقر بن علی بن محمّد بن علی بن حیدر</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أدیب شیعی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بلدة سوق الشیوخ و هاجر إلی النجف الأشرف و درس فیها علومها المتنوّعة و تأثّر بأندیتها الأدبیة فتفتّحت قریحته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ببغداد و نقل إلی النجف و دفن فیها،و اقیمت له فواتح و مهرجان شعری، </w:t>
      </w:r>
    </w:p>
    <w:p>
      <w:pPr>
        <w:pStyle w:val="BookText"/>
        <w:rPr/>
      </w:pPr>
      <w:r>
        <w:rPr>
          <w:rFonts w:ascii="IRNazanin" w:hAnsi="IRNazanin" w:eastAsia="IRNazanin"/>
          <w:color w:val="111111"/>
          <w:sz w:val="28"/>
          <w:sz w:val="28"/>
          <w:szCs w:val="28"/>
          <w:rtl w:val="true"/>
          <w:lang w:bidi="fa-IR"/>
        </w:rPr>
        <w:t>طبع ضمن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المهرجان الخالد لذکری آل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یوقع 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صباح</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شعراء الغری</w:t>
      </w:r>
      <w:r>
        <w:rPr>
          <w:rFonts w:eastAsia="IRNazanin" w:cs="IRNazanin"/>
          <w:color w:val="111111"/>
          <w:sz w:val="28"/>
          <w:szCs w:val="28"/>
          <w:rtl w:val="true"/>
          <w:lang w:bidi="fa-IR"/>
        </w:rPr>
        <w:t>:</w:t>
      </w:r>
      <w:r>
        <w:rPr>
          <w:rFonts w:eastAsia="IRNazanin" w:cs="IRNazanin"/>
          <w:color w:val="111111"/>
          <w:sz w:val="28"/>
          <w:szCs w:val="28"/>
          <w:lang w:bidi="fa-IR"/>
        </w:rPr>
        <w:t>514/7</w:t>
      </w:r>
      <w:r>
        <w:rPr>
          <w:rFonts w:ascii="IRNazanin" w:hAnsi="IRNazanin" w:eastAsia="IRNazanin"/>
          <w:color w:val="111111"/>
          <w:sz w:val="28"/>
          <w:sz w:val="28"/>
          <w:szCs w:val="28"/>
          <w:rtl w:val="true"/>
          <w:lang w:bidi="fa-IR"/>
        </w:rPr>
        <w:t>،معجم الأسماء المستعارة</w:t>
      </w:r>
      <w:r>
        <w:rPr>
          <w:rFonts w:eastAsia="IRNazanin" w:cs="IRNazanin"/>
          <w:color w:val="111111"/>
          <w:sz w:val="28"/>
          <w:szCs w:val="28"/>
          <w:rtl w:val="true"/>
          <w:lang w:bidi="fa-IR"/>
        </w:rPr>
        <w:t>:</w:t>
      </w:r>
      <w:r>
        <w:rPr>
          <w:rFonts w:eastAsia="IRNazanin" w:cs="IRNazanin"/>
          <w:color w:val="111111"/>
          <w:sz w:val="28"/>
          <w:szCs w:val="28"/>
          <w:lang w:bidi="fa-IR"/>
        </w:rPr>
        <w:t>122/47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شعبی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إمضاء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ضاری</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الأدیب و الصحفی العراقی الشهیر،ناقد أدبی عیلم،قاض مؤرّخ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عن نفسه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فتلة کما عرفتهم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 عن نفسه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هامش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 العراقیّة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قد عبّر عن نفسه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مقالاته التی قام فی الفصل فیها بین الیعقوبی و الخاقانی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 معتوق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جریدته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 الصادق</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القاسم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المرجع الأعلی و سید الطائفة،له کتاب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الإعجاز فی ردّ الکتاب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الإیجاز للأمریکی المتسمی نصیر الدین الظافر،طبع مکررا فی النجف أولا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قم،و بیروت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 الخوئی،و أخیرا باسمه الصریح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أدیب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إمضاء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صفوان</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معجم المؤلّفین العراقیین</w:t>
      </w:r>
      <w:r>
        <w:rPr>
          <w:rFonts w:eastAsia="IRNazanin" w:cs="IRNazanin"/>
          <w:color w:val="111111"/>
          <w:sz w:val="28"/>
          <w:szCs w:val="28"/>
          <w:rtl w:val="true"/>
          <w:lang w:bidi="fa-IR"/>
        </w:rPr>
        <w:t>:</w:t>
      </w:r>
      <w:r>
        <w:rPr>
          <w:rFonts w:eastAsia="IRNazanin" w:cs="IRNazanin"/>
          <w:color w:val="111111"/>
          <w:sz w:val="28"/>
          <w:szCs w:val="28"/>
          <w:lang w:bidi="fa-IR"/>
        </w:rPr>
        <w:t>610/3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علی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لیعد التأریخ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المحاسن الحسین بن الحسن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عالم،و متکلّم مفسر،و محدّث بارع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الحسنیّة فی الاصول الدینیّة،المعروفة فی الإمامة،ذکره الشیخ عبد اللّه أفندی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أن تلک الروایة مرویّة عن الشیخ أبی الفتوح لا أنّه من مرویاته،کما یلوح من أول تلک الرسالة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بذلک الخیابانی،و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عدّد مؤلفاته،و منها الحسنیّة ما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بلسان أمة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حسنیة،تتحدث عن واقعة وقعت زمان خلافة هارون الرشید باللغة الفارسیّة،طبعت فی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فی استانبول زمان ناصر الدّین شاه القاجار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له کتابا باسم رجل نصرانی فی مسألة الإمامة و ردّ العامّة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اشتبه مع الرسالة السابقة،و سبب نسبتهما له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الرضا بن عوّاد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أدیب عراقی نجفی،کان حیّا سنة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ه،له دیوان شعر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 عن نفسه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إخراجه لکتابه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نؤاس عالم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صدر فی بغداد سنة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الثورة الفکریّة</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أدیب،له توقیع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عادل</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و أدیب لبنانی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یکنی عن نفسه فی مجلّة العرفان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السبیتی</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کاتب و مؤلّف بغدادی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وقّع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 مؤلّفاته،و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بعضها الآخر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معجم المؤلّفین العراقیین</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جواد بن محمّد بن شبیب البطائحی</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الأدیب الشاعر الکبیر،عضو المجامع العلمیّة العربیّة فی دمشق و القاهرة و بغداد،له مقام علمی و سیاسی،ذکرت له جملة مؤلّفات و مقالات فی مجلّة العرفان و الاعتدال،و جریدة الزمان،یعبّر عن نفسه فی بعض ما کتبه 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أیضا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جعفر بن محمّد حسن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النجف الأشرف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نجفی و شاعر له وزنه،أولده الجوّ الأدبی الذی عاشه آنذاک،مارس السیاسة ثم اعتزلها و کرّ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جملة مؤلّفات و دیوان شعر،و له مجموعة من الرسائل و المقالات فی جرائد العراق،وقّع عن نفسه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رمز فی بعض کتاباته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جاسم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من موالید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اتّخذ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دیوانه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الحمأ المسنون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 فی القاهرة سنة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کذا علی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أفیون و جبال و فاکهة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 فی النجف الأشرف سنة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معجم المؤلّفین العراقیین</w:t>
      </w:r>
      <w:r>
        <w:rPr>
          <w:rFonts w:eastAsia="IRNazanin" w:cs="IRNazanin"/>
          <w:color w:val="111111"/>
          <w:sz w:val="28"/>
          <w:szCs w:val="28"/>
          <w:rtl w:val="true"/>
          <w:lang w:bidi="fa-IR"/>
        </w:rPr>
        <w:t>:</w:t>
      </w:r>
      <w:r>
        <w:rPr>
          <w:rFonts w:eastAsia="IRNazanin" w:cs="IRNazanin"/>
          <w:color w:val="111111"/>
          <w:sz w:val="28"/>
          <w:szCs w:val="28"/>
          <w:lang w:bidi="fa-IR"/>
        </w:rPr>
        <w:t>340/3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الشاعر العراقی المشهور،و هو من الاسر القدیمة المعروفة أصالة و أدبا، ولد فی النجف الأشرف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المقدمات فی مسقط رأسه و اتّجه نحو الأدب،و له مواقف سیاسیّة، و توطّن مدّة فی إیران،و ترجم رباعیّات خیّام،و له دیوان و جملة مؤلّفات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ما عبّر عن نفسه فی ذیل شعره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فی عدّة صحف إیرانیة ب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أحمد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جریدة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أرمغان</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حیدر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1357-1400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ولدت فی الکاظمیّة،عالمة فاضلة کاتبة إسلامیة،درست و ترعرت علی یدی أخویها العلمین فی العلوم القدیمة مع ما کان لها من إلمام بالدراسة الحدیثة،لها جملة </w:t>
      </w:r>
    </w:p>
    <w:p>
      <w:pPr>
        <w:pStyle w:val="BookText"/>
        <w:rPr/>
      </w:pPr>
      <w:r>
        <w:rPr>
          <w:rFonts w:ascii="IRNazanin" w:hAnsi="IRNazanin" w:eastAsia="IRNazanin"/>
          <w:color w:val="111111"/>
          <w:sz w:val="28"/>
          <w:sz w:val="28"/>
          <w:szCs w:val="28"/>
          <w:rtl w:val="true"/>
          <w:lang w:bidi="fa-IR"/>
        </w:rPr>
        <w:t>کتب غالبها قصص هادفة،مع ما کان لها من دور تربوی نسوی فی المجتمع العراقی وقعت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بعض مؤلّفاتها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معجم الأسماء المستعارة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معجم المؤلفین العراقیین</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رمزت لنفسها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عرفت و اشتهرت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الزهراء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الشیخ حسین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النجف الأشرف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ه،درس العلوم الإسلامیة علی جمع من أهل الفضل و العلم فی مسقط رأسه،و مارس التدریس فی جملة من المدارس الحکومیّة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یکنی عن نفسه فی بعض شعره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حمّاد الراویة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یوقّع أحیانا 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،کما فی جریدة صوت الحق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الدّین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مفلح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ثلاث و ثلاثین و تسعمائة و عمره یزید علی الثمانین،کما قاله الشیخ الحر العاملی فی أمل الآمل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عالم محدّث عابد،کثیر التلاوة و الصوم و الصلاة و الحج،حسن الخلق، واسع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کلّ من ترجم له،له جملة مؤلّفات،منها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المناسک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رسائل اخری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نسب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إلزام النواصب،قال فی ریاض العلماء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179/2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مؤلّفاته کتاب إلزام النواصب،ثم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معروف،و قد اشتبه مؤلّفه علی أکثر أهل عصرنا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ستأتی عبارته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مفلح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صلاح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الشیعة و حماة الشریعة فی القرن التاسع الهجری،و قد نسب إلیه کتابنا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سنرجع للحدیث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بن علی بن إبراهیم بن محمود بن ظاهر العاملی النبطی</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أدیب و کاتب فاضل لبنانی من بلدة النبطیّة فی جبل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المجمع العلمی العربی بدمشق،و هو أحد أعمدة الثالوث الأدبی الذین نهضوا بالحرکة الأدبیّة فی جبل عامل مع رفیقیه الشیخ أحمد عارف الزین،و أحمد رضا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فی جریدة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 یخرجها زمیله الشیخ أحمد عارف الزین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الکاتب النجفی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یکنّی عن نفسه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یوقّع أحیانا 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جریدة الناشئة الإسلامیة البغدادیّة،و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جریدتی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النجفیتان،و کذا جریدة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الأهالی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اسم مستعار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الأهالی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مجلّة الناشئة الإسلامیة البغدادیّة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معجم الأسماء المستعارة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الأدیب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یوقّع عن نفسه فی شعره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المعرّی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أدیب شیعی کاتب،وقّع بعض أبحاثه 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رماد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الفکیکی الصغیر</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علی بن ناصر بن محمّد سعید،أبو أدیب</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محامی أدیب باحث،تخرّج عن دار المعلّمین ثم کلیّة الحقوق فی بغداد،و قرأ </w:t>
      </w:r>
    </w:p>
    <w:p>
      <w:pPr>
        <w:pStyle w:val="BookText"/>
        <w:rPr/>
      </w:pPr>
      <w:r>
        <w:rPr>
          <w:rFonts w:ascii="IRNazanin" w:hAnsi="IRNazanin" w:eastAsia="IRNazanin"/>
          <w:color w:val="111111"/>
          <w:sz w:val="28"/>
          <w:sz w:val="28"/>
          <w:szCs w:val="28"/>
          <w:rtl w:val="true"/>
          <w:lang w:bidi="fa-IR"/>
        </w:rPr>
        <w:t>الاصول و الأدب،و له جملة مواقف فی الحرکات الوطنیّة و السیاسیّة،کما له عدّة مؤلّفات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الراعی و الرعیّة،و الحجاب و السفور،و الإمام جعفر الصادق علیه السّلام،و دراسات فی الفقه و القانون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معجم المؤلّفین العراقیین</w:t>
      </w:r>
      <w:r>
        <w:rPr>
          <w:rFonts w:eastAsia="IRNazanin" w:cs="IRNazanin"/>
          <w:color w:val="111111"/>
          <w:sz w:val="28"/>
          <w:szCs w:val="28"/>
          <w:rtl w:val="true"/>
          <w:lang w:bidi="fa-IR"/>
        </w:rPr>
        <w:t>:</w:t>
      </w:r>
      <w:r>
        <w:rPr>
          <w:rFonts w:eastAsia="IRNazanin" w:cs="IRNazanin"/>
          <w:color w:val="111111"/>
          <w:sz w:val="28"/>
          <w:szCs w:val="28"/>
          <w:lang w:bidi="fa-IR"/>
        </w:rPr>
        <w:t>218/1</w:t>
      </w:r>
      <w:r>
        <w:rPr>
          <w:rFonts w:ascii="IRNazanin" w:hAnsi="IRNazanin" w:eastAsia="IRNazanin"/>
          <w:color w:val="111111"/>
          <w:sz w:val="28"/>
          <w:sz w:val="28"/>
          <w:szCs w:val="28"/>
          <w:rtl w:val="true"/>
          <w:lang w:bidi="fa-IR"/>
        </w:rPr>
        <w:t>،هکذا عرفتهم</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271/1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 فی جریدة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ابنه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أصدر جریدة النظام سنة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عطلت،فأصدر جریدة الرعد سنة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کان رئیسا لجریدة التحریر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 عن نفسه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إخراجه لکتابه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تشریح الماکارتیّة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 المعروف،فاضل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جملة تحقیقات منها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تبدید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الماسونیّة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أخرجه بتحقیق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تألیفه الآخر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الحاخامین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بعض مؤلّفاته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محیی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الشیخ أمان بن جواد بن علی بن قاسم بن محیی الدّین من آل أبی جامع</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فی النجف الأشرف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درس العلوم الدینیّة علی علمائها و کذا الدروس الحدیثة،و برع فی الأدب فنال شهادة البکلوریوس من القاهرة بعد </w:t>
      </w:r>
    </w:p>
    <w:p>
      <w:pPr>
        <w:pStyle w:val="BookText"/>
        <w:rPr/>
      </w:pPr>
      <w:r>
        <w:rPr>
          <w:rFonts w:ascii="IRNazanin" w:hAnsi="IRNazanin" w:eastAsia="IRNazanin"/>
          <w:color w:val="111111"/>
          <w:sz w:val="28"/>
          <w:sz w:val="28"/>
          <w:szCs w:val="28"/>
          <w:rtl w:val="true"/>
          <w:lang w:bidi="fa-IR"/>
        </w:rPr>
        <w:t>تقدیمه اطروحة فی حیاة أبی حیّان التوحیدی،و نال شهادة الماجستیر من القاهرة،و قد کتب دراسة عن الشریف المرتضی لنیل شهادة الدکتورا،و مارس التدریس فی جامعات بغداد و کلّیة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جملة مؤلّفات و 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لنفسه فی بعض ما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شعراء الغری </w:t>
      </w:r>
      <w:r>
        <w:rPr>
          <w:rFonts w:eastAsia="IRNazanin" w:cs="IRNazanin"/>
          <w:color w:val="111111"/>
          <w:sz w:val="28"/>
          <w:szCs w:val="28"/>
          <w:lang w:bidi="fa-IR"/>
        </w:rPr>
        <w:t>370/5</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عراقی،و قصصی 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أدیب عالم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لنفسه فی بعض ما کتبه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وقّع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أدیب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القضاة و الادباء و المؤرّخین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عن نفسه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الطفّ</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وحی الدعوة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السید جمال بن حسن بن محمّد علی الموسوی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النجف الأشرف،بدأ دراسته الحوزویّة و لم یبلغ اثنی عشر سنة من عمره،و حصل علی إجازة الاجتهاد من جملة من المراجع،شارک فی جمعیّة منتدی النشر ثم الرابطة الأدبیّة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جملة أشعار و قصائد و مواقف،کما له عدّة کتب مطبوعة و مخطوطة و دیوان شعر،و قد غذّی مجلّة البیان بنتاجه الواسع الأدبی طوال أربع سنوات من عمرها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توقیع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مصادر الدراسة الأدبیّة،و قد وقّع قصیدته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الحریّة</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الملاحظ أنّ هناک کثیرا من الأسماء و الکنی المستعارة و کذا الرموز التی لا زالت هی مجهولة لنا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فرقان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العصمة الحسینیّة المطبوع فی النجف الأشرف،مطبعة النعمان سنة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عربی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الملکة 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لثلاثة من ادباء الشیعة اشترکوا فی تألیفه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أمین أحمد،و معمّر حسین،و علی البصری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ذکره فی معجم المؤلّفین العراقیین </w:t>
      </w:r>
      <w:r>
        <w:rPr>
          <w:rStyle w:val="FootnoteAnchor"/>
          <w:rtl w:val="true"/>
        </w:rPr>
        <w:footnoteReference w:id="69"/>
      </w:r>
      <w:r>
        <w:rPr>
          <w:rFonts w:ascii="IRNazanin" w:hAnsi="IRNazanin" w:eastAsia="IRNazanin"/>
          <w:color w:val="111111"/>
          <w:sz w:val="28"/>
          <w:sz w:val="28"/>
          <w:szCs w:val="28"/>
          <w:rtl w:val="true"/>
          <w:lang w:bidi="fa-IR"/>
        </w:rPr>
        <w:t>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یسرقون نفط الخلیج؟المطبوع فی بغداد سنة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قیصر الدیوانی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بیادر المطبوع فی مطبعة النعمان،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،الکاتب العراقی النجفی الذی ینشر بهذا الاسم فی مجلّة لغة العرب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کما قاله عواد جرجیس فی معجم المؤلّفین العراقیین</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علماء القطیف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البیان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علماء القطیف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التصدقیة </w:t>
      </w:r>
      <w:r>
        <w:rPr>
          <w:rStyle w:val="FootnoteAnchor"/>
          <w:rtl w:val="true"/>
        </w:rPr>
        <w:footnoteReference w:id="72"/>
      </w:r>
      <w:r>
        <w:rPr>
          <w:rFonts w:ascii="IRNazanin" w:hAnsi="IRNazanin" w:eastAsia="IRNazanin"/>
          <w:color w:val="111111"/>
          <w:sz w:val="28"/>
          <w:sz w:val="28"/>
          <w:szCs w:val="28"/>
          <w:rtl w:val="true"/>
          <w:lang w:bidi="fa-IR"/>
        </w:rPr>
        <w:t>،الذی یتحدث فیه عن تصدّق الإمام أمیر المؤمنین علیه السّلام بخاتمه فی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کلیهما 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بعض الرموز المجهولة،مثل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عذراء الفرات</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بترجمة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المدرسیة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للمرحوم البلاغی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معجم المطبوعات النجفیة</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طبع فی النجف الأشرف فی مطبعة الغری سنة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بحجم الربع فی مجلد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 الکثیر الکثیر،حرمنا التعرف علی أسمائهم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أنّ هناک کتبا صدرت و طبعت لمؤلف مجهول نذکر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النفثات الصدریة فی رثاء العترة النبویة</w:t>
      </w:r>
    </w:p>
    <w:p>
      <w:pPr>
        <w:pStyle w:val="BookText"/>
        <w:rPr/>
      </w:pPr>
      <w:r>
        <w:rPr>
          <w:rFonts w:ascii="IRNazanin" w:hAnsi="IRNazanin" w:eastAsia="IRNazanin"/>
          <w:color w:val="111111"/>
          <w:sz w:val="28"/>
          <w:sz w:val="28"/>
          <w:szCs w:val="28"/>
          <w:rtl w:val="true"/>
          <w:lang w:bidi="fa-IR"/>
        </w:rPr>
        <w:t>شعر دارج و فصیح،طبع فی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بحجم الربع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تاریخ النجف</w:t>
      </w:r>
    </w:p>
    <w:p>
      <w:pPr>
        <w:pStyle w:val="BookText"/>
        <w:rPr/>
      </w:pPr>
      <w:r>
        <w:rPr>
          <w:rFonts w:ascii="IRNazanin" w:hAnsi="IRNazanin" w:eastAsia="IRNazanin"/>
          <w:color w:val="111111"/>
          <w:sz w:val="28"/>
          <w:sz w:val="28"/>
          <w:szCs w:val="28"/>
          <w:rtl w:val="true"/>
          <w:lang w:bidi="fa-IR"/>
        </w:rPr>
        <w:t xml:space="preserve">طبع فی مطبعة النجف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بحجم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أعاجیب الأکاذیب</w:t>
      </w:r>
    </w:p>
    <w:p>
      <w:pPr>
        <w:pStyle w:val="BookText"/>
        <w:rPr/>
      </w:pPr>
      <w:r>
        <w:rPr>
          <w:rFonts w:ascii="IRNazanin" w:hAnsi="IRNazanin" w:eastAsia="IRNazanin"/>
          <w:color w:val="111111"/>
          <w:sz w:val="28"/>
          <w:sz w:val="28"/>
          <w:szCs w:val="28"/>
          <w:rtl w:val="true"/>
          <w:lang w:bidi="fa-IR"/>
        </w:rPr>
        <w:t xml:space="preserve">طبع فی المطبعة الحیدریة فی النجف الأشرف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بحجم وزیری فی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هذه و تلک</w:t>
      </w:r>
      <w:r>
        <w:rPr>
          <w:rFonts w:eastAsia="IRNazanin" w:cs="IRNazanin"/>
          <w:color w:val="111111"/>
          <w:sz w:val="28"/>
          <w:szCs w:val="28"/>
          <w:rtl w:val="true"/>
          <w:lang w:bidi="fa-IR"/>
        </w:rPr>
        <w:t xml:space="preserve">.. </w:t>
      </w:r>
      <w:bookmarkStart w:id="42" w:name="pg6143_35252"/>
    </w:p>
    <w:p>
      <w:pPr>
        <w:pStyle w:val="Heading5"/>
        <w:numPr>
          <w:ilvl w:val="4"/>
          <w:numId w:val="1"/>
        </w:numPr>
        <w:rPr/>
      </w:pPr>
      <w:bookmarkStart w:id="43" w:name="__RefHeading___Toc179906_237004111"/>
      <w:bookmarkStart w:id="44" w:name="_Toc15"/>
      <w:bookmarkEnd w:id="42"/>
      <w:bookmarkEnd w:id="43"/>
      <w:r>
        <w:rPr>
          <w:rtl w:val="true"/>
        </w:rPr>
        <w:t>و أما الثانی؛فهو علی أقسام</w:t>
      </w:r>
      <w:r>
        <w:rPr>
          <w:rtl w:val="true"/>
        </w:rPr>
        <w:t>:</w:t>
      </w:r>
      <w:bookmarkEnd w:id="44"/>
    </w:p>
    <w:p>
      <w:pPr>
        <w:pStyle w:val="Heading6"/>
        <w:numPr>
          <w:ilvl w:val="5"/>
          <w:numId w:val="1"/>
        </w:numPr>
        <w:rPr/>
      </w:pPr>
      <w:bookmarkStart w:id="45" w:name="__RefHeading___Toc179908_237004111"/>
      <w:bookmarkStart w:id="46" w:name="_Toc16"/>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المؤلّفات التی سمّیت بأسماء مستعارة و عرف مؤلّفوها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المصنفات المجهولة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التی نسبت لأکثر من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لکل واحد من هذه نماذج عسی أن نوفق أن نشبع البحث عنها فیما بعد إنشاء اللّه</w:t>
      </w:r>
      <w:r>
        <w:rPr>
          <w:rFonts w:eastAsia="IRNazanin" w:cs="IRNazanin"/>
          <w:color w:val="111111"/>
          <w:sz w:val="28"/>
          <w:szCs w:val="28"/>
          <w:rtl w:val="true"/>
          <w:lang w:bidi="fa-IR"/>
        </w:rPr>
        <w:t>.</w:t>
      </w:r>
    </w:p>
    <w:p>
      <w:pPr>
        <w:pStyle w:val="Heading6"/>
        <w:numPr>
          <w:ilvl w:val="5"/>
          <w:numId w:val="1"/>
        </w:numPr>
        <w:rPr/>
      </w:pPr>
      <w:bookmarkStart w:id="47" w:name="__RefHeading___Toc179910_237004111"/>
      <w:bookmarkStart w:id="48" w:name="_Toc17"/>
      <w:bookmarkEnd w:id="47"/>
      <w:r>
        <w:rPr>
          <w:rtl w:val="true"/>
        </w:rPr>
        <w:t>الأول</w:t>
      </w:r>
      <w:r>
        <w:rPr>
          <w:rtl w:val="true"/>
        </w:rPr>
        <w:t>:</w:t>
      </w:r>
      <w:r>
        <w:rPr>
          <w:rtl w:val="true"/>
        </w:rPr>
        <w:t>المؤلّفات التی سمّیت بأسماء مستعارة و عرف مؤلّفوها</w:t>
      </w:r>
      <w:bookmarkEnd w:id="48"/>
    </w:p>
    <w:p>
      <w:pPr>
        <w:pStyle w:val="BookText"/>
        <w:rPr/>
      </w:pPr>
      <w:r>
        <w:rPr>
          <w:rFonts w:ascii="IRNazanin" w:hAnsi="IRNazanin" w:eastAsia="IRNazanin"/>
          <w:color w:val="111111"/>
          <w:sz w:val="28"/>
          <w:sz w:val="28"/>
          <w:szCs w:val="28"/>
          <w:rtl w:val="true"/>
          <w:lang w:bidi="fa-IR"/>
        </w:rPr>
        <w:t>فمن القسم الأوّل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 فی معرفة مذاهب الطوائف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رضی الدین ابن طاووس أبی القاسم علی بن موسی العلوی الحسنی الحسینی</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السالف،کشف فیه عن طرق الحقائق لأهل الحق فی مقام الإمامة،و قد مرّ بیانه فی ترجمته،و أنّ اسمه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المحمود بن داود الکتابی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عن خطّ الشهید الثانی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التسمیة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المحمود؛لأنّ کلّ العالم عباد اللّه المحمود،و النسبة إلی داود إشارة إلی داود بن الحسن أخی الإمام الصادق علیه السّلام فی الرضاعة،و هو المقصود بالدعاء المشهور بدعاء ام داود،و هو من جملة أجداد السید ابن طاووس</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فرض المؤلّف نفسه رجلا ذمیّا دخل فی الإسلام و تعلّقت فی ذهنه عقائد المسلمین،و بحث بشکل موضوعی،و لعلّ فکرة کتابنا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اخذت من ذلک الکتاب و لذا نسب کلا المؤلّفین إلی کاتب واحد،و قد جاء فیه باسلوب قصصی طریف و سهل ممتنع،و بشکل المحاورة الفرضیّة فی المباحث الکلامیّة کی یشّد القارئ إلیه،و یکون أوقع فی القلوب و أقرب إلی النفوس؛ </w:t>
      </w:r>
      <w:bookmarkStart w:id="49" w:name="pg6143_35253"/>
    </w:p>
    <w:p>
      <w:pPr>
        <w:pStyle w:val="BookText"/>
        <w:rPr/>
      </w:pPr>
      <w:bookmarkEnd w:id="49"/>
      <w:r>
        <w:rPr>
          <w:rFonts w:ascii="Amiri" w:hAnsi="Amiri" w:eastAsia="Amiri" w:cs="Amiri"/>
          <w:color w:val="111111"/>
          <w:sz w:val="28"/>
          <w:sz w:val="28"/>
          <w:szCs w:val="28"/>
          <w:rtl w:val="true"/>
          <w:lang w:bidi="ar-SA"/>
        </w:rPr>
        <w:t>و لعله لقوله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قَصَصِهِمْ عِبْرَةٌ لِأُولِی الْأَلْبابِ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سورة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العبرة فی غبن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الآیات الواردة فی فضائل أهل بیت النبی صلوات اللّه علیه و علیهم و مساوئ أعدائهم و مخالفیهم لابن طاووس السید أحمد بن موسی العلوی الحسنی الحسینی الداودی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السید علی السالف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عن نفسه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إسماعیل الکاتب،و قد سلف فی ترجمته السابقة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یوحنّا،بالفارسیة،و هی رسالة جیدة لطیفة معروفة،مشتملة علی بطلان المذاهب الأربعة و تصحیح المذهب الجعفری الحق،و قد أجری الکلام فیها علی لسان یوحنا الذمی الإنجیلی النصرانی علی أنه کافر ثم أسلم،و بحث و فحص عن المذاهب فاختار مذهب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نسبت إلی الشیخ أبی الفتوح الحسین بن علی بن محمد الخزاعی النیسابوری الرازی،و قد نفی النسبة عنه صاحب الریاض </w:t>
      </w:r>
      <w:r>
        <w:rPr>
          <w:rStyle w:val="FootnoteAnchor"/>
          <w:rtl w:val="true"/>
        </w:rPr>
        <w:footnoteReference w:id="81"/>
      </w:r>
      <w:r>
        <w:rPr>
          <w:rFonts w:ascii="IRNazanin" w:hAnsi="IRNazanin" w:eastAsia="IRNazanin"/>
          <w:color w:val="111111"/>
          <w:sz w:val="28"/>
          <w:sz w:val="28"/>
          <w:szCs w:val="28"/>
          <w:rtl w:val="true"/>
          <w:lang w:bidi="fa-IR"/>
        </w:rPr>
        <w:t>،کما نسبت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ما جاد به یراع شیخنا البلاغی طاب ثراه و غیرها</w:t>
      </w:r>
      <w:r>
        <w:rPr>
          <w:rFonts w:eastAsia="IRNazanin" w:cs="IRNazanin"/>
          <w:color w:val="111111"/>
          <w:sz w:val="28"/>
          <w:szCs w:val="28"/>
          <w:rtl w:val="true"/>
          <w:lang w:bidi="fa-IR"/>
        </w:rPr>
        <w:t>.</w:t>
      </w:r>
    </w:p>
    <w:p>
      <w:pPr>
        <w:pStyle w:val="Heading6"/>
        <w:numPr>
          <w:ilvl w:val="5"/>
          <w:numId w:val="1"/>
        </w:numPr>
        <w:rPr/>
      </w:pPr>
      <w:bookmarkStart w:id="50" w:name="__RefHeading___Toc179912_237004111"/>
      <w:bookmarkStart w:id="51" w:name="_Toc18"/>
      <w:bookmarkEnd w:id="50"/>
      <w:r>
        <w:rPr>
          <w:rtl w:val="true"/>
        </w:rPr>
        <w:t>الثانی</w:t>
      </w:r>
      <w:r>
        <w:rPr>
          <w:rtl w:val="true"/>
        </w:rPr>
        <w:t>:</w:t>
      </w:r>
      <w:r>
        <w:rPr>
          <w:rtl w:val="true"/>
        </w:rPr>
        <w:t>المصنفات المجهولة المؤلّف</w:t>
      </w:r>
      <w:bookmarkEnd w:id="5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القسم الثانی،أعنی مجهول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فنجده بکثرة جدا فی کتب الفریقین، و قد کان طمس الإسم إما عن عمد و قصد لغرض ما،أو کان منشأه الخوف </w:t>
      </w:r>
    </w:p>
    <w:p>
      <w:pPr>
        <w:pStyle w:val="BookText"/>
        <w:rPr/>
      </w:pPr>
      <w:r>
        <w:rPr>
          <w:rFonts w:ascii="IRNazanin" w:hAnsi="IRNazanin" w:eastAsia="IRNazanin"/>
          <w:color w:val="111111"/>
          <w:sz w:val="28"/>
          <w:sz w:val="28"/>
          <w:szCs w:val="28"/>
          <w:rtl w:val="true"/>
          <w:lang w:bidi="fa-IR"/>
        </w:rPr>
        <w:t xml:space="preserve">و التقیة،أو غیر ذلک،أو طمسته الأیام و تجاهلته السنون،و کرّ اللیالی و الأعوام، و فی کتب الشیعة الکثیر من ذلک حتی نجد أن جملة من أصحاب التراجم خصصوا حقلا بالکتب المجهولة المؤلف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کما فعله الشیخ ابن شهر آشوب فی آخر کتابه معالم العلماء،و الشیخ الحر العاملی فی آخر کتابه أمل الآمل،و کذا فصل خاص فی ذکر أسامی کتب علماء الإمامیة التی لم یعلم أسامی مؤلفیها أو ظن عدم تعینهم،جاء فی کتاب ریاض العلماء </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منها طرفا هنا مما قد یرتبط بموضوع کتابنا، و نشیر مجملا إلی أن خصوم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المتأخرین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بهرهم کثرة المتشیعین و تزاید المستبصرین،فما کان منهم إلا أن شرعوا بتکذیب هذه الظاهرة و محاربتها،و ادّعوا و أن هذه الأسماء المطروحة و الکتب المؤلفة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من هداهم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أسماء مستعارة لا واقع لها و إنما خلقتها الشیعة نصرة لمذهبها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أنکروا وجود الشیخ الأنطاکی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ذا اخترت مذهب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الشیخ سلیم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جامع الأزهر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ناقش سیدنا شرف الدین فی مراجعاته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التیجانی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ألفت کتب ضد الشیعة بأسماء مزورة أو بدون اسم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شبه الخوارج و الرافضة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مخطوطة منه نسخة فی مکتبة جامعة الملک سعود،برقم </w:t>
      </w:r>
      <w:r>
        <w:rPr>
          <w:rFonts w:eastAsia="IRNazanin" w:cs="IRNazanin"/>
          <w:color w:val="111111"/>
          <w:sz w:val="28"/>
          <w:szCs w:val="28"/>
          <w:lang w:bidi="fa-IR"/>
        </w:rPr>
        <w:t>2720</w:t>
      </w:r>
      <w:r>
        <w:rPr>
          <w:rFonts w:ascii="IRNazanin" w:hAnsi="IRNazanin" w:eastAsia="IRNazanin"/>
          <w:color w:val="111111"/>
          <w:sz w:val="28"/>
          <w:sz w:val="28"/>
          <w:szCs w:val="28"/>
          <w:rtl w:val="true"/>
          <w:lang w:bidi="fa-IR"/>
        </w:rPr>
        <w:t>،لم یذکر اسمه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أحناف الذی من بنی المشّاط ألّفه فی القرن السادس الهجری کذا قیل،لم یذکر اسمه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الوشیعة فی نقد عقائد الشیعة،طبع عدّة مرّات و أکد أنه لمجهول المؤلّف، و هو لموسی جار اللّه کما جاء فی طبعاته الأخیرة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محمد أحمد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لکتاب الشیعة و تحریف القرآن لمال اللّه، </w:t>
      </w:r>
    </w:p>
    <w:p>
      <w:pPr>
        <w:pStyle w:val="BookText"/>
        <w:rPr/>
      </w:pPr>
      <w:r>
        <w:rPr>
          <w:rFonts w:ascii="IRNazanin" w:hAnsi="IRNazanin" w:eastAsia="IRNazanin"/>
          <w:color w:val="111111"/>
          <w:sz w:val="28"/>
          <w:sz w:val="28"/>
          <w:szCs w:val="28"/>
          <w:rtl w:val="true"/>
          <w:lang w:bidi="fa-IR"/>
        </w:rPr>
        <w:t>و طعن بالشیعة فی مقدّمته،و هذا الإسم غیر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أعلامنا طاب ثراهم الکثیر من هذا الباب نذکر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 علماء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مناظرات عقائدیّة حول الإمامة جرت بین عالم علویّ شیعیّ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علی،عبّر عن نفسه هناک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العلوی،و آخر قرشیّ سنیّ 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العباسی،و ذلک فی بغداد بمحضر من السلطان ملک شاه السلجوقی بإشراف و حکمیّة وزیره الفاضل الخواجه نظام الملک أبی علی الحسن ابن علی بن إسحاق بن عباس الطوسی الخراسانی</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المدرسة النظامیّة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جملة مؤلّفات و مشاریع خیریة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نسب هذا السفر الرائع إلی أکثر من واحد،منهم المؤرّخ مقاتل بن عطیّة ابن مقاتل البکری السالف،و یحکی فی أوّله قصة هذا المؤتمر و أسبابه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الحسنیّة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هی بضم الحاء المهملة و سکون السین المهملة ثم نون و بعدها الیاء المثناة التحتانیة المشددة و آخرها 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قاله فی ریاض العلماء </w:t>
      </w:r>
      <w:r>
        <w:rPr>
          <w:rFonts w:eastAsia="IRNazanin" w:cs="IRNazanin"/>
          <w:color w:val="111111"/>
          <w:sz w:val="28"/>
          <w:szCs w:val="28"/>
          <w:lang w:bidi="fa-IR"/>
        </w:rPr>
        <w:t>159/2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الریاض </w:t>
      </w:r>
      <w:r>
        <w:rPr>
          <w:rFonts w:eastAsia="IRNazanin" w:cs="IRNazanin"/>
          <w:color w:val="111111"/>
          <w:sz w:val="28"/>
          <w:szCs w:val="28"/>
          <w:lang w:bidi="fa-IR"/>
        </w:rPr>
        <w:t>160/2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أن الرسالة الحسنیة غیر الرسالة الحسنیة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و السین المهملتین المفتوحتین و النون ثم الیاء المثناة التحتانیة المشددة ثم الهاء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من مؤلفات بعض المتأخرین فی أصول الدین و العبادات،ألّفها لآقا حسین وزیر مازندران، فلاحظ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406/5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الإمامة،و هی رسالة مشهورة جیدة نفیسة فی مسألة الإمامة تنسب إلی بعض الجواری من بنات الشیعة 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حسنیة فی زمان هارون الرشید،یظهر منها أنها کانت فاضلة عالمة مدققة بصیرة بالأخبار و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ترجمتها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تلک الرسالة غایة الفضل للحسنیة و نهایة الجلالة،حتی أنه یختلج بالبال أن تلک الرسالة مما وضعه الشیخ</w:t>
      </w:r>
    </w:p>
    <w:p>
      <w:pPr>
        <w:pStyle w:val="BookText"/>
        <w:rPr/>
      </w:pPr>
      <w:r>
        <w:rPr>
          <w:rFonts w:ascii="IRNazanin" w:hAnsi="IRNazanin" w:eastAsia="IRNazanin"/>
          <w:color w:val="111111"/>
          <w:sz w:val="28"/>
          <w:sz w:val="28"/>
          <w:szCs w:val="28"/>
          <w:rtl w:val="true"/>
          <w:lang w:bidi="fa-IR"/>
        </w:rPr>
        <w:t>أبو الفتوح المذکور،و عمله و وضعه لکن نسبه إلی الحسنیة تقبیحا لمذاهب أهل السنة و تشنیعا علیهم بفضیحة عقیدة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کل؛فهی مناظرة طریفة مع علماء العامة فی عصر 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قاله شیخنا الطهرانی فی الذریعة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وضعت علی اسم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حسنیّة،ادّعی أنّها کانت کافرة ثم أسلمت،و قد تکلمت بحضرة هارون الرشید فی مذهب الشیعة و إبطال مذاهب العامة،و کانت بالعربیة،و قد ترجمها بعضهم إلی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نسب تألیف هذه الرسالة إلی جمع من العلماء،منهم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إبراهیم بن ولی اللّه الأسترآبادی </w:t>
      </w:r>
      <w:r>
        <w:rPr>
          <w:rStyle w:val="FootnoteAnchor"/>
          <w:rtl w:val="true"/>
        </w:rPr>
        <w:footnoteReference w:id="85"/>
      </w:r>
      <w:r>
        <w:rPr>
          <w:rFonts w:ascii="IRNazanin" w:hAnsi="IRNazanin" w:eastAsia="IRNazanin"/>
          <w:color w:val="111111"/>
          <w:sz w:val="28"/>
          <w:sz w:val="28"/>
          <w:szCs w:val="28"/>
          <w:rtl w:val="true"/>
          <w:lang w:bidi="fa-IR"/>
        </w:rPr>
        <w:t>،الملقب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کونها للشیخ أبی الفتوح الرازی،لأنّها من مرویّاته،کما یلوح من أوّل تلک الرسالة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 قال فی الأعیان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جمعها الشیخ أبو الفتوح الرازی صاحب التفسیر، و ذکر فیها مناظراتها فی مجلس الرشید،و لکن المظنون أن هذه الرسالة من وضع أبی الفتوح عن لسانها،و أنه لا وجود لها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6143_35257"/>
    </w:p>
    <w:p>
      <w:pPr>
        <w:pStyle w:val="BookText"/>
        <w:rPr/>
      </w:pPr>
      <w:bookmarkEnd w:id="52"/>
      <w:r>
        <w:rPr>
          <w:rFonts w:ascii="IRNazanin" w:hAnsi="IRNazanin" w:eastAsia="IRNazanin"/>
          <w:color w:val="111111"/>
          <w:sz w:val="28"/>
          <w:sz w:val="28"/>
          <w:szCs w:val="28"/>
          <w:rtl w:val="true"/>
          <w:lang w:bidi="fa-IR"/>
        </w:rPr>
        <w:t xml:space="preserve">و نسب تألیفها إلی الشیخ عزّ الدین الآملی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r>
        <w:rPr>
          <w:rFonts w:eastAsia="IRNazanin" w:cs="IRNazanin"/>
          <w:color w:val="111111"/>
          <w:sz w:val="28"/>
          <w:szCs w:val="28"/>
          <w:lang w:bidi="fa-IR"/>
        </w:rPr>
        <w:t>312/3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قد نسبت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حکاه عنه فی أعیان الشیعة </w:t>
      </w:r>
      <w:r>
        <w:rPr>
          <w:rFonts w:eastAsia="IRNazanin" w:cs="IRNazanin"/>
          <w:color w:val="111111"/>
          <w:sz w:val="28"/>
          <w:szCs w:val="28"/>
          <w:lang w:bidi="fa-IR"/>
        </w:rPr>
        <w:t>146/6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الشیخ الحسین بن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الرسالة الحسنیّة فی الاصول الدینیّة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 w:name="__RefHeading___Toc179914_237004111"/>
      <w:bookmarkStart w:id="54" w:name="_Toc19"/>
      <w:bookmarkEnd w:id="53"/>
      <w:r>
        <w:rPr>
          <w:rtl w:val="true"/>
        </w:rPr>
        <w:t>الثالث</w:t>
      </w:r>
      <w:r>
        <w:rPr>
          <w:rtl w:val="true"/>
        </w:rPr>
        <w:t>:</w:t>
      </w:r>
      <w:r>
        <w:rPr>
          <w:rtl w:val="true"/>
        </w:rPr>
        <w:t>الکتب التی نسبت لأکثر من مؤلّف</w:t>
      </w:r>
      <w:bookmarkEnd w:id="54"/>
    </w:p>
    <w:p>
      <w:pPr>
        <w:pStyle w:val="BookText"/>
        <w:rPr/>
      </w:pPr>
      <w:r>
        <w:rPr>
          <w:rFonts w:ascii="IRNazanin" w:hAnsi="IRNazanin" w:eastAsia="IRNazanin"/>
          <w:color w:val="111111"/>
          <w:sz w:val="28"/>
          <w:sz w:val="28"/>
          <w:szCs w:val="28"/>
          <w:rtl w:val="true"/>
          <w:lang w:bidi="fa-IR"/>
        </w:rPr>
        <w:t>و آخر نموذج نتعرض له من هذه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یعدّ من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سفرنا الحاضر؛أعنی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النواصب فی إمامة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نسب إلی أکثر من واحد،و اختلف المؤرخون فی مؤلف هذا السفر الجلیل و الکتاب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عدّه الشیخ الحر العاملی؛ </w:t>
      </w:r>
      <w:r>
        <w:rPr>
          <w:rStyle w:val="FootnoteAnchor"/>
          <w:rtl w:val="true"/>
        </w:rPr>
        <w:footnoteReference w:id="89"/>
      </w:r>
      <w:r>
        <w:rPr>
          <w:rFonts w:ascii="IRNazanin" w:hAnsi="IRNazanin" w:eastAsia="IRNazanin"/>
          <w:color w:val="111111"/>
          <w:sz w:val="28"/>
          <w:sz w:val="28"/>
          <w:szCs w:val="28"/>
          <w:rtl w:val="true"/>
          <w:lang w:bidi="fa-IR"/>
        </w:rPr>
        <w:t>من الکتب الّتی لم یعلم مؤلّفها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شیخنا العلاّمة الطهرانی </w:t>
      </w:r>
      <w:r>
        <w:rPr>
          <w:rStyle w:val="FootnoteAnchor"/>
          <w:rtl w:val="true"/>
        </w:rPr>
        <w:footnoteReference w:id="90"/>
      </w:r>
      <w:r>
        <w:rPr>
          <w:rFonts w:ascii="IRNazanin" w:hAnsi="IRNazanin" w:eastAsia="IRNazanin"/>
          <w:color w:val="111111"/>
          <w:sz w:val="28"/>
          <w:sz w:val="28"/>
          <w:szCs w:val="28"/>
          <w:rtl w:val="true"/>
          <w:lang w:bidi="fa-IR"/>
        </w:rPr>
        <w:t>أقوالا ثلاثة فی مؤلّف الکتاب و لم یرجّح واحدا منها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ذهب إلی أنه تألیف السید علی بن طاووس المتوفی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کما احتمله مفهرست الکتب المهداة من قبل السید محمد مشکاة إلی مکتبة جامعة طهران فی فهرسته </w:t>
      </w:r>
      <w:r>
        <w:rPr>
          <w:rFonts w:eastAsia="IRNazanin" w:cs="IRNazanin"/>
          <w:color w:val="111111"/>
          <w:sz w:val="28"/>
          <w:szCs w:val="28"/>
          <w:lang w:bidi="fa-IR"/>
        </w:rPr>
        <w:t>538/3</w:t>
      </w:r>
      <w:r>
        <w:rPr>
          <w:rFonts w:ascii="IRNazanin" w:hAnsi="IRNazanin" w:eastAsia="IRNazanin"/>
          <w:color w:val="111111"/>
          <w:sz w:val="28"/>
          <w:sz w:val="28"/>
          <w:szCs w:val="28"/>
          <w:rtl w:val="true"/>
          <w:lang w:bidi="fa-IR"/>
        </w:rPr>
        <w:t xml:space="preserve">،و خالف کلامه فی </w:t>
      </w:r>
      <w:r>
        <w:rPr>
          <w:rFonts w:eastAsia="IRNazanin" w:cs="IRNazanin"/>
          <w:color w:val="111111"/>
          <w:sz w:val="28"/>
          <w:szCs w:val="28"/>
          <w:lang w:bidi="fa-IR"/>
        </w:rPr>
        <w:t>2140/6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تألیف الشیخ إبراهیم بن سلیمان القطیفی،الذی کان حیا بین سنة</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المنسوب للشیخ القطیفی هو کتاب إلزام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فهرست المکتبة الرضویة</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6720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8161</w:t>
      </w:r>
      <w:r>
        <w:rPr>
          <w:rFonts w:ascii="IRNazanin" w:hAnsi="IRNazanin" w:eastAsia="IRNazanin"/>
          <w:color w:val="111111"/>
          <w:sz w:val="28"/>
          <w:sz w:val="28"/>
          <w:szCs w:val="28"/>
          <w:rtl w:val="true"/>
          <w:lang w:bidi="fa-IR"/>
        </w:rPr>
        <w:t>،و هامش کتاب الإجازة الکبیرة له</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رسالة الشیخ سلیمان بن عبد اللّه الماحوزی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 فیها جملة من علماء البحرین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للشیخ مفلح بن الحسن الصیمری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 فی شرح شرائع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جاء فی تذکرة الشیخ سلیمان بن عبد اللّه الماحوزی،المتوفی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کان معاصرا للمحقق الکرکی،و هو نظیر علی بن هلال الجزائری،و إلیه ذهب السید عبد الحسین شرف الدین فی کتابه النصّ و الاجتهاد،و السید محسن الأمین فی موسوعته أعیان الشیعة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نسبه إلی ولده الشیخ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احتمله صاحب ریاض العلماء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ترجمة ولده الشیخ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مؤلّفاته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کتاب معروف،و قد اشتبه مؤلّفه علی أکثر أهل عصرنا،و قد </w:t>
      </w:r>
    </w:p>
    <w:p>
      <w:pPr>
        <w:pStyle w:val="BookText"/>
        <w:rPr/>
      </w:pPr>
      <w:r>
        <w:rPr>
          <w:rFonts w:ascii="IRNazanin" w:hAnsi="IRNazanin" w:eastAsia="IRNazanin"/>
          <w:color w:val="111111"/>
          <w:sz w:val="28"/>
          <w:sz w:val="28"/>
          <w:szCs w:val="28"/>
          <w:rtl w:val="true"/>
          <w:lang w:bidi="fa-IR"/>
        </w:rPr>
        <w:t>وجدت عدّة نسخ عتیقة منه فی البحرین و بلاد الأحساء و غیرها،ثم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فیها بأنّه من مؤلّفات الشیخ حسین هذا،ثم عقّبه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یظنّ أنّه من تألیف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فی موضع آخر من الریاض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43/6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مؤلفات الشیخ مفلح بن حسین بن مفلح الصیمری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ینسب إلی السید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سهو؛لأن مؤلفه ینقل من کتب ابن أبی الحدید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إن کان معاصرا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 ینقل من کتبه فی مؤلفاته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یظن أنه من تألیفات السید حیدر الآملی صاحب کتاب الکشکول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بالجملة؛لما عبّر مؤلفه عن نفسه فی هذا الکتاب أنه رجل من أهل الذمة،و أهل الکتاب؛و أراد بذلک الفحص و الإستبصار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فعله ابن طاووس آنفا بعینه فی کتاب 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فلذلک یظن کونه أیضا لابن طاووس،و لکن الحق أنه من مؤلفات الشیخ حسین المذکور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کشف الحجب و الأستار </w:t>
      </w:r>
      <w:r>
        <w:rPr>
          <w:rStyle w:val="FootnoteAnchor"/>
          <w:rtl w:val="true"/>
        </w:rPr>
        <w:footnoteReference w:id="95"/>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الناس ینسبه إلی السید رضی الدین أبی القاسم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نسب أیضا إلی الشیخ إبراهیم بن سلیمان القطیفی المتوفّی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علی کل،فقد صارت الأقوال فی مؤلف هذا السفر الجلیل خمسة و بإضافة قولهم بجهالة المؤلف مطقا تصبح ستة،فلاحظ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اختلف فی اسم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سید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تعرّض لذلک شیخ الذریعة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فقهاء أعلامنا و محققی رجالنا،حبر أدیب،فاضل علاّمة، کان معاصرا للشیخ عبد العالی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جمع من المشایخ،منهم الشیخ أحمد بن فهد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عدّة من التلامیذ،منهم ولده الشیخ حسین،کما أنّ له جملة من المؤلّفات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تلخیص الخلاف و خلاصة الاختلاف،ملّخص لکتاب الخلاف للشیخ الطوسی رحمه اللّه،طبع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فی غرائب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الکلمات فی العقود و الإیقاعات،فرغ من تألیفه سنة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ممّا لا یهمّنا درجها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کتابنا الحاضر فقد نسب 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ببلدة هرمز و دفن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جاء فی کتاب تحفة الإخوان کما نقله الشیخ عبد اللّه أفندی فی کتابه ریاض العلماء،و فی أعیان الشیعة أنّه توفّی حدود سنة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فی قریة سماآباد من قری البحرین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الأظهر عندی هو کونها تألیف الشیخ مفلح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صلاح البحرانی،و قد سلف عنوانه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حال؛فلا یعنینا من المؤلف و القائل بعد أن أمرنا بأن ننظر إلی ما قال لا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بودنا أن یسمح لنا الزمن بفرصة أکبر کی نحقق الموضوع تألیفا و مؤلفا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دلالة و إسنادا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من الواضح جدا أن هذه المحاولة و أمثالها أی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 صدرت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قال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هی إلا مناظرة فرضیة جاءتنا علی نحو القضیة الشرطیة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تعبیر المناطقة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مفروضة الموضوع و المجهول إلا أن لها واقعیة أو ینتظر فیها الجواب الصریح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فیها من جوانب قد توجب بعد جزمنا بوقوعها خارجا أو صدورها؛و کل ما هناک هو محاولة صیاغة لأدلة مذهبیة،و محاورات کلامیة مستندة إلی وقائع تاریخیة مشهورة بین المسلمین،مدعمة بنصوص و روایات متظافرة عند الفریقین معترفین إما بصحتها أو بصدورها فی صحاحهم و مسانیدهم،مع سعی الکاتب لها صیاغتها بطریقة مثیرة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کلّ؛فالمؤلّف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بشکل موضوعی و تحقیقی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یمثّل دور باحث عن حقیقة مجردا عن کلّ هوی و تطرّف فی تحلیل الإعتقاد بعد أن سمع باختلاف المذاهب فی اصول العقائد،و تبع ذلک تعارض اجتهاداتهم فی فروع المسائل،فأراد أن یختار أحدها عن حجّة و بیّنة و برهان کی یؤمّن نفسه من </w:t>
      </w:r>
    </w:p>
    <w:p>
      <w:pPr>
        <w:pStyle w:val="BookText"/>
        <w:rPr/>
      </w:pPr>
      <w:r>
        <w:rPr>
          <w:rFonts w:ascii="IRNazanin" w:hAnsi="IRNazanin" w:eastAsia="IRNazanin"/>
          <w:color w:val="111111"/>
          <w:sz w:val="28"/>
          <w:sz w:val="28"/>
          <w:szCs w:val="28"/>
          <w:rtl w:val="true"/>
          <w:lang w:bidi="fa-IR"/>
        </w:rPr>
        <w:t>العقاب،و یحصل لنفسه الفوز برضی الرحمن و لا یتحسّر یوم الندامة،و یسلم من خطرات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 الحجّة له و علیه العقل السلیم،و ما هو الظاهر من الکتاب الکریم،مع ما اتّفقت علیه صحاح الأخبار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بموضوعیّة و تجرّد فکری من کلّ تعصب و تحیّز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إلی حد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بحث فی جذور اصول المذاهب الإسلامیة،و درس منشأ الإختلاف فیها،و نقاط الضعف و القوّة فی 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هداه الدلیل إلی القناعة التامة بأحقیة مذهب أهل البیت علیهم السّلام و لزوم اتباعهم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عرج علی ذکر نبذة من فضائل أمیر المؤمنین علیه السّلام من الآیات و روایات الفریقین،ثم تعرّض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ذکر شمّه یسیره من مطاعن الخلفاء خصوصا،و أعداء أمیر المؤمنین علیه السّلام عموما،مدرجا فی کتابه ما اعترف به القوم فی اصولهم و کتبهم من أفضلیّة أمیر المؤمنین علیه السّلام علی الکلّ عدا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جزمنا سلفا و کوننا علی بصیرة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الأسلوب الأدبی و رکالة اللفظ مع ضعف التعبیر،بل و حتی الإستدلال أحیانا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أغلاط نحویة و أدبیة،مع نوع من العجمة؛رفعناها نحویا،و أشرنا للباقی ضمنا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بعض التناقضات و التهافت کان المؤلف فی غنی عنه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نسخ کثیرة للکتاب مع فروق أساسیة بینها مما یصحح کون عدم معرفة مؤلف الکتاب أصبح مبررا للناسخین له أن یصوغوه أو یرتبوه کیفما شاؤوا و استحسنوا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 کل هذا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فالبحث جدیر بالسبر و المطالعة،حری بالنشر 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لعلنا قد وقفنا إلی حد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من وراء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نسأل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بحرمة علیّ عنده و حبّه لعلی علیه السّلام و حبّ أمیر المؤمنین علیه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یتقبل عمل العاملین لولایته بخالص قبوله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 و المحقق و المقدم و 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یمنّ علینا بشفاعته،و یعدّنا من شیعته و خالص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أوّلا و آخرا،و 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الفانی عبد الرضا النجفی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6143_35265"/>
      <w:bookmarkStart w:id="56" w:name="pg6143_35265"/>
      <w:bookmarkEnd w:id="56"/>
    </w:p>
    <w:p>
      <w:pPr>
        <w:pStyle w:val="Heading2"/>
        <w:numPr>
          <w:ilvl w:val="1"/>
          <w:numId w:val="1"/>
        </w:numPr>
        <w:rPr/>
      </w:pPr>
      <w:bookmarkStart w:id="57" w:name="pg6143_35265"/>
      <w:bookmarkStart w:id="58" w:name="__RefHeading___Toc179916_237004111"/>
      <w:bookmarkStart w:id="59" w:name="_Toc20"/>
      <w:bookmarkEnd w:id="57"/>
      <w:bookmarkEnd w:id="58"/>
      <w:r>
        <w:rPr>
          <w:rtl w:val="true"/>
        </w:rPr>
        <w:t>مخطوطات الکتاب</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مخطوطات مکتبة جامعة طهران،و هی من الکتب التی أهداه السید محمد مشکاة رحمه اللّه لها،لاحظ خصوصیات هذه النسخ فی فهرست المکتبة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537/3</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2138/6</w:t>
      </w:r>
      <w:r>
        <w:rPr>
          <w:rFonts w:eastAsia="IRNazanin" w:cs="IRNazanin"/>
          <w:color w:val="111111"/>
          <w:sz w:val="28"/>
          <w:szCs w:val="28"/>
          <w:rtl w:val="true"/>
          <w:lang w:bidi="fa-IR"/>
        </w:rPr>
        <w:t>-</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1632</w:t>
      </w:r>
      <w:r>
        <w:rPr>
          <w:rFonts w:ascii="IRNazanin" w:hAnsi="IRNazanin" w:eastAsia="IRNazanin"/>
          <w:color w:val="111111"/>
          <w:sz w:val="28"/>
          <w:sz w:val="28"/>
          <w:szCs w:val="28"/>
          <w:rtl w:val="true"/>
          <w:lang w:bidi="fa-IR"/>
        </w:rPr>
        <w:t xml:space="preserve">، و المکتبة المرکزیة لجامعة طهران تحت رقم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مخطوطة مکتبة السید الوزیری فی یزد،ضمن مجموعة تحت رقم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الدفتر الأول،ورقة رقم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،نسخ محمد فضائل الطباطبائی </w:t>
      </w:r>
      <w:r>
        <w:rPr>
          <w:rFonts w:eastAsia="IRNazanin" w:cs="IRNazanin"/>
          <w:color w:val="111111"/>
          <w:sz w:val="28"/>
          <w:szCs w:val="28"/>
          <w:lang w:bidi="fa-IR"/>
        </w:rPr>
        <w:t>1579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لاحظ فهرست المکتبة </w:t>
      </w:r>
      <w:r>
        <w:rPr>
          <w:rFonts w:eastAsia="IRNazanin" w:cs="IRNazanin"/>
          <w:color w:val="111111"/>
          <w:sz w:val="28"/>
          <w:szCs w:val="28"/>
          <w:lang w:bidi="fa-IR"/>
        </w:rPr>
        <w:t>868/3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مسجد گوهرشاد فی مشهد،نسخة جیدة ضمن مجموعة برقم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 xml:space="preserve">،کما جاء فی فهرستها </w:t>
      </w:r>
      <w:r>
        <w:rPr>
          <w:rFonts w:eastAsia="IRNazanin" w:cs="IRNazanin"/>
          <w:color w:val="111111"/>
          <w:sz w:val="28"/>
          <w:szCs w:val="28"/>
          <w:lang w:bidi="fa-IR"/>
        </w:rPr>
        <w:t>1602/3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مخطوطات المکتبة الرضویة فی مشهد الرضا علیه السّلام،و فیها عدة نسخ،منها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جاء تحت رقم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،نسخ سیف بن أحمد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قزوین،و تحت رقم </w:t>
      </w:r>
      <w:r>
        <w:rPr>
          <w:rFonts w:eastAsia="IRNazanin" w:cs="IRNazanin"/>
          <w:color w:val="111111"/>
          <w:sz w:val="28"/>
          <w:szCs w:val="28"/>
          <w:lang w:bidi="fa-IR"/>
        </w:rPr>
        <w:t>8161</w:t>
      </w:r>
      <w:r>
        <w:rPr>
          <w:rFonts w:ascii="IRNazanin" w:hAnsi="IRNazanin" w:eastAsia="IRNazanin"/>
          <w:color w:val="111111"/>
          <w:sz w:val="28"/>
          <w:sz w:val="28"/>
          <w:szCs w:val="28"/>
          <w:rtl w:val="true"/>
          <w:lang w:bidi="fa-IR"/>
        </w:rPr>
        <w:t xml:space="preserve">،نسخ محمد حسین إرموی سنة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الأشرف،و برقم </w:t>
      </w:r>
      <w:r>
        <w:rPr>
          <w:rFonts w:eastAsia="IRNazanin" w:cs="IRNazanin"/>
          <w:color w:val="111111"/>
          <w:sz w:val="28"/>
          <w:szCs w:val="28"/>
          <w:lang w:bidi="fa-IR"/>
        </w:rPr>
        <w:t>6720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غیرها،کما جاء فی فهرس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ألفبائی کتب خطی کتابخانۀ مرکزی آستان قدس رضوی </w:t>
      </w:r>
      <w:r>
        <w:rPr>
          <w:rFonts w:eastAsia="IRNazanin" w:cs="IRNazanin"/>
          <w:color w:val="111111"/>
          <w:sz w:val="28"/>
          <w:szCs w:val="28"/>
          <w:lang w:bidi="fa-IR"/>
        </w:rPr>
        <w:t>64/13</w:t>
      </w:r>
      <w:r>
        <w:rPr>
          <w:rFonts w:ascii="IRNazanin" w:hAnsi="IRNazanin" w:eastAsia="IRNazanin"/>
          <w:color w:val="111111"/>
          <w:sz w:val="28"/>
          <w:sz w:val="28"/>
          <w:szCs w:val="28"/>
          <w:rtl w:val="true"/>
          <w:lang w:bidi="fa-IR"/>
        </w:rPr>
        <w:t>، تألیف محمد آصف فکرت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فهرست هزار و پانصد نسخه خطی</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مجموعة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ضمنها کتابنا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جامعة لوس أنجلس تحت رقم </w:t>
      </w:r>
      <w:r>
        <w:rPr>
          <w:rFonts w:eastAsia="IRNazanin" w:cs="IRNazanin"/>
          <w:color w:val="111111"/>
          <w:sz w:val="28"/>
          <w:szCs w:val="28"/>
          <w:lang w:bidi="fa-IR"/>
        </w:rPr>
        <w:t>6120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نسخة یرجع تاریخ </w:t>
      </w:r>
    </w:p>
    <w:p>
      <w:pPr>
        <w:pStyle w:val="BookText"/>
        <w:rPr/>
      </w:pPr>
      <w:r>
        <w:rPr>
          <w:rFonts w:ascii="IRNazanin" w:hAnsi="IRNazanin" w:eastAsia="IRNazanin"/>
          <w:color w:val="111111"/>
          <w:sz w:val="28"/>
          <w:sz w:val="28"/>
          <w:szCs w:val="28"/>
          <w:rtl w:val="true"/>
          <w:lang w:bidi="fa-IR"/>
        </w:rPr>
        <w:t>نسخها إلی حدود القرن الحادی عشر أو الثانی عشر من الهجرة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السید النجفی المرعشی،و فیها عدة نسخ،منها نسخة برقم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و أخری تحت رقم </w:t>
      </w:r>
      <w:r>
        <w:rPr>
          <w:rFonts w:eastAsia="IRNazanin" w:cs="IRNazanin"/>
          <w:color w:val="111111"/>
          <w:sz w:val="28"/>
          <w:szCs w:val="28"/>
          <w:lang w:bidi="fa-IR"/>
        </w:rPr>
        <w:t>3624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مجلس الشوری تحت رقم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جاء علی ظهر النسخة ما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قول الحر العاملی فی أمل الآمل أن مؤلفها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قرینة لنا علی صحة أحد الأقوال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نسخ هذا الکتاب القیّم،و لسنا فی صدد عدّها و لا تعدادها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یسعنا ذلک فی هذه العجالة</w:t>
      </w:r>
      <w:r>
        <w:rPr>
          <w:rFonts w:eastAsia="IRNazanin" w:cs="IRNazanin"/>
          <w:color w:val="111111"/>
          <w:sz w:val="28"/>
          <w:szCs w:val="28"/>
          <w:rtl w:val="true"/>
          <w:lang w:bidi="fa-IR"/>
        </w:rPr>
        <w:t xml:space="preserve">. </w:t>
      </w:r>
      <w:bookmarkStart w:id="60" w:name="pg6143_35267"/>
    </w:p>
    <w:p>
      <w:pPr>
        <w:pStyle w:val="Heading2"/>
        <w:numPr>
          <w:ilvl w:val="1"/>
          <w:numId w:val="1"/>
        </w:numPr>
        <w:rPr/>
      </w:pPr>
      <w:bookmarkStart w:id="61" w:name="__RefHeading___Toc179918_237004111"/>
      <w:bookmarkStart w:id="62" w:name="_Toc21"/>
      <w:bookmarkEnd w:id="60"/>
      <w:bookmarkEnd w:id="61"/>
      <w:r>
        <w:rPr>
          <w:rtl w:val="true"/>
        </w:rPr>
        <w:t>منهجنا فی التحقیق</w:t>
      </w:r>
      <w:bookmarkEnd w:id="62"/>
    </w:p>
    <w:p>
      <w:pPr>
        <w:pStyle w:val="BookText"/>
        <w:rPr/>
      </w:pPr>
      <w:r>
        <w:rPr>
          <w:rFonts w:ascii="IRNazanin" w:hAnsi="IRNazanin" w:eastAsia="IRNazanin"/>
          <w:color w:val="111111"/>
          <w:sz w:val="28"/>
          <w:sz w:val="28"/>
          <w:szCs w:val="28"/>
          <w:rtl w:val="true"/>
          <w:lang w:bidi="fa-IR"/>
        </w:rPr>
        <w:t>اعتمدنا فی تحقیق الکتاب علی عدة نسخ اخترناها من کثیر،و لم یکن مختارنا یرضی طموحنا لو لا أردنا الفکرة أکثر من العبارة و اللفظة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عجزنا عن الحصول علی نسخة الأم أو نسخة موثوق بها و یعتمد علیها،و لذا کان ترجیحنا للنسخة غالبا ذوقیا استحسانیا،مع تجمیع أکبر عدد من المفردات الواردة فی النسخ المختلفة بغیة الحصول علی متن أکمل،قبل أن یکون أجمل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فالنسخ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المطبوعة علی الحجر فی طهران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ه،مع کتاب قواعد العقائد للطوسی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المکتبة المرتضویة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 و الأستار</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منهاج السالکین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،بحجم جیبی فی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صفحة،تبدء من صفحة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،و قد نسب الکتاب فیه للشیخ مفلح بن الحسین الصیمری، و جاء فی آخرها ما نصه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کارخانۀ عالیشان رفیع مکان علیقلی خان قاجار سمت انطباع پذیرفت فی سنة </w:t>
      </w: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صورنا أولها و آخرها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خطیة موجودة فی مکتبة آستان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الرضویة،فی مشهد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محررة سنة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ورقة،تحت رقم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،عبّرنا عنها عند التحقیق بنسخة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صورة الصفحة الأولی منها و الأخیرة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خطیة فی مکتبة السید النجفی المرعشی فی قم المقدسة جاءت تحت رقم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،عبرنا عنها بنسخة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نحصل علی مصورتها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خطیة جاءت ضمن مجموعة هی أولها،ثم قصیدة الوعیظی المیمیة،و مسکن الفؤاد للشهید الثانی،مع مجموعة فوائد،و مسائل متفرقة، نسخت فی حوالی أوائل القرن الثالث عشر،فی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برقم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مرکز إحیاء التراث الإسلامی،رمزنا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أدرجنا صورة الصفحة الأولی و الأخیرة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بعد؛فإن الإختلاف بین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تعددها و تشتتها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جدا،و لم یسعنا الجزم بالمقدم منها غالبا،و لا الحصول علی نسخة الأم أو نسخة موثوق بها ثانیا، مع أن هدفنا هو إیصال الفکرة قبل اللفظ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نجد أن غالب النسخ قد اثبتت نقلا بالمعنی دون الترکیز علی اللفظ،لذا حاولنا الإشارة إلی المهم من الفروق و غالب الإختلافات مع إثبات بعض الزیادات الواردة علی المتن أو التی وجدناها فی نسخ أخری بین معکوفینو کذا جعلنا بین حاصرتین کل ما أقتضاه تنظیم الکتاب،أو أملته علینا الضرورة،أو فرضه علینا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ثبت الزیادات غالبا من تلفیق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یکن مخلا بالمعنی،أو مضرا باللفظ،مع الإشارة غالبا لذلک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مجمل ما سرنا علیه من منهج التحقیق فی کراسنا هو أنه قوبل الکتاب بعد صفّه علی أکثر من نسخة،و کذا علی المطبوع منه،ثم بدءت عملیة ضبط النص و الحرکات و المنقولات بعد تخریجها،و تخریج الآیات الکریمة،و الترکیز فی حشد أکبر کمّیة من المصادر لما اعتمده المصنف رحمه اللّه فی أسّ استدلاله،و هو حدیث </w:t>
      </w:r>
    </w:p>
    <w:p>
      <w:pPr>
        <w:pStyle w:val="BookText"/>
        <w:rPr/>
      </w:pPr>
      <w:r>
        <w:rPr>
          <w:rFonts w:ascii="IRNazanin" w:hAnsi="IRNazanin" w:eastAsia="IRNazanin"/>
          <w:color w:val="111111"/>
          <w:sz w:val="28"/>
          <w:sz w:val="28"/>
          <w:szCs w:val="28"/>
          <w:rtl w:val="true"/>
          <w:lang w:bidi="fa-IR"/>
        </w:rPr>
        <w:t>الإفتراق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ستفترق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الإثنا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غیرهما،و لم نول اهتماما واسعا فی باقی مواضیع الکتاب،حیث لا تعد مصدرا،بل لم یرد له أن یکون مصدرا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نعم،نقل شیخنا المجلسی قدس سره فی بحاره عنه أکثر من مرة،مما حدی بنا أن نعد کتابنا هذا من مصادر البحار،و کفی فی أهمیة کتابنا هذا و سندیته،و إلیک هنا الموارد التی اعتمدها شیخنا العلامة المجلسی طاب ثراه فی موسوعته العظیمة الرائعة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وصلنا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بعض أزکیاء تلامذته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المیرزا عبد اللّه بن عیسی التبریزی الإصفهانی المشهور بالأفندی المتوفی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خاتمة بحار الأنوار </w:t>
      </w:r>
      <w:r>
        <w:rPr>
          <w:rFonts w:eastAsia="IRNazanin" w:cs="IRNazanin"/>
          <w:color w:val="111111"/>
          <w:sz w:val="28"/>
          <w:szCs w:val="28"/>
          <w:lang w:bidi="fa-IR"/>
        </w:rPr>
        <w:t>169/110</w:t>
      </w:r>
      <w:r>
        <w:rPr>
          <w:rFonts w:ascii="IRNazanin" w:hAnsi="IRNazanin" w:eastAsia="IRNazanin"/>
          <w:color w:val="111111"/>
          <w:sz w:val="28"/>
          <w:sz w:val="28"/>
          <w:szCs w:val="28"/>
          <w:rtl w:val="true"/>
          <w:lang w:bidi="fa-IR"/>
        </w:rPr>
        <w:t>،فی مقام تعداد الکتب التی ینبغی أن تلحق بکتاب بحار الأنوار جوابا لطلب أستاذه المجلسی 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إلزام النواصب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نقلتم عنه غیر مرّة فی کتاب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اعتمده فی غالب الباب</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نسب عمر و ولادته و وفاته و بعض نوادر أحواله</w:t>
      </w:r>
      <w:r>
        <w:rPr>
          <w:rFonts w:eastAsia="IRNazanin" w:cs="IRNazanin"/>
          <w:color w:val="111111"/>
          <w:sz w:val="28"/>
          <w:szCs w:val="28"/>
          <w:rtl w:val="true"/>
          <w:lang w:bidi="fa-IR"/>
        </w:rPr>
        <w:t>..</w:t>
      </w:r>
      <w:r>
        <w:rPr>
          <w:rFonts w:eastAsia="IRNazanin" w:cs="IRNazanin"/>
          <w:color w:val="111111"/>
          <w:sz w:val="28"/>
          <w:szCs w:val="28"/>
          <w:lang w:bidi="fa-IR"/>
        </w:rPr>
        <w:t>98/31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بعدها،و کذا فی </w:t>
      </w:r>
      <w:r>
        <w:rPr>
          <w:rFonts w:eastAsia="IRNazanin" w:cs="IRNazanin"/>
          <w:color w:val="111111"/>
          <w:sz w:val="28"/>
          <w:szCs w:val="28"/>
          <w:lang w:bidi="fa-IR"/>
        </w:rPr>
        <w:t>108/31</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ما یحضر فی کتاب الفتن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 قد نقل عنه فی باب ورود أمیر المؤمنین علیه السّلام البصرة </w:t>
      </w:r>
      <w:r>
        <w:rPr>
          <w:rFonts w:eastAsia="IRNazanin" w:cs="IRNazanin"/>
          <w:color w:val="111111"/>
          <w:sz w:val="28"/>
          <w:szCs w:val="28"/>
          <w:lang w:bidi="fa-IR"/>
        </w:rPr>
        <w:t>218/32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lang w:bidi="fa-IR"/>
        </w:rPr>
        <w:t>198/33</w:t>
      </w:r>
      <w:r>
        <w:rPr>
          <w:rFonts w:ascii="IRNazanin" w:hAnsi="IRNazanin" w:eastAsia="IRNazanin"/>
          <w:color w:val="111111"/>
          <w:sz w:val="28"/>
          <w:sz w:val="28"/>
          <w:szCs w:val="28"/>
          <w:rtl w:val="true"/>
          <w:lang w:bidi="fa-IR"/>
        </w:rPr>
        <w:t xml:space="preserve">،و لاحظ </w:t>
      </w:r>
      <w:r>
        <w:rPr>
          <w:rFonts w:eastAsia="IRNazanin" w:cs="IRNazanin"/>
          <w:color w:val="111111"/>
          <w:sz w:val="28"/>
          <w:szCs w:val="28"/>
          <w:lang w:bidi="fa-IR"/>
        </w:rPr>
        <w:t>309/44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کفر قتلة الحسین علیه السّلام</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6143_35271"/>
      <w:bookmarkStart w:id="64" w:name="pg6143_35271"/>
      <w:bookmarkEnd w:id="64"/>
    </w:p>
    <w:p>
      <w:pPr>
        <w:pStyle w:val="Heading2"/>
        <w:numPr>
          <w:ilvl w:val="1"/>
          <w:numId w:val="1"/>
        </w:numPr>
        <w:rPr/>
      </w:pPr>
      <w:bookmarkStart w:id="65" w:name="pg6143_35271"/>
      <w:bookmarkStart w:id="66" w:name="__RefHeading___Toc179920_237004111"/>
      <w:bookmarkStart w:id="67" w:name="_Toc22"/>
      <w:bookmarkEnd w:id="65"/>
      <w:bookmarkEnd w:id="66"/>
      <w:r>
        <w:rPr>
          <w:rtl w:val="true"/>
        </w:rPr>
        <w:t>نماذج</w:t>
      </w:r>
      <w:bookmarkEnd w:id="6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النسخ المعتمدة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صور</w:t>
      </w:r>
    </w:p>
    <w:p>
      <w:pPr>
        <w:pStyle w:val="BookText"/>
        <w:rPr/>
      </w:pPr>
      <w:r>
        <w:rPr>
          <w:rtl w:val="true"/>
        </w:rPr>
        <mc:AlternateContent>
          <mc:Choice Requires="wps">
            <w:drawing>
              <wp:inline distT="0" distB="0" distL="0" distR="0">
                <wp:extent cx="4419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69" o:detectmouseclick="t"/>
                <v:stroke color="#3465a4" joinstyle="round" endcap="flat"/>
                <w10:wrap type="none"/>
              </v:shape>
            </w:pict>
          </mc:Fallback>
        </mc:AlternateConten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الأولی من مطبوع الکتاب </w:t>
      </w:r>
    </w:p>
    <w:p>
      <w:pPr>
        <w:pStyle w:val="BookText"/>
        <w:rPr/>
      </w:pPr>
      <w:r>
        <w:rPr>
          <w:rFonts w:ascii="IRNazanin" w:hAnsi="IRNazanin" w:eastAsia="IRNazanin"/>
          <w:color w:val="111111"/>
          <w:sz w:val="28"/>
          <w:sz w:val="28"/>
          <w:szCs w:val="28"/>
          <w:rtl w:val="true"/>
          <w:lang w:bidi="fa-IR"/>
        </w:rPr>
        <w:t>صور</w:t>
      </w:r>
    </w:p>
    <w:p>
      <w:pPr>
        <w:pStyle w:val="BookText"/>
        <w:rPr/>
      </w:pPr>
      <w:r>
        <w:rPr>
          <w:rtl w:val="true"/>
        </w:rPr>
        <mc:AlternateContent>
          <mc:Choice Requires="wps">
            <w:drawing>
              <wp:inline distT="0" distB="0" distL="0" distR="0">
                <wp:extent cx="4432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1"/>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72" o:detectmouseclick="t"/>
                <v:stroke color="#3465a4" joinstyle="round" endcap="flat"/>
                <w10:wrap type="none"/>
              </v:shape>
            </w:pict>
          </mc:Fallback>
        </mc:AlternateConten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الأخیرة من الطبعة الحجریة الوحیدة للکتاب </w:t>
      </w:r>
    </w:p>
    <w:p>
      <w:pPr>
        <w:pStyle w:val="BookText"/>
        <w:rPr/>
      </w:pPr>
      <w:r>
        <w:rPr>
          <w:rFonts w:ascii="IRNazanin" w:hAnsi="IRNazanin" w:eastAsia="IRNazanin"/>
          <w:color w:val="111111"/>
          <w:sz w:val="28"/>
          <w:sz w:val="28"/>
          <w:szCs w:val="28"/>
          <w:rtl w:val="true"/>
          <w:lang w:bidi="fa-IR"/>
        </w:rPr>
        <w:t>صور</w:t>
      </w:r>
    </w:p>
    <w:p>
      <w:pPr>
        <w:pStyle w:val="BookText"/>
        <w:rPr/>
      </w:pPr>
      <w:r>
        <w:rPr>
          <w:rtl w:val="true"/>
        </w:rPr>
        <mc:AlternateContent>
          <mc:Choice Requires="wps">
            <w:drawing>
              <wp:inline distT="0" distB="0" distL="0" distR="0">
                <wp:extent cx="4432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4"/>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75" o:detectmouseclick="t"/>
                <v:stroke color="#3465a4" joinstyle="round" endcap="flat"/>
                <w10:wrap type="none"/>
              </v:shape>
            </w:pict>
          </mc:Fallback>
        </mc:AlternateConten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الأولی من نسخة المکتبة الرضویة فی مشهد الإمام الرضا علیه السّلام،التی عبرنا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w:t>
      </w:r>
    </w:p>
    <w:p>
      <w:pPr>
        <w:pStyle w:val="BookText"/>
        <w:rPr/>
      </w:pPr>
      <w:r>
        <w:rPr>
          <w:rtl w:val="true"/>
        </w:rPr>
        <mc:AlternateContent>
          <mc:Choice Requires="wps">
            <w:drawing>
              <wp:inline distT="0" distB="0" distL="0" distR="0">
                <wp:extent cx="4432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7"/>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78" o:detectmouseclick="t"/>
                <v:stroke color="#3465a4" joinstyle="round" endcap="flat"/>
                <w10:wrap type="none"/>
              </v:shape>
            </w:pict>
          </mc:Fallback>
        </mc:AlternateConten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الأخیرة من نسخة المکتبة الرضویة فی مشهد،التی رمز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w:t>
      </w:r>
    </w:p>
    <w:p>
      <w:pPr>
        <w:pStyle w:val="BookText"/>
        <w:rPr/>
      </w:pPr>
      <w:r>
        <w:rPr>
          <w:rtl w:val="true"/>
        </w:rPr>
        <mc:AlternateContent>
          <mc:Choice Requires="wps">
            <w:drawing>
              <wp:inline distT="0" distB="0" distL="0" distR="0">
                <wp:extent cx="4432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0"/>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81" o:detectmouseclick="t"/>
                <v:stroke color="#3465a4" joinstyle="round" endcap="flat"/>
                <w10:wrap type="none"/>
              </v:shape>
            </w:pict>
          </mc:Fallback>
        </mc:AlternateConten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الأولی من النسخة الخطیة التی عبرنا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w:t>
      </w:r>
    </w:p>
    <w:p>
      <w:pPr>
        <w:pStyle w:val="BookText"/>
        <w:rPr/>
      </w:pPr>
      <w:r>
        <w:rPr>
          <w:rtl w:val="true"/>
        </w:rPr>
        <mc:AlternateContent>
          <mc:Choice Requires="wps">
            <w:drawing>
              <wp:inline distT="0" distB="0" distL="0" distR="0">
                <wp:extent cx="4432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3"/>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84" o:detectmouseclick="t"/>
                <v:stroke color="#3465a4" joinstyle="round" endcap="flat"/>
                <w10:wrap type="none"/>
              </v:shape>
            </w:pict>
          </mc:Fallback>
        </mc:AlternateConten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الأخیرة من النسخة الخطیة التی رمزنا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إلزام النواصب بإمامة علی بن أبی طالب علیه السّلام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6143_35281"/>
      <w:bookmarkStart w:id="69" w:name="pg6143_35281"/>
      <w:bookmarkEnd w:id="69"/>
    </w:p>
    <w:p>
      <w:pPr>
        <w:pStyle w:val="Heading2"/>
        <w:numPr>
          <w:ilvl w:val="1"/>
          <w:numId w:val="1"/>
        </w:numPr>
        <w:rPr/>
      </w:pPr>
      <w:bookmarkStart w:id="70" w:name="pg6143_35281"/>
      <w:bookmarkStart w:id="71" w:name="__RefHeading___Toc179922_237004111"/>
      <w:bookmarkStart w:id="72" w:name="_Toc23"/>
      <w:bookmarkEnd w:id="70"/>
      <w:bookmarkEnd w:id="71"/>
      <w:r>
        <w:rPr>
          <w:rtl w:val="true"/>
        </w:rPr>
        <w:t>دیباجة کتاب إلزام النواصب</w:t>
      </w:r>
      <w:bookmarkEnd w:id="72"/>
    </w:p>
    <w:p>
      <w:pPr>
        <w:pStyle w:val="BookText"/>
        <w:rPr/>
      </w:pPr>
      <w:r>
        <w:rPr>
          <w:rFonts w:ascii="IRNazanin" w:hAnsi="IRNazanin" w:eastAsia="IRNazanin"/>
          <w:color w:val="111111"/>
          <w:sz w:val="28"/>
          <w:sz w:val="28"/>
          <w:szCs w:val="28"/>
          <w:rtl w:val="true"/>
          <w:lang w:bidi="fa-IR"/>
        </w:rPr>
        <w:t>و به نستعین الحمد للّه ربّ العالمین،و صلّی اللّه علی محمّد و آله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الواصل الحمد بالنعم،و النعم بالشکر،نحمده علی آلائه کما نحمده علی بلائه،و نستعینه علی هذه النفوس البطا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لعلها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أمرت به،الراع إلی ما نهیت عنه</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الزیادة جاءت فی المخطوطة المهداة من قبل السید محمد مشکاة إلی مکتبة جامعة طهران،کما جاء هذا القسم منها فی فهرستها </w:t>
      </w:r>
      <w:r>
        <w:rPr>
          <w:rFonts w:eastAsia="IRNazanin" w:cs="IRNazanin"/>
          <w:color w:val="111111"/>
          <w:sz w:val="28"/>
          <w:szCs w:val="28"/>
          <w:lang w:bidi="fa-IR"/>
        </w:rPr>
        <w:t>2140/6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1632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لاحظ الفهرست نفسه </w:t>
      </w:r>
      <w:r>
        <w:rPr>
          <w:rFonts w:eastAsia="IRNazanin" w:cs="IRNazanin"/>
          <w:color w:val="111111"/>
          <w:sz w:val="28"/>
          <w:szCs w:val="28"/>
          <w:lang w:bidi="fa-IR"/>
        </w:rPr>
        <w:t>538/3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 بنصها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یجب علی کلّ بالغ </w:t>
      </w:r>
      <w:r>
        <w:rPr>
          <w:rStyle w:val="FootnoteAnchor"/>
          <w:rtl w:val="true"/>
        </w:rPr>
        <w:footnoteReference w:id="100"/>
      </w:r>
      <w:r>
        <w:rPr>
          <w:rFonts w:ascii="Amiri" w:hAnsi="Amiri" w:eastAsia="Amiri" w:cs="Amiri"/>
          <w:color w:val="111111"/>
          <w:sz w:val="28"/>
          <w:sz w:val="28"/>
          <w:szCs w:val="28"/>
          <w:rtl w:val="true"/>
          <w:lang w:bidi="ar-SA"/>
        </w:rPr>
        <w:t xml:space="preserve">عاقل أن ینظر لنفسه قبل حلول رمسه،و یعمل ل یَوْمَ یَفِرُّ الْمَرْءُ مِنْ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Style w:val="FootnoteAnchor"/>
          <w:rtl w:val="true"/>
        </w:rPr>
        <w:footnoteReference w:id="10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w:t>
      </w:r>
    </w:p>
    <w:p>
      <w:pPr>
        <w:pStyle w:val="BookText"/>
        <w:rPr/>
      </w:pPr>
      <w:r>
        <w:rPr>
          <w:rFonts w:ascii="Amiri" w:hAnsi="Amiri" w:eastAsia="Amiri" w:cs="Amiri"/>
          <w:color w:val="111111"/>
          <w:sz w:val="28"/>
          <w:sz w:val="28"/>
          <w:szCs w:val="28"/>
          <w:rtl w:val="true"/>
          <w:lang w:bidi="ar-SA"/>
        </w:rPr>
        <w:t xml:space="preserve">یَنْفَعُ مالٌ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بَنُونَ إِلاّ مَنْ أَتَی اللّهَ بِقَلْبٍ سَلِیمٍ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إعلم </w:t>
      </w:r>
      <w:r>
        <w:rPr>
          <w:rStyle w:val="FootnoteAnchor"/>
          <w:rtl w:val="true"/>
        </w:rPr>
        <w:footnoteReference w:id="103"/>
      </w:r>
      <w:r>
        <w:rPr>
          <w:rFonts w:ascii="IRNazanin" w:hAnsi="IRNazanin" w:eastAsia="IRNazanin"/>
          <w:color w:val="111111"/>
          <w:sz w:val="28"/>
          <w:sz w:val="28"/>
          <w:szCs w:val="28"/>
          <w:rtl w:val="true"/>
          <w:lang w:bidi="fa-IR"/>
        </w:rPr>
        <w:t xml:space="preserve">إنّی رجل من أهل الکتاب،سألت اللّه الهدایة إلی الصواب،فهدانی اللّه </w:t>
      </w:r>
      <w:r>
        <w:rPr>
          <w:rStyle w:val="FootnoteAnchor"/>
          <w:rtl w:val="true"/>
        </w:rPr>
        <w:footnoteReference w:id="104"/>
      </w:r>
      <w:r>
        <w:rPr>
          <w:rFonts w:ascii="IRNazanin" w:hAnsi="IRNazanin" w:eastAsia="IRNazanin"/>
          <w:color w:val="111111"/>
          <w:sz w:val="28"/>
          <w:sz w:val="28"/>
          <w:szCs w:val="28"/>
          <w:rtl w:val="true"/>
          <w:lang w:bidi="fa-IR"/>
        </w:rPr>
        <w:t xml:space="preserve">إلی دین </w:t>
      </w:r>
      <w:r>
        <w:rPr>
          <w:rStyle w:val="FootnoteAnchor"/>
          <w:rtl w:val="true"/>
        </w:rPr>
        <w:footnoteReference w:id="105"/>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أوجبه علی جمیع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محمّد المصطفی علیه الصلاة و السّلام،فلمّا صرت منهم و فیهم،و صار لی ما لهم و علیّ ما علیهم؛ جالست علماءهم،و صاحبت فضلاءهم،فرأیت بینهم اختلافا کثیرا،و تفسیقا و تکفیرا،حتّی أنّهم رووا عن نبیّهم علیه الصّلاة و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ستفترق أمّتی علی ثلاث و سبعین فرقة،فرقة ناجیة و الباقون فی النار</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قد صحّحه غالب من أدرجه و أخرجه کالذهبی و السیوطی و الترمذی و غیرهم،بل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فاجتهدت فی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تفسیر الفرقة النّاجیة التی عناه النّبیّ المختار،لأفوز بالجنّة و أنجو من النار،فرأیت نبیّهم واحدا،و کتابهم واحدا،و قبلتهم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أجمعوا علی وجوب الصّلاة،و الصّیام </w:t>
      </w:r>
      <w:r>
        <w:rPr>
          <w:rStyle w:val="FootnoteAnchor"/>
          <w:rtl w:val="true"/>
        </w:rPr>
        <w:footnoteReference w:id="107"/>
      </w:r>
      <w:r>
        <w:rPr>
          <w:rFonts w:ascii="IRNazanin" w:hAnsi="IRNazanin" w:eastAsia="IRNazanin"/>
          <w:color w:val="111111"/>
          <w:sz w:val="28"/>
          <w:sz w:val="28"/>
          <w:szCs w:val="28"/>
          <w:rtl w:val="true"/>
          <w:lang w:bidi="fa-IR"/>
        </w:rPr>
        <w:t xml:space="preserve">،و الزکاة،و الحجّ و الجهاد </w:t>
      </w:r>
      <w:r>
        <w:rPr>
          <w:rStyle w:val="FootnoteAnchor"/>
          <w:rtl w:val="true"/>
        </w:rPr>
        <w:footnoteReference w:id="108"/>
      </w:r>
      <w:r>
        <w:rPr>
          <w:rFonts w:ascii="IRNazanin" w:hAnsi="IRNazanin" w:eastAsia="IRNazanin"/>
          <w:color w:val="111111"/>
          <w:sz w:val="28"/>
          <w:sz w:val="28"/>
          <w:szCs w:val="28"/>
          <w:rtl w:val="true"/>
          <w:lang w:bidi="fa-IR"/>
        </w:rPr>
        <w:t>لمن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فعلمت أنّ هلاکهم لیس بإنکار </w:t>
      </w:r>
      <w:r>
        <w:rPr>
          <w:rStyle w:val="FootnoteAnchor"/>
          <w:rtl w:val="true"/>
        </w:rPr>
        <w:footnoteReference w:id="109"/>
      </w:r>
      <w:r>
        <w:rPr>
          <w:rFonts w:ascii="IRNazanin" w:hAnsi="IRNazanin" w:eastAsia="IRNazanin"/>
          <w:color w:val="111111"/>
          <w:sz w:val="28"/>
          <w:sz w:val="28"/>
          <w:szCs w:val="28"/>
          <w:rtl w:val="true"/>
          <w:lang w:bidi="fa-IR"/>
        </w:rPr>
        <w:t xml:space="preserve">شیء من ذلک،و رأیت بینهم الإختلاف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لا معه ائتلاف،و الشّقاق الذی لیس بعده إتّفاق،و المحاربة التی لیس بعدها مصالحة </w:t>
      </w:r>
      <w:r>
        <w:rPr>
          <w:rStyle w:val="FootnoteAnchor"/>
          <w:rtl w:val="true"/>
        </w:rPr>
        <w:footnoteReference w:id="111"/>
      </w:r>
      <w:r>
        <w:rPr>
          <w:rFonts w:ascii="IRNazanin" w:hAnsi="IRNazanin" w:eastAsia="IRNazanin"/>
          <w:color w:val="111111"/>
          <w:sz w:val="28"/>
          <w:sz w:val="28"/>
          <w:szCs w:val="28"/>
          <w:rtl w:val="true"/>
          <w:lang w:bidi="fa-IR"/>
        </w:rPr>
        <w:t>،و العداوة التی لیس بعدها مصادقة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الخلیفة بعد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بن أبی طالب علیه السّلام بالنصّ من اللّه و رسوله صلّی اللّه علیه و آله و سلّم،و یسّمون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أبو بکر بن أبی قحافة؛لاختیار </w:t>
      </w:r>
      <w:r>
        <w:rPr>
          <w:rStyle w:val="FootnoteAnchor"/>
          <w:rtl w:val="true"/>
        </w:rPr>
        <w:footnoteReference w:id="112"/>
      </w:r>
      <w:r>
        <w:rPr>
          <w:rFonts w:ascii="IRNazanin" w:hAnsi="IRNazanin" w:eastAsia="IRNazanin"/>
          <w:color w:val="111111"/>
          <w:sz w:val="28"/>
          <w:sz w:val="28"/>
          <w:szCs w:val="28"/>
          <w:rtl w:val="true"/>
          <w:lang w:bidi="fa-IR"/>
        </w:rPr>
        <w:t>الناس له،و یسّمون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فعلمت أنّ هذا الإختلاف هو أصل افتراق أمّة محمّد صلّی اللّه علیه و آله </w:t>
      </w:r>
    </w:p>
    <w:p>
      <w:pPr>
        <w:pStyle w:val="BookText"/>
        <w:rPr/>
      </w:pPr>
      <w:r>
        <w:rPr>
          <w:rFonts w:ascii="IRNazanin" w:hAnsi="IRNazanin" w:eastAsia="IRNazanin"/>
          <w:color w:val="111111"/>
          <w:sz w:val="28"/>
          <w:sz w:val="28"/>
          <w:szCs w:val="28"/>
          <w:rtl w:val="true"/>
          <w:lang w:bidi="fa-IR"/>
        </w:rPr>
        <w:t>و سلّم؛لأنّهم لو أتبعوا إماما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یهدیهم إلی الحقّ،و یردّهم عن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یفترقوا و لم یهلکوا،فاشغلت الفکر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معرفة 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الحقّ مع أیّ الفرقین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الفرقة الناجیة 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 الحزبین؟و علمت أنّ کلّ قوم یدّعون أنّهم 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النّاجون،لقوله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حِزْبٍ بِما لَدَیْهِمْ فَرِحُونَ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 بدّ من النّظر الصحیح المؤدّی إلی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الصّریح،و ذلک یقتضی عدم الإعتماد علی دلیل لم یوافق الخصم علیه،لأنّ ما انفرد به أحد الخصمین لا یجب علی الآخر التّسلیم له، و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الرّجوع إلیه،فما جعلت اعتمادی علی ما أورده الشیعة من الأخبار الدّالة علی خلافة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یوافقهم علیه 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علی ما أورده السّنّة ممّا یدلّ علی خلافة أبی بکر و لم یوافقهم علیه الشیعة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،لحصول التّهمة فیما أورده الصاحب دون ما أورده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الخصم،بل اعتمدت علی 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مجمعا</w:t>
      </w:r>
    </w:p>
    <w:p>
      <w:pPr>
        <w:pStyle w:val="BookText"/>
        <w:rPr/>
      </w:pPr>
      <w:r>
        <w:rPr>
          <w:rFonts w:ascii="IRNazanin" w:hAnsi="IRNazanin" w:eastAsia="IRNazanin"/>
          <w:color w:val="111111"/>
          <w:sz w:val="28"/>
          <w:sz w:val="28"/>
          <w:szCs w:val="28"/>
          <w:rtl w:val="true"/>
          <w:lang w:bidi="fa-IR"/>
        </w:rPr>
        <w:t xml:space="preserve">علیه فیجب العمل به و الرجوع إلیه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نظرت أخبار السنّة </w:t>
      </w:r>
      <w:r>
        <w:rPr>
          <w:rStyle w:val="FootnoteAnchor"/>
          <w:rtl w:val="true"/>
        </w:rPr>
        <w:footnoteReference w:id="115"/>
      </w:r>
      <w:r>
        <w:rPr>
          <w:rFonts w:ascii="IRNazanin" w:hAnsi="IRNazanin" w:eastAsia="IRNazanin"/>
          <w:color w:val="111111"/>
          <w:sz w:val="28"/>
          <w:sz w:val="28"/>
          <w:szCs w:val="28"/>
          <w:rtl w:val="true"/>
          <w:lang w:bidi="fa-IR"/>
        </w:rPr>
        <w:t xml:space="preserve">و تتبّعت آثارهم؛فلم أجد لهم خبرا واحدا یدلّ علی خلافة أبی بکر و صاحبیه،و لا وجدت خبرا واحدا یدلّ علی الطعن علی أحد من الأئمة الإثنی عشر بشیء من الرذائل،بل یعتقدون عصمتهم و وجوب طاعتهم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ثمّ یقول فی صفحة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الشافعی فی مسنده أنّ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لمّا مات،و أصاب أهل بیته من المصیبة ما أصابهم،سمعوا قائلا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اللّه عزاء من کلّ مصیبة،و خلفا من کلّ هالک،و درکا من کلّ فائت،فباللّه فثقوا،و إیّاه فارجوا،فإنّ المصاب من حرم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ها هو یقول فی صفحة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قد أمرنا أن نصلّی علیه و نسلّم تسلیما فی حیاته و مماته و علی آل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فی 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ترک الصلاة علی آل بیت النّبی صلّی اللّه علیه و آله و سلّم فی نفس عبارته التی ینقل أمر النبیّ صلّی اللّه علیه و آله و سلّم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فی طیّ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جلیلة فی أهل البیت علیهم السّلام، فراجعها؛فإن الفضل ما شهدت به الأعداء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نظرت أخبارهم </w:t>
      </w:r>
      <w:r>
        <w:rPr>
          <w:rStyle w:val="FootnoteAnchor"/>
          <w:rtl w:val="true"/>
        </w:rPr>
        <w:footnoteReference w:id="117"/>
      </w:r>
      <w:r>
        <w:rPr>
          <w:rFonts w:ascii="IRNazanin" w:hAnsi="IRNazanin" w:eastAsia="IRNazanin"/>
          <w:color w:val="111111"/>
          <w:sz w:val="28"/>
          <w:sz w:val="28"/>
          <w:szCs w:val="28"/>
          <w:rtl w:val="true"/>
          <w:lang w:bidi="fa-IR"/>
        </w:rPr>
        <w:t xml:space="preserve">و تتبّعت آثارهم؛فوجدت أکثرها تدلّ علی امامة </w:t>
      </w:r>
    </w:p>
    <w:p>
      <w:pPr>
        <w:pStyle w:val="BookText"/>
        <w:rPr/>
      </w:pPr>
      <w:r>
        <w:rPr>
          <w:rFonts w:ascii="IRNazanin" w:hAnsi="IRNazanin" w:eastAsia="IRNazanin"/>
          <w:color w:val="111111"/>
          <w:sz w:val="28"/>
          <w:sz w:val="28"/>
          <w:szCs w:val="28"/>
          <w:rtl w:val="true"/>
          <w:lang w:bidi="fa-IR"/>
        </w:rPr>
        <w:t>علیّ بن أبی طالب علیه الصلاة و السّلام،و تضمن مدحه نظما و نثرا،و تذکر فضائله شفعا و وترا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لهم أخبارا کثیرة تتضمّن الطّعن علی أئمّتهم،و القدح فی إمامتهم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وجدت مذاهبهم فی المعقول و المنقول مخالفة لحکم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و نصّ الرّسول علیه و آله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وجدت أصولهم تتضمّن ظلم الباری تعالی،و تکذیب القرآن،و تتضمّن حدوثه </w:t>
      </w:r>
      <w:r>
        <w:rPr>
          <w:rStyle w:val="FootnoteAnchor"/>
          <w:rtl w:val="true"/>
        </w:rPr>
        <w:footnoteReference w:id="119"/>
      </w:r>
      <w:r>
        <w:rPr>
          <w:rFonts w:ascii="IRNazanin" w:hAnsi="IRNazanin" w:eastAsia="IRNazanin"/>
          <w:color w:val="111111"/>
          <w:sz w:val="28"/>
          <w:sz w:val="28"/>
          <w:szCs w:val="28"/>
          <w:rtl w:val="true"/>
          <w:lang w:bidi="fa-IR"/>
        </w:rPr>
        <w:t xml:space="preserve">تعالی و حلوله فی المکان </w:t>
      </w:r>
      <w:r>
        <w:rPr>
          <w:rStyle w:val="FootnoteAnchor"/>
          <w:rtl w:val="true"/>
        </w:rPr>
        <w:footnoteReference w:id="120"/>
      </w:r>
      <w:r>
        <w:rPr>
          <w:rFonts w:ascii="IRNazanin" w:hAnsi="IRNazanin" w:eastAsia="IRNazanin"/>
          <w:color w:val="111111"/>
          <w:sz w:val="28"/>
          <w:sz w:val="28"/>
          <w:szCs w:val="28"/>
          <w:rtl w:val="true"/>
          <w:lang w:bidi="fa-IR"/>
        </w:rPr>
        <w:t xml:space="preserve">،و تتضمّن إبطال الشرائع و الأحکام، و إفحام الأنبیاء علیهم السّلام من </w:t>
      </w:r>
      <w:r>
        <w:rPr>
          <w:rStyle w:val="FootnoteAnchor"/>
          <w:rtl w:val="true"/>
        </w:rPr>
        <w:footnoteReference w:id="121"/>
      </w:r>
      <w:r>
        <w:rPr>
          <w:rFonts w:ascii="IRNazanin" w:hAnsi="IRNazanin" w:eastAsia="IRNazanin"/>
          <w:color w:val="111111"/>
          <w:sz w:val="28"/>
          <w:sz w:val="28"/>
          <w:szCs w:val="28"/>
          <w:rtl w:val="true"/>
          <w:lang w:bidi="fa-IR"/>
        </w:rPr>
        <w:t xml:space="preserve">ردّ جواب الخصام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وجدت أخبارهم تتضمّن تکذیب أئمّتهم و تفسیقهم و مع ذلک یعتقدون خلافتهم،و یسلکون طریقتهم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وجدتهم یقرّون علی أنفسهم بتغییر </w:t>
      </w:r>
      <w:r>
        <w:rPr>
          <w:rStyle w:val="FootnoteAnchor"/>
          <w:rtl w:val="true"/>
        </w:rPr>
        <w:footnoteReference w:id="124"/>
      </w:r>
      <w:r>
        <w:rPr>
          <w:rFonts w:ascii="IRNazanin" w:hAnsi="IRNazanin" w:eastAsia="IRNazanin"/>
          <w:color w:val="111111"/>
          <w:sz w:val="28"/>
          <w:sz w:val="28"/>
          <w:szCs w:val="28"/>
          <w:rtl w:val="true"/>
          <w:lang w:bidi="fa-IR"/>
        </w:rPr>
        <w:t xml:space="preserve">الشریعة معاندة للشیعة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فتعوّذت باللّه من هذه المذاهب الفاسدة،و من اتّباع هذه الفرق المعاندة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ظهر لی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لا توجد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 المطبوع من الکتاب و لا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الصّریح بالنظر الصحیح،علمت أنّ الفرقة النّاجیة هم أتباع علیّ بن أبی طالب علیه السّلام،و الفرق الهالکة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عداهم من مذاهب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إیراد رسالة وجیزة من طرق الأخصام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تتضمّن جمیع ما ادّعیناه 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هذا المقام،و لیس لهم بحمد اللّه خلاص من هذا الإلتزام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بما ذکرناه لک من الکلام إلاّ بتکذیب ما أوردوه فی صحاحهم،أو بالتبرّی من أئمّتهم و إطراحهم،و نقتصر علی ایراد الیسیر دون الکثیر،لأنّ وجود البعرة تدلّ علی وجود البعیر،و سمّیت هذه الرّسالة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إلزام النّواصب بإمامة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لإمامة،و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طالب علیه السّلام</w:t>
      </w:r>
    </w:p>
    <w:p>
      <w:pPr>
        <w:pStyle w:val="BookText"/>
        <w:rPr/>
      </w:pPr>
      <w:r>
        <w:rPr>
          <w:rFonts w:ascii="IRNazanin" w:hAnsi="IRNazanin" w:eastAsia="IRNazanin"/>
          <w:color w:val="111111"/>
          <w:sz w:val="28"/>
          <w:sz w:val="28"/>
          <w:szCs w:val="28"/>
          <w:rtl w:val="true"/>
          <w:lang w:bidi="fa-IR"/>
        </w:rPr>
        <w:t xml:space="preserve">و هی </w:t>
      </w:r>
      <w:r>
        <w:rPr>
          <w:rStyle w:val="FootnoteAnchor"/>
          <w:rtl w:val="true"/>
        </w:rPr>
        <w:footnoteReference w:id="128"/>
      </w:r>
      <w:r>
        <w:rPr>
          <w:rFonts w:ascii="IRNazanin" w:hAnsi="IRNazanin" w:eastAsia="IRNazanin"/>
          <w:color w:val="111111"/>
          <w:sz w:val="28"/>
          <w:sz w:val="28"/>
          <w:szCs w:val="28"/>
          <w:rtl w:val="true"/>
          <w:lang w:bidi="fa-IR"/>
        </w:rPr>
        <w:t>مشتملة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أبواب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فصول</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6143_35291"/>
      <w:bookmarkStart w:id="74" w:name="pg6143_35291"/>
      <w:bookmarkEnd w:id="74"/>
    </w:p>
    <w:p>
      <w:pPr>
        <w:pStyle w:val="Heading2"/>
        <w:numPr>
          <w:ilvl w:val="1"/>
          <w:numId w:val="1"/>
        </w:numPr>
        <w:rPr/>
      </w:pPr>
      <w:bookmarkStart w:id="75" w:name="pg6143_35291"/>
      <w:bookmarkStart w:id="76" w:name="__RefHeading___Toc179924_237004111"/>
      <w:bookmarkStart w:id="77" w:name="_Toc24"/>
      <w:bookmarkEnd w:id="75"/>
      <w:bookmarkEnd w:id="76"/>
      <w:r>
        <w:rPr>
          <w:rtl w:val="true"/>
        </w:rPr>
        <w:t xml:space="preserve">أمّا المقدّمة </w:t>
      </w:r>
      <w:r>
        <w:rPr>
          <w:rtl w:val="true"/>
        </w:rPr>
        <w:t>:</w:t>
      </w:r>
      <w:bookmarkEnd w:id="77"/>
    </w:p>
    <w:p>
      <w:pPr>
        <w:pStyle w:val="BookText"/>
        <w:rPr/>
      </w:pPr>
      <w:r>
        <w:rPr>
          <w:rStyle w:val="FootnoteAnchor"/>
          <w:rtl w:val="true"/>
        </w:rPr>
        <w:footnoteReference w:id="12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أنه </w:t>
      </w:r>
      <w:r>
        <w:rPr>
          <w:rStyle w:val="FootnoteAnchor"/>
          <w:rtl w:val="true"/>
        </w:rPr>
        <w:footnoteReference w:id="130"/>
      </w:r>
      <w:r>
        <w:rPr>
          <w:rFonts w:ascii="IRNazanin" w:hAnsi="IRNazanin" w:eastAsia="IRNazanin"/>
          <w:color w:val="111111"/>
          <w:sz w:val="28"/>
          <w:sz w:val="28"/>
          <w:szCs w:val="28"/>
          <w:rtl w:val="true"/>
          <w:lang w:bidi="fa-IR"/>
        </w:rPr>
        <w:t xml:space="preserve">قد </w:t>
      </w:r>
      <w:r>
        <w:rPr>
          <w:rStyle w:val="FootnoteAnchor"/>
          <w:rtl w:val="true"/>
        </w:rPr>
        <w:footnoteReference w:id="131"/>
      </w:r>
      <w:r>
        <w:rPr>
          <w:rFonts w:ascii="IRNazanin" w:hAnsi="IRNazanin" w:eastAsia="IRNazanin"/>
          <w:color w:val="111111"/>
          <w:sz w:val="28"/>
          <w:sz w:val="28"/>
          <w:szCs w:val="28"/>
          <w:rtl w:val="true"/>
          <w:lang w:bidi="fa-IR"/>
        </w:rPr>
        <w:t>وقع الإتّفاق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المخالف و المؤالف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افترقت أمّة أخی موسی علیه السّلام علی إحدی و سبعین فرقة؛فرقة ناجیة و الباقون فی النار،و افترقت أمّة أخی عیسی علیه السّلام علی اثنیین </w:t>
      </w:r>
      <w:r>
        <w:rPr>
          <w:rStyle w:val="FootnoteAnchor"/>
          <w:rtl w:val="true"/>
        </w:rPr>
        <w:footnoteReference w:id="132"/>
      </w:r>
      <w:r>
        <w:rPr>
          <w:rFonts w:ascii="IRNazanin" w:hAnsi="IRNazanin" w:eastAsia="IRNazanin"/>
          <w:color w:val="111111"/>
          <w:sz w:val="28"/>
          <w:sz w:val="28"/>
          <w:szCs w:val="28"/>
          <w:rtl w:val="true"/>
          <w:lang w:bidi="fa-IR"/>
        </w:rPr>
        <w:t>و سبعین فرقة؛فرقة ناجیة و الباقون فی النار، و ستفترق أمّتی علی ثلاث و سبعین فرقة؛فرقة ناجیة و الباقون فی النار</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اتّفق جماعة المسلمین علی صدور هذا الخبر عن النّبیّ صلّی اللّه علیه و آله و سلّم الصادق الأمین،فلا بدّ </w:t>
      </w:r>
      <w:r>
        <w:rPr>
          <w:rStyle w:val="FootnoteAnchor"/>
          <w:rtl w:val="true"/>
        </w:rPr>
        <w:footnoteReference w:id="134"/>
      </w:r>
      <w:r>
        <w:rPr>
          <w:rFonts w:ascii="IRNazanin" w:hAnsi="IRNazanin" w:eastAsia="IRNazanin"/>
          <w:color w:val="111111"/>
          <w:sz w:val="28"/>
          <w:sz w:val="28"/>
          <w:szCs w:val="28"/>
          <w:rtl w:val="true"/>
          <w:lang w:bidi="fa-IR"/>
        </w:rPr>
        <w:t xml:space="preserve">من وقوع افتراق الأمّة علی ثلاث و سبعین فرقة،و أنّ النّاجی منها فرقة واحدة،و الضّرورة قاضیة بأنّ کلّ فرقة تدّعی أنّها علی الحقّ،و أنّها الفرقة النّاجیة،و الخبر الصحیح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 کذب </w:t>
      </w:r>
      <w:r>
        <w:rPr>
          <w:rStyle w:val="FootnoteAnchor"/>
          <w:rtl w:val="true"/>
        </w:rPr>
        <w:footnoteReference w:id="136"/>
      </w:r>
      <w:r>
        <w:rPr>
          <w:rFonts w:ascii="IRNazanin" w:hAnsi="IRNazanin" w:eastAsia="IRNazanin"/>
          <w:color w:val="111111"/>
          <w:sz w:val="28"/>
          <w:sz w:val="28"/>
          <w:szCs w:val="28"/>
          <w:rtl w:val="true"/>
          <w:lang w:bidi="fa-IR"/>
        </w:rPr>
        <w:t xml:space="preserve">دعوی اثنین </w:t>
      </w:r>
      <w:r>
        <w:rPr>
          <w:rStyle w:val="FootnoteAnchor"/>
          <w:rtl w:val="true"/>
        </w:rPr>
        <w:footnoteReference w:id="137"/>
      </w:r>
      <w:r>
        <w:rPr>
          <w:rFonts w:ascii="IRNazanin" w:hAnsi="IRNazanin" w:eastAsia="IRNazanin"/>
          <w:color w:val="111111"/>
          <w:sz w:val="28"/>
          <w:sz w:val="28"/>
          <w:szCs w:val="28"/>
          <w:rtl w:val="true"/>
          <w:lang w:bidi="fa-IR"/>
        </w:rPr>
        <w:t xml:space="preserve">و سبعین فرقة،و صحّة دعوی فرقة واحدة،فإذا ثبت هذا فلا یجوز </w:t>
      </w:r>
      <w:r>
        <w:rPr>
          <w:rStyle w:val="FootnoteAnchor"/>
          <w:rtl w:val="true"/>
        </w:rPr>
        <w:footnoteReference w:id="138"/>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المسلمین علی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النّبیّ المبعوث بهذا الدّین </w:t>
      </w:r>
    </w:p>
    <w:p>
      <w:pPr>
        <w:pStyle w:val="BookText"/>
        <w:rPr/>
      </w:pPr>
      <w:r>
        <w:rPr>
          <w:rFonts w:ascii="Amiri" w:hAnsi="Amiri" w:eastAsia="Amiri" w:cs="Amiri"/>
          <w:color w:val="111111"/>
          <w:sz w:val="28"/>
          <w:sz w:val="28"/>
          <w:szCs w:val="28"/>
          <w:rtl w:val="true"/>
          <w:lang w:bidi="ar-SA"/>
        </w:rPr>
        <w:t xml:space="preserve">جعل الحقّ مع فرقة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فی المطبوع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المبعوث بعد النبیین جعل الحقّ فی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واحدة من ثلاث و سبعین،و لا یجوز التقلید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لفرقة دون فرقة اخری،لأنّ ذلک ترجیح من غیر مرجّح،فوجب علی کلّ عاقل النظر الصحیح فی أدیان المسلمین و اتّباع الحقّ المبین،و أن یعرض عن التعصّب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لدین الآباء و الامّهات،لأنّ ذلک یوجب الوقوع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الهلکات،و لقد ذمّ اللّه تعالی التقلید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کثیر من الآیات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الرّجل الکتابی الذی هداه اللّه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وقفت علی هذا الخبر المجمع علیه،و وقفت علی کتاب </w:t>
      </w:r>
      <w:r>
        <w:rPr>
          <w:rStyle w:val="FootnoteAnchor"/>
          <w:rtl w:val="true"/>
        </w:rPr>
        <w:footnoteReference w:id="140"/>
      </w:r>
      <w:r>
        <w:rPr>
          <w:rFonts w:ascii="Amiri" w:hAnsi="Amiri" w:eastAsia="Amiri" w:cs="Amiri"/>
          <w:color w:val="111111"/>
          <w:sz w:val="28"/>
          <w:sz w:val="28"/>
          <w:szCs w:val="28"/>
          <w:rtl w:val="true"/>
          <w:lang w:bidi="ar-SA"/>
        </w:rPr>
        <w:t xml:space="preserve">الملل و النحل لبعض علماء السنّة </w:t>
      </w:r>
      <w:r>
        <w:rPr>
          <w:rStyle w:val="FootnoteAnchor"/>
          <w:rtl w:val="true"/>
        </w:rPr>
        <w:footnoteReference w:id="141"/>
      </w:r>
      <w:r>
        <w:rPr>
          <w:rFonts w:ascii="IRNazanin" w:hAnsi="IRNazanin" w:eastAsia="IRNazanin"/>
          <w:color w:val="111111"/>
          <w:sz w:val="28"/>
          <w:sz w:val="28"/>
          <w:szCs w:val="28"/>
          <w:rtl w:val="true"/>
          <w:lang w:bidi="fa-IR"/>
        </w:rPr>
        <w:t xml:space="preserve">،و قد ذکر فیه فرق المسلمین من السنّة و الشیعة،فإذا هی عنده </w:t>
      </w:r>
      <w:r>
        <w:rPr>
          <w:rStyle w:val="FootnoteAnchor"/>
          <w:rtl w:val="true"/>
        </w:rPr>
        <w:footnoteReference w:id="142"/>
      </w:r>
      <w:r>
        <w:rPr>
          <w:rFonts w:ascii="IRNazanin" w:hAnsi="IRNazanin" w:eastAsia="IRNazanin"/>
          <w:color w:val="111111"/>
          <w:sz w:val="28"/>
          <w:sz w:val="28"/>
          <w:szCs w:val="28"/>
          <w:rtl w:val="true"/>
          <w:lang w:bidi="fa-IR"/>
        </w:rPr>
        <w:t>ثلاثة و سبعین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تضمّنه الخبر المجمع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نظرت </w:t>
      </w:r>
      <w:r>
        <w:rPr>
          <w:rStyle w:val="FootnoteAnchor"/>
          <w:rtl w:val="true"/>
        </w:rPr>
        <w:footnoteReference w:id="143"/>
      </w:r>
      <w:r>
        <w:rPr>
          <w:rFonts w:ascii="IRNazanin" w:hAnsi="IRNazanin" w:eastAsia="IRNazanin"/>
          <w:color w:val="111111"/>
          <w:sz w:val="28"/>
          <w:sz w:val="28"/>
          <w:szCs w:val="28"/>
          <w:rtl w:val="true"/>
          <w:lang w:bidi="fa-IR"/>
        </w:rPr>
        <w:t>فی أصول فرق المسلمین و فروعهم،فرأیت الحقّ فی فرقة من فرق الشیعة،و هم القائلون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بإمامة إثنی عشر إماما بالنّص </w:t>
      </w:r>
    </w:p>
    <w:p>
      <w:pPr>
        <w:pStyle w:val="BookText"/>
        <w:rPr/>
      </w:pPr>
      <w:r>
        <w:rPr>
          <w:rFonts w:ascii="Amiri" w:hAnsi="Amiri" w:eastAsia="Amiri" w:cs="Amiri"/>
          <w:color w:val="111111"/>
          <w:sz w:val="28"/>
          <w:sz w:val="28"/>
          <w:szCs w:val="28"/>
          <w:rtl w:val="true"/>
          <w:lang w:bidi="ar-SA"/>
        </w:rPr>
        <w:t xml:space="preserve">الجلّی من اللّه و رسول اللّه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الإمام المنصوص علیه،و 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أبی طالب علیه السّلام،ثمّ ولده الحسن الزّکیّ،ثم الحسین الشّهید،ثم علیّ بن الحسین،ثمّ محمّد الباقر،ثمّ جعفر الصادق،ثمّ موسی الکاظم،ثمّ علیّ بن موسی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الرّضا،ثمّ محمّد الجواد،ثمّ علیّ الهادی،ثمّ الحسن العسکری،ثمّ القائم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المهدی صلوات اللّه علیهم أجمعین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 من طریق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لمّا أخبر النّبیّ صلّی اللّه علیه و آله و سلّم أنّ النّاجی من امّته فرقة واحدة من ثلاث و سبعین فرقة،دلّ العقل علی أنّ الفرقة النّاجیة لا یشارکها غیرها من الفرق الهالکة فی الإعتقاد من جمیع الوجوه و الإعتبارات،لأنّه لو شارکها غیرها من کلّ الوجوه لحصل </w:t>
      </w:r>
      <w:r>
        <w:rPr>
          <w:rStyle w:val="FootnoteAnchor"/>
          <w:rtl w:val="true"/>
        </w:rPr>
        <w:footnoteReference w:id="145"/>
      </w:r>
      <w:r>
        <w:rPr>
          <w:rFonts w:ascii="IRNazanin" w:hAnsi="IRNazanin" w:eastAsia="IRNazanin"/>
          <w:color w:val="111111"/>
          <w:sz w:val="28"/>
          <w:sz w:val="28"/>
          <w:szCs w:val="28"/>
          <w:rtl w:val="true"/>
          <w:lang w:bidi="fa-IR"/>
        </w:rPr>
        <w:t xml:space="preserve">الإتّحاد،و کان الناجی أکثر من فرقة،و هو باطل للخبر المجمع علیه </w:t>
      </w:r>
      <w:r>
        <w:rPr>
          <w:rStyle w:val="FootnoteAnchor"/>
          <w:rtl w:val="true"/>
        </w:rPr>
        <w:footnoteReference w:id="146"/>
      </w:r>
      <w:r>
        <w:rPr>
          <w:rFonts w:ascii="IRNazanin" w:hAnsi="IRNazanin" w:eastAsia="IRNazanin"/>
          <w:color w:val="111111"/>
          <w:sz w:val="28"/>
          <w:sz w:val="28"/>
          <w:szCs w:val="28"/>
          <w:rtl w:val="true"/>
          <w:lang w:bidi="fa-IR"/>
        </w:rPr>
        <w:t xml:space="preserve">،و لم أر </w:t>
      </w:r>
      <w:r>
        <w:rPr>
          <w:rStyle w:val="FootnoteAnchor"/>
          <w:rtl w:val="true"/>
        </w:rPr>
        <w:footnoteReference w:id="147"/>
      </w:r>
      <w:r>
        <w:rPr>
          <w:rFonts w:ascii="Amiri" w:hAnsi="Amiri" w:eastAsia="Amiri" w:cs="Amiri"/>
          <w:color w:val="111111"/>
          <w:sz w:val="28"/>
          <w:sz w:val="28"/>
          <w:szCs w:val="28"/>
          <w:rtl w:val="true"/>
          <w:lang w:bidi="ar-SA"/>
        </w:rPr>
        <w:t xml:space="preserve">فرقة من فرق </w:t>
      </w:r>
    </w:p>
    <w:p>
      <w:pPr>
        <w:pStyle w:val="BookText"/>
        <w:rPr/>
      </w:pPr>
      <w:r>
        <w:rPr>
          <w:rFonts w:ascii="Amiri" w:hAnsi="Amiri" w:eastAsia="Amiri" w:cs="Amiri"/>
          <w:color w:val="111111"/>
          <w:sz w:val="28"/>
          <w:sz w:val="28"/>
          <w:szCs w:val="28"/>
          <w:rtl w:val="true"/>
          <w:lang w:bidi="ar-SA"/>
        </w:rPr>
        <w:t xml:space="preserve">الإسلام متّحدة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فی المطبوع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واحدة متّحدة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یشارکها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 غیرها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جمیع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الشیعة الإثنی عشریّة،و هم القائلون بإمامة الإثنی 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،فهم یفارقون جمیع الفرق فی الأصول و الفروع</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بدّ من إشارة خفیفة </w:t>
      </w:r>
      <w:r>
        <w:rPr>
          <w:rStyle w:val="FootnoteAnchor"/>
          <w:rtl w:val="true"/>
        </w:rPr>
        <w:footnoteReference w:id="149"/>
      </w:r>
      <w:r>
        <w:rPr>
          <w:rFonts w:ascii="IRNazanin" w:hAnsi="IRNazanin" w:eastAsia="IRNazanin"/>
          <w:color w:val="111111"/>
          <w:sz w:val="28"/>
          <w:sz w:val="28"/>
          <w:szCs w:val="28"/>
          <w:rtl w:val="true"/>
          <w:lang w:bidi="fa-IR"/>
        </w:rPr>
        <w:t xml:space="preserve">إلی بیان اختلاف المذاهب،و بیان أصولهم و فروعهم </w:t>
      </w:r>
      <w:r>
        <w:rPr>
          <w:rStyle w:val="FootnoteAnchor"/>
          <w:rtl w:val="true"/>
        </w:rPr>
        <w:footnoteReference w:id="150"/>
      </w:r>
      <w:r>
        <w:rPr>
          <w:rFonts w:ascii="IRNazanin" w:hAnsi="IRNazanin" w:eastAsia="IRNazanin"/>
          <w:color w:val="111111"/>
          <w:sz w:val="28"/>
          <w:sz w:val="28"/>
          <w:szCs w:val="28"/>
          <w:rtl w:val="true"/>
          <w:lang w:bidi="fa-IR"/>
        </w:rPr>
        <w:t>،لیعتبر المنصف العاقل،و یفرّق بین الحقّ و الباطل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6143_35297"/>
      <w:bookmarkStart w:id="79" w:name="pg6143_35297"/>
      <w:bookmarkEnd w:id="79"/>
    </w:p>
    <w:p>
      <w:pPr>
        <w:pStyle w:val="Heading2"/>
        <w:numPr>
          <w:ilvl w:val="1"/>
          <w:numId w:val="1"/>
        </w:numPr>
        <w:rPr/>
      </w:pPr>
      <w:bookmarkStart w:id="80" w:name="pg6143_35297"/>
      <w:bookmarkStart w:id="81" w:name="__RefHeading___Toc179926_237004111"/>
      <w:bookmarkStart w:id="82" w:name="_Toc25"/>
      <w:bookmarkEnd w:id="80"/>
      <w:bookmarkEnd w:id="81"/>
      <w:r>
        <w:rPr>
          <w:rtl w:val="true"/>
        </w:rPr>
        <w:t>باب فی بیان اختلاف المذاهب بعد رسول اللّه صلّی اللّه علیه و آله و سلّم فی الإمامة</w:t>
      </w:r>
      <w:bookmarkEnd w:id="82"/>
    </w:p>
    <w:p>
      <w:pPr>
        <w:pStyle w:val="Heading3"/>
        <w:numPr>
          <w:ilvl w:val="2"/>
          <w:numId w:val="1"/>
        </w:numPr>
        <w:rPr/>
      </w:pPr>
      <w:bookmarkStart w:id="83" w:name="__RefHeading___Toc179928_237004111"/>
      <w:bookmarkStart w:id="84" w:name="_Toc26"/>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فی بیان اختلاف المذاهب بعد رسول اللّه صلّی اللّه علیه و آله و سلّم فی الإمامة</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لا یوجد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بدلا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5" w:name="__RefHeading___Toc179930_237004111"/>
      <w:bookmarkStart w:id="86" w:name="_Toc27"/>
      <w:bookmarkEnd w:id="85"/>
      <w:r>
        <w:rPr>
          <w:rtl w:val="true"/>
        </w:rPr>
        <w:t>فصل إعلم أنّ الامّة افترقت بعد رسول اللّه صلّی اللّه علیه و آله و سلّم فی الإمامة إلی ثلاث مذاهب،فرقة</w:t>
      </w:r>
      <w:bookmarkEnd w:id="8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الامّة افترقت بعد رسول اللّه صلّی اللّه علیه و آله و سلّم فی الإمامة إلی ثلاث مذاهب،فرقة </w:t>
      </w:r>
      <w:r>
        <w:rPr>
          <w:rStyle w:val="FootnoteAnchor"/>
          <w:rtl w:val="true"/>
        </w:rPr>
        <w:footnoteReference w:id="153"/>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بعد رسول اللّه صلّی اللّه علیه و آله </w:t>
      </w:r>
    </w:p>
    <w:p>
      <w:pPr>
        <w:pStyle w:val="BookText"/>
        <w:rPr/>
      </w:pPr>
      <w:r>
        <w:rPr>
          <w:rFonts w:ascii="Amiri" w:hAnsi="Amiri" w:eastAsia="Amiri" w:cs="Amiri"/>
          <w:color w:val="111111"/>
          <w:sz w:val="28"/>
          <w:sz w:val="28"/>
          <w:szCs w:val="28"/>
          <w:rtl w:val="true"/>
          <w:lang w:bidi="ar-SA"/>
        </w:rPr>
        <w:t xml:space="preserve">و سلّم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جاءت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ترد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طالب بالنّص من اللّه و رسوله،و 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الشیعة،و فرقة قلیلة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انقرضت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عبد المطّلب بالوراثة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الراوندیّة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الراوندیة؛و هم یعدّون من التناسخیة و شیعة بنی العباس،انظر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المقالات و الفرق؛لأسعد بن عبد اللّه الأشعری</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،و ترجمة الفرق بین الفرق؛لعبد القاهر البغدادی؛ترجمة محمد جواد مشکور</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نشأة الفکر الفلسفی فی الإسلام؛للدکتور علی سامی النشار </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 لعبد القاهر البغدادی</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،و الحور العین؛لأبی سعید بن نشوان الحمیری</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شیعة و فرقه‌های إسلام؛محمد جواد مشکور</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،و ترجمة فرق الشیعة للنوبختی</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الإسلامیین؛لعلی بن إسماعیل الأشعری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،و دائرة المعارف فارسی؛لغلام حسین مصاحب </w:t>
      </w:r>
      <w:r>
        <w:rPr>
          <w:rFonts w:eastAsia="IRNazanin" w:cs="IRNazanin"/>
          <w:color w:val="111111"/>
          <w:sz w:val="28"/>
          <w:szCs w:val="28"/>
          <w:lang w:bidi="fa-IR"/>
        </w:rPr>
        <w:t>1067/1</w:t>
      </w:r>
      <w:r>
        <w:rPr>
          <w:rFonts w:ascii="IRNazanin" w:hAnsi="IRNazanin" w:eastAsia="IRNazanin"/>
          <w:color w:val="111111"/>
          <w:sz w:val="28"/>
          <w:sz w:val="28"/>
          <w:szCs w:val="28"/>
          <w:rtl w:val="true"/>
          <w:lang w:bidi="fa-IR"/>
        </w:rPr>
        <w:t>،و معجم الفرق الإسلامیة؛لشریف یحیی الأمین</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،و اعتقادات فرق المسلمین و المشرکین؛لفخر الدین الرازی</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،و معجم الفرق الإسلامیة؛للدکتور عارف ثامر</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،و فرهنگ فرق اسلامی؛للدکتور محمد جواد مشکور</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،و تبصرة العوام؛للسید مرتضی داعی حسین رازی</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و تاریخ بغداد؛للخطیب البغدادی </w:t>
      </w:r>
      <w:r>
        <w:rPr>
          <w:rFonts w:eastAsia="IRNazanin" w:cs="IRNazanin"/>
          <w:color w:val="111111"/>
          <w:sz w:val="28"/>
          <w:szCs w:val="28"/>
          <w:lang w:bidi="fa-IR"/>
        </w:rPr>
        <w:t>235/13</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الراوندیة أتباع أبی الحسن أحمد بن یحیی بن إسحاق راوندی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الإنتصار و الرد علی ابن الراوندی الملحد؛للخیاط المعتزلی، و کتاب هفتاد و سه ملّت؛لمؤلف مجهول،إخراج دکتر محمد جواد مشکور</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،و طبقات المعتزلة؛لأحمد بن یحیی بن المرتضی الزیدی</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،و دائرة المعارف بزرگ اسلامی </w:t>
      </w:r>
      <w:r>
        <w:rPr>
          <w:rFonts w:eastAsia="IRNazanin" w:cs="IRNazanin"/>
          <w:color w:val="111111"/>
          <w:sz w:val="28"/>
          <w:szCs w:val="28"/>
          <w:lang w:bidi="fa-IR"/>
        </w:rPr>
        <w:t>531/3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فارسیة،و خاندان نوبخت؛لعباس إقبال آشتیانی</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،و ما بعدها،و تاریخ شیعه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وارث رسول اللّه صلّی اللّه</w:t>
      </w:r>
    </w:p>
    <w:p>
      <w:pPr>
        <w:pStyle w:val="BookText"/>
        <w:rPr/>
      </w:pPr>
      <w:r>
        <w:rPr>
          <w:rFonts w:ascii="IRNazanin" w:hAnsi="IRNazanin" w:eastAsia="IRNazanin"/>
          <w:color w:val="111111"/>
          <w:sz w:val="28"/>
          <w:sz w:val="28"/>
          <w:szCs w:val="28"/>
          <w:rtl w:val="true"/>
          <w:lang w:bidi="fa-IR"/>
        </w:rPr>
        <w:t xml:space="preserve">علیه و آله و سلّم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الجمهور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أبو بکر بن أبی قحافة؛باختیار الناس له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یقدّمون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اختلفوا فی الأصول إلی قریب من ثلاث أو أربع </w:t>
      </w:r>
      <w:r>
        <w:rPr>
          <w:rStyle w:val="FootnoteAnchor"/>
          <w:rtl w:val="true"/>
        </w:rPr>
        <w:footnoteReference w:id="157"/>
      </w:r>
      <w:r>
        <w:rPr>
          <w:rFonts w:ascii="IRNazanin" w:hAnsi="IRNazanin" w:eastAsia="IRNazanin"/>
          <w:color w:val="111111"/>
          <w:sz w:val="28"/>
          <w:sz w:val="28"/>
          <w:szCs w:val="28"/>
          <w:rtl w:val="true"/>
          <w:lang w:bidi="fa-IR"/>
        </w:rPr>
        <w:t xml:space="preserve">و أربعین فرقة،ذکرهم صاحب الملل و النحل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یختلفوا فی الإمامة إلی عصرنا هذا،بل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Style w:val="FootnoteAnchor"/>
          <w:rtl w:val="true"/>
        </w:rPr>
        <w:footnoteReference w:id="159"/>
      </w:r>
      <w:r>
        <w:rPr>
          <w:rFonts w:ascii="IRNazanin" w:hAnsi="IRNazanin" w:eastAsia="IRNazanin"/>
          <w:color w:val="111111"/>
          <w:sz w:val="28"/>
          <w:sz w:val="28"/>
          <w:szCs w:val="28"/>
          <w:rtl w:val="true"/>
          <w:lang w:bidi="fa-IR"/>
        </w:rPr>
        <w:t xml:space="preserve">الخلیفة بعد رسول اللّه صلّی اللّه علیه و آله و سلّم أبو بکر،ثمّ من بعده </w:t>
      </w:r>
      <w:r>
        <w:rPr>
          <w:rStyle w:val="FootnoteAnchor"/>
          <w:rtl w:val="true"/>
        </w:rPr>
        <w:footnoteReference w:id="160"/>
      </w:r>
      <w:r>
        <w:rPr>
          <w:rFonts w:ascii="Amiri" w:hAnsi="Amiri" w:eastAsia="Amiri" w:cs="Amiri"/>
          <w:color w:val="111111"/>
          <w:sz w:val="28"/>
          <w:sz w:val="28"/>
          <w:szCs w:val="28"/>
          <w:rtl w:val="true"/>
          <w:lang w:bidi="ar-SA"/>
        </w:rPr>
        <w:t xml:space="preserve">عمر،ثمّ </w:t>
      </w:r>
      <w:r>
        <w:rPr>
          <w:rStyle w:val="FootnoteAnchor"/>
          <w:rtl w:val="true"/>
        </w:rPr>
        <w:footnoteReference w:id="161"/>
      </w:r>
      <w:r>
        <w:rPr>
          <w:rFonts w:ascii="IRNazanin" w:hAnsi="IRNazanin" w:eastAsia="IRNazanin"/>
          <w:color w:val="111111"/>
          <w:sz w:val="28"/>
          <w:sz w:val="28"/>
          <w:szCs w:val="28"/>
          <w:rtl w:val="true"/>
          <w:lang w:bidi="fa-IR"/>
        </w:rPr>
        <w:t xml:space="preserve">عثمان، ثمّ علیّ بن أبی طالب علیه السّلام،و هؤلاء الأربعة </w:t>
      </w:r>
      <w:r>
        <w:rPr>
          <w:rStyle w:val="FootnoteAnchor"/>
          <w:rtl w:val="true"/>
        </w:rPr>
        <w:footnoteReference w:id="162"/>
      </w:r>
      <w:r>
        <w:rPr>
          <w:rFonts w:ascii="IRNazanin" w:hAnsi="IRNazanin" w:eastAsia="IRNazanin"/>
          <w:color w:val="111111"/>
          <w:sz w:val="28"/>
          <w:sz w:val="28"/>
          <w:szCs w:val="28"/>
          <w:rtl w:val="true"/>
          <w:lang w:bidi="fa-IR"/>
        </w:rPr>
        <w:t>هم الخلفاء الراشدون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وقع الإختلاف بین الحسن بن علیّ علیهما السّلام و بین مساویة بن أبی سفیان ثمّ صالحه،فاستقرّت الخلافة إلی معاویة </w:t>
      </w:r>
      <w:r>
        <w:rPr>
          <w:rStyle w:val="FootnoteAnchor"/>
          <w:rtl w:val="true"/>
        </w:rPr>
        <w:footnoteReference w:id="164"/>
      </w:r>
      <w:r>
        <w:rPr>
          <w:rFonts w:ascii="Amiri" w:hAnsi="Amiri" w:eastAsia="Amiri" w:cs="Amiri"/>
          <w:color w:val="111111"/>
          <w:sz w:val="28"/>
          <w:sz w:val="28"/>
          <w:szCs w:val="28"/>
          <w:rtl w:val="true"/>
          <w:lang w:bidi="ar-SA"/>
        </w:rPr>
        <w:t xml:space="preserve">،ثمّ من بعده لبنی أمیّة،ثمّ </w:t>
      </w:r>
    </w:p>
    <w:p>
      <w:pPr>
        <w:pStyle w:val="BookText"/>
        <w:rPr/>
      </w:pPr>
      <w:r>
        <w:rPr>
          <w:rFonts w:ascii="IRNazanin" w:hAnsi="IRNazanin" w:eastAsia="IRNazanin"/>
          <w:color w:val="111111"/>
          <w:sz w:val="28"/>
          <w:sz w:val="28"/>
          <w:szCs w:val="28"/>
          <w:rtl w:val="true"/>
          <w:lang w:bidi="fa-IR"/>
        </w:rPr>
        <w:t xml:space="preserve">لبنی مروان،حتّی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جاء فی مطبوع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انتهت الخلافة إلی بنی العبّاس،و أجمع أکثر أهل الحلّ و العقد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ذلک حتّی جری علیهم ما جری فی زمان هؤلاء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القائلون بتقدیم علیّ بن أبی طالب علیه السّلام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افترقوا إلی نحو </w:t>
      </w:r>
      <w:r>
        <w:rPr>
          <w:rStyle w:val="FootnoteAnchor"/>
          <w:rtl w:val="true"/>
        </w:rPr>
        <w:footnoteReference w:id="167"/>
      </w:r>
      <w:r>
        <w:rPr>
          <w:rFonts w:ascii="IRNazanin" w:hAnsi="IRNazanin" w:eastAsia="IRNazanin"/>
          <w:color w:val="111111"/>
          <w:sz w:val="28"/>
          <w:sz w:val="28"/>
          <w:szCs w:val="28"/>
          <w:rtl w:val="true"/>
          <w:lang w:bidi="fa-IR"/>
        </w:rPr>
        <w:t xml:space="preserve">ثلاثین فرقة،ذکرهم صاحب الملل و النحل </w:t>
      </w:r>
      <w:r>
        <w:rPr>
          <w:rStyle w:val="FootnoteAnchor"/>
          <w:rtl w:val="true"/>
        </w:rPr>
        <w:footnoteReference w:id="168"/>
      </w:r>
      <w:r>
        <w:rPr>
          <w:rFonts w:ascii="IRNazanin" w:hAnsi="IRNazanin" w:eastAsia="IRNazanin"/>
          <w:color w:val="111111"/>
          <w:sz w:val="28"/>
          <w:sz w:val="28"/>
          <w:szCs w:val="28"/>
          <w:rtl w:val="true"/>
          <w:lang w:bidi="fa-IR"/>
        </w:rPr>
        <w:t xml:space="preserve">و أکثرهم قد انقرض </w:t>
      </w:r>
      <w:r>
        <w:rPr>
          <w:rStyle w:val="FootnoteAnchor"/>
          <w:rtl w:val="true"/>
        </w:rPr>
        <w:footnoteReference w:id="169"/>
      </w:r>
      <w:r>
        <w:rPr>
          <w:rFonts w:ascii="IRNazanin" w:hAnsi="IRNazanin" w:eastAsia="IRNazanin"/>
          <w:color w:val="111111"/>
          <w:sz w:val="28"/>
          <w:sz w:val="28"/>
          <w:szCs w:val="28"/>
          <w:rtl w:val="true"/>
          <w:lang w:bidi="fa-IR"/>
        </w:rPr>
        <w:t xml:space="preserve">،و جمهورهم الباقی إلی هذا الزّمان،الإمامیّة الإثنی عشریّة،القائلون بإمامة علیّ بن أبی طالب علیه الصلاة و السّلام،ثمّ الحسن،ثمّ الحسین،ثمّ علیّ بن الحسین العابد </w:t>
      </w:r>
      <w:r>
        <w:rPr>
          <w:rStyle w:val="FootnoteAnchor"/>
          <w:rtl w:val="true"/>
        </w:rPr>
        <w:footnoteReference w:id="170"/>
      </w:r>
      <w:r>
        <w:rPr>
          <w:rFonts w:ascii="IRNazanin" w:hAnsi="IRNazanin" w:eastAsia="IRNazanin"/>
          <w:color w:val="111111"/>
          <w:sz w:val="28"/>
          <w:sz w:val="28"/>
          <w:szCs w:val="28"/>
          <w:rtl w:val="true"/>
          <w:lang w:bidi="fa-IR"/>
        </w:rPr>
        <w:t xml:space="preserve">،ثمّ محمّد بن علی الباقر،ثم جعفر بن محمد الصادق،ثمّ موسی بن جعفر الکاظم،ثمّ علیّ بن موسی الرضا،ثمّ محمّد بن علیّ الجواد،ثمّ علیّ بن محمد الهادی،ثمّ الحسن العسکری،ثمّ القائم المنتظر </w:t>
      </w:r>
      <w:r>
        <w:rPr>
          <w:rStyle w:val="FootnoteAnchor"/>
          <w:rtl w:val="true"/>
        </w:rPr>
        <w:footnoteReference w:id="171"/>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یملأ الأرض قسطا و عدلا 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الإمامة منحصرة فی هؤلاء الإثنی عشر إماما،و أنّهم معصومون کالأنبیاء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کذا فی المطبوع من الکتاب و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سائر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الباقی من فرق الشیعة إلی هذا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القائلون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بإمامة علیّ بن أبی طالب،ثمّ ولده </w:t>
      </w:r>
      <w:r>
        <w:rPr>
          <w:rStyle w:val="FootnoteAnchor"/>
          <w:rtl w:val="true"/>
        </w:rPr>
        <w:footnoteReference w:id="173"/>
      </w:r>
      <w:r>
        <w:rPr>
          <w:rFonts w:ascii="IRNazanin" w:hAnsi="IRNazanin" w:eastAsia="IRNazanin"/>
          <w:color w:val="111111"/>
          <w:sz w:val="28"/>
          <w:sz w:val="28"/>
          <w:szCs w:val="28"/>
          <w:rtl w:val="true"/>
          <w:lang w:bidi="fa-IR"/>
        </w:rPr>
        <w:t xml:space="preserve">الحسن،ثمّ الحسین علیهم السّلام بالنّصّ الجلیّ،و أثبتوا باقی أئمّتهم بالنّصّ الخفیّ،و لم یشترطوا فی الإمام </w:t>
      </w:r>
      <w:r>
        <w:rPr>
          <w:rStyle w:val="FootnoteAnchor"/>
          <w:rtl w:val="true"/>
        </w:rPr>
        <w:footnoteReference w:id="174"/>
      </w:r>
      <w:r>
        <w:rPr>
          <w:rFonts w:ascii="Amiri" w:hAnsi="Amiri" w:eastAsia="Amiri" w:cs="Amiri"/>
          <w:color w:val="111111"/>
          <w:sz w:val="28"/>
          <w:sz w:val="28"/>
          <w:szCs w:val="28"/>
          <w:rtl w:val="true"/>
          <w:lang w:bidi="ar-SA"/>
        </w:rPr>
        <w:t xml:space="preserve">العصمة </w:t>
      </w:r>
      <w:r>
        <w:rPr>
          <w:rStyle w:val="FootnoteAnchor"/>
          <w:rtl w:val="true"/>
        </w:rPr>
        <w:footnoteReference w:id="175"/>
      </w:r>
      <w:r>
        <w:rPr>
          <w:rFonts w:ascii="IRNazanin" w:hAnsi="IRNazanin" w:eastAsia="IRNazanin"/>
          <w:color w:val="111111"/>
          <w:sz w:val="28"/>
          <w:sz w:val="28"/>
          <w:szCs w:val="28"/>
          <w:rtl w:val="true"/>
          <w:lang w:bidi="fa-IR"/>
        </w:rPr>
        <w:t xml:space="preserve">، و اشترطوا کونه عالما </w:t>
      </w:r>
      <w:r>
        <w:rPr>
          <w:rStyle w:val="FootnoteAnchor"/>
          <w:rtl w:val="true"/>
        </w:rPr>
        <w:footnoteReference w:id="176"/>
      </w:r>
      <w:r>
        <w:rPr>
          <w:rFonts w:ascii="IRNazanin" w:hAnsi="IRNazanin" w:eastAsia="IRNazanin"/>
          <w:color w:val="111111"/>
          <w:sz w:val="28"/>
          <w:sz w:val="28"/>
          <w:szCs w:val="28"/>
          <w:rtl w:val="true"/>
          <w:lang w:bidi="fa-IR"/>
        </w:rPr>
        <w:t xml:space="preserve">بشریعة الإسلام لیهدی الناس إلیها،و کونه زاهدا لئلاّ یطمع فی أموال المسلمین </w:t>
      </w:r>
      <w:r>
        <w:rPr>
          <w:rStyle w:val="FootnoteAnchor"/>
          <w:rtl w:val="true"/>
        </w:rPr>
        <w:footnoteReference w:id="177"/>
      </w:r>
      <w:r>
        <w:rPr>
          <w:rFonts w:ascii="IRNazanin" w:hAnsi="IRNazanin" w:eastAsia="IRNazanin"/>
          <w:color w:val="111111"/>
          <w:sz w:val="28"/>
          <w:sz w:val="28"/>
          <w:szCs w:val="28"/>
          <w:rtl w:val="true"/>
          <w:lang w:bidi="fa-IR"/>
        </w:rPr>
        <w:t xml:space="preserve">،و کونه شجاعا لئلاّ ینهزم </w:t>
      </w:r>
      <w:r>
        <w:rPr>
          <w:rStyle w:val="FootnoteAnchor"/>
          <w:rtl w:val="true"/>
        </w:rPr>
        <w:footnoteReference w:id="178"/>
      </w:r>
      <w:r>
        <w:rPr>
          <w:rFonts w:ascii="IRNazanin" w:hAnsi="IRNazanin" w:eastAsia="IRNazanin"/>
          <w:color w:val="111111"/>
          <w:sz w:val="28"/>
          <w:sz w:val="28"/>
          <w:szCs w:val="28"/>
          <w:rtl w:val="true"/>
          <w:lang w:bidi="fa-IR"/>
        </w:rPr>
        <w:t xml:space="preserve">فی الجهاد،و کونه فاطمیّا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کونه داعیا إلی اللّه تعالی </w:t>
      </w:r>
      <w:r>
        <w:rPr>
          <w:rStyle w:val="FootnoteAnchor"/>
          <w:rtl w:val="true"/>
        </w:rPr>
        <w:footnoteReference w:id="180"/>
      </w:r>
      <w:r>
        <w:rPr>
          <w:rFonts w:ascii="IRNazanin" w:hAnsi="IRNazanin" w:eastAsia="IRNazanin"/>
          <w:color w:val="111111"/>
          <w:sz w:val="28"/>
          <w:sz w:val="28"/>
          <w:szCs w:val="28"/>
          <w:rtl w:val="true"/>
          <w:lang w:bidi="fa-IR"/>
        </w:rPr>
        <w:t>و إلی دین الحقّ،ظاهرا شاهرا سیفه فی نصرة دینه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نصّ النبیّ صلّی اللّه علیه و آله و سلّم بأن الأئمة بعده کلّ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جاءت العبارة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بعده أنّ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اجتمعت فیه هذه الشرائط الخمسة فهو إمام مفترض الطّاعة،و ذلک هو النّصّ الخفیّ عندهم،و لم یشترطوا فی الحسن و الحسین علیهما السّلام إشهار السیف، لقول النبیّ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إبنای هذان إمامان قاما أو قعدا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یقولوا بإمامة زین العابدین علیه السّلام لأنّه لم یشهر السیف،و قالوا بإمامة ابنه زید بن علیّ </w:t>
      </w:r>
      <w:r>
        <w:rPr>
          <w:rStyle w:val="FootnoteAnchor"/>
          <w:rtl w:val="true"/>
        </w:rPr>
        <w:footnoteReference w:id="182"/>
      </w:r>
      <w:r>
        <w:rPr>
          <w:rFonts w:ascii="Amiri" w:hAnsi="Amiri" w:eastAsia="Amiri" w:cs="Amiri"/>
          <w:color w:val="111111"/>
          <w:sz w:val="28"/>
          <w:sz w:val="28"/>
          <w:szCs w:val="28"/>
          <w:rtl w:val="true"/>
          <w:lang w:bidi="ar-SA"/>
        </w:rPr>
        <w:t xml:space="preserve">لأنّه شهّر </w:t>
      </w:r>
      <w:r>
        <w:rPr>
          <w:rStyle w:val="FootnoteAnchor"/>
          <w:rtl w:val="true"/>
        </w:rPr>
        <w:footnoteReference w:id="183"/>
      </w:r>
      <w:r>
        <w:rPr>
          <w:rFonts w:ascii="IRNazanin" w:hAnsi="IRNazanin" w:eastAsia="IRNazanin"/>
          <w:color w:val="111111"/>
          <w:sz w:val="28"/>
          <w:sz w:val="28"/>
          <w:szCs w:val="28"/>
          <w:rtl w:val="true"/>
          <w:lang w:bidi="fa-IR"/>
        </w:rPr>
        <w:t xml:space="preserve">السیف و إلیه ینتسبون </w:t>
      </w:r>
      <w:r>
        <w:rPr>
          <w:rStyle w:val="FootnoteAnchor"/>
          <w:rtl w:val="true"/>
        </w:rPr>
        <w:footnoteReference w:id="184"/>
      </w:r>
      <w:r>
        <w:rPr>
          <w:rFonts w:ascii="Amiri" w:hAnsi="Amiri" w:eastAsia="Amiri" w:cs="Amiri"/>
          <w:color w:val="111111"/>
          <w:sz w:val="28"/>
          <w:sz w:val="28"/>
          <w:szCs w:val="28"/>
          <w:rtl w:val="true"/>
          <w:lang w:bidi="ar-SA"/>
        </w:rPr>
        <w:t xml:space="preserve">،و جوّزوا خلوّ الزّمان من إمام </w:t>
      </w:r>
      <w:r>
        <w:rPr>
          <w:rStyle w:val="FootnoteAnchor"/>
          <w:rtl w:val="true"/>
        </w:rPr>
        <w:footnoteReference w:id="185"/>
      </w:r>
      <w:r>
        <w:rPr>
          <w:rFonts w:ascii="IRNazanin" w:hAnsi="IRNazanin" w:eastAsia="IRNazanin"/>
          <w:color w:val="111111"/>
          <w:sz w:val="28"/>
          <w:sz w:val="28"/>
          <w:szCs w:val="28"/>
          <w:rtl w:val="true"/>
          <w:lang w:bidi="fa-IR"/>
        </w:rPr>
        <w:t xml:space="preserve">،و جوّزوا قیام إمامین فی بقعتین متباعدتین إذا اجتمع فیهما الشّرائط المذکورة </w:t>
      </w:r>
      <w:r>
        <w:rPr>
          <w:rStyle w:val="FootnoteAnchor"/>
          <w:rtl w:val="true"/>
        </w:rPr>
        <w:footnoteReference w:id="186"/>
      </w:r>
      <w:r>
        <w:rPr>
          <w:rFonts w:ascii="IRNazanin" w:hAnsi="IRNazanin" w:eastAsia="IRNazanin"/>
          <w:color w:val="111111"/>
          <w:sz w:val="28"/>
          <w:sz w:val="28"/>
          <w:szCs w:val="28"/>
          <w:rtl w:val="true"/>
          <w:lang w:bidi="fa-IR"/>
        </w:rPr>
        <w:t xml:space="preserve">،و لم یحصروا الإمامة </w:t>
      </w:r>
      <w:r>
        <w:rPr>
          <w:rStyle w:val="FootnoteAnchor"/>
          <w:rtl w:val="true"/>
        </w:rPr>
        <w:footnoteReference w:id="187"/>
      </w:r>
      <w:r>
        <w:rPr>
          <w:rFonts w:ascii="IRNazanin" w:hAnsi="IRNazanin" w:eastAsia="IRNazanin"/>
          <w:color w:val="111111"/>
          <w:sz w:val="28"/>
          <w:sz w:val="28"/>
          <w:szCs w:val="28"/>
          <w:rtl w:val="true"/>
          <w:lang w:bidi="fa-IR"/>
        </w:rPr>
        <w:t xml:space="preserve">فی عدد معیّن،بل کلّ من اجتمعت فیه الشّرائط المذکورة کان هو الإمام،و أصولهم أصول المعتزلة،و فروعهم فروع </w:t>
      </w:r>
    </w:p>
    <w:p>
      <w:pPr>
        <w:pStyle w:val="BookText"/>
        <w:rPr/>
      </w:pPr>
      <w:r>
        <w:rPr>
          <w:rFonts w:ascii="IRNazanin" w:hAnsi="IRNazanin" w:eastAsia="IRNazanin"/>
          <w:color w:val="111111"/>
          <w:sz w:val="28"/>
          <w:sz w:val="28"/>
          <w:szCs w:val="28"/>
          <w:rtl w:val="true"/>
          <w:lang w:bidi="fa-IR"/>
        </w:rPr>
        <w:t xml:space="preserve">أبی حنیفة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بطلان مذهبهم معلوم </w:t>
      </w:r>
      <w:r>
        <w:rPr>
          <w:rStyle w:val="FootnoteAnchor"/>
          <w:rtl w:val="true"/>
        </w:rPr>
        <w:footnoteReference w:id="189"/>
      </w:r>
      <w:r>
        <w:rPr>
          <w:rFonts w:ascii="IRNazanin" w:hAnsi="IRNazanin" w:eastAsia="IRNazanin"/>
          <w:color w:val="111111"/>
          <w:sz w:val="28"/>
          <w:sz w:val="28"/>
          <w:szCs w:val="28"/>
          <w:rtl w:val="true"/>
          <w:lang w:bidi="fa-IR"/>
        </w:rPr>
        <w:t xml:space="preserve">،لأنّهم وافقوا الشیعة الإمامیّة علی إمامة علیّ و الحسن و الحسین لا غیر،و فارقوهم من وجوه شتّی،و وافقوا السنّة بعدم </w:t>
      </w:r>
      <w:r>
        <w:rPr>
          <w:rStyle w:val="FootnoteAnchor"/>
          <w:rtl w:val="true"/>
        </w:rPr>
        <w:footnoteReference w:id="190"/>
      </w:r>
      <w:r>
        <w:rPr>
          <w:rFonts w:ascii="IRNazanin" w:hAnsi="IRNazanin" w:eastAsia="IRNazanin"/>
          <w:color w:val="111111"/>
          <w:sz w:val="28"/>
          <w:sz w:val="28"/>
          <w:szCs w:val="28"/>
          <w:rtl w:val="true"/>
          <w:lang w:bidi="fa-IR"/>
        </w:rPr>
        <w:t xml:space="preserve">العصمة فی الإمام </w:t>
      </w:r>
      <w:r>
        <w:rPr>
          <w:rStyle w:val="FootnoteAnchor"/>
          <w:rtl w:val="true"/>
        </w:rPr>
        <w:footnoteReference w:id="191"/>
      </w:r>
      <w:r>
        <w:rPr>
          <w:rFonts w:ascii="IRNazanin" w:hAnsi="IRNazanin" w:eastAsia="IRNazanin"/>
          <w:color w:val="111111"/>
          <w:sz w:val="28"/>
          <w:sz w:val="28"/>
          <w:szCs w:val="28"/>
          <w:rtl w:val="true"/>
          <w:lang w:bidi="fa-IR"/>
        </w:rPr>
        <w:t xml:space="preserve">،و بإتّباع المعتزلة فی الأصول،و بإتّباع أبی حنیفة فی الفروع، و خالفوهم بوجوه شتّی،و باستنادهم </w:t>
      </w:r>
      <w:r>
        <w:rPr>
          <w:rStyle w:val="FootnoteAnchor"/>
          <w:rtl w:val="true"/>
        </w:rPr>
        <w:footnoteReference w:id="192"/>
      </w:r>
      <w:r>
        <w:rPr>
          <w:rFonts w:ascii="IRNazanin" w:hAnsi="IRNazanin" w:eastAsia="IRNazanin"/>
          <w:color w:val="111111"/>
          <w:sz w:val="28"/>
          <w:sz w:val="28"/>
          <w:szCs w:val="28"/>
          <w:rtl w:val="true"/>
          <w:lang w:bidi="fa-IR"/>
        </w:rPr>
        <w:t xml:space="preserve">فی مذهبهم </w:t>
      </w:r>
      <w:r>
        <w:rPr>
          <w:rStyle w:val="FootnoteAnchor"/>
          <w:rtl w:val="true"/>
        </w:rPr>
        <w:footnoteReference w:id="193"/>
      </w:r>
      <w:r>
        <w:rPr>
          <w:rFonts w:ascii="Amiri" w:hAnsi="Amiri" w:eastAsia="Amiri" w:cs="Amiri"/>
          <w:color w:val="111111"/>
          <w:sz w:val="28"/>
          <w:sz w:val="28"/>
          <w:szCs w:val="28"/>
          <w:rtl w:val="true"/>
          <w:lang w:bidi="ar-SA"/>
        </w:rPr>
        <w:t xml:space="preserve">إلی مجرّد </w:t>
      </w:r>
      <w:r>
        <w:rPr>
          <w:rStyle w:val="FootnoteAnchor"/>
          <w:rtl w:val="true"/>
        </w:rPr>
        <w:footnoteReference w:id="194"/>
      </w:r>
      <w:r>
        <w:rPr>
          <w:rFonts w:ascii="IRNazanin" w:hAnsi="IRNazanin" w:eastAsia="IRNazanin"/>
          <w:color w:val="111111"/>
          <w:sz w:val="28"/>
          <w:sz w:val="28"/>
          <w:szCs w:val="28"/>
          <w:rtl w:val="true"/>
          <w:lang w:bidi="fa-IR"/>
        </w:rPr>
        <w:t xml:space="preserve">الدعوی </w:t>
      </w:r>
      <w:r>
        <w:rPr>
          <w:rStyle w:val="FootnoteAnchor"/>
          <w:rtl w:val="true"/>
        </w:rPr>
        <w:footnoteReference w:id="195"/>
      </w:r>
      <w:r>
        <w:rPr>
          <w:rFonts w:ascii="IRNazanin" w:hAnsi="IRNazanin" w:eastAsia="IRNazanin"/>
          <w:color w:val="111111"/>
          <w:sz w:val="28"/>
          <w:sz w:val="28"/>
          <w:szCs w:val="28"/>
          <w:rtl w:val="true"/>
          <w:lang w:bidi="fa-IR"/>
        </w:rPr>
        <w:t>من غیر دلیل</w:t>
      </w:r>
      <w:r>
        <w:rPr>
          <w:rFonts w:eastAsia="IRNazanin" w:cs="IRNazanin"/>
          <w:color w:val="111111"/>
          <w:sz w:val="28"/>
          <w:szCs w:val="28"/>
          <w:rtl w:val="true"/>
          <w:lang w:bidi="fa-IR"/>
        </w:rPr>
        <w:t>.</w:t>
      </w:r>
      <w:bookmarkStart w:id="87" w:name="pg6143_35304"/>
    </w:p>
    <w:p>
      <w:pPr>
        <w:pStyle w:val="Heading3"/>
        <w:numPr>
          <w:ilvl w:val="2"/>
          <w:numId w:val="1"/>
        </w:numPr>
        <w:rPr/>
      </w:pPr>
      <w:bookmarkStart w:id="88" w:name="__RefHeading___Toc179932_237004111"/>
      <w:bookmarkStart w:id="89" w:name="_Toc28"/>
      <w:bookmarkEnd w:id="87"/>
      <w:bookmarkEnd w:id="88"/>
      <w:r>
        <w:rPr>
          <w:rtl w:val="true"/>
        </w:rPr>
        <w:t>فصل فی الإختلاف فی الأصول قال صاحب الملل و النحل</w:t>
      </w:r>
      <w:bookmarkEnd w:id="89"/>
    </w:p>
    <w:p>
      <w:pPr>
        <w:pStyle w:val="BookText"/>
        <w:rPr/>
      </w:pPr>
      <w:r>
        <w:rPr>
          <w:rFonts w:ascii="IRNazanin" w:hAnsi="IRNazanin" w:eastAsia="IRNazanin"/>
          <w:color w:val="111111"/>
          <w:sz w:val="28"/>
          <w:sz w:val="28"/>
          <w:szCs w:val="28"/>
          <w:rtl w:val="true"/>
          <w:lang w:bidi="fa-IR"/>
        </w:rPr>
        <w:t xml:space="preserve">فی الإختلاف فی الأصول قال صاحب الملل و النحل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الإختلافات </w:t>
      </w:r>
      <w:r>
        <w:rPr>
          <w:rStyle w:val="FootnoteAnchor"/>
          <w:rtl w:val="true"/>
        </w:rPr>
        <w:footnoteReference w:id="197"/>
      </w:r>
      <w:r>
        <w:rPr>
          <w:rFonts w:ascii="IRNazanin" w:hAnsi="IRNazanin" w:eastAsia="IRNazanin"/>
          <w:color w:val="111111"/>
          <w:sz w:val="28"/>
          <w:sz w:val="28"/>
          <w:szCs w:val="28"/>
          <w:rtl w:val="true"/>
          <w:lang w:bidi="fa-IR"/>
        </w:rPr>
        <w:t xml:space="preserve">فی الأصول فحدث </w:t>
      </w:r>
      <w:r>
        <w:rPr>
          <w:rStyle w:val="FootnoteAnchor"/>
          <w:rtl w:val="true"/>
        </w:rPr>
        <w:footnoteReference w:id="198"/>
      </w:r>
      <w:r>
        <w:rPr>
          <w:rFonts w:ascii="IRNazanin" w:hAnsi="IRNazanin" w:eastAsia="IRNazanin"/>
          <w:color w:val="111111"/>
          <w:sz w:val="28"/>
          <w:sz w:val="28"/>
          <w:szCs w:val="28"/>
          <w:rtl w:val="true"/>
          <w:lang w:bidi="fa-IR"/>
        </w:rPr>
        <w:t xml:space="preserve">فی أواخر </w:t>
      </w:r>
      <w:r>
        <w:rPr>
          <w:rStyle w:val="FootnoteAnchor"/>
          <w:rtl w:val="true"/>
        </w:rPr>
        <w:footnoteReference w:id="199"/>
      </w:r>
      <w:r>
        <w:rPr>
          <w:rFonts w:ascii="IRNazanin" w:hAnsi="IRNazanin" w:eastAsia="IRNazanin"/>
          <w:color w:val="111111"/>
          <w:sz w:val="28"/>
          <w:sz w:val="28"/>
          <w:szCs w:val="28"/>
          <w:rtl w:val="true"/>
          <w:lang w:bidi="fa-IR"/>
        </w:rPr>
        <w:t xml:space="preserve">أیّام الصحابة من </w:t>
      </w:r>
      <w:r>
        <w:rPr>
          <w:rStyle w:val="FootnoteAnchor"/>
          <w:rtl w:val="true"/>
        </w:rPr>
        <w:footnoteReference w:id="200"/>
      </w:r>
      <w:r>
        <w:rPr>
          <w:rFonts w:ascii="IRNazanin" w:hAnsi="IRNazanin" w:eastAsia="IRNazanin"/>
          <w:color w:val="111111"/>
          <w:sz w:val="28"/>
          <w:sz w:val="28"/>
          <w:szCs w:val="28"/>
          <w:rtl w:val="true"/>
          <w:lang w:bidi="fa-IR"/>
        </w:rPr>
        <w:t xml:space="preserve">معبد الجهنیّ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المدینة فافسد فیها ناسا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 صالح و مذهبه ردیء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شعیب الاوزاعیّ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نطق بالقدر رجل من أهل العراق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نصرانیّا فأسلم،ثمّ تنصّر،أخذ عنه معبد الجهنیّ و أخذ غیلان عن معبد،قتله عبد الملک بن مروان،أو الحجّاج سنة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203/10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الإسم فی مطبوع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الجهنی،و هو سهو</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غیلان</w:t>
      </w:r>
    </w:p>
    <w:p>
      <w:pPr>
        <w:pStyle w:val="BookText"/>
        <w:rPr/>
      </w:pPr>
      <w:r>
        <w:rPr>
          <w:rFonts w:ascii="Amiri" w:hAnsi="Amiri" w:eastAsia="Amiri" w:cs="Amiri"/>
          <w:color w:val="111111"/>
          <w:sz w:val="28"/>
          <w:sz w:val="28"/>
          <w:szCs w:val="28"/>
          <w:rtl w:val="true"/>
          <w:lang w:bidi="ar-SA"/>
        </w:rPr>
        <w:t xml:space="preserve">الدمشقیّ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هو أبو مروان غیلان بن مسلم،أخذ القول فی القدر عن معبد الجهنیّ فی عهد عمر بن عبد العزیز،و هو ثانی من تکلم فی القدر،قیل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جیء به إلی عمر بن عبد العزیز و استتابه، ثمّ قتله هشام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تنسب إلیه فرقة الغیلانیة من القدریة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ضالّ 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مکتبة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424/4</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المعتزلة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345/2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یونس الأسواریّ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إنکار القول بالقدر،و إضافة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الخیر و الشرّ إلیه تعالی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نسج علی منوالهم واصل بن عطاء الغزّالی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أخذ قولته هذا من صادق آل محمد صلوات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تلمیذ الحسن البصری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263/2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الفرق بین الفرق</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الملل و النحل</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من هنا إلی ما بعده نقلا بالمعنی عن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اعتزل عنه بالقول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المنزلة بین المنزلتین؛فسمّوا بذلک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معتزلة،و مذهبهم فی الأصول بالتوحید و العدل،و کون أفعال العباد منهم لا من </w:t>
      </w:r>
    </w:p>
    <w:p>
      <w:pPr>
        <w:pStyle w:val="BookText"/>
        <w:rPr/>
      </w:pPr>
      <w:r>
        <w:rPr>
          <w:rFonts w:ascii="Amiri" w:hAnsi="Amiri" w:eastAsia="Amiri" w:cs="Amiri"/>
          <w:color w:val="111111"/>
          <w:sz w:val="28"/>
          <w:sz w:val="28"/>
          <w:szCs w:val="28"/>
          <w:rtl w:val="true"/>
          <w:lang w:bidi="ar-SA"/>
        </w:rPr>
        <w:t xml:space="preserve">اللّه تعالی،و أنّ المعارف کلّها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لا توجد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الطبعة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عقلیّة حصولا و وجوبا قبل الشرع و بعده،و مذهبهم فی الإمامة تقدیم أبی بکر و عمر و عثمان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أصل الإعتزال من </w:t>
      </w:r>
      <w:r>
        <w:rPr>
          <w:rStyle w:val="FootnoteAnchor"/>
          <w:rtl w:val="true"/>
        </w:rPr>
        <w:footnoteReference w:id="204"/>
      </w:r>
      <w:r>
        <w:rPr>
          <w:rFonts w:ascii="IRNazanin" w:hAnsi="IRNazanin" w:eastAsia="IRNazanin"/>
          <w:color w:val="111111"/>
          <w:sz w:val="28"/>
          <w:sz w:val="28"/>
          <w:szCs w:val="28"/>
          <w:rtl w:val="true"/>
          <w:lang w:bidi="fa-IR"/>
        </w:rPr>
        <w:t>و اصل بن عطا،ثمّ افترقوا بعد ذلک إلی سبعة عشر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ذکرهم صاحب الملل و النحل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استمرّ زمان المعتزلة من زمان عبد الملک بن مروان إلی زمان المقتدر باللّه العباسی </w:t>
      </w:r>
      <w:r>
        <w:rPr>
          <w:rStyle w:val="FootnoteAnchor"/>
          <w:rtl w:val="true"/>
        </w:rPr>
        <w:footnoteReference w:id="206"/>
      </w:r>
      <w:r>
        <w:rPr>
          <w:rFonts w:ascii="IRNazanin" w:hAnsi="IRNazanin" w:eastAsia="IRNazanin"/>
          <w:color w:val="111111"/>
          <w:sz w:val="28"/>
          <w:sz w:val="28"/>
          <w:szCs w:val="28"/>
          <w:rtl w:val="true"/>
          <w:lang w:bidi="fa-IR"/>
        </w:rPr>
        <w:t xml:space="preserve">قریب مأتی سنة،ثمّ ظهر أبو الحسن الأشعری </w:t>
      </w:r>
      <w:r>
        <w:rPr>
          <w:rStyle w:val="FootnoteAnchor"/>
          <w:rtl w:val="true"/>
        </w:rPr>
        <w:footnoteReference w:id="207"/>
      </w:r>
      <w:r>
        <w:rPr>
          <w:rFonts w:ascii="IRNazanin" w:hAnsi="IRNazanin" w:eastAsia="IRNazanin"/>
          <w:color w:val="111111"/>
          <w:sz w:val="28"/>
          <w:sz w:val="28"/>
          <w:szCs w:val="28"/>
          <w:rtl w:val="true"/>
          <w:lang w:bidi="fa-IR"/>
        </w:rPr>
        <w:t xml:space="preserve">،و کان تلمیذا لأبی علی الجبّائی من شیوخ المعتزلة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w:t>
      </w:r>
      <w:r>
        <w:rPr>
          <w:rFonts w:eastAsia="IRNazanin" w:cs="IRNazanin"/>
          <w:color w:val="111111"/>
          <w:sz w:val="28"/>
          <w:szCs w:val="28"/>
          <w:lang w:bidi="fa-IR"/>
        </w:rPr>
        <w:t>445/1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المعتزلة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eastAsia="IRNazanin" w:cs="IRNazanin"/>
          <w:color w:val="111111"/>
          <w:sz w:val="28"/>
          <w:szCs w:val="28"/>
          <w:lang w:bidi="fa-IR"/>
        </w:rPr>
        <w:t>267/4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607</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lang w:bidi="fa-IR"/>
        </w:rPr>
        <w:t>125/11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اللباب </w:t>
      </w:r>
      <w:r>
        <w:rPr>
          <w:rFonts w:eastAsia="IRNazanin" w:cs="IRNazanin"/>
          <w:color w:val="111111"/>
          <w:sz w:val="28"/>
          <w:szCs w:val="28"/>
          <w:lang w:bidi="fa-IR"/>
        </w:rPr>
        <w:t>208/1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أعرض عنه و انحاز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الکلابیّة أصحاب عبد اللّه بن سعید</w:t>
      </w:r>
    </w:p>
    <w:p>
      <w:pPr>
        <w:pStyle w:val="BookText"/>
        <w:rPr/>
      </w:pPr>
      <w:r>
        <w:rPr>
          <w:rFonts w:ascii="Amiri" w:hAnsi="Amiri" w:eastAsia="Amiri" w:cs="Amiri"/>
          <w:color w:val="111111"/>
          <w:sz w:val="28"/>
          <w:sz w:val="28"/>
          <w:szCs w:val="28"/>
          <w:rtl w:val="true"/>
          <w:lang w:bidi="ar-SA"/>
        </w:rPr>
        <w:t xml:space="preserve">الکلابیّ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سعید الکلابیّ القطان المتوفی سنة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کلاب،أحد المتکلّمین فی أیّام المأمون،ذکره الخطیب ضیاء الدین والد الإمام فخر الدین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 فی علم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إیضا ابن النّجار،فنقل عن محمّد بن إسحاق الندیم فی الفهرست،فقال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الحشویّة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طریقته مشی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290/3</w:t>
      </w:r>
      <w:r>
        <w:rPr>
          <w:rFonts w:ascii="IRNazanin" w:hAnsi="IRNazanin" w:eastAsia="IRNazanin"/>
          <w:color w:val="111111"/>
          <w:sz w:val="28"/>
          <w:sz w:val="28"/>
          <w:szCs w:val="28"/>
          <w:rtl w:val="true"/>
          <w:lang w:bidi="fa-IR"/>
        </w:rPr>
        <w:t>،فهرست الندیم</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تعدّ الکلابیة تارة من فرق المشبهة الحشویة،و أخری من المجبرة،انظر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الإسلامیین،للدکتور عبد الرحمن بدوی </w:t>
      </w:r>
      <w:r>
        <w:rPr>
          <w:rFonts w:eastAsia="IRNazanin" w:cs="IRNazanin"/>
          <w:color w:val="111111"/>
          <w:sz w:val="28"/>
          <w:szCs w:val="28"/>
          <w:lang w:bidi="fa-IR"/>
        </w:rPr>
        <w:t>165/1</w:t>
      </w:r>
      <w:r>
        <w:rPr>
          <w:rFonts w:eastAsia="IRNazanin" w:cs="IRNazanin"/>
          <w:color w:val="111111"/>
          <w:sz w:val="28"/>
          <w:szCs w:val="28"/>
          <w:rtl w:val="true"/>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نشأة الفکر الفلسفی فی الإسلام؛للدکتور علی سامی النشار </w:t>
      </w:r>
      <w:r>
        <w:rPr>
          <w:rFonts w:eastAsia="IRNazanin" w:cs="IRNazanin"/>
          <w:color w:val="111111"/>
          <w:sz w:val="28"/>
          <w:szCs w:val="28"/>
          <w:lang w:bidi="fa-IR"/>
        </w:rPr>
        <w:t>296/1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الأصول الخمسیة؛ للقاضی عبد الجبار بن أحمد</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،و فرهنگ فرق اسلامی فارسی؛للدکتور محمد جواد مشکور</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،و سیر أعلام النبلاء؛لشمس الدین محمد الذهبی </w:t>
      </w:r>
      <w:r>
        <w:rPr>
          <w:rFonts w:eastAsia="IRNazanin" w:cs="IRNazanin"/>
          <w:color w:val="111111"/>
          <w:sz w:val="28"/>
          <w:szCs w:val="28"/>
          <w:lang w:bidi="fa-IR"/>
        </w:rPr>
        <w:t>174/11</w:t>
      </w:r>
      <w:r>
        <w:rPr>
          <w:rFonts w:ascii="IRNazanin" w:hAnsi="IRNazanin" w:eastAsia="IRNazanin"/>
          <w:color w:val="111111"/>
          <w:sz w:val="28"/>
          <w:sz w:val="28"/>
          <w:szCs w:val="28"/>
          <w:rtl w:val="true"/>
          <w:lang w:bidi="fa-IR"/>
        </w:rPr>
        <w:t>، و ترجمۀ فهرست ابن ندیم</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رضا تجدد،و مقالات الإسلامیین؛لعلی بن إسماعیل الأشعری </w:t>
      </w:r>
      <w:r>
        <w:rPr>
          <w:rFonts w:eastAsia="IRNazanin" w:cs="IRNazanin"/>
          <w:color w:val="111111"/>
          <w:sz w:val="28"/>
          <w:szCs w:val="28"/>
          <w:lang w:bidi="fa-IR"/>
        </w:rPr>
        <w:t>229/1</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245/1</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،و تبصرة العوام؛للسید مرتضی بن داعی حسنی رازی</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،و معجم الفرق الإسلامیة؛لشریف یحیی الأمین</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بزرگ اسلامی فارسی </w:t>
      </w:r>
      <w:r>
        <w:rPr>
          <w:rFonts w:eastAsia="IRNazanin" w:cs="IRNazanin"/>
          <w:color w:val="111111"/>
          <w:sz w:val="28"/>
          <w:szCs w:val="28"/>
          <w:lang w:bidi="fa-IR"/>
        </w:rPr>
        <w:t>519/4</w:t>
      </w:r>
      <w:r>
        <w:rPr>
          <w:rFonts w:ascii="IRNazanin" w:hAnsi="IRNazanin" w:eastAsia="IRNazanin"/>
          <w:color w:val="111111"/>
          <w:sz w:val="28"/>
          <w:sz w:val="28"/>
          <w:szCs w:val="28"/>
          <w:rtl w:val="true"/>
          <w:lang w:bidi="fa-IR"/>
        </w:rPr>
        <w:t xml:space="preserve">،و مذاهب الإسلامیین </w:t>
      </w:r>
      <w:r>
        <w:rPr>
          <w:rFonts w:eastAsia="IRNazanin" w:cs="IRNazanin"/>
          <w:color w:val="111111"/>
          <w:sz w:val="28"/>
          <w:szCs w:val="28"/>
          <w:lang w:bidi="fa-IR"/>
        </w:rPr>
        <w:t>165/1</w:t>
      </w:r>
      <w:r>
        <w:rPr>
          <w:rFonts w:eastAsia="IRNazanin" w:cs="IRNazanin"/>
          <w:color w:val="111111"/>
          <w:sz w:val="28"/>
          <w:szCs w:val="28"/>
          <w:rtl w:val="true"/>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الفرق الإسلامیة</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مذهبه فی اثبات الصّفات،و إثبات القدر خیره و شرّه من اللّه تعالی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أبطل القول بتحسین العقل و تقبیحه؛لأنّ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العقل لا یوجب المعارف بل السمع،و أنّ المعارف تحصل بالعقل و تجب بالسمع،و لا یجب علی اللّه شیء بالعقل،و النّبوّات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الجائزات العقلیّة و الواجبات السمعیّة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أکثر أهل العصر الیوم علی هذا المذهب،و هم یکفّرون المعتزلة،و المعتزلة </w:t>
      </w:r>
    </w:p>
    <w:p>
      <w:pPr>
        <w:pStyle w:val="BookText"/>
        <w:rPr/>
      </w:pPr>
      <w:r>
        <w:rPr>
          <w:rFonts w:ascii="Amiri" w:hAnsi="Amiri" w:eastAsia="Amiri" w:cs="Amiri"/>
          <w:color w:val="111111"/>
          <w:sz w:val="28"/>
          <w:sz w:val="28"/>
          <w:szCs w:val="28"/>
          <w:rtl w:val="true"/>
          <w:lang w:bidi="ar-SA"/>
        </w:rPr>
        <w:t xml:space="preserve">یکفّرونهم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یکفّرهم،و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تکفّرهم،و فی سائر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القدریّة مجوس هذه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المجلسی فی بحاره </w:t>
      </w:r>
      <w:r>
        <w:rPr>
          <w:rFonts w:eastAsia="IRNazanin" w:cs="IRNazanin"/>
          <w:color w:val="111111"/>
          <w:sz w:val="28"/>
          <w:szCs w:val="28"/>
          <w:lang w:bidi="fa-IR"/>
        </w:rPr>
        <w:t>303/2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القدریة علی المجبرة و المفوضة المنکرین لقضاء و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لفظ القدری یطلق فی أخبارنا علی الجبری و علی التفویض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و فی غیره روایات ذامة کثیرة لا ثمرة فی إحصائها هنا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فالمعتزلة </w:t>
      </w:r>
      <w:r>
        <w:rPr>
          <w:rStyle w:val="FootnoteAnchor"/>
          <w:rtl w:val="true"/>
        </w:rPr>
        <w:footnoteReference w:id="211"/>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القدریّة هم </w:t>
      </w:r>
      <w:r>
        <w:rPr>
          <w:rStyle w:val="FootnoteAnchor"/>
          <w:rtl w:val="true"/>
        </w:rPr>
        <w:footnoteReference w:id="212"/>
      </w:r>
      <w:r>
        <w:rPr>
          <w:rFonts w:ascii="IRNazanin" w:hAnsi="IRNazanin" w:eastAsia="IRNazanin"/>
          <w:color w:val="111111"/>
          <w:sz w:val="28"/>
          <w:sz w:val="28"/>
          <w:szCs w:val="28"/>
          <w:rtl w:val="true"/>
          <w:lang w:bidi="fa-IR"/>
        </w:rPr>
        <w:t>الأشاعرة،و الأشاعرة یقولون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القدریّة هم المعتزلة</w:t>
      </w:r>
      <w:r>
        <w:rPr>
          <w:rFonts w:eastAsia="IRNazanin" w:cs="IRNazanin"/>
          <w:color w:val="111111"/>
          <w:sz w:val="28"/>
          <w:szCs w:val="28"/>
          <w:rtl w:val="true"/>
          <w:lang w:bidi="fa-IR"/>
        </w:rPr>
        <w:t>.</w:t>
      </w:r>
      <w:bookmarkStart w:id="90" w:name="pg6143_35309"/>
    </w:p>
    <w:p>
      <w:pPr>
        <w:pStyle w:val="Heading3"/>
        <w:numPr>
          <w:ilvl w:val="2"/>
          <w:numId w:val="1"/>
        </w:numPr>
        <w:rPr/>
      </w:pPr>
      <w:bookmarkStart w:id="91" w:name="__RefHeading___Toc179934_237004111"/>
      <w:bookmarkStart w:id="92" w:name="_Toc29"/>
      <w:bookmarkEnd w:id="90"/>
      <w:bookmarkEnd w:id="91"/>
      <w:r>
        <w:rPr>
          <w:rtl w:val="true"/>
        </w:rPr>
        <w:t>فصل</w:t>
      </w:r>
      <w:bookmarkEnd w:id="92"/>
    </w:p>
    <w:p>
      <w:p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w:t>
      </w:r>
    </w:p>
    <w:p>
      <w:pPr>
        <w:pStyle w:val="BookText"/>
        <w:rPr/>
      </w:pPr>
      <w:r>
        <w:rPr>
          <w:rStyle w:val="FootnoteAnchor"/>
          <w:rtl w:val="true"/>
        </w:rPr>
        <w:footnoteReference w:id="213"/>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المشبهة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انظر عن المشبهة المصادر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 فرق المسلمین و المشرکین؛لفخر الدین الرازی</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،و فرهنگ فرق اسلامی؛للدکتور محمد جواد مشکور</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فارسی،و التبصیر فی الدین،للإمام أبی المظفر الإسفراینی</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،و تبصرة العوام؛للسید مرتضی بن داعی حسنی رازی</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،و الإنتصار و الرد علی ابن الراوندی الملحد؛للخیاط المعتزلی،فی غالب صفحاته،و دائرة المعارف؛لفرید وجدی </w:t>
      </w:r>
      <w:r>
        <w:rPr>
          <w:rFonts w:eastAsia="IRNazanin" w:cs="IRNazanin"/>
          <w:color w:val="111111"/>
          <w:sz w:val="28"/>
          <w:szCs w:val="28"/>
          <w:lang w:bidi="fa-IR"/>
        </w:rPr>
        <w:t>363/5</w:t>
      </w:r>
      <w:r>
        <w:rPr>
          <w:rFonts w:ascii="IRNazanin" w:hAnsi="IRNazanin" w:eastAsia="IRNazanin"/>
          <w:color w:val="111111"/>
          <w:sz w:val="28"/>
          <w:sz w:val="28"/>
          <w:szCs w:val="28"/>
          <w:rtl w:val="true"/>
          <w:lang w:bidi="fa-IR"/>
        </w:rPr>
        <w:t>،و الفرق بین الفرق؛لعبد القاهر بن طاهر بن محمد البغدادی</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و معجم الفرق الإسلامیة؛لشریف یحیی الأمین</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،و ترجمة الفرق بین الفرق؛ للدکتور محمد جواد مشکور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،و المنیة و الأمل فی شرح الملل و النحل؛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لأحمد ابن یحیی بن المرتضی الیمانی</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 خاندان نوبختی؛لعباس إقبال اشتیانی</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،و هفتاد و سه ملت؛تحقیق دکتر محمد جواد مشکور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بیان الأدیان؛لأبی المعالی محمد بن الحسین علوی؛تحقیق هاشم رضی</w:t>
      </w:r>
      <w:r>
        <w:rPr>
          <w:rFonts w:eastAsia="IRNazanin" w:cs="IRNazanin"/>
          <w:color w:val="111111"/>
          <w:sz w:val="28"/>
          <w:szCs w:val="28"/>
          <w:rtl w:val="true"/>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،و التبصیر فی الدین</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،و تبصرة العوام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،و أحسن التقاسیم</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،و کشاف اصطلاحات الفنون</w:t>
      </w:r>
      <w:r>
        <w:rPr>
          <w:rFonts w:eastAsia="IRNazanin" w:cs="IRNazanin"/>
          <w:color w:val="111111"/>
          <w:sz w:val="28"/>
          <w:szCs w:val="28"/>
          <w:rtl w:val="true"/>
          <w:lang w:bidi="fa-IR"/>
        </w:rPr>
        <w:t>:</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،و موسوعة الفرق الإسلامیة</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المجسّمة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مقالات الإسلامیین؛لعلی بن إسماعیل أشعری </w:t>
      </w:r>
      <w:r>
        <w:rPr>
          <w:rFonts w:eastAsia="IRNazanin" w:cs="IRNazanin"/>
          <w:color w:val="111111"/>
          <w:sz w:val="28"/>
          <w:szCs w:val="28"/>
          <w:lang w:bidi="fa-IR"/>
        </w:rPr>
        <w:t>257/1</w:t>
      </w:r>
      <w:r>
        <w:rPr>
          <w:rFonts w:ascii="IRNazanin" w:hAnsi="IRNazanin" w:eastAsia="IRNazanin"/>
          <w:color w:val="111111"/>
          <w:sz w:val="28"/>
          <w:sz w:val="28"/>
          <w:szCs w:val="28"/>
          <w:rtl w:val="true"/>
          <w:lang w:bidi="fa-IR"/>
        </w:rPr>
        <w:t>،و تبصرة العوام فی معرفة مقالات الأنام؛لسید مرتضی بن داعی الحسنی الرازی</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،و معجم 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w:t>
      </w:r>
      <w:r>
        <w:rPr>
          <w:rStyle w:val="FootnoteAnchor"/>
          <w:rtl w:val="true"/>
        </w:rPr>
        <w:footnoteReference w:id="216"/>
      </w:r>
      <w:r>
        <w:rPr>
          <w:rFonts w:ascii="IRNazanin" w:hAnsi="IRNazanin" w:eastAsia="IRNazanin"/>
          <w:color w:val="111111"/>
          <w:sz w:val="28"/>
          <w:sz w:val="28"/>
          <w:szCs w:val="28"/>
          <w:rtl w:val="true"/>
          <w:lang w:bidi="fa-IR"/>
        </w:rPr>
        <w:t xml:space="preserve">یشبّهون اللّه بخلقه قال صاحب الملل و النحل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السنّة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الحنابلة؛أصحاب أحمد بن حنبل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الدّاوودیّة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؛أصحاب داوود بن علیّ الإصفهانی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السّفیانیّة؛أصحاب سفیان الثوری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،کلّهم اتّفقوا علی إثبات الصفات،و أجروا ما ورد فی القرآن </w:t>
      </w:r>
    </w:p>
    <w:p>
      <w:pPr>
        <w:pStyle w:val="BookText"/>
        <w:rPr/>
      </w:pPr>
      <w:r>
        <w:rPr>
          <w:rFonts w:ascii="IRNazanin" w:hAnsi="IRNazanin" w:eastAsia="IRNazanin"/>
          <w:color w:val="111111"/>
          <w:sz w:val="28"/>
          <w:sz w:val="28"/>
          <w:szCs w:val="28"/>
          <w:rtl w:val="true"/>
          <w:lang w:bidi="fa-IR"/>
        </w:rPr>
        <w:t xml:space="preserve">و السنّة علی ظاهره </w:t>
      </w:r>
      <w:r>
        <w:rPr>
          <w:rStyle w:val="FootnoteAnchor"/>
          <w:rtl w:val="true"/>
        </w:rPr>
        <w:footnoteReference w:id="218"/>
      </w:r>
      <w:r>
        <w:rPr>
          <w:rFonts w:ascii="IRNazanin" w:hAnsi="IRNazanin" w:eastAsia="IRNazanin"/>
          <w:color w:val="111111"/>
          <w:sz w:val="28"/>
          <w:sz w:val="28"/>
          <w:szCs w:val="28"/>
          <w:rtl w:val="true"/>
          <w:lang w:bidi="fa-IR"/>
        </w:rPr>
        <w:t xml:space="preserve">من غیر تأویل،و مذهبهم فی العقل و السمع و النبوّات و الإمامة مذهب الأشاعرة </w:t>
      </w:r>
      <w:r>
        <w:rPr>
          <w:rStyle w:val="FootnoteAnchor"/>
          <w:rtl w:val="true"/>
        </w:rPr>
        <w:footnoteReference w:id="219"/>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الرجل الکتابی </w:t>
      </w:r>
      <w:r>
        <w:rPr>
          <w:rStyle w:val="FootnoteAnchor"/>
          <w:rtl w:val="true"/>
        </w:rPr>
        <w:footnoteReference w:id="220"/>
      </w:r>
      <w:r>
        <w:rPr>
          <w:rFonts w:ascii="IRNazanin" w:hAnsi="IRNazanin" w:eastAsia="IRNazanin"/>
          <w:color w:val="111111"/>
          <w:sz w:val="28"/>
          <w:sz w:val="28"/>
          <w:szCs w:val="28"/>
          <w:rtl w:val="true"/>
          <w:lang w:bidi="fa-IR"/>
        </w:rPr>
        <w:t xml:space="preserve">الذی هداه اللّه </w:t>
      </w:r>
      <w:r>
        <w:rPr>
          <w:rStyle w:val="FootnoteAnchor"/>
          <w:rtl w:val="true"/>
        </w:rPr>
        <w:footnoteReference w:id="221"/>
      </w:r>
      <w:r>
        <w:rPr>
          <w:rFonts w:ascii="IRNazanin" w:hAnsi="IRNazanin" w:eastAsia="IRNazanin"/>
          <w:color w:val="111111"/>
          <w:sz w:val="28"/>
          <w:sz w:val="28"/>
          <w:szCs w:val="28"/>
          <w:rtl w:val="true"/>
          <w:lang w:bidi="fa-IR"/>
        </w:rPr>
        <w:t>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وقفت علی أصول مذاهب </w:t>
      </w:r>
      <w:r>
        <w:rPr>
          <w:rStyle w:val="FootnoteAnchor"/>
          <w:rtl w:val="true"/>
        </w:rPr>
        <w:footnoteReference w:id="222"/>
      </w:r>
      <w:r>
        <w:rPr>
          <w:rFonts w:ascii="IRNazanin" w:hAnsi="IRNazanin" w:eastAsia="IRNazanin"/>
          <w:color w:val="111111"/>
          <w:sz w:val="28"/>
          <w:sz w:val="28"/>
          <w:szCs w:val="28"/>
          <w:rtl w:val="true"/>
          <w:lang w:bidi="fa-IR"/>
        </w:rPr>
        <w:t>المسلمین من کتاب الملل و النحل و غیره وجدت أصول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القائلین بتقدیم أبی بکر و صاحبیه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متفرّعة علی ثلاثة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المعتزلة؛التابعین لواصل </w:t>
      </w:r>
      <w:r>
        <w:rPr>
          <w:rStyle w:val="FootnoteAnchor"/>
          <w:rtl w:val="true"/>
        </w:rPr>
        <w:footnoteReference w:id="223"/>
      </w:r>
      <w:r>
        <w:rPr>
          <w:rFonts w:ascii="IRNazanin" w:hAnsi="IRNazanin" w:eastAsia="IRNazanin"/>
          <w:color w:val="111111"/>
          <w:sz w:val="28"/>
          <w:sz w:val="28"/>
          <w:szCs w:val="28"/>
          <w:rtl w:val="true"/>
          <w:lang w:bidi="fa-IR"/>
        </w:rPr>
        <w:t>بن عطاء</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الأشاعرة؛التّابعین أبا الحسن الأشعریّ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المجسّمة؛التابعین أحمد بن حنبل،و داوود الظّاهری، و سفیان الثّوری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الثلاثة أصول مذاهب السنّة القائلین بتقدیم أبی بکر،و هم یکفّرون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بعضهم بعضا،ثمّ تشعّبوا إلی قریب ثلاثة و أربعین فرقة،ذکرهم صاحب 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6143_35314"/>
    </w:p>
    <w:p>
      <w:pPr>
        <w:pStyle w:val="Heading3"/>
        <w:numPr>
          <w:ilvl w:val="2"/>
          <w:numId w:val="1"/>
        </w:numPr>
        <w:rPr/>
      </w:pPr>
      <w:bookmarkStart w:id="94" w:name="__RefHeading___Toc179936_237004111"/>
      <w:bookmarkStart w:id="95" w:name="_Toc30"/>
      <w:bookmarkEnd w:id="93"/>
      <w:bookmarkEnd w:id="94"/>
      <w:r>
        <w:rPr>
          <w:rtl w:val="true"/>
        </w:rPr>
        <w:t>فصل فی اختلاف المذاهب فی الفروع</w:t>
      </w:r>
      <w:bookmarkEnd w:id="95"/>
    </w:p>
    <w:p>
      <w:pPr>
        <w:pStyle w:val="BookText"/>
        <w:rPr/>
      </w:pPr>
      <w:r>
        <w:rPr>
          <w:rFonts w:ascii="IRNazanin" w:hAnsi="IRNazanin" w:eastAsia="IRNazanin"/>
          <w:color w:val="111111"/>
          <w:sz w:val="28"/>
          <w:sz w:val="28"/>
          <w:szCs w:val="28"/>
          <w:rtl w:val="true"/>
          <w:lang w:bidi="fa-IR"/>
        </w:rPr>
        <w:t>فی اختلاف المذاهب فی الفروع</w:t>
      </w:r>
    </w:p>
    <w:p>
      <w:pPr>
        <w:pStyle w:val="BookText"/>
        <w:rPr/>
      </w:pPr>
      <w:r>
        <w:rPr>
          <w:rFonts w:ascii="IRNazanin" w:hAnsi="IRNazanin" w:eastAsia="IRNazanin"/>
          <w:color w:val="111111"/>
          <w:sz w:val="28"/>
          <w:sz w:val="28"/>
          <w:szCs w:val="28"/>
          <w:rtl w:val="true"/>
          <w:lang w:bidi="fa-IR"/>
        </w:rPr>
        <w:t xml:space="preserve">إعلم؛إنّ أمّة محمّد صلّی اللّه علیه و آله و سلّم کانوا علی مذهب واحد فی الأحکام الشرعیّة من عصر النّبیّ صلّی اللّه علیه و آله و سلّم إلی عصر المنصور العبّاسیّ،لا یختلفون فی ذلک لا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لا توجد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الشیعة و لا السنّة،بل الجمیع کانوا یفتون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یعملون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بما رووه عن رسول اللّه صلّی اللّه علیه و آله و سلّم،و کانت الصحابة ترجع إلی علیّ علیه السّلام فیما اشتبه علیهم من الأحکام،و لقد ردّهم علیه السّلام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 کثیرة حتّی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من بعده کانت العلماء یرجعون </w:t>
      </w:r>
      <w:r>
        <w:rPr>
          <w:rStyle w:val="FootnoteAnchor"/>
          <w:rtl w:val="true"/>
        </w:rPr>
        <w:footnoteReference w:id="226"/>
      </w:r>
      <w:r>
        <w:rPr>
          <w:rFonts w:ascii="IRNazanin" w:hAnsi="IRNazanin" w:eastAsia="IRNazanin"/>
          <w:color w:val="111111"/>
          <w:sz w:val="28"/>
          <w:sz w:val="28"/>
          <w:szCs w:val="28"/>
          <w:rtl w:val="true"/>
          <w:lang w:bidi="fa-IR"/>
        </w:rPr>
        <w:t xml:space="preserve">إلی أولاده واحدا بعد واحد إلی عصر المنصور العبّاسیّ </w:t>
      </w:r>
      <w:r>
        <w:rPr>
          <w:rStyle w:val="FootnoteAnchor"/>
          <w:rtl w:val="true"/>
        </w:rPr>
        <w:footnoteReference w:id="227"/>
      </w:r>
      <w:r>
        <w:rPr>
          <w:rFonts w:ascii="Amiri" w:hAnsi="Amiri" w:eastAsia="Amiri" w:cs="Amiri"/>
          <w:color w:val="111111"/>
          <w:sz w:val="28"/>
          <w:sz w:val="28"/>
          <w:szCs w:val="28"/>
          <w:rtl w:val="true"/>
          <w:lang w:bidi="ar-SA"/>
        </w:rPr>
        <w:t xml:space="preserve">،ثمّ أحدث السنّة </w:t>
      </w:r>
      <w:r>
        <w:rPr>
          <w:rStyle w:val="FootnoteAnchor"/>
          <w:rtl w:val="true"/>
        </w:rPr>
        <w:footnoteReference w:id="228"/>
      </w:r>
      <w:r>
        <w:rPr>
          <w:rFonts w:ascii="IRNazanin" w:hAnsi="IRNazanin" w:eastAsia="IRNazanin"/>
          <w:color w:val="111111"/>
          <w:sz w:val="28"/>
          <w:sz w:val="28"/>
          <w:szCs w:val="28"/>
          <w:rtl w:val="true"/>
          <w:lang w:bidi="fa-IR"/>
        </w:rPr>
        <w:t xml:space="preserve">فی عصر المنصور أربعة مذاهب لم تکن </w:t>
      </w:r>
      <w:r>
        <w:rPr>
          <w:rStyle w:val="FootnoteAnchor"/>
          <w:rtl w:val="true"/>
        </w:rPr>
        <w:footnoteReference w:id="229"/>
      </w:r>
      <w:r>
        <w:rPr>
          <w:rFonts w:ascii="Amiri" w:hAnsi="Amiri" w:eastAsia="Amiri" w:cs="Amiri"/>
          <w:color w:val="111111"/>
          <w:sz w:val="28"/>
          <w:sz w:val="28"/>
          <w:szCs w:val="28"/>
          <w:rtl w:val="true"/>
          <w:lang w:bidi="ar-SA"/>
        </w:rPr>
        <w:t xml:space="preserve">فی عصر النبیّ صلّی اللّه علیه و آله و سلّم </w:t>
      </w:r>
      <w:r>
        <w:rPr>
          <w:rStyle w:val="FootnoteAnchor"/>
          <w:rtl w:val="true"/>
        </w:rPr>
        <w:footnoteReference w:id="230"/>
      </w:r>
      <w:r>
        <w:rPr>
          <w:rFonts w:ascii="IRNazanin" w:hAnsi="IRNazanin" w:eastAsia="IRNazanin"/>
          <w:color w:val="111111"/>
          <w:sz w:val="28"/>
          <w:sz w:val="28"/>
          <w:szCs w:val="28"/>
          <w:rtl w:val="true"/>
          <w:lang w:bidi="fa-IR"/>
        </w:rPr>
        <w:t xml:space="preserve">و لا فی عصر أحد من الصحابة،و لا فی عصر بنی أمیّة،و عملوا بها </w:t>
      </w:r>
      <w:r>
        <w:rPr>
          <w:rStyle w:val="FootnoteAnchor"/>
          <w:rtl w:val="true"/>
        </w:rPr>
        <w:footnoteReference w:id="231"/>
      </w:r>
      <w:r>
        <w:rPr>
          <w:rFonts w:ascii="IRNazanin" w:hAnsi="IRNazanin" w:eastAsia="IRNazanin"/>
          <w:color w:val="111111"/>
          <w:sz w:val="28"/>
          <w:sz w:val="28"/>
          <w:szCs w:val="28"/>
          <w:rtl w:val="true"/>
          <w:lang w:bidi="fa-IR"/>
        </w:rPr>
        <w:t xml:space="preserve">بالرأی و القیاس و الإستحسان و الإجتهاد،و ذهبوا بها </w:t>
      </w:r>
      <w:r>
        <w:rPr>
          <w:rStyle w:val="FootnoteAnchor"/>
          <w:rtl w:val="true"/>
        </w:rPr>
        <w:footnoteReference w:id="232"/>
      </w:r>
      <w:r>
        <w:rPr>
          <w:rFonts w:ascii="IRNazanin" w:hAnsi="IRNazanin" w:eastAsia="IRNazanin"/>
          <w:color w:val="111111"/>
          <w:sz w:val="28"/>
          <w:sz w:val="28"/>
          <w:szCs w:val="28"/>
          <w:rtl w:val="true"/>
          <w:lang w:bidi="fa-IR"/>
        </w:rPr>
        <w:t xml:space="preserve">إلی أشیاء قبیحة تخالف المعقول و المنقول،یأتی ذکر بعضها </w:t>
      </w:r>
      <w:r>
        <w:rPr>
          <w:rStyle w:val="FootnoteAnchor"/>
          <w:rtl w:val="true"/>
        </w:rPr>
        <w:footnoteReference w:id="233"/>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السبب فی اختلاف </w:t>
      </w:r>
      <w:r>
        <w:rPr>
          <w:rStyle w:val="FootnoteAnchor"/>
          <w:rtl w:val="true"/>
        </w:rPr>
        <w:footnoteReference w:id="234"/>
      </w:r>
      <w:r>
        <w:rPr>
          <w:rFonts w:ascii="IRNazanin" w:hAnsi="IRNazanin" w:eastAsia="IRNazanin"/>
          <w:color w:val="111111"/>
          <w:sz w:val="28"/>
          <w:sz w:val="28"/>
          <w:szCs w:val="28"/>
          <w:rtl w:val="true"/>
          <w:lang w:bidi="fa-IR"/>
        </w:rPr>
        <w:t>هذه المذاهب و إحداثها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w:t>
      </w:r>
    </w:p>
    <w:p>
      <w:pPr>
        <w:pStyle w:val="BookText"/>
        <w:rPr/>
      </w:pPr>
      <w:r>
        <w:rPr>
          <w:rFonts w:ascii="IRNazanin" w:hAnsi="IRNazanin" w:eastAsia="IRNazanin"/>
          <w:color w:val="111111"/>
          <w:sz w:val="28"/>
          <w:sz w:val="28"/>
          <w:szCs w:val="28"/>
          <w:rtl w:val="true"/>
          <w:lang w:bidi="fa-IR"/>
        </w:rPr>
        <w:t xml:space="preserve">المذاهب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إحداثها أعنی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توجد فی الطبعة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الصادق علیه السّلام إجتمع علیه فی عصر المنصور أربعة آلاف راو یأخذون عنه العلم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حنیفة نعمان بن ثابت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 المزید عن حیاته إلی وفیات الأعیان</w:t>
      </w:r>
      <w:r>
        <w:rPr>
          <w:rFonts w:eastAsia="IRNazanin" w:cs="IRNazanin"/>
          <w:color w:val="111111"/>
          <w:sz w:val="28"/>
          <w:szCs w:val="28"/>
          <w:rtl w:val="true"/>
          <w:lang w:bidi="fa-IR"/>
        </w:rPr>
        <w:t>:</w:t>
      </w:r>
      <w:r>
        <w:rPr>
          <w:rFonts w:eastAsia="IRNazanin" w:cs="IRNazanin"/>
          <w:color w:val="111111"/>
          <w:sz w:val="28"/>
          <w:szCs w:val="28"/>
          <w:lang w:bidi="fa-IR"/>
        </w:rPr>
        <w:t>405/5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علی تتلمذه ابن أبی الحدید فی شرح نهج البلاغة </w:t>
      </w:r>
      <w:r>
        <w:rPr>
          <w:rFonts w:eastAsia="IRNazanin" w:cs="IRNazanin"/>
          <w:color w:val="111111"/>
          <w:sz w:val="28"/>
          <w:szCs w:val="28"/>
          <w:lang w:bidi="fa-IR"/>
        </w:rPr>
        <w:t>274/15</w:t>
      </w:r>
      <w:r>
        <w:rPr>
          <w:rFonts w:ascii="IRNazanin" w:hAnsi="IRNazanin" w:eastAsia="IRNazanin"/>
          <w:color w:val="111111"/>
          <w:sz w:val="28"/>
          <w:sz w:val="28"/>
          <w:szCs w:val="28"/>
          <w:rtl w:val="true"/>
          <w:lang w:bidi="fa-IR"/>
        </w:rPr>
        <w:t>،و ابن صباغ المالکی فی 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مالک بن أنس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 المزید عنه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550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اللباب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lang w:bidi="fa-IR"/>
        </w:rPr>
        <w:t>316/6</w:t>
      </w:r>
      <w:r>
        <w:rPr>
          <w:rFonts w:ascii="IRNazanin" w:hAnsi="IRNazanin" w:eastAsia="IRNazanin"/>
          <w:color w:val="111111"/>
          <w:sz w:val="28"/>
          <w:sz w:val="28"/>
          <w:szCs w:val="28"/>
          <w:rtl w:val="true"/>
          <w:lang w:bidi="fa-IR"/>
        </w:rPr>
        <w:t>،و غیرها،و مقدّمة موطّأ مالک للاستاذ محمد کامل حسین 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المنصور إجتماع الناس علی الصادق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خاف میل الناس إلیه و أخذ الملک منه،فأمر أبا حنیفة و مالکا باعتزالهما عن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الصادق علیه السّلام و إحداث مذهب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مذهبه،و جعل لهما و لمن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تابعهما الوضائف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 قرأ علیهما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وفّر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العلوفات و الإدرارات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الناس عبید الدنیا،و أمر الحاکم مطاع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فاعتزل أبو حنیفة عن الصادق علیه السّلام،و أحدث مذهبا غیر مذهبه، و عمل فیه بالرأی و القیاس و الإستحسان و الإجتهاد،فذهب فیه إلی أشیاء شنیعة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اعتزل مالک عن </w:t>
      </w:r>
      <w:r>
        <w:rPr>
          <w:rStyle w:val="FootnoteAnchor"/>
          <w:rtl w:val="true"/>
        </w:rPr>
        <w:footnoteReference w:id="237"/>
      </w:r>
      <w:r>
        <w:rPr>
          <w:rFonts w:ascii="IRNazanin" w:hAnsi="IRNazanin" w:eastAsia="IRNazanin"/>
          <w:color w:val="111111"/>
          <w:sz w:val="28"/>
          <w:sz w:val="28"/>
          <w:szCs w:val="28"/>
          <w:rtl w:val="true"/>
          <w:lang w:bidi="fa-IR"/>
        </w:rPr>
        <w:t xml:space="preserve">الصادق علیه السّلام و کان یقرأ علیه </w:t>
      </w:r>
      <w:r>
        <w:rPr>
          <w:rStyle w:val="FootnoteAnchor"/>
          <w:rtl w:val="true"/>
        </w:rPr>
        <w:footnoteReference w:id="238"/>
      </w:r>
      <w:r>
        <w:rPr>
          <w:rFonts w:ascii="IRNazanin" w:hAnsi="IRNazanin" w:eastAsia="IRNazanin"/>
          <w:color w:val="111111"/>
          <w:sz w:val="28"/>
          <w:sz w:val="28"/>
          <w:szCs w:val="28"/>
          <w:rtl w:val="true"/>
          <w:lang w:bidi="fa-IR"/>
        </w:rPr>
        <w:t xml:space="preserve">و علی ربیعة الرّأی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eastAsia="IRNazanin" w:cs="IRNazanin"/>
          <w:color w:val="111111"/>
          <w:sz w:val="28"/>
          <w:szCs w:val="28"/>
          <w:lang w:bidi="fa-IR"/>
        </w:rPr>
        <w:t>285/2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258/30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الأعتدال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420/8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،فأحدث مذهبا غیر مذهبهما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غیر مذهب أبی حنیفة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 بعدهما الشافعی محمّد بن إدریس </w:t>
      </w:r>
      <w:r>
        <w:rPr>
          <w:rStyle w:val="FootnoteAnchor"/>
          <w:rtl w:val="true"/>
        </w:rPr>
        <w:footnoteReference w:id="240"/>
      </w:r>
      <w:r>
        <w:rPr>
          <w:rFonts w:ascii="IRNazanin" w:hAnsi="IRNazanin" w:eastAsia="IRNazanin"/>
          <w:color w:val="111111"/>
          <w:sz w:val="28"/>
          <w:sz w:val="28"/>
          <w:szCs w:val="28"/>
          <w:rtl w:val="true"/>
          <w:lang w:bidi="fa-IR"/>
        </w:rPr>
        <w:t xml:space="preserve">فقرأ علی مالک،و علی محمّد بن </w:t>
      </w:r>
    </w:p>
    <w:p>
      <w:pPr>
        <w:pStyle w:val="BookText"/>
        <w:rPr/>
      </w:pPr>
      <w:r>
        <w:rPr>
          <w:rFonts w:ascii="IRNazanin" w:hAnsi="IRNazanin" w:eastAsia="IRNazanin"/>
          <w:color w:val="111111"/>
          <w:sz w:val="28"/>
          <w:sz w:val="28"/>
          <w:szCs w:val="28"/>
          <w:rtl w:val="true"/>
          <w:lang w:bidi="fa-IR"/>
        </w:rPr>
        <w:t xml:space="preserve">الحسن الشیبانی صاحب أبی حنیفة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172/2</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lang w:bidi="fa-IR"/>
        </w:rPr>
        <w:t>202/10</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،فأحدث مذهبا غیر مذهبهما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من بعده أحمد بن حنبل فقرأ علی الشافعی و أحدث مذهبا غیر مذاهبهم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استقرّت مذاهب السنّة فی الفروع </w:t>
      </w:r>
      <w:r>
        <w:rPr>
          <w:rStyle w:val="FootnoteAnchor"/>
          <w:rtl w:val="true"/>
        </w:rPr>
        <w:footnoteReference w:id="243"/>
      </w:r>
      <w:r>
        <w:rPr>
          <w:rFonts w:ascii="IRNazanin" w:hAnsi="IRNazanin" w:eastAsia="IRNazanin"/>
          <w:color w:val="111111"/>
          <w:sz w:val="28"/>
          <w:sz w:val="28"/>
          <w:szCs w:val="28"/>
          <w:rtl w:val="true"/>
          <w:lang w:bidi="fa-IR"/>
        </w:rPr>
        <w:t xml:space="preserve">علی المذاهب </w:t>
      </w:r>
      <w:r>
        <w:rPr>
          <w:rStyle w:val="FootnoteAnchor"/>
          <w:rtl w:val="true"/>
        </w:rPr>
        <w:footnoteReference w:id="244"/>
      </w:r>
      <w:r>
        <w:rPr>
          <w:rFonts w:ascii="Amiri" w:hAnsi="Amiri" w:eastAsia="Amiri" w:cs="Amiri"/>
          <w:color w:val="111111"/>
          <w:sz w:val="28"/>
          <w:sz w:val="28"/>
          <w:szCs w:val="28"/>
          <w:rtl w:val="true"/>
          <w:lang w:bidi="ar-SA"/>
        </w:rPr>
        <w:t xml:space="preserve">الأربعة </w:t>
      </w:r>
      <w:r>
        <w:rPr>
          <w:rStyle w:val="FootnoteAnchor"/>
          <w:rtl w:val="true"/>
        </w:rPr>
        <w:footnoteReference w:id="245"/>
      </w:r>
      <w:r>
        <w:rPr>
          <w:rFonts w:ascii="IRNazanin" w:hAnsi="IRNazanin" w:eastAsia="IRNazanin"/>
          <w:color w:val="111111"/>
          <w:sz w:val="28"/>
          <w:sz w:val="28"/>
          <w:szCs w:val="28"/>
          <w:rtl w:val="true"/>
          <w:lang w:bidi="fa-IR"/>
        </w:rPr>
        <w:t xml:space="preserve">الحادثة أیّام المنصور،و بقیت الشیعة الإمامیّة علی المذهب الذی کان علیه رسول اللّه صلّی اللّه علیه و آله و سلّم و أصحابه </w:t>
      </w:r>
      <w:r>
        <w:rPr>
          <w:rStyle w:val="FootnoteAnchor"/>
          <w:rtl w:val="true"/>
        </w:rPr>
        <w:footnoteReference w:id="246"/>
      </w:r>
      <w:r>
        <w:rPr>
          <w:rFonts w:ascii="IRNazanin" w:hAnsi="IRNazanin" w:eastAsia="IRNazanin"/>
          <w:color w:val="111111"/>
          <w:sz w:val="28"/>
          <w:sz w:val="28"/>
          <w:szCs w:val="28"/>
          <w:rtl w:val="true"/>
          <w:lang w:bidi="fa-IR"/>
        </w:rPr>
        <w:t xml:space="preserve">و التابعون </w:t>
      </w:r>
      <w:r>
        <w:rPr>
          <w:rStyle w:val="FootnoteAnchor"/>
          <w:rtl w:val="true"/>
        </w:rPr>
        <w:footnoteReference w:id="247"/>
      </w:r>
      <w:r>
        <w:rPr>
          <w:rFonts w:ascii="Amiri" w:hAnsi="Amiri" w:eastAsia="Amiri" w:cs="Amiri"/>
          <w:color w:val="111111"/>
          <w:sz w:val="28"/>
          <w:sz w:val="28"/>
          <w:szCs w:val="28"/>
          <w:rtl w:val="true"/>
          <w:lang w:bidi="ar-SA"/>
        </w:rPr>
        <w:t>قبل إحداث هذه المذاهب الأربعة</w:t>
      </w:r>
      <w:r>
        <w:rPr>
          <w:rFonts w:eastAsia="Amiri" w:cs="Amiri" w:ascii="Amiri" w:hAnsi="Amiri"/>
          <w:color w:val="111111"/>
          <w:sz w:val="28"/>
          <w:szCs w:val="28"/>
          <w:rtl w:val="true"/>
          <w:lang w:bidi="ar-SA"/>
        </w:rPr>
        <w:t xml:space="preserve">. </w:t>
      </w:r>
      <w:bookmarkStart w:id="96" w:name="pg6143_35319"/>
    </w:p>
    <w:p>
      <w:pPr>
        <w:pStyle w:val="Heading3"/>
        <w:numPr>
          <w:ilvl w:val="2"/>
          <w:numId w:val="1"/>
        </w:numPr>
        <w:rPr/>
      </w:pPr>
      <w:bookmarkStart w:id="97" w:name="__RefHeading___Toc179938_237004111"/>
      <w:bookmarkStart w:id="98" w:name="_Toc31"/>
      <w:bookmarkEnd w:id="96"/>
      <w:bookmarkEnd w:id="97"/>
      <w:r>
        <w:rPr>
          <w:rtl w:val="true"/>
        </w:rPr>
        <w:t>فصل فی وصف مذاهب الإسلام</w:t>
      </w:r>
      <w:bookmarkEnd w:id="98"/>
    </w:p>
    <w:p>
      <w:pPr>
        <w:pStyle w:val="BookText"/>
        <w:rPr/>
      </w:pPr>
      <w:r>
        <w:rPr>
          <w:rFonts w:ascii="IRNazanin" w:hAnsi="IRNazanin" w:eastAsia="IRNazanin"/>
          <w:color w:val="111111"/>
          <w:sz w:val="28"/>
          <w:sz w:val="28"/>
          <w:szCs w:val="28"/>
          <w:rtl w:val="true"/>
          <w:lang w:bidi="fa-IR"/>
        </w:rPr>
        <w:t>فی وصف مذاهب الإسلام</w:t>
      </w:r>
      <w:r>
        <w:rPr>
          <w:rStyle w:val="FootnoteAnchor"/>
          <w:rtl w:val="true"/>
        </w:rPr>
        <w:footnoteReference w:id="24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الرجل الکتابی </w:t>
      </w:r>
      <w:r>
        <w:rPr>
          <w:rStyle w:val="FootnoteAnchor"/>
          <w:rtl w:val="true"/>
        </w:rPr>
        <w:footnoteReference w:id="249"/>
      </w:r>
      <w:r>
        <w:rPr>
          <w:rFonts w:ascii="IRNazanin" w:hAnsi="IRNazanin" w:eastAsia="IRNazanin"/>
          <w:color w:val="111111"/>
          <w:sz w:val="28"/>
          <w:sz w:val="28"/>
          <w:szCs w:val="28"/>
          <w:rtl w:val="true"/>
          <w:lang w:bidi="fa-IR"/>
        </w:rPr>
        <w:t xml:space="preserve">الذی هداه اللّه </w:t>
      </w:r>
      <w:r>
        <w:rPr>
          <w:rStyle w:val="FootnoteAnchor"/>
          <w:rtl w:val="true"/>
        </w:rPr>
        <w:footnoteReference w:id="250"/>
      </w:r>
      <w:r>
        <w:rPr>
          <w:rFonts w:ascii="IRNazanin" w:hAnsi="IRNazanin" w:eastAsia="IRNazanin"/>
          <w:color w:val="111111"/>
          <w:sz w:val="28"/>
          <w:sz w:val="28"/>
          <w:szCs w:val="28"/>
          <w:rtl w:val="true"/>
          <w:lang w:bidi="fa-IR"/>
        </w:rPr>
        <w:t>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لمّا نظرت فی </w:t>
      </w:r>
      <w:r>
        <w:rPr>
          <w:rStyle w:val="FootnoteAnchor"/>
          <w:rtl w:val="true"/>
        </w:rPr>
        <w:footnoteReference w:id="251"/>
      </w:r>
      <w:r>
        <w:rPr>
          <w:rFonts w:ascii="IRNazanin" w:hAnsi="IRNazanin" w:eastAsia="IRNazanin"/>
          <w:color w:val="111111"/>
          <w:sz w:val="28"/>
          <w:sz w:val="28"/>
          <w:szCs w:val="28"/>
          <w:rtl w:val="true"/>
          <w:lang w:bidi="fa-IR"/>
        </w:rPr>
        <w:t xml:space="preserve">مذاهب المسلمین وجدت أحقّها و أصدقها،و أسلم من شوائب الباطل،و أعظمها تنزیها للّه و رسوله </w:t>
      </w:r>
      <w:r>
        <w:rPr>
          <w:rStyle w:val="FootnoteAnchor"/>
          <w:rtl w:val="true"/>
        </w:rPr>
        <w:footnoteReference w:id="252"/>
      </w:r>
      <w:r>
        <w:rPr>
          <w:rFonts w:ascii="IRNazanin" w:hAnsi="IRNazanin" w:eastAsia="IRNazanin"/>
          <w:color w:val="111111"/>
          <w:sz w:val="28"/>
          <w:sz w:val="28"/>
          <w:szCs w:val="28"/>
          <w:rtl w:val="true"/>
          <w:lang w:bidi="fa-IR"/>
        </w:rPr>
        <w:t xml:space="preserve">و أوصیائه علیهم السّلام،و أحسنها </w:t>
      </w:r>
      <w:r>
        <w:rPr>
          <w:rStyle w:val="FootnoteAnchor"/>
          <w:rtl w:val="true"/>
        </w:rPr>
        <w:footnoteReference w:id="253"/>
      </w:r>
      <w:r>
        <w:rPr>
          <w:rFonts w:ascii="IRNazanin" w:hAnsi="IRNazanin" w:eastAsia="IRNazanin"/>
          <w:color w:val="111111"/>
          <w:sz w:val="28"/>
          <w:sz w:val="28"/>
          <w:szCs w:val="28"/>
          <w:rtl w:val="true"/>
          <w:lang w:bidi="fa-IR"/>
        </w:rPr>
        <w:t xml:space="preserve">فی المسائل الأصولیّة و الفروعیّة مذهب الشیعة الإثنی عشریة،و لا بدّ </w:t>
      </w:r>
      <w:r>
        <w:rPr>
          <w:rStyle w:val="FootnoteAnchor"/>
          <w:rtl w:val="true"/>
        </w:rPr>
        <w:footnoteReference w:id="254"/>
      </w:r>
      <w:r>
        <w:rPr>
          <w:rFonts w:ascii="IRNazanin" w:hAnsi="IRNazanin" w:eastAsia="IRNazanin"/>
          <w:color w:val="111111"/>
          <w:sz w:val="28"/>
          <w:sz w:val="28"/>
          <w:szCs w:val="28"/>
          <w:rtl w:val="true"/>
          <w:lang w:bidi="fa-IR"/>
        </w:rPr>
        <w:t xml:space="preserve">من إشارة إلی وصف المذاهب بحیث یمیز </w:t>
      </w:r>
      <w:r>
        <w:rPr>
          <w:rStyle w:val="FootnoteAnchor"/>
          <w:rtl w:val="true"/>
        </w:rPr>
        <w:footnoteReference w:id="255"/>
      </w:r>
      <w:r>
        <w:rPr>
          <w:rFonts w:ascii="IRNazanin" w:hAnsi="IRNazanin" w:eastAsia="IRNazanin"/>
          <w:color w:val="111111"/>
          <w:sz w:val="28"/>
          <w:sz w:val="28"/>
          <w:szCs w:val="28"/>
          <w:rtl w:val="true"/>
          <w:lang w:bidi="fa-IR"/>
        </w:rPr>
        <w:t xml:space="preserve">المنصف العاقل و یفرق </w:t>
      </w:r>
      <w:r>
        <w:rPr>
          <w:rStyle w:val="FootnoteAnchor"/>
          <w:rtl w:val="true"/>
        </w:rPr>
        <w:footnoteReference w:id="256"/>
      </w:r>
      <w:r>
        <w:rPr>
          <w:rFonts w:ascii="IRNazanin" w:hAnsi="IRNazanin" w:eastAsia="IRNazanin"/>
          <w:color w:val="111111"/>
          <w:sz w:val="28"/>
          <w:sz w:val="28"/>
          <w:szCs w:val="28"/>
          <w:rtl w:val="true"/>
          <w:lang w:bidi="fa-IR"/>
        </w:rPr>
        <w:t>بین الحقّ و الباطل</w:t>
      </w:r>
      <w:r>
        <w:rPr>
          <w:rFonts w:eastAsia="IRNazanin" w:cs="IRNazanin"/>
          <w:color w:val="111111"/>
          <w:sz w:val="28"/>
          <w:szCs w:val="28"/>
          <w:rtl w:val="true"/>
          <w:lang w:bidi="fa-IR"/>
        </w:rPr>
        <w:t xml:space="preserve">. </w:t>
      </w:r>
      <w:bookmarkStart w:id="99" w:name="pg6143_35320"/>
    </w:p>
    <w:p>
      <w:pPr>
        <w:pStyle w:val="Heading3"/>
        <w:numPr>
          <w:ilvl w:val="2"/>
          <w:numId w:val="1"/>
        </w:numPr>
        <w:rPr/>
      </w:pPr>
      <w:bookmarkStart w:id="100" w:name="__RefHeading___Toc179940_237004111"/>
      <w:bookmarkStart w:id="101" w:name="_Toc32"/>
      <w:bookmarkEnd w:id="99"/>
      <w:bookmarkEnd w:id="100"/>
      <w:r>
        <w:rPr>
          <w:rtl w:val="true"/>
        </w:rPr>
        <w:t>فصل فی وصف مذهب الشیعة الإثنی عشریّة</w:t>
      </w:r>
      <w:bookmarkEnd w:id="101"/>
    </w:p>
    <w:p>
      <w:pPr>
        <w:pStyle w:val="BookText"/>
        <w:rPr/>
      </w:pPr>
      <w:r>
        <w:rPr>
          <w:rFonts w:ascii="IRNazanin" w:hAnsi="IRNazanin" w:eastAsia="IRNazanin"/>
          <w:color w:val="111111"/>
          <w:sz w:val="28"/>
          <w:sz w:val="28"/>
          <w:szCs w:val="28"/>
          <w:rtl w:val="true"/>
          <w:lang w:bidi="fa-IR"/>
        </w:rPr>
        <w:t>فی وصف مذهب الشیعة الإثنی عشریّة</w:t>
      </w:r>
      <w:r>
        <w:rPr>
          <w:rStyle w:val="FootnoteAnchor"/>
          <w:rtl w:val="true"/>
        </w:rPr>
        <w:footnoteReference w:id="25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اعلم؛إنّ مذهبهم </w:t>
      </w:r>
      <w:r>
        <w:rPr>
          <w:rStyle w:val="FootnoteAnchor"/>
          <w:rtl w:val="true"/>
        </w:rPr>
        <w:footnoteReference w:id="258"/>
      </w:r>
      <w:r>
        <w:rPr>
          <w:rFonts w:ascii="IRNazanin" w:hAnsi="IRNazanin" w:eastAsia="IRNazanin"/>
          <w:color w:val="111111"/>
          <w:sz w:val="28"/>
          <w:sz w:val="28"/>
          <w:szCs w:val="28"/>
          <w:rtl w:val="true"/>
          <w:lang w:bidi="fa-IR"/>
        </w:rPr>
        <w:t>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الباری تعالی هو المخصوص بالأزلیّة و القدم،لأنّه واحد،و أنّ </w:t>
      </w:r>
      <w:r>
        <w:rPr>
          <w:rStyle w:val="FootnoteAnchor"/>
          <w:rtl w:val="true"/>
        </w:rPr>
        <w:footnoteReference w:id="259"/>
      </w:r>
      <w:r>
        <w:rPr>
          <w:rFonts w:ascii="IRNazanin" w:hAnsi="IRNazanin" w:eastAsia="IRNazanin"/>
          <w:color w:val="111111"/>
          <w:sz w:val="28"/>
          <w:sz w:val="28"/>
          <w:szCs w:val="28"/>
          <w:rtl w:val="true"/>
          <w:lang w:bidi="fa-IR"/>
        </w:rPr>
        <w:t xml:space="preserve">کلّ ما سواه حادث،و أنّه لیس بجسم،و لا فی مکان؛ و إلاّ لکان محدثا،و نزّهوه عن مشابهة المخلوقات،و أنّه قادر علی جمع </w:t>
      </w:r>
      <w:r>
        <w:rPr>
          <w:rStyle w:val="FootnoteAnchor"/>
          <w:rtl w:val="true"/>
        </w:rPr>
        <w:footnoteReference w:id="260"/>
      </w:r>
      <w:r>
        <w:rPr>
          <w:rFonts w:ascii="IRNazanin" w:hAnsi="IRNazanin" w:eastAsia="IRNazanin"/>
          <w:color w:val="111111"/>
          <w:sz w:val="28"/>
          <w:sz w:val="28"/>
          <w:szCs w:val="28"/>
          <w:rtl w:val="true"/>
          <w:lang w:bidi="fa-IR"/>
        </w:rPr>
        <w:t xml:space="preserve">المقدورات،و أنّه عدل حکیم لا یظلم و لا یجور،و لا یفعل القبیح؛و إلاّ لزم علیه </w:t>
      </w:r>
      <w:r>
        <w:rPr>
          <w:rStyle w:val="FootnoteAnchor"/>
          <w:rtl w:val="true"/>
        </w:rPr>
        <w:footnoteReference w:id="261"/>
      </w:r>
      <w:r>
        <w:rPr>
          <w:rFonts w:ascii="IRNazanin" w:hAnsi="IRNazanin" w:eastAsia="IRNazanin"/>
          <w:color w:val="111111"/>
          <w:sz w:val="28"/>
          <w:sz w:val="28"/>
          <w:szCs w:val="28"/>
          <w:rtl w:val="true"/>
          <w:lang w:bidi="fa-IR"/>
        </w:rPr>
        <w:t xml:space="preserve">الجهل </w:t>
      </w:r>
      <w:r>
        <w:rPr>
          <w:rStyle w:val="FootnoteAnchor"/>
          <w:rtl w:val="true"/>
        </w:rPr>
        <w:footnoteReference w:id="262"/>
      </w:r>
      <w:r>
        <w:rPr>
          <w:rFonts w:ascii="IRNazanin" w:hAnsi="IRNazanin" w:eastAsia="IRNazanin"/>
          <w:color w:val="111111"/>
          <w:sz w:val="28"/>
          <w:sz w:val="28"/>
          <w:szCs w:val="28"/>
          <w:rtl w:val="true"/>
          <w:lang w:bidi="fa-IR"/>
        </w:rPr>
        <w:t>و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اللّه عنهما،و أنّ أفعال العباد مستندة إلیهم، حسنها و قبیحها؛و إلاّ لانتفی الثواب و العقاب،و أنّه یثیب </w:t>
      </w:r>
      <w:r>
        <w:rPr>
          <w:rStyle w:val="FootnoteAnchor"/>
          <w:rtl w:val="true"/>
        </w:rPr>
        <w:footnoteReference w:id="263"/>
      </w:r>
      <w:r>
        <w:rPr>
          <w:rFonts w:ascii="IRNazanin" w:hAnsi="IRNazanin" w:eastAsia="IRNazanin"/>
          <w:color w:val="111111"/>
          <w:sz w:val="28"/>
          <w:sz w:val="28"/>
          <w:szCs w:val="28"/>
          <w:rtl w:val="true"/>
          <w:lang w:bidi="fa-IR"/>
        </w:rPr>
        <w:t xml:space="preserve">المطیع؛و إلاّ لزم الظلم،و العاصی إن شاء عذّبه و إن شاء عفی عنه،و أنّ أفعاله تعالی محکمة </w:t>
      </w:r>
    </w:p>
    <w:p>
      <w:pPr>
        <w:pStyle w:val="BookText"/>
        <w:rPr/>
      </w:pPr>
      <w:r>
        <w:rPr>
          <w:rFonts w:ascii="Amiri" w:hAnsi="Amiri" w:eastAsia="Amiri" w:cs="Amiri"/>
          <w:color w:val="111111"/>
          <w:sz w:val="28"/>
          <w:sz w:val="28"/>
          <w:szCs w:val="28"/>
          <w:rtl w:val="true"/>
          <w:lang w:bidi="ar-SA"/>
        </w:rPr>
        <w:t xml:space="preserve">متقنة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لا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محکمة متقنة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المطبوع من الکتاب علی الحجر،کما لا یوجد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واقعة لغرض؛و إلاّ لکان عابثا،قال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الْأَرْضَ وَ ما بَیْنَهُما لاعِبِینَ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تعالی أرسل الأنبیاء لإرشاد العالم،و أنّه تعالی غیر مرئیّ و لا مدرک بالحواس،لقوله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لیس فی جهة؛و إلاّ لکان محتاجا إلیها،تعالی اللّه عن الحاجة، و أنّ أمره و نهیه و إخباره حادثة </w:t>
      </w:r>
      <w:r>
        <w:rPr>
          <w:rStyle w:val="FootnoteAnchor"/>
          <w:rtl w:val="true"/>
        </w:rPr>
        <w:footnoteReference w:id="266"/>
      </w:r>
      <w:r>
        <w:rPr>
          <w:rFonts w:ascii="Amiri" w:hAnsi="Amiri" w:eastAsia="Amiri" w:cs="Amiri"/>
          <w:color w:val="111111"/>
          <w:sz w:val="28"/>
          <w:sz w:val="28"/>
          <w:szCs w:val="28"/>
          <w:rtl w:val="true"/>
          <w:lang w:bidi="ar-SA"/>
        </w:rPr>
        <w:t xml:space="preserve">لاستحالة إخبار المعدوم </w:t>
      </w:r>
      <w:r>
        <w:rPr>
          <w:rStyle w:val="FootnoteAnchor"/>
          <w:rtl w:val="true"/>
        </w:rPr>
        <w:footnoteReference w:id="267"/>
      </w:r>
      <w:r>
        <w:rPr>
          <w:rFonts w:ascii="IRNazanin" w:hAnsi="IRNazanin" w:eastAsia="IRNazanin"/>
          <w:color w:val="111111"/>
          <w:sz w:val="28"/>
          <w:sz w:val="28"/>
          <w:szCs w:val="28"/>
          <w:rtl w:val="true"/>
          <w:lang w:bidi="fa-IR"/>
        </w:rPr>
        <w:t>أمره و نهیه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الأنبیاء معصومون عن </w:t>
      </w:r>
      <w:r>
        <w:rPr>
          <w:rStyle w:val="FootnoteAnchor"/>
          <w:rtl w:val="true"/>
        </w:rPr>
        <w:footnoteReference w:id="268"/>
      </w:r>
      <w:r>
        <w:rPr>
          <w:rFonts w:ascii="IRNazanin" w:hAnsi="IRNazanin" w:eastAsia="IRNazanin"/>
          <w:color w:val="111111"/>
          <w:sz w:val="28"/>
          <w:sz w:val="28"/>
          <w:szCs w:val="28"/>
          <w:rtl w:val="true"/>
          <w:lang w:bidi="fa-IR"/>
        </w:rPr>
        <w:t xml:space="preserve">الخطأ و السهو و المعصیة صغیرها و کبیرها من أوّل العمر إلی آخره،و إلاّ لارتفع </w:t>
      </w:r>
      <w:r>
        <w:rPr>
          <w:rStyle w:val="FootnoteAnchor"/>
          <w:rtl w:val="true"/>
        </w:rPr>
        <w:footnoteReference w:id="269"/>
      </w:r>
      <w:r>
        <w:rPr>
          <w:rFonts w:ascii="IRNazanin" w:hAnsi="IRNazanin" w:eastAsia="IRNazanin"/>
          <w:color w:val="111111"/>
          <w:sz w:val="28"/>
          <w:sz w:val="28"/>
          <w:szCs w:val="28"/>
          <w:rtl w:val="true"/>
          <w:lang w:bidi="fa-IR"/>
        </w:rPr>
        <w:t xml:space="preserve">الوثوق عن إخباراتهم </w:t>
      </w:r>
      <w:r>
        <w:rPr>
          <w:rStyle w:val="FootnoteAnchor"/>
          <w:rtl w:val="true"/>
        </w:rPr>
        <w:footnoteReference w:id="270"/>
      </w:r>
      <w:r>
        <w:rPr>
          <w:rFonts w:ascii="IRNazanin" w:hAnsi="IRNazanin" w:eastAsia="IRNazanin"/>
          <w:color w:val="111111"/>
          <w:sz w:val="28"/>
          <w:sz w:val="28"/>
          <w:szCs w:val="28"/>
          <w:rtl w:val="true"/>
          <w:lang w:bidi="fa-IR"/>
        </w:rPr>
        <w:t xml:space="preserve">فانتفت </w:t>
      </w:r>
      <w:r>
        <w:rPr>
          <w:rStyle w:val="FootnoteAnchor"/>
          <w:rtl w:val="true"/>
        </w:rPr>
        <w:footnoteReference w:id="271"/>
      </w:r>
      <w:r>
        <w:rPr>
          <w:rFonts w:ascii="Amiri" w:hAnsi="Amiri" w:eastAsia="Amiri" w:cs="Amiri"/>
          <w:color w:val="111111"/>
          <w:sz w:val="28"/>
          <w:sz w:val="28"/>
          <w:szCs w:val="28"/>
          <w:rtl w:val="true"/>
          <w:lang w:bidi="ar-SA"/>
        </w:rPr>
        <w:t xml:space="preserve">فائدة بعثتهم </w:t>
      </w:r>
      <w:r>
        <w:rPr>
          <w:rStyle w:val="FootnoteAnchor"/>
          <w:rtl w:val="true"/>
        </w:rPr>
        <w:footnoteReference w:id="272"/>
      </w:r>
      <w:r>
        <w:rPr>
          <w:rFonts w:ascii="IRNazanin" w:hAnsi="IRNazanin" w:eastAsia="IRNazanin"/>
          <w:color w:val="111111"/>
          <w:sz w:val="28"/>
          <w:sz w:val="28"/>
          <w:szCs w:val="28"/>
          <w:rtl w:val="true"/>
          <w:lang w:bidi="fa-IR"/>
        </w:rPr>
        <w:t xml:space="preserve">،و لزم التنفر </w:t>
      </w:r>
      <w:r>
        <w:rPr>
          <w:rStyle w:val="FootnoteAnchor"/>
          <w:rtl w:val="true"/>
        </w:rPr>
        <w:footnoteReference w:id="273"/>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أنّ الأئمّة علیهم السّلام معصومون کالأنبیاء علیهم السّلام؛لأنّهم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یقومون مقامهم فی الإرشاد،و وجوب اتّباعهم،و أنّهم منصوص علیهم من اللّه و رسوله،لأنّ العصمة لطف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خفیّ لا یعلمها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غیر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خلاصة مذهب الإمامیة </w:t>
      </w:r>
      <w:r>
        <w:rPr>
          <w:rStyle w:val="FootnoteAnchor"/>
          <w:rtl w:val="true"/>
        </w:rPr>
        <w:footnoteReference w:id="275"/>
      </w:r>
      <w:r>
        <w:rPr>
          <w:rFonts w:ascii="IRNazanin" w:hAnsi="IRNazanin" w:eastAsia="IRNazanin"/>
          <w:color w:val="111111"/>
          <w:sz w:val="28"/>
          <w:sz w:val="28"/>
          <w:szCs w:val="28"/>
          <w:rtl w:val="true"/>
          <w:lang w:bidi="fa-IR"/>
        </w:rPr>
        <w:t xml:space="preserve">الإثنی عشریّة فی الأصول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مذهبهم فی الفروع؛فإنّهم أخذوا أحکام الشّریعة عن النبیّ صلّی اللّه علیه و آله و سلّم و عن أئمّتهم المعصومین الناقلین عن جدّهم محمّد </w:t>
      </w:r>
      <w:r>
        <w:rPr>
          <w:rStyle w:val="FootnoteAnchor"/>
          <w:rtl w:val="true"/>
        </w:rPr>
        <w:footnoteReference w:id="277"/>
      </w:r>
      <w:r>
        <w:rPr>
          <w:rFonts w:ascii="Amiri" w:hAnsi="Amiri" w:eastAsia="Amiri" w:cs="Amiri"/>
          <w:color w:val="111111"/>
          <w:sz w:val="28"/>
          <w:sz w:val="28"/>
          <w:szCs w:val="28"/>
          <w:rtl w:val="true"/>
          <w:lang w:bidi="ar-SA"/>
        </w:rPr>
        <w:t xml:space="preserve">صلّی اللّه علیه و آله و سلّم المتلقی </w:t>
      </w:r>
      <w:r>
        <w:rPr>
          <w:rStyle w:val="FootnoteAnchor"/>
          <w:rtl w:val="true"/>
        </w:rPr>
        <w:footnoteReference w:id="278"/>
      </w:r>
      <w:r>
        <w:rPr>
          <w:rFonts w:ascii="IRNazanin" w:hAnsi="IRNazanin" w:eastAsia="IRNazanin"/>
          <w:color w:val="111111"/>
          <w:sz w:val="28"/>
          <w:sz w:val="28"/>
          <w:szCs w:val="28"/>
          <w:rtl w:val="true"/>
          <w:lang w:bidi="fa-IR"/>
        </w:rPr>
        <w:t xml:space="preserve">عن جبرئیل،عن اللّه تعالی،کما قال بعضهم شعرا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شئت أن ترضی </w:t>
      </w:r>
      <w:r>
        <w:rPr>
          <w:rStyle w:val="FootnoteAnchor"/>
          <w:rtl w:val="true"/>
        </w:rPr>
        <w:footnoteReference w:id="280"/>
      </w:r>
      <w:r>
        <w:rPr>
          <w:rFonts w:ascii="IRNazanin" w:hAnsi="IRNazanin" w:eastAsia="IRNazanin"/>
          <w:color w:val="111111"/>
          <w:sz w:val="28"/>
          <w:sz w:val="28"/>
          <w:szCs w:val="28"/>
          <w:rtl w:val="true"/>
          <w:lang w:bidi="fa-IR"/>
        </w:rPr>
        <w:t>لنفسک مذهبا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ینجّیک یوم البعث من لهب </w:t>
      </w:r>
      <w:r>
        <w:rPr>
          <w:rStyle w:val="FootnoteAnchor"/>
          <w:rtl w:val="true"/>
        </w:rPr>
        <w:footnoteReference w:id="281"/>
      </w:r>
      <w:r>
        <w:rPr>
          <w:rFonts w:ascii="IRNazanin" w:hAnsi="IRNazanin" w:eastAsia="IRNazanin"/>
          <w:color w:val="111111"/>
          <w:sz w:val="28"/>
          <w:sz w:val="28"/>
          <w:szCs w:val="28"/>
          <w:rtl w:val="true"/>
          <w:lang w:bidi="fa-IR"/>
        </w:rPr>
        <w:t xml:space="preserve">النار </w:t>
      </w:r>
    </w:p>
    <w:p>
      <w:pPr>
        <w:pStyle w:val="BookText"/>
        <w:rPr/>
      </w:pPr>
      <w:r>
        <w:rPr>
          <w:rFonts w:ascii="IRNazanin" w:hAnsi="IRNazanin" w:eastAsia="IRNazanin"/>
          <w:color w:val="111111"/>
          <w:sz w:val="28"/>
          <w:sz w:val="28"/>
          <w:szCs w:val="28"/>
          <w:rtl w:val="true"/>
          <w:lang w:bidi="fa-IR"/>
        </w:rPr>
        <w:t>فدع عنک قول الشافعی و مالک</w:t>
      </w:r>
    </w:p>
    <w:p>
      <w:pPr>
        <w:pStyle w:val="BookText"/>
        <w:rPr/>
      </w:pPr>
      <w:r>
        <w:rPr>
          <w:rFonts w:ascii="IRNazanin" w:hAnsi="IRNazanin" w:eastAsia="IRNazanin"/>
          <w:color w:val="111111"/>
          <w:sz w:val="28"/>
          <w:sz w:val="28"/>
          <w:szCs w:val="28"/>
          <w:rtl w:val="true"/>
          <w:lang w:bidi="fa-IR"/>
        </w:rPr>
        <w:t xml:space="preserve">و أحمد و المرویّ عن کعب أحبار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جاء العجز فی 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و النعمان أو کعب أحبار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وال أناسا قولهم </w:t>
      </w:r>
      <w:r>
        <w:rPr>
          <w:rStyle w:val="FootnoteAnchor"/>
          <w:rtl w:val="true"/>
        </w:rPr>
        <w:footnoteReference w:id="283"/>
      </w:r>
      <w:r>
        <w:rPr>
          <w:rFonts w:ascii="IRNazanin" w:hAnsi="IRNazanin" w:eastAsia="IRNazanin"/>
          <w:color w:val="111111"/>
          <w:sz w:val="28"/>
          <w:sz w:val="28"/>
          <w:szCs w:val="28"/>
          <w:rtl w:val="true"/>
          <w:lang w:bidi="fa-IR"/>
        </w:rPr>
        <w:t>و حدیثهم</w:t>
      </w:r>
    </w:p>
    <w:p>
      <w:pPr>
        <w:pStyle w:val="BookText"/>
        <w:rPr/>
      </w:pPr>
      <w:r>
        <w:rPr>
          <w:rFonts w:ascii="Amiri" w:hAnsi="Amiri" w:eastAsia="Amiri" w:cs="Amiri"/>
          <w:color w:val="111111"/>
          <w:sz w:val="28"/>
          <w:sz w:val="28"/>
          <w:szCs w:val="28"/>
          <w:rtl w:val="true"/>
          <w:lang w:bidi="ar-SA"/>
        </w:rPr>
        <w:t xml:space="preserve">روی جدّنا </w:t>
      </w:r>
      <w:r>
        <w:rPr>
          <w:rStyle w:val="FootnoteAnchor"/>
          <w:rtl w:val="true"/>
        </w:rPr>
        <w:footnoteReference w:id="284"/>
      </w:r>
      <w:r>
        <w:rPr>
          <w:rFonts w:ascii="IRNazanin" w:hAnsi="IRNazanin" w:eastAsia="IRNazanin"/>
          <w:color w:val="111111"/>
          <w:sz w:val="28"/>
          <w:sz w:val="28"/>
          <w:szCs w:val="28"/>
          <w:rtl w:val="true"/>
          <w:lang w:bidi="fa-IR"/>
        </w:rPr>
        <w:t xml:space="preserve">عن جبرئیل عن الباری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ولایة أهل البیت فرض علی الوری</w:t>
      </w:r>
    </w:p>
    <w:p>
      <w:pPr>
        <w:pStyle w:val="BookText"/>
        <w:rPr/>
      </w:pPr>
      <w:r>
        <w:rPr>
          <w:rFonts w:ascii="Amiri" w:hAnsi="Amiri" w:eastAsia="Amiri" w:cs="Amiri"/>
          <w:color w:val="111111"/>
          <w:sz w:val="28"/>
          <w:sz w:val="28"/>
          <w:szCs w:val="28"/>
          <w:rtl w:val="true"/>
          <w:lang w:bidi="ar-SA"/>
        </w:rPr>
        <w:t xml:space="preserve">و من لم یؤدّ الفرض عذّب بالنّار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لا فرق بین الجاحدین لحقّهم</w:t>
      </w:r>
    </w:p>
    <w:p>
      <w:pPr>
        <w:pStyle w:val="BookText"/>
        <w:rPr/>
      </w:pPr>
      <w:r>
        <w:rPr>
          <w:rFonts w:ascii="IRNazanin" w:hAnsi="IRNazanin" w:eastAsia="IRNazanin"/>
          <w:color w:val="111111"/>
          <w:sz w:val="28"/>
          <w:sz w:val="28"/>
          <w:szCs w:val="28"/>
          <w:rtl w:val="true"/>
          <w:lang w:bidi="fa-IR"/>
        </w:rPr>
        <w:t xml:space="preserve">و من عبد الأوثان أو جحد الباری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لا یولی حیدرا فهو کافر کمن عبد الأصنام أو جحد الباری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یقولوا بالرأی و لا بالإجتهاد </w:t>
      </w:r>
      <w:r>
        <w:rPr>
          <w:rStyle w:val="FootnoteAnchor"/>
          <w:rtl w:val="true"/>
        </w:rPr>
        <w:footnoteReference w:id="288"/>
      </w:r>
      <w:r>
        <w:rPr>
          <w:rFonts w:ascii="IRNazanin" w:hAnsi="IRNazanin" w:eastAsia="IRNazanin"/>
          <w:color w:val="111111"/>
          <w:sz w:val="28"/>
          <w:sz w:val="28"/>
          <w:szCs w:val="28"/>
          <w:rtl w:val="true"/>
          <w:lang w:bidi="fa-IR"/>
        </w:rPr>
        <w:t xml:space="preserve">،و حرّموا القول بالقیاس و الإستحسان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أحدثه أهل </w:t>
      </w:r>
      <w:r>
        <w:rPr>
          <w:rStyle w:val="FootnoteAnchor"/>
          <w:rtl w:val="true"/>
        </w:rPr>
        <w:footnoteReference w:id="290"/>
      </w:r>
      <w:r>
        <w:rPr>
          <w:rFonts w:ascii="Amiri" w:hAnsi="Amiri" w:eastAsia="Amiri" w:cs="Amiri"/>
          <w:color w:val="111111"/>
          <w:sz w:val="28"/>
          <w:sz w:val="28"/>
          <w:szCs w:val="28"/>
          <w:rtl w:val="true"/>
          <w:lang w:bidi="ar-SA"/>
        </w:rPr>
        <w:t xml:space="preserve">المذاهب الأربعة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یغیّروا مذهب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p>
    <w:p>
      <w:pPr>
        <w:pStyle w:val="BookText"/>
        <w:rPr/>
      </w:pPr>
      <w:r>
        <w:rPr>
          <w:rFonts w:ascii="IRNazanin" w:hAnsi="IRNazanin" w:eastAsia="IRNazanin"/>
          <w:color w:val="111111"/>
          <w:sz w:val="28"/>
          <w:sz w:val="28"/>
          <w:szCs w:val="28"/>
          <w:rtl w:val="true"/>
          <w:lang w:bidi="fa-IR"/>
        </w:rPr>
        <w:t>کان علیه الرسول علیه و آله السّلام و الصحابة و أتباعهم إلی أیّام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غیّره أهل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لا توجد فی الطبعة الحجریة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المذاهب الأربعة رغبة فی الدنیا،و اختیارا للعاجل علی الآجل</w:t>
      </w:r>
      <w:r>
        <w:rPr>
          <w:rFonts w:eastAsia="IRNazanin" w:cs="IRNazanin"/>
          <w:color w:val="111111"/>
          <w:sz w:val="28"/>
          <w:szCs w:val="28"/>
          <w:rtl w:val="true"/>
          <w:lang w:bidi="fa-IR"/>
        </w:rPr>
        <w:t>.</w:t>
      </w:r>
      <w:bookmarkStart w:id="102" w:name="pg6143_35325"/>
    </w:p>
    <w:p>
      <w:pPr>
        <w:pStyle w:val="Heading3"/>
        <w:numPr>
          <w:ilvl w:val="2"/>
          <w:numId w:val="1"/>
        </w:numPr>
        <w:rPr/>
      </w:pPr>
      <w:bookmarkStart w:id="103" w:name="__RefHeading___Toc179942_237004111"/>
      <w:bookmarkStart w:id="104" w:name="_Toc33"/>
      <w:bookmarkEnd w:id="102"/>
      <w:bookmarkEnd w:id="103"/>
      <w:r>
        <w:rPr>
          <w:rtl w:val="true"/>
        </w:rPr>
        <w:t>فصل فی وصف مذاهب السنّة</w:t>
      </w:r>
      <w:bookmarkEnd w:id="104"/>
    </w:p>
    <w:p>
      <w:pPr>
        <w:pStyle w:val="BookText"/>
        <w:rPr/>
      </w:pPr>
      <w:r>
        <w:rPr>
          <w:rFonts w:ascii="IRNazanin" w:hAnsi="IRNazanin" w:eastAsia="IRNazanin"/>
          <w:color w:val="111111"/>
          <w:sz w:val="28"/>
          <w:sz w:val="28"/>
          <w:szCs w:val="28"/>
          <w:rtl w:val="true"/>
          <w:lang w:bidi="fa-IR"/>
        </w:rPr>
        <w:t>فی وصف مذاهب السنّة</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294"/>
      </w:r>
      <w:r>
        <w:rPr>
          <w:rFonts w:ascii="IRNazanin" w:hAnsi="IRNazanin" w:eastAsia="IRNazanin"/>
          <w:color w:val="111111"/>
          <w:sz w:val="28"/>
          <w:sz w:val="28"/>
          <w:szCs w:val="28"/>
          <w:rtl w:val="true"/>
          <w:lang w:bidi="fa-IR"/>
        </w:rPr>
        <w:t>نجعل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فصل واحد اختصارا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الأشاعرة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هم </w:t>
      </w:r>
      <w:r>
        <w:rPr>
          <w:rStyle w:val="FootnoteAnchor"/>
          <w:rtl w:val="true"/>
        </w:rPr>
        <w:footnoteReference w:id="297"/>
      </w:r>
      <w:r>
        <w:rPr>
          <w:rFonts w:ascii="IRNazanin" w:hAnsi="IRNazanin" w:eastAsia="IRNazanin"/>
          <w:color w:val="111111"/>
          <w:sz w:val="28"/>
          <w:sz w:val="28"/>
          <w:szCs w:val="28"/>
          <w:rtl w:val="true"/>
          <w:lang w:bidi="fa-IR"/>
        </w:rPr>
        <w:t>أکثر السنّة فی هذا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فخلاصة مذهبهم؛ أنّ القدماء کثیرون مع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المعانی التی أثبتوها موجودة </w:t>
      </w:r>
      <w:r>
        <w:rPr>
          <w:rStyle w:val="FootnoteAnchor"/>
          <w:rtl w:val="true"/>
        </w:rPr>
        <w:footnoteReference w:id="298"/>
      </w:r>
      <w:r>
        <w:rPr>
          <w:rFonts w:ascii="IRNazanin" w:hAnsi="IRNazanin" w:eastAsia="IRNazanin"/>
          <w:color w:val="111111"/>
          <w:sz w:val="28"/>
          <w:sz w:val="28"/>
          <w:szCs w:val="28"/>
          <w:rtl w:val="true"/>
          <w:lang w:bidi="fa-IR"/>
        </w:rPr>
        <w:t>فی الخارج کالقدرة،و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فجعلوه تعالی مفتقرا فی علمه إلی ثبوت معنی هو العلم،و </w:t>
      </w:r>
      <w:r>
        <w:rPr>
          <w:rStyle w:val="FootnoteAnchor"/>
          <w:rtl w:val="true"/>
        </w:rPr>
        <w:footnoteReference w:id="299"/>
      </w:r>
      <w:r>
        <w:rPr>
          <w:rFonts w:ascii="IRNazanin" w:hAnsi="IRNazanin" w:eastAsia="IRNazanin"/>
          <w:color w:val="111111"/>
          <w:sz w:val="28"/>
          <w:sz w:val="28"/>
          <w:szCs w:val="28"/>
          <w:rtl w:val="true"/>
          <w:lang w:bidi="fa-IR"/>
        </w:rPr>
        <w:t>فی کونه قادرا إلی ثبوت معنا هو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w:t>
      </w:r>
      <w:r>
        <w:rPr>
          <w:rStyle w:val="FootnoteAnchor"/>
          <w:rtl w:val="true"/>
        </w:rPr>
        <w:footnoteReference w:id="300"/>
      </w:r>
      <w:r>
        <w:rPr>
          <w:rFonts w:ascii="IRNazanin" w:hAnsi="IRNazanin" w:eastAsia="IRNazanin"/>
          <w:color w:val="111111"/>
          <w:sz w:val="28"/>
          <w:sz w:val="28"/>
          <w:szCs w:val="28"/>
          <w:rtl w:val="true"/>
          <w:lang w:bidi="fa-IR"/>
        </w:rPr>
        <w:t xml:space="preserve">،و لم یجعلوه قادرا لذاته،و لا عالما لذاته،و لا حیّا لذاته،و لا </w:t>
      </w:r>
    </w:p>
    <w:p>
      <w:pPr>
        <w:pStyle w:val="BookText"/>
        <w:rPr/>
      </w:pPr>
      <w:r>
        <w:rPr>
          <w:rFonts w:ascii="IRNazanin" w:hAnsi="IRNazanin" w:eastAsia="IRNazanin"/>
          <w:color w:val="111111"/>
          <w:sz w:val="28"/>
          <w:sz w:val="28"/>
          <w:szCs w:val="28"/>
          <w:rtl w:val="true"/>
          <w:lang w:bidi="fa-IR"/>
        </w:rPr>
        <w:t>مدرکا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لمعان قدیمة یفتقر فی هذه الصفات إلیها،فجعلوه محتاجا ناقصا فی ذاته کاملا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اللّه عن ذلک علوّا کبیرا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اعترض علیهم </w:t>
      </w:r>
      <w:r>
        <w:rPr>
          <w:rStyle w:val="FootnoteAnchor"/>
          <w:rtl w:val="true"/>
        </w:rPr>
        <w:footnoteReference w:id="302"/>
      </w:r>
      <w:r>
        <w:rPr>
          <w:rFonts w:ascii="IRNazanin" w:hAnsi="IRNazanin" w:eastAsia="IRNazanin"/>
          <w:color w:val="111111"/>
          <w:sz w:val="28"/>
          <w:sz w:val="28"/>
          <w:szCs w:val="28"/>
          <w:rtl w:val="true"/>
          <w:lang w:bidi="fa-IR"/>
        </w:rPr>
        <w:t xml:space="preserve">إمامهم فخر الدین الرازی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426/4</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lang w:bidi="fa-IR"/>
        </w:rPr>
        <w:t>55/13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النصاری کفروا بأن قالوا القدماء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ثلاثة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الأشاعرة أثبتوا قدماء تسعة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جمیع أنواع القبائح،و الکفر،و المعاصی کلّها واقعة بقضاء اللّه تعالی </w:t>
      </w:r>
      <w:r>
        <w:rPr>
          <w:rStyle w:val="FootnoteAnchor"/>
          <w:rtl w:val="true"/>
        </w:rPr>
        <w:footnoteReference w:id="304"/>
      </w:r>
      <w:r>
        <w:rPr>
          <w:rFonts w:ascii="IRNazanin" w:hAnsi="IRNazanin" w:eastAsia="IRNazanin"/>
          <w:color w:val="111111"/>
          <w:sz w:val="28"/>
          <w:sz w:val="28"/>
          <w:szCs w:val="28"/>
          <w:rtl w:val="true"/>
          <w:lang w:bidi="fa-IR"/>
        </w:rPr>
        <w:t>و قدره،و أنّ العبد لا تأثیر له فی ذلک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Style w:val="FootnoteAnchor"/>
          <w:rtl w:val="true"/>
        </w:rPr>
        <w:footnoteReference w:id="305"/>
      </w:r>
      <w:r>
        <w:rPr>
          <w:rFonts w:ascii="IRNazanin" w:hAnsi="IRNazanin" w:eastAsia="IRNazanin"/>
          <w:color w:val="111111"/>
          <w:sz w:val="28"/>
          <w:sz w:val="28"/>
          <w:szCs w:val="28"/>
          <w:rtl w:val="true"/>
          <w:lang w:bidi="fa-IR"/>
        </w:rPr>
        <w:t xml:space="preserve">تعالی لا یفعل لغرض،مع أنّه سبحانه </w:t>
      </w:r>
      <w:r>
        <w:rPr>
          <w:rStyle w:val="FootnoteAnchor"/>
          <w:rtl w:val="true"/>
        </w:rPr>
        <w:footnoteReference w:id="3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307"/>
      </w:r>
      <w:r>
        <w:rPr>
          <w:rFonts w:ascii="IRNazanin" w:hAnsi="IRNazanin" w:eastAsia="IRNazanin"/>
          <w:color w:val="111111"/>
          <w:sz w:val="28"/>
          <w:sz w:val="28"/>
          <w:szCs w:val="28"/>
          <w:rtl w:val="true"/>
          <w:lang w:bidi="fa-IR"/>
        </w:rPr>
        <w:t xml:space="preserve">،و قال تعالی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w:t>
      </w:r>
    </w:p>
    <w:p>
      <w:pPr>
        <w:pStyle w:val="BookText"/>
        <w:rPr/>
      </w:pPr>
      <w:r>
        <w:rPr>
          <w:rFonts w:ascii="Amiri" w:hAnsi="Amiri" w:eastAsia="Amiri" w:cs="Amiri"/>
          <w:color w:val="111111"/>
          <w:sz w:val="28"/>
          <w:sz w:val="28"/>
          <w:szCs w:val="28"/>
          <w:rtl w:val="true"/>
          <w:lang w:bidi="ar-SA"/>
        </w:rPr>
        <w:t xml:space="preserve">ما بَیْنَهُما لاعِبِینَ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سورة الأنبیاء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،فکذّبوه بما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تعالی،و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خلقهم لا لغرض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الرجل الکتابی </w:t>
      </w:r>
      <w:r>
        <w:rPr>
          <w:rStyle w:val="FootnoteAnchor"/>
          <w:rtl w:val="true"/>
        </w:rPr>
        <w:footnoteReference w:id="310"/>
      </w:r>
      <w:r>
        <w:rPr>
          <w:rFonts w:ascii="IRNazanin" w:hAnsi="IRNazanin" w:eastAsia="IRNazanin"/>
          <w:color w:val="111111"/>
          <w:sz w:val="28"/>
          <w:sz w:val="28"/>
          <w:szCs w:val="28"/>
          <w:rtl w:val="true"/>
          <w:lang w:bidi="fa-IR"/>
        </w:rPr>
        <w:t>الذی هداه اللّه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وقفت علی هذه </w:t>
      </w:r>
      <w:r>
        <w:rPr>
          <w:rStyle w:val="FootnoteAnchor"/>
          <w:rtl w:val="true"/>
        </w:rPr>
        <w:footnoteReference w:id="311"/>
      </w:r>
      <w:r>
        <w:rPr>
          <w:rFonts w:ascii="Amiri" w:hAnsi="Amiri" w:eastAsia="Amiri" w:cs="Amiri"/>
          <w:color w:val="111111"/>
          <w:sz w:val="28"/>
          <w:sz w:val="28"/>
          <w:szCs w:val="28"/>
          <w:rtl w:val="true"/>
          <w:lang w:bidi="ar-SA"/>
        </w:rPr>
        <w:t xml:space="preserve">المذاهب الأربعة </w:t>
      </w:r>
      <w:r>
        <w:rPr>
          <w:rStyle w:val="FootnoteAnchor"/>
          <w:rtl w:val="true"/>
        </w:rPr>
        <w:footnoteReference w:id="312"/>
      </w:r>
      <w:r>
        <w:rPr>
          <w:rFonts w:ascii="IRNazanin" w:hAnsi="IRNazanin" w:eastAsia="IRNazanin"/>
          <w:color w:val="111111"/>
          <w:sz w:val="28"/>
          <w:sz w:val="28"/>
          <w:szCs w:val="28"/>
          <w:rtl w:val="true"/>
          <w:lang w:bidi="fa-IR"/>
        </w:rPr>
        <w:t xml:space="preserve">،و رأیت ما نسبوه إلی اللّه تعالی من القبائح،و تکذیبهم له تعالی فی الآیات الدالّة علی نسبة أفعال العباد إلیهم </w:t>
      </w:r>
      <w:r>
        <w:rPr>
          <w:rStyle w:val="FootnoteAnchor"/>
          <w:rtl w:val="true"/>
        </w:rPr>
        <w:footnoteReference w:id="313"/>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یَکْتُبُونَ الْکِتابَ بِأَیْدِیهِمْ ثُمَّ یَقُولُونَ هذا مِنْ عِنْدِ اللّهِ لِیَشْتَرُوا بِهِ ثَمَناً قَلِیلاً فَوَیْلٌ لَهُمْ مِمّا کَتَبَتْ أَیْدِیهِمْ وَ وَیْلٌ لَهُمْ مِمّا یَکْسِبُونَ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فَطَوَّعَتْ لَهُ نَفْسُهُ قَتْلَ أَخِیهِ فَقَتَلَهُ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من الآیات </w:t>
      </w:r>
      <w:r>
        <w:rPr>
          <w:rStyle w:val="FootnoteAnchor"/>
          <w:rtl w:val="true"/>
        </w:rPr>
        <w:footnoteReference w:id="316"/>
      </w:r>
      <w:r>
        <w:rPr>
          <w:rFonts w:ascii="IRNazanin" w:hAnsi="IRNazanin" w:eastAsia="IRNazanin"/>
          <w:color w:val="111111"/>
          <w:sz w:val="28"/>
          <w:sz w:val="28"/>
          <w:szCs w:val="28"/>
          <w:rtl w:val="true"/>
          <w:lang w:bidi="fa-IR"/>
        </w:rPr>
        <w:t xml:space="preserve">الدّالة علی کونهم فاعلین، فکذّبوه فی ذلک </w:t>
      </w:r>
      <w:r>
        <w:rPr>
          <w:rStyle w:val="FootnoteAnchor"/>
          <w:rtl w:val="true"/>
        </w:rPr>
        <w:footnoteReference w:id="317"/>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أنت </w:t>
      </w:r>
      <w:r>
        <w:rPr>
          <w:rStyle w:val="FootnoteAnchor"/>
          <w:rtl w:val="true"/>
        </w:rPr>
        <w:footnoteReference w:id="318"/>
      </w:r>
      <w:r>
        <w:rPr>
          <w:rFonts w:ascii="IRNazanin" w:hAnsi="IRNazanin" w:eastAsia="IRNazanin"/>
          <w:color w:val="111111"/>
          <w:sz w:val="28"/>
          <w:sz w:val="28"/>
          <w:szCs w:val="28"/>
          <w:rtl w:val="true"/>
          <w:lang w:bidi="fa-IR"/>
        </w:rPr>
        <w:t xml:space="preserve">فاعل الخیر و الشرّ فجعلوه أظلم الظلمة، </w:t>
      </w:r>
    </w:p>
    <w:p>
      <w:pPr>
        <w:pStyle w:val="BookText"/>
        <w:rPr/>
      </w:pPr>
      <w:r>
        <w:rPr>
          <w:rFonts w:ascii="IRNazanin" w:hAnsi="IRNazanin" w:eastAsia="IRNazanin"/>
          <w:color w:val="111111"/>
          <w:sz w:val="28"/>
          <w:sz w:val="28"/>
          <w:szCs w:val="28"/>
          <w:rtl w:val="true"/>
          <w:lang w:bidi="fa-IR"/>
        </w:rPr>
        <w:t>کیف یعاقبهم علی فعل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اللّه من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کذا،و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شهادة شیخهم فخر الدّین علیهم بالکفر،حیث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النصاری کفروا بأن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القدماء ثلاثة،و الأشاعرة أثبتوا </w:t>
      </w:r>
      <w:r>
        <w:rPr>
          <w:rStyle w:val="FootnoteAnchor"/>
          <w:rtl w:val="true"/>
        </w:rPr>
        <w:footnoteReference w:id="320"/>
      </w:r>
      <w:r>
        <w:rPr>
          <w:rFonts w:ascii="Amiri" w:hAnsi="Amiri" w:eastAsia="Amiri" w:cs="Amiri"/>
          <w:color w:val="111111"/>
          <w:sz w:val="28"/>
          <w:sz w:val="28"/>
          <w:szCs w:val="28"/>
          <w:rtl w:val="true"/>
          <w:lang w:bidi="ar-SA"/>
        </w:rPr>
        <w:t xml:space="preserve">قدماء تسعة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کلامه أنّهم أولی بالکفر من النصاری،و ذلک من باب التنبیه بالأدنی علی الأعلی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فتعوّذت </w:t>
      </w:r>
      <w:r>
        <w:rPr>
          <w:rStyle w:val="FootnoteAnchor"/>
          <w:rtl w:val="true"/>
        </w:rPr>
        <w:footnoteReference w:id="322"/>
      </w:r>
      <w:r>
        <w:rPr>
          <w:rFonts w:ascii="Amiri" w:hAnsi="Amiri" w:eastAsia="Amiri" w:cs="Amiri"/>
          <w:color w:val="111111"/>
          <w:sz w:val="28"/>
          <w:sz w:val="28"/>
          <w:szCs w:val="28"/>
          <w:rtl w:val="true"/>
          <w:lang w:bidi="ar-SA"/>
        </w:rPr>
        <w:t>باللّه من هذا المذهب الذی شهد علیهم إمامهم و شیخهم فیه بالکفر،فحقّ علیهم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شَهِدُوا عَلی أَنْفُسِهِمْ أَنَّهُمْ کانُوا کافِرِینَ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خلاصة مذهب الأشاعرة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مذهب المعتزلة </w:t>
      </w:r>
      <w:r>
        <w:rPr>
          <w:rStyle w:val="FootnoteAnchor"/>
          <w:rtl w:val="true"/>
        </w:rPr>
        <w:footnoteReference w:id="325"/>
      </w:r>
      <w:r>
        <w:rPr>
          <w:rFonts w:ascii="IRNazanin" w:hAnsi="IRNazanin" w:eastAsia="IRNazanin"/>
          <w:color w:val="111111"/>
          <w:sz w:val="28"/>
          <w:sz w:val="28"/>
          <w:szCs w:val="28"/>
          <w:rtl w:val="true"/>
          <w:lang w:bidi="fa-IR"/>
        </w:rPr>
        <w:t xml:space="preserve">فخلاصته أنّهم ینزّهون الباری تعالی عن فعل القبیح،و أنّ </w:t>
      </w:r>
      <w:r>
        <w:rPr>
          <w:rStyle w:val="FootnoteAnchor"/>
          <w:rtl w:val="true"/>
        </w:rPr>
        <w:footnoteReference w:id="326"/>
      </w:r>
      <w:r>
        <w:rPr>
          <w:rFonts w:ascii="IRNazanin" w:hAnsi="IRNazanin" w:eastAsia="IRNazanin"/>
          <w:color w:val="111111"/>
          <w:sz w:val="28"/>
          <w:sz w:val="28"/>
          <w:szCs w:val="28"/>
          <w:rtl w:val="true"/>
          <w:lang w:bidi="fa-IR"/>
        </w:rPr>
        <w:t xml:space="preserve">أفعال العباد خیرها و شرّها،هم فاعلوها </w:t>
      </w:r>
      <w:r>
        <w:rPr>
          <w:rStyle w:val="FootnoteAnchor"/>
          <w:rtl w:val="true"/>
        </w:rPr>
        <w:footnoteReference w:id="327"/>
      </w:r>
      <w:r>
        <w:rPr>
          <w:rFonts w:ascii="IRNazanin" w:hAnsi="IRNazanin" w:eastAsia="IRNazanin"/>
          <w:color w:val="111111"/>
          <w:sz w:val="28"/>
          <w:sz w:val="28"/>
          <w:szCs w:val="28"/>
          <w:rtl w:val="true"/>
          <w:lang w:bidi="fa-IR"/>
        </w:rPr>
        <w:t xml:space="preserve">باختیارهم غیر مجبّرین علیها </w:t>
      </w:r>
      <w:r>
        <w:rPr>
          <w:rStyle w:val="FootnoteAnchor"/>
          <w:rtl w:val="true"/>
        </w:rPr>
        <w:footnoteReference w:id="328"/>
      </w:r>
      <w:r>
        <w:rPr>
          <w:rFonts w:ascii="IRNazanin" w:hAnsi="IRNazanin" w:eastAsia="IRNazanin"/>
          <w:color w:val="111111"/>
          <w:sz w:val="28"/>
          <w:sz w:val="28"/>
          <w:szCs w:val="28"/>
          <w:rtl w:val="true"/>
          <w:lang w:bidi="fa-IR"/>
        </w:rPr>
        <w:t xml:space="preserve">،فقد خالفوا الأشاعرة فی هذه </w:t>
      </w:r>
      <w:r>
        <w:rPr>
          <w:rStyle w:val="FootnoteAnchor"/>
          <w:rtl w:val="true"/>
        </w:rPr>
        <w:footnoteReference w:id="329"/>
      </w:r>
      <w:r>
        <w:rPr>
          <w:rFonts w:ascii="IRNazanin" w:hAnsi="IRNazanin" w:eastAsia="IRNazanin"/>
          <w:color w:val="111111"/>
          <w:sz w:val="28"/>
          <w:sz w:val="28"/>
          <w:szCs w:val="28"/>
          <w:rtl w:val="true"/>
          <w:lang w:bidi="fa-IR"/>
        </w:rPr>
        <w:t xml:space="preserve">،و خالفوا الشیعة الإمامیّة بأن </w:t>
      </w:r>
    </w:p>
    <w:p>
      <w:pPr>
        <w:pStyle w:val="BookText"/>
        <w:rPr/>
      </w:pPr>
      <w:r>
        <w:rPr>
          <w:rFonts w:ascii="IRNazanin" w:hAnsi="IRNazanin" w:eastAsia="IRNazanin"/>
          <w:color w:val="111111"/>
          <w:sz w:val="28"/>
          <w:sz w:val="28"/>
          <w:szCs w:val="28"/>
          <w:rtl w:val="true"/>
          <w:lang w:bidi="fa-IR"/>
        </w:rPr>
        <w:t>قال بعض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لا یقدر علی مثل مقدور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یقدر علی غیر مقدور العبد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مصر</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بعضهم جعل المعانی التی أثبتها </w:t>
      </w:r>
      <w:r>
        <w:rPr>
          <w:rStyle w:val="FootnoteAnchor"/>
          <w:rtl w:val="true"/>
        </w:rPr>
        <w:footnoteReference w:id="331"/>
      </w:r>
      <w:r>
        <w:rPr>
          <w:rFonts w:ascii="Amiri" w:hAnsi="Amiri" w:eastAsia="Amiri" w:cs="Amiri"/>
          <w:color w:val="111111"/>
          <w:sz w:val="28"/>
          <w:sz w:val="28"/>
          <w:szCs w:val="28"/>
          <w:rtl w:val="true"/>
          <w:lang w:bidi="ar-SA"/>
        </w:rPr>
        <w:t xml:space="preserve">الأشاعرة </w:t>
      </w:r>
      <w:r>
        <w:rPr>
          <w:rStyle w:val="FootnoteAnchor"/>
          <w:rtl w:val="true"/>
        </w:rPr>
        <w:footnoteReference w:id="332"/>
      </w:r>
      <w:r>
        <w:rPr>
          <w:rFonts w:ascii="IRNazanin" w:hAnsi="IRNazanin" w:eastAsia="IRNazanin"/>
          <w:color w:val="111111"/>
          <w:sz w:val="28"/>
          <w:sz w:val="28"/>
          <w:szCs w:val="28"/>
          <w:rtl w:val="true"/>
          <w:lang w:bidi="fa-IR"/>
        </w:rPr>
        <w:t xml:space="preserve">قدیمة أحوالا حادثة </w:t>
      </w:r>
      <w:r>
        <w:rPr>
          <w:rStyle w:val="FootnoteAnchor"/>
          <w:rtl w:val="true"/>
        </w:rPr>
        <w:footnoteReference w:id="333"/>
      </w:r>
      <w:r>
        <w:rPr>
          <w:rFonts w:ascii="IRNazanin" w:hAnsi="IRNazanin" w:eastAsia="IRNazanin"/>
          <w:color w:val="111111"/>
          <w:sz w:val="28"/>
          <w:sz w:val="28"/>
          <w:szCs w:val="28"/>
          <w:rtl w:val="true"/>
          <w:lang w:bidi="fa-IR"/>
        </w:rPr>
        <w:t xml:space="preserve">لولاها لم یکن قادرا و لا عالما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الصفات،و الأشاعرة سمّوها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w:t>
      </w:r>
      <w:r>
        <w:rPr>
          <w:rStyle w:val="FootnoteAnchor"/>
          <w:rtl w:val="true"/>
        </w:rPr>
        <w:footnoteReference w:id="335"/>
      </w:r>
      <w:r>
        <w:rPr>
          <w:rFonts w:ascii="Amiri" w:hAnsi="Amiri" w:eastAsia="Amiri" w:cs="Amiri"/>
          <w:color w:val="111111"/>
          <w:sz w:val="28"/>
          <w:sz w:val="28"/>
          <w:szCs w:val="28"/>
          <w:rtl w:val="true"/>
          <w:lang w:bidi="ar-SA"/>
        </w:rPr>
        <w:t>،و المعتزلة سمّوها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أحوالا </w:t>
      </w:r>
      <w:r>
        <w:rPr>
          <w:rStyle w:val="FootnoteAnchor"/>
          <w:rtl w:val="true"/>
        </w:rPr>
        <w:footnoteReference w:id="336"/>
      </w:r>
      <w:r>
        <w:rPr>
          <w:rFonts w:ascii="IRNazanin" w:hAnsi="IRNazanin" w:eastAsia="IRNazanin"/>
          <w:color w:val="111111"/>
          <w:sz w:val="28"/>
          <w:sz w:val="28"/>
          <w:szCs w:val="28"/>
          <w:rtl w:val="true"/>
          <w:lang w:bidi="fa-IR"/>
        </w:rPr>
        <w:t xml:space="preserve">،و هی عند الأشاعرة قدیمة،و عند المعتزلة حادثة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اتّفقت الأشاعرة و المعتزلة علی وقوع الصغائر من الأنبیاء </w:t>
      </w:r>
      <w:r>
        <w:rPr>
          <w:rStyle w:val="FootnoteAnchor"/>
          <w:rtl w:val="true"/>
        </w:rPr>
        <w:footnoteReference w:id="338"/>
      </w:r>
      <w:r>
        <w:rPr>
          <w:rFonts w:ascii="IRNazanin" w:hAnsi="IRNazanin" w:eastAsia="IRNazanin"/>
          <w:color w:val="111111"/>
          <w:sz w:val="28"/>
          <w:sz w:val="28"/>
          <w:szCs w:val="28"/>
          <w:rtl w:val="true"/>
          <w:lang w:bidi="fa-IR"/>
        </w:rPr>
        <w:t xml:space="preserve">،و اتّفقوا علی خلافة أبی بکر و صاحبیه،فقد خالفوا الإمامیّة فیما </w:t>
      </w:r>
      <w:r>
        <w:rPr>
          <w:rStyle w:val="FootnoteAnchor"/>
          <w:rtl w:val="true"/>
        </w:rPr>
        <w:footnoteReference w:id="339"/>
      </w:r>
      <w:r>
        <w:rPr>
          <w:rFonts w:ascii="IRNazanin" w:hAnsi="IRNazanin" w:eastAsia="IRNazanin"/>
          <w:color w:val="111111"/>
          <w:sz w:val="28"/>
          <w:sz w:val="28"/>
          <w:szCs w:val="28"/>
          <w:rtl w:val="true"/>
          <w:lang w:bidi="fa-IR"/>
        </w:rPr>
        <w:t>عدا تنزیه الباری،و إسناد أفعال العباد إلیهم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خلاصة </w:t>
      </w:r>
      <w:r>
        <w:rPr>
          <w:rStyle w:val="FootnoteAnchor"/>
          <w:rtl w:val="true"/>
        </w:rPr>
        <w:footnoteReference w:id="340"/>
      </w:r>
      <w:r>
        <w:rPr>
          <w:rFonts w:ascii="Amiri" w:hAnsi="Amiri" w:eastAsia="Amiri" w:cs="Amiri"/>
          <w:color w:val="111111"/>
          <w:sz w:val="28"/>
          <w:sz w:val="28"/>
          <w:szCs w:val="28"/>
          <w:rtl w:val="true"/>
          <w:lang w:bidi="ar-SA"/>
        </w:rPr>
        <w:t>مذهب المشبّهة من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أصحاب </w:t>
      </w:r>
      <w:r>
        <w:rPr>
          <w:rStyle w:val="FootnoteAnchor"/>
          <w:rtl w:val="true"/>
        </w:rPr>
        <w:footnoteReference w:id="341"/>
      </w:r>
      <w:r>
        <w:rPr>
          <w:rFonts w:ascii="IRNazanin" w:hAnsi="IRNazanin" w:eastAsia="IRNazanin"/>
          <w:color w:val="111111"/>
          <w:sz w:val="28"/>
          <w:sz w:val="28"/>
          <w:szCs w:val="28"/>
          <w:rtl w:val="true"/>
          <w:lang w:bidi="fa-IR"/>
        </w:rPr>
        <w:t xml:space="preserve">أحمد بن حنبل، </w:t>
      </w:r>
    </w:p>
    <w:p>
      <w:pPr>
        <w:pStyle w:val="BookText"/>
        <w:rPr/>
      </w:pPr>
      <w:r>
        <w:rPr>
          <w:rFonts w:ascii="IRNazanin" w:hAnsi="IRNazanin" w:eastAsia="IRNazanin"/>
          <w:color w:val="111111"/>
          <w:sz w:val="28"/>
          <w:sz w:val="28"/>
          <w:szCs w:val="28"/>
          <w:rtl w:val="true"/>
          <w:lang w:bidi="fa-IR"/>
        </w:rPr>
        <w:t>و داوود الظاهری،و سفیان الثوری،فإنّهم شبّهوا اللّه تعالی بخلقه،و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جسم طویل عریض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یجوز علیه المصافحة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المخلصین من المؤمنین یعانقوه فی الدنیا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لا توجد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حکی الکعبی </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المعتزلة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داوود الظاهری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أعفونی عن الفرج و اللحیة و اسألونی عمّا وراء ذلک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Style w:val="FootnoteAnchor"/>
          <w:rtl w:val="true"/>
        </w:rPr>
        <w:footnoteReference w:id="346"/>
      </w:r>
      <w:r>
        <w:rPr>
          <w:rFonts w:ascii="IRNazanin" w:hAnsi="IRNazanin" w:eastAsia="IRNazanin"/>
          <w:color w:val="111111"/>
          <w:sz w:val="28"/>
          <w:sz w:val="28"/>
          <w:szCs w:val="28"/>
          <w:rtl w:val="true"/>
          <w:lang w:bidi="fa-IR"/>
        </w:rPr>
        <w:t xml:space="preserve">بکی علی طوفان نوح حتّی رمدت عیناه و عادته الملائکة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Style w:val="FootnoteAnchor"/>
          <w:rtl w:val="true"/>
        </w:rPr>
        <w:footnoteReference w:id="348"/>
      </w:r>
      <w:r>
        <w:rPr>
          <w:rFonts w:ascii="IRNazanin" w:hAnsi="IRNazanin" w:eastAsia="IRNazanin"/>
          <w:color w:val="111111"/>
          <w:sz w:val="28"/>
          <w:sz w:val="28"/>
          <w:szCs w:val="28"/>
          <w:rtl w:val="true"/>
          <w:lang w:bidi="fa-IR"/>
        </w:rPr>
        <w:t xml:space="preserve">ینزل کلّ لیلة جمعة راکبا </w:t>
      </w:r>
      <w:r>
        <w:rPr>
          <w:rStyle w:val="FootnoteAnchor"/>
          <w:rtl w:val="true"/>
        </w:rPr>
        <w:footnoteReference w:id="349"/>
      </w:r>
      <w:r>
        <w:rPr>
          <w:rFonts w:ascii="IRNazanin" w:hAnsi="IRNazanin" w:eastAsia="IRNazanin"/>
          <w:color w:val="111111"/>
          <w:sz w:val="28"/>
          <w:sz w:val="28"/>
          <w:szCs w:val="28"/>
          <w:rtl w:val="true"/>
          <w:lang w:bidi="fa-IR"/>
        </w:rPr>
        <w:t xml:space="preserve">علی حمار علی شکل أمرد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تائب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مستغفر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اللّه عن هذه الإعتقادات الردیئة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قالت الکرامیّة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و هم فرق من الصفاتیة،و عددهم البعض من فرق المشبهة من فرق العامة من أصحاب أبی عبد اللّه محمد بن کرام بن عراف المتوفی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کرام،انظر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نشأة الفکر الفلسفی فی الإسلام؛للدکتور علی سامی النشار</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العوام فی معرفة مقالات الأنام؛للسید مرتضی داعی الحسنی الرازی</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و مقالات الإسلامیین و اختلاف المصلین؛لعلی بن إسماعیل الأشعری</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و الفرق بین الفرق؛لعبد القاهر بن طاهر بن محمد البغدادی الاسفراینی التمیمی</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،و الملل و النحل؛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القاهر بن محمد التمیمی البغدادی</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و ما بعدها،و معجم الفرق الإسلامیة؛لشریف یحیی الأمین</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،و فرهنگ فرق إسلامی؛لمحمد جواد مشکور</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فارسی،و التبصیر فی الدین و تمییز الفرقة الناجیة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الفرق الهالکین؛لأبی المظفر الإسفراینی</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،و تلبیس إبلیس؛ لجمال الدین أبی الفرج عبد الرحمن ابن الجوزی البغدادی</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،و فرهنگ معارف اسلامی؛للدکتور سید جعفر سجادی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،تاریخ ادبیات در ایران؛دکتر ذبیح اللّه صف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،و بیان الأدیان؛لأبی المعالی محمد ابن الحسین العلوی،تحقیق هاشم رضی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تاریخ دمشق لابن عساکر </w:t>
      </w:r>
      <w:r>
        <w:rPr>
          <w:rFonts w:eastAsia="IRNazanin" w:cs="IRNazanin"/>
          <w:color w:val="111111"/>
          <w:sz w:val="28"/>
          <w:szCs w:val="28"/>
          <w:lang w:bidi="fa-IR"/>
        </w:rPr>
        <w:t>178/23</w:t>
      </w:r>
      <w:r>
        <w:rPr>
          <w:rFonts w:ascii="IRNazanin" w:hAnsi="IRNazanin" w:eastAsia="IRNazanin"/>
          <w:color w:val="111111"/>
          <w:sz w:val="28"/>
          <w:sz w:val="28"/>
          <w:szCs w:val="28"/>
          <w:rtl w:val="true"/>
          <w:lang w:bidi="fa-IR"/>
        </w:rPr>
        <w:t xml:space="preserve">،و دائرة المعارف فارسی؛لغلام حسین مصاحب </w:t>
      </w:r>
      <w:r>
        <w:rPr>
          <w:rFonts w:eastAsia="IRNazanin" w:cs="IRNazanin"/>
          <w:color w:val="111111"/>
          <w:sz w:val="28"/>
          <w:szCs w:val="28"/>
          <w:lang w:bidi="fa-IR"/>
        </w:rPr>
        <w:t>2188/2</w:t>
      </w:r>
      <w:r>
        <w:rPr>
          <w:rFonts w:ascii="IRNazanin" w:hAnsi="IRNazanin" w:eastAsia="IRNazanin"/>
          <w:color w:val="111111"/>
          <w:sz w:val="28"/>
          <w:sz w:val="28"/>
          <w:szCs w:val="28"/>
          <w:rtl w:val="true"/>
          <w:lang w:bidi="fa-IR"/>
        </w:rPr>
        <w:t>،و أحسن التفاسیر</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،و تلبیس إبلیس</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،و موسوعة الفرق الإسلامیة</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جهة فوق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کلّ من کان فی جهة فهو محتاج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الحاجة إلی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الرجل الکتابی </w:t>
      </w:r>
      <w:r>
        <w:rPr>
          <w:rStyle w:val="FootnoteAnchor"/>
          <w:rtl w:val="true"/>
        </w:rPr>
        <w:footnoteReference w:id="354"/>
      </w:r>
      <w:r>
        <w:rPr>
          <w:rFonts w:ascii="IRNazanin" w:hAnsi="IRNazanin" w:eastAsia="IRNazanin"/>
          <w:color w:val="111111"/>
          <w:sz w:val="28"/>
          <w:sz w:val="28"/>
          <w:szCs w:val="28"/>
          <w:rtl w:val="true"/>
          <w:lang w:bidi="fa-IR"/>
        </w:rPr>
        <w:t>الذی هداه اللّه تعالی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وقفت علی هذه المذاهب الفاسدة تعوّذت باللّه منها و من المصیر إلیها،و علمت أنّ الفرقة الناجیة </w:t>
      </w:r>
    </w:p>
    <w:p>
      <w:pPr>
        <w:pStyle w:val="BookText"/>
        <w:rPr/>
      </w:pPr>
      <w:r>
        <w:rPr>
          <w:rFonts w:ascii="IRNazanin" w:hAnsi="IRNazanin" w:eastAsia="IRNazanin"/>
          <w:color w:val="111111"/>
          <w:sz w:val="28"/>
          <w:sz w:val="28"/>
          <w:szCs w:val="28"/>
          <w:rtl w:val="true"/>
          <w:lang w:bidi="fa-IR"/>
        </w:rPr>
        <w:t xml:space="preserve">هم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فی 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الشیعة الإثنا عشریّة،لأنّهم امتازوا عن سائر الأمّة بمذهب لا یشارکهم فیه غیرهم من جمیع الوجوه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،لما ثبت من أنّ الفرقة الناجیة یجب أن تمتاز عن سائر الفرق بمذهب لا یشارکها فیه غیرها من جمیع الوجوه،إذ لو شارکها غیرها من جمیع الوجوه لکان الناجی أکثر من فرقة،و هو باطل للخبر المجمع علیه، فثبت أنّهم الفرقة الناجیة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جمیع فرق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القائلون بتقدیم أبی بکر و صاحبیه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w:t>
      </w:r>
      <w:r>
        <w:rPr>
          <w:rStyle w:val="FootnoteAnchor"/>
          <w:rtl w:val="true"/>
        </w:rPr>
        <w:footnoteReference w:id="356"/>
      </w:r>
      <w:r>
        <w:rPr>
          <w:rFonts w:ascii="IRNazanin" w:hAnsi="IRNazanin" w:eastAsia="IRNazanin"/>
          <w:color w:val="111111"/>
          <w:sz w:val="28"/>
          <w:sz w:val="28"/>
          <w:szCs w:val="28"/>
          <w:rtl w:val="true"/>
          <w:lang w:bidi="fa-IR"/>
        </w:rPr>
        <w:t>قریب ثلاثة و أربعین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ذکرهم صاحب الملل و النحل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Style w:val="FootnoteAnchor"/>
          <w:rtl w:val="true"/>
        </w:rPr>
        <w:footnoteReference w:id="358"/>
      </w:r>
      <w:r>
        <w:rPr>
          <w:rFonts w:ascii="IRNazanin" w:hAnsi="IRNazanin" w:eastAsia="IRNazanin"/>
          <w:color w:val="111111"/>
          <w:sz w:val="28"/>
          <w:sz w:val="28"/>
          <w:szCs w:val="28"/>
          <w:rtl w:val="true"/>
          <w:lang w:bidi="fa-IR"/>
        </w:rPr>
        <w:t xml:space="preserve">اشترکوا بالقول بتقدیم أبی بکر و صاحبیه،و اشترکوا بالقول </w:t>
      </w:r>
      <w:r>
        <w:rPr>
          <w:rStyle w:val="FootnoteAnchor"/>
          <w:rtl w:val="true"/>
        </w:rPr>
        <w:footnoteReference w:id="359"/>
      </w:r>
      <w:r>
        <w:rPr>
          <w:rFonts w:ascii="IRNazanin" w:hAnsi="IRNazanin" w:eastAsia="IRNazanin"/>
          <w:color w:val="111111"/>
          <w:sz w:val="28"/>
          <w:sz w:val="28"/>
          <w:szCs w:val="28"/>
          <w:rtl w:val="true"/>
          <w:lang w:bidi="fa-IR"/>
        </w:rPr>
        <w:t xml:space="preserve">بعدم النّص فی الإمام،و بعدم العصمة فیه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عصمة الأنبیاء من الصغائر،و اشترکوا </w:t>
      </w:r>
      <w:r>
        <w:rPr>
          <w:rStyle w:val="FootnoteAnchor"/>
          <w:rtl w:val="true"/>
        </w:rPr>
        <w:footnoteReference w:id="361"/>
      </w:r>
      <w:r>
        <w:rPr>
          <w:rFonts w:ascii="IRNazanin" w:hAnsi="IRNazanin" w:eastAsia="IRNazanin"/>
          <w:color w:val="111111"/>
          <w:sz w:val="28"/>
          <w:sz w:val="28"/>
          <w:szCs w:val="28"/>
          <w:rtl w:val="true"/>
          <w:lang w:bidi="fa-IR"/>
        </w:rPr>
        <w:t xml:space="preserve">بالقول بعدم النصّ فی الإمام،و بعدم العصمة فیه </w:t>
      </w:r>
      <w:r>
        <w:rPr>
          <w:rStyle w:val="FootnoteAnchor"/>
          <w:rtl w:val="true"/>
        </w:rPr>
        <w:footnoteReference w:id="362"/>
      </w:r>
      <w:r>
        <w:rPr>
          <w:rFonts w:ascii="IRNazanin" w:hAnsi="IRNazanin" w:eastAsia="IRNazanin"/>
          <w:color w:val="111111"/>
          <w:sz w:val="28"/>
          <w:sz w:val="28"/>
          <w:szCs w:val="28"/>
          <w:rtl w:val="true"/>
          <w:lang w:bidi="fa-IR"/>
        </w:rPr>
        <w:t xml:space="preserve">،و بعدم حصر الإمامة باثنی عشر إماما، فقد أجمعت </w:t>
      </w:r>
      <w:r>
        <w:rPr>
          <w:rStyle w:val="FootnoteAnchor"/>
          <w:rtl w:val="true"/>
        </w:rPr>
        <w:footnoteReference w:id="363"/>
      </w:r>
      <w:r>
        <w:rPr>
          <w:rFonts w:ascii="IRNazanin" w:hAnsi="IRNazanin" w:eastAsia="IRNazanin"/>
          <w:color w:val="111111"/>
          <w:sz w:val="28"/>
          <w:sz w:val="28"/>
          <w:szCs w:val="28"/>
          <w:rtl w:val="true"/>
          <w:lang w:bidi="fa-IR"/>
        </w:rPr>
        <w:t xml:space="preserve">السنّة علی هذا کلّه،و خالفهم </w:t>
      </w:r>
      <w:r>
        <w:rPr>
          <w:rStyle w:val="FootnoteAnchor"/>
          <w:rtl w:val="true"/>
        </w:rPr>
        <w:footnoteReference w:id="364"/>
      </w:r>
      <w:r>
        <w:rPr>
          <w:rFonts w:ascii="IRNazanin" w:hAnsi="IRNazanin" w:eastAsia="IRNazanin"/>
          <w:color w:val="111111"/>
          <w:sz w:val="28"/>
          <w:sz w:val="28"/>
          <w:szCs w:val="28"/>
          <w:rtl w:val="true"/>
          <w:lang w:bidi="fa-IR"/>
        </w:rPr>
        <w:t xml:space="preserve">الشیعة الإثنا عشریّة فی </w:t>
      </w:r>
    </w:p>
    <w:p>
      <w:pPr>
        <w:pStyle w:val="BookText"/>
        <w:rPr/>
      </w:pPr>
      <w:r>
        <w:rPr>
          <w:rFonts w:ascii="Amiri" w:hAnsi="Amiri" w:eastAsia="Amiri" w:cs="Amiri"/>
          <w:color w:val="111111"/>
          <w:sz w:val="28"/>
          <w:sz w:val="28"/>
          <w:szCs w:val="28"/>
          <w:rtl w:val="true"/>
          <w:lang w:bidi="ar-SA"/>
        </w:rPr>
        <w:t xml:space="preserve">هذا کلّه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لا یوجد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الطبعة الحجریة،کما لا یوجد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الإثنا عشریّة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ثبت أنّه لم تتمیّز من جمیع فرق الإسلام فرقة بمذهب لا یشارکها فیه غیرها من الفرق غیر الإثنی عشریّة من الشیعة،فقد دلّ العقل علی کونها </w:t>
      </w:r>
      <w:r>
        <w:rPr>
          <w:rStyle w:val="FootnoteAnchor"/>
          <w:rtl w:val="true"/>
        </w:rPr>
        <w:footnoteReference w:id="366"/>
      </w:r>
      <w:r>
        <w:rPr>
          <w:rFonts w:ascii="IRNazanin" w:hAnsi="IRNazanin" w:eastAsia="IRNazanin"/>
          <w:color w:val="111111"/>
          <w:sz w:val="28"/>
          <w:sz w:val="28"/>
          <w:szCs w:val="28"/>
          <w:rtl w:val="true"/>
          <w:lang w:bidi="fa-IR"/>
        </w:rPr>
        <w:t>الفرقة الناجیة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Style w:val="FootnoteAnchor"/>
          <w:rtl w:val="true"/>
        </w:rPr>
        <w:footnoteReference w:id="367"/>
      </w:r>
      <w:r>
        <w:rPr>
          <w:rFonts w:ascii="IRNazanin" w:hAnsi="IRNazanin" w:eastAsia="IRNazanin"/>
          <w:color w:val="111111"/>
          <w:sz w:val="28"/>
          <w:sz w:val="28"/>
          <w:szCs w:val="28"/>
          <w:rtl w:val="true"/>
          <w:lang w:bidi="fa-IR"/>
        </w:rPr>
        <w:t xml:space="preserve">الدلیل علی کونها </w:t>
      </w:r>
      <w:r>
        <w:rPr>
          <w:rStyle w:val="FootnoteAnchor"/>
          <w:rtl w:val="true"/>
        </w:rPr>
        <w:footnoteReference w:id="368"/>
      </w:r>
      <w:r>
        <w:rPr>
          <w:rFonts w:ascii="Amiri" w:hAnsi="Amiri" w:eastAsia="Amiri" w:cs="Amiri"/>
          <w:color w:val="111111"/>
          <w:sz w:val="28"/>
          <w:sz w:val="28"/>
          <w:szCs w:val="28"/>
          <w:rtl w:val="true"/>
          <w:lang w:bidi="ar-SA"/>
        </w:rPr>
        <w:t xml:space="preserve">الفرقة </w:t>
      </w:r>
      <w:r>
        <w:rPr>
          <w:rStyle w:val="FootnoteAnchor"/>
          <w:rtl w:val="true"/>
        </w:rPr>
        <w:footnoteReference w:id="369"/>
      </w:r>
      <w:r>
        <w:rPr>
          <w:rFonts w:ascii="IRNazanin" w:hAnsi="IRNazanin" w:eastAsia="IRNazanin"/>
          <w:color w:val="111111"/>
          <w:sz w:val="28"/>
          <w:sz w:val="28"/>
          <w:szCs w:val="28"/>
          <w:rtl w:val="true"/>
          <w:lang w:bidi="fa-IR"/>
        </w:rPr>
        <w:t>الناجیة من طریق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Style w:val="FootnoteAnchor"/>
          <w:rtl w:val="true"/>
        </w:rPr>
        <w:footnoteReference w:id="370"/>
      </w:r>
      <w:r>
        <w:rPr>
          <w:rFonts w:ascii="IRNazanin" w:hAnsi="IRNazanin" w:eastAsia="IRNazanin"/>
          <w:color w:val="111111"/>
          <w:sz w:val="28"/>
          <w:sz w:val="28"/>
          <w:szCs w:val="28"/>
          <w:rtl w:val="true"/>
          <w:lang w:bidi="fa-IR"/>
        </w:rPr>
        <w:t>أورده علماء السنّة فی صحاحهم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w:t>
      </w:r>
      <w:r>
        <w:rPr>
          <w:rStyle w:val="FootnoteAnchor"/>
          <w:rtl w:val="true"/>
        </w:rPr>
        <w:footnoteReference w:id="371"/>
      </w:r>
      <w:r>
        <w:rPr>
          <w:rFonts w:ascii="IRNazanin" w:hAnsi="IRNazanin" w:eastAsia="IRNazanin"/>
          <w:color w:val="111111"/>
          <w:sz w:val="28"/>
          <w:sz w:val="28"/>
          <w:szCs w:val="28"/>
          <w:rtl w:val="true"/>
          <w:lang w:bidi="fa-IR"/>
        </w:rPr>
        <w:t xml:space="preserve">ذلک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الحافظ محمّد بن موسی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کتابه الذی استخرجه </w:t>
      </w:r>
      <w:r>
        <w:rPr>
          <w:rStyle w:val="FootnoteAnchor"/>
          <w:rtl w:val="true"/>
        </w:rPr>
        <w:footnoteReference w:id="373"/>
      </w:r>
      <w:r>
        <w:rPr>
          <w:rFonts w:ascii="IRNazanin" w:hAnsi="IRNazanin" w:eastAsia="IRNazanin"/>
          <w:color w:val="111111"/>
          <w:sz w:val="28"/>
          <w:sz w:val="28"/>
          <w:szCs w:val="28"/>
          <w:rtl w:val="true"/>
          <w:lang w:bidi="fa-IR"/>
        </w:rPr>
        <w:t>من التفاسیر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أبی یوسف یعقوب بن سفیان،و تفسیر ابن جریح،و تفسیر مقاتل بن سلیمان،و تفسیر وکیع بن جرّاح،و تفسیر یوسف بن موسی القطّان، و تفسیر قتادة </w:t>
      </w:r>
      <w:r>
        <w:rPr>
          <w:rStyle w:val="FootnoteAnchor"/>
          <w:rtl w:val="true"/>
        </w:rPr>
        <w:footnoteReference w:id="374"/>
      </w:r>
      <w:r>
        <w:rPr>
          <w:rFonts w:ascii="IRNazanin" w:hAnsi="IRNazanin" w:eastAsia="IRNazanin"/>
          <w:color w:val="111111"/>
          <w:sz w:val="28"/>
          <w:sz w:val="28"/>
          <w:szCs w:val="28"/>
          <w:rtl w:val="true"/>
          <w:lang w:bidi="fa-IR"/>
        </w:rPr>
        <w:t xml:space="preserve">،و تفسیر أبی عبیدة القاسم بن سلام،و تفسیر علیّ بن حرب، و تفسیر السدّی،و تفسیر مقاتل بن حمام </w:t>
      </w:r>
      <w:r>
        <w:rPr>
          <w:rStyle w:val="FootnoteAnchor"/>
          <w:rtl w:val="true"/>
        </w:rPr>
        <w:footnoteReference w:id="375"/>
      </w:r>
      <w:r>
        <w:rPr>
          <w:rFonts w:ascii="Amiri" w:hAnsi="Amiri" w:eastAsia="Amiri" w:cs="Amiri"/>
          <w:color w:val="111111"/>
          <w:sz w:val="28"/>
          <w:sz w:val="28"/>
          <w:szCs w:val="28"/>
          <w:rtl w:val="true"/>
          <w:lang w:bidi="ar-SA"/>
        </w:rPr>
        <w:t xml:space="preserve">بن حبّان </w:t>
      </w:r>
      <w:r>
        <w:rPr>
          <w:rStyle w:val="FootnoteAnchor"/>
          <w:rtl w:val="true"/>
        </w:rPr>
        <w:footnoteReference w:id="376"/>
      </w:r>
      <w:r>
        <w:rPr>
          <w:rFonts w:ascii="IRNazanin" w:hAnsi="IRNazanin" w:eastAsia="IRNazanin"/>
          <w:color w:val="111111"/>
          <w:sz w:val="28"/>
          <w:sz w:val="28"/>
          <w:szCs w:val="28"/>
          <w:rtl w:val="true"/>
          <w:lang w:bidi="fa-IR"/>
        </w:rPr>
        <w:t xml:space="preserve">،و تفسیر أبی صالح، </w:t>
      </w:r>
    </w:p>
    <w:p>
      <w:pPr>
        <w:pStyle w:val="BookText"/>
        <w:rPr/>
      </w:pPr>
      <w:r>
        <w:rPr>
          <w:rFonts w:ascii="IRNazanin" w:hAnsi="IRNazanin" w:eastAsia="IRNazanin"/>
          <w:color w:val="111111"/>
          <w:sz w:val="28"/>
          <w:sz w:val="28"/>
          <w:szCs w:val="28"/>
          <w:rtl w:val="true"/>
          <w:lang w:bidi="fa-IR"/>
        </w:rPr>
        <w:t xml:space="preserve">و تفسیر مجاهد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قدّم تفسیر مجاهد علی تفسیر مقاتل فی المطبوع من الکتاب،و کذا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من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رووا عن أنس بن 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جلوسا عند رسول اللّه صلّی اللّه علیه و آله و سلّم فتذاکرنا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رجلا یصلّی و یصوم و یتصدّق و یزکّی،فقال لنا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یعبد اللّه و یسبّحه و یقدّسه و یهلّله و یوحّده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نحن فی ذکر الرجل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 طلع علینا،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،فنظر إلیه رسول اللّه صلّی اللّه علیه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سیفی هذا و امض إلی هذا الرجل فاضرب عنقه،فإنّه أوّل من یأتی 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حزب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أبو بکر المسجد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فرآه راکعا،فقال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w:t>
      </w:r>
      <w:r>
        <w:rPr>
          <w:rStyle w:val="FootnoteAnchor"/>
          <w:rtl w:val="true"/>
        </w:rPr>
        <w:footnoteReference w:id="378"/>
      </w:r>
      <w:r>
        <w:rPr>
          <w:rFonts w:ascii="Amiri" w:hAnsi="Amiri" w:eastAsia="Amiri" w:cs="Amiri"/>
          <w:color w:val="111111"/>
          <w:sz w:val="28"/>
          <w:sz w:val="28"/>
          <w:szCs w:val="28"/>
          <w:rtl w:val="true"/>
          <w:lang w:bidi="ar-SA"/>
        </w:rPr>
        <w:t xml:space="preserve">و اللّه لا أقتله،فإنّ رسول اللّه صلّی اللّه علیه و آله و سلّم نهی عن قتل </w:t>
      </w:r>
    </w:p>
    <w:p>
      <w:pPr>
        <w:pStyle w:val="BookText"/>
        <w:rPr/>
      </w:pPr>
      <w:r>
        <w:rPr>
          <w:rFonts w:ascii="Amiri" w:hAnsi="Amiri" w:eastAsia="Amiri" w:cs="Amiri"/>
          <w:color w:val="111111"/>
          <w:sz w:val="28"/>
          <w:sz w:val="28"/>
          <w:szCs w:val="28"/>
          <w:rtl w:val="true"/>
          <w:lang w:bidi="ar-SA"/>
        </w:rPr>
        <w:t>المصلّین</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هنا سقط،کما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إجلس فلست بصاحبه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صلّی اللّه علیه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سیفی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ید أبی بکر و أدخل المسجد و اضرب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السیف من ید أبی بکر و دخلت المسجد فرأیت الرجل ساجدا،فقلت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أقتله،فقد استأذنه من هو خیر منّی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،فرجعت إلی رسول اللّه،فقلت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وجدت الرّجل ساجدا،فقال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إجلس فلست بصاحبه،قم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قاتله،فإن وجدته فاقتله،فإنّک إن قتلته لم یبق بین امّتی اختلاف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السیف و دخلت المسجد فلم أره،فرجعت إلی رسول اللّه،فقلت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أمّة موسی افترقت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إحدی و سبعین فرقة؛فرقة ناجیه و الباقون فی النار،و 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افترقت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أمّة أخی عیسی</w:t>
      </w:r>
    </w:p>
    <w:p>
      <w:pPr>
        <w:pStyle w:val="BookText"/>
        <w:rPr/>
      </w:pPr>
      <w:r>
        <w:rPr>
          <w:rFonts w:ascii="IRNazanin" w:hAnsi="IRNazanin" w:eastAsia="IRNazanin"/>
          <w:color w:val="111111"/>
          <w:sz w:val="28"/>
          <w:sz w:val="28"/>
          <w:szCs w:val="28"/>
          <w:rtl w:val="true"/>
          <w:lang w:bidi="fa-IR"/>
        </w:rPr>
        <w:t xml:space="preserve">افترقت </w:t>
      </w:r>
      <w:r>
        <w:rPr>
          <w:rStyle w:val="FootnoteAnchor"/>
          <w:rtl w:val="true"/>
        </w:rPr>
        <w:footnoteReference w:id="380"/>
      </w:r>
      <w:r>
        <w:rPr>
          <w:rFonts w:ascii="IRNazanin" w:hAnsi="IRNazanin" w:eastAsia="IRNazanin"/>
          <w:color w:val="111111"/>
          <w:sz w:val="28"/>
          <w:sz w:val="28"/>
          <w:szCs w:val="28"/>
          <w:rtl w:val="true"/>
          <w:lang w:bidi="fa-IR"/>
        </w:rPr>
        <w:t xml:space="preserve">علی </w:t>
      </w:r>
      <w:r>
        <w:rPr>
          <w:rStyle w:val="FootnoteAnchor"/>
          <w:rtl w:val="true"/>
        </w:rPr>
        <w:footnoteReference w:id="381"/>
      </w:r>
      <w:r>
        <w:rPr>
          <w:rFonts w:ascii="IRNazanin" w:hAnsi="IRNazanin" w:eastAsia="IRNazanin"/>
          <w:color w:val="111111"/>
          <w:sz w:val="28"/>
          <w:sz w:val="28"/>
          <w:szCs w:val="28"/>
          <w:rtl w:val="true"/>
          <w:lang w:bidi="fa-IR"/>
        </w:rPr>
        <w:t xml:space="preserve">اثنتین و سبعین فرقة،فرقة ناجیة و الباقون فی النار،و ستفترق أمّتی علی </w:t>
      </w:r>
      <w:r>
        <w:rPr>
          <w:rStyle w:val="FootnoteAnchor"/>
          <w:rtl w:val="true"/>
        </w:rPr>
        <w:footnoteReference w:id="382"/>
      </w:r>
      <w:r>
        <w:rPr>
          <w:rFonts w:ascii="IRNazanin" w:hAnsi="IRNazanin" w:eastAsia="IRNazanin"/>
          <w:color w:val="111111"/>
          <w:sz w:val="28"/>
          <w:sz w:val="28"/>
          <w:szCs w:val="28"/>
          <w:rtl w:val="true"/>
          <w:lang w:bidi="fa-IR"/>
        </w:rPr>
        <w:t>ثلاث و سبعین فرقة،فرقة ناجیة و الباقون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w:t>
      </w:r>
      <w:r>
        <w:rPr>
          <w:rStyle w:val="FootnoteAnchor"/>
          <w:rtl w:val="true"/>
        </w:rPr>
        <w:footnoteReference w:id="383"/>
      </w:r>
      <w:r>
        <w:rPr>
          <w:rFonts w:ascii="IRNazanin" w:hAnsi="IRNazanin" w:eastAsia="IRNazanin"/>
          <w:color w:val="111111"/>
          <w:sz w:val="28"/>
          <w:sz w:val="28"/>
          <w:szCs w:val="28"/>
          <w:rtl w:val="true"/>
          <w:lang w:bidi="fa-IR"/>
        </w:rPr>
        <w:t>الناجیة؟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المتمسّک </w:t>
      </w:r>
      <w:r>
        <w:rPr>
          <w:rStyle w:val="FootnoteAnchor"/>
          <w:rtl w:val="true"/>
        </w:rPr>
        <w:footnoteReference w:id="384"/>
      </w:r>
      <w:r>
        <w:rPr>
          <w:rFonts w:ascii="IRNazanin" w:hAnsi="IRNazanin" w:eastAsia="IRNazanin"/>
          <w:color w:val="111111"/>
          <w:sz w:val="28"/>
          <w:sz w:val="28"/>
          <w:szCs w:val="28"/>
          <w:rtl w:val="true"/>
          <w:lang w:bidi="fa-IR"/>
        </w:rPr>
        <w:t xml:space="preserve">بها أنت و أصحابک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فی ذلک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 عِطْفِهِ لِیُضِلَّ عَنْ سَبِیلِ اللّهِ لَهُ فِی الدُّنْیا خِزْیٌ وَ نُذِیقُهُ یَوْمَ الْقِیامَةِ عَذابَ الْحَرِیقِ </w:t>
      </w:r>
      <w:r>
        <w:rPr>
          <w:rStyle w:val="FootnoteAnchor"/>
          <w:rtl w:val="true"/>
        </w:rPr>
        <w:footnoteReference w:id="386"/>
      </w:r>
      <w:r>
        <w:rPr>
          <w:rStyle w:val="FootnoteAnchor"/>
          <w:rtl w:val="true"/>
        </w:rPr>
        <w:footnoteReference w:id="387"/>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 من یظهر من أصحاب البدع و الضلالات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w:t>
      </w:r>
      <w:r>
        <w:rPr>
          <w:rStyle w:val="FootnoteAnchor"/>
          <w:rtl w:val="true"/>
        </w:rPr>
        <w:footnoteReference w:id="388"/>
      </w:r>
      <w:r>
        <w:rPr>
          <w:rFonts w:ascii="IRNazanin" w:hAnsi="IRNazanin" w:eastAsia="IRNazanin"/>
          <w:color w:val="111111"/>
          <w:sz w:val="28"/>
          <w:sz w:val="28"/>
          <w:szCs w:val="28"/>
          <w:rtl w:val="true"/>
          <w:lang w:bidi="fa-IR"/>
        </w:rPr>
        <w:t xml:space="preserve">قتل ذلک الرجل إلاّ أمیر المؤمنین علیّ بن أبی طالب </w:t>
      </w:r>
      <w:r>
        <w:rPr>
          <w:rStyle w:val="FootnoteAnchor"/>
          <w:rtl w:val="true"/>
        </w:rPr>
        <w:footnoteReference w:id="389"/>
      </w:r>
      <w:r>
        <w:rPr>
          <w:rFonts w:ascii="Amiri" w:hAnsi="Amiri" w:eastAsia="Amiri" w:cs="Amiri"/>
          <w:color w:val="111111"/>
          <w:sz w:val="28"/>
          <w:sz w:val="28"/>
          <w:szCs w:val="28"/>
          <w:rtl w:val="true"/>
          <w:lang w:bidi="ar-SA"/>
        </w:rPr>
        <w:t xml:space="preserve">علیه السّلام یوم صفّین،ثمّ قال اللّه تعالی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فِی الدُّنْیا </w:t>
      </w:r>
    </w:p>
    <w:p>
      <w:pPr>
        <w:pStyle w:val="BookText"/>
        <w:rPr/>
      </w:pPr>
      <w:r>
        <w:rPr>
          <w:rFonts w:ascii="Amiri" w:hAnsi="Amiri" w:eastAsia="Amiri" w:cs="Amiri"/>
          <w:color w:val="111111"/>
          <w:sz w:val="28"/>
          <w:sz w:val="28"/>
          <w:szCs w:val="28"/>
          <w:rtl w:val="true"/>
          <w:lang w:bidi="ar-SA"/>
        </w:rPr>
        <w:t>خِزْیٌ أی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نُذِیقُهُ یَوْمَ الْقِیامَةِ عَذابَ الْحَرِیقِ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بقتاله علیّ بن أبی طالب علیه السّلام یوم صفّین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فلینظر العاقل إلی هذا الحدیث المنقول عن علماء السنّة </w:t>
      </w:r>
      <w:r>
        <w:rPr>
          <w:rStyle w:val="FootnoteAnchor"/>
          <w:rtl w:val="true"/>
        </w:rPr>
        <w:footnoteReference w:id="392"/>
      </w:r>
      <w:r>
        <w:rPr>
          <w:rFonts w:ascii="IRNazanin" w:hAnsi="IRNazanin" w:eastAsia="IRNazanin"/>
          <w:color w:val="111111"/>
          <w:sz w:val="28"/>
          <w:sz w:val="28"/>
          <w:szCs w:val="28"/>
          <w:rtl w:val="true"/>
          <w:lang w:bidi="fa-IR"/>
        </w:rPr>
        <w:t xml:space="preserve">من هذه التفاسیر المعتبرة عندهم </w:t>
      </w:r>
      <w:r>
        <w:rPr>
          <w:rStyle w:val="FootnoteAnchor"/>
          <w:rtl w:val="true"/>
        </w:rPr>
        <w:footnoteReference w:id="393"/>
      </w:r>
      <w:r>
        <w:rPr>
          <w:rFonts w:ascii="Amiri" w:hAnsi="Amiri" w:eastAsia="Amiri" w:cs="Amiri"/>
          <w:color w:val="111111"/>
          <w:sz w:val="28"/>
          <w:sz w:val="28"/>
          <w:szCs w:val="28"/>
          <w:rtl w:val="true"/>
          <w:lang w:bidi="ar-SA"/>
        </w:rPr>
        <w:t xml:space="preserve">،کیف تضمّنت </w:t>
      </w:r>
      <w:r>
        <w:rPr>
          <w:rStyle w:val="FootnoteAnchor"/>
          <w:rtl w:val="true"/>
        </w:rPr>
        <w:footnoteReference w:id="394"/>
      </w:r>
      <w:r>
        <w:rPr>
          <w:rFonts w:ascii="Amiri" w:hAnsi="Amiri" w:eastAsia="Amiri" w:cs="Amiri"/>
          <w:color w:val="111111"/>
          <w:sz w:val="28"/>
          <w:sz w:val="28"/>
          <w:szCs w:val="28"/>
          <w:rtl w:val="true"/>
          <w:lang w:bidi="ar-SA"/>
        </w:rPr>
        <w:t xml:space="preserve">النصّ الجلیّ علی أنّ الفرقة النّاجیة،هم علیّ و شیعته؟و کیف تضمّنت </w:t>
      </w:r>
      <w:r>
        <w:rPr>
          <w:rStyle w:val="FootnoteAnchor"/>
          <w:rtl w:val="true"/>
        </w:rPr>
        <w:footnoteReference w:id="395"/>
      </w:r>
      <w:r>
        <w:rPr>
          <w:rFonts w:ascii="Amiri" w:hAnsi="Amiri" w:eastAsia="Amiri" w:cs="Amiri"/>
          <w:color w:val="111111"/>
          <w:sz w:val="28"/>
          <w:sz w:val="28"/>
          <w:szCs w:val="28"/>
          <w:rtl w:val="true"/>
          <w:lang w:bidi="ar-SA"/>
        </w:rPr>
        <w:t xml:space="preserve">النصّ الجلیّ علی </w:t>
      </w:r>
      <w:r>
        <w:rPr>
          <w:rStyle w:val="FootnoteAnchor"/>
          <w:rtl w:val="true"/>
        </w:rPr>
        <w:footnoteReference w:id="396"/>
      </w:r>
      <w:r>
        <w:rPr>
          <w:rFonts w:ascii="IRNazanin" w:hAnsi="IRNazanin" w:eastAsia="IRNazanin"/>
          <w:color w:val="111111"/>
          <w:sz w:val="28"/>
          <w:sz w:val="28"/>
          <w:szCs w:val="28"/>
          <w:rtl w:val="true"/>
          <w:lang w:bidi="fa-IR"/>
        </w:rPr>
        <w:t>أنّ أبا بکر و عمر خالفا أمر رسول اللّه صلّی اللّه علیه و آله و سلّم فی حیاته بحضوره،و لم یمتثلا أمره بقتل رجل؛و لو قتل لم یقع بین أمّته اختلاف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علیه و آله السّلام بأنّ أمّته ستفترق إلی ثلاث و سبعین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بسبب </w:t>
      </w:r>
      <w:r>
        <w:rPr>
          <w:rStyle w:val="FootnoteAnchor"/>
          <w:rtl w:val="true"/>
        </w:rPr>
        <w:footnoteReference w:id="397"/>
      </w:r>
      <w:r>
        <w:rPr>
          <w:rFonts w:ascii="IRNazanin" w:hAnsi="IRNazanin" w:eastAsia="IRNazanin"/>
          <w:color w:val="111111"/>
          <w:sz w:val="28"/>
          <w:sz w:val="28"/>
          <w:szCs w:val="28"/>
          <w:rtl w:val="true"/>
          <w:lang w:bidi="fa-IR"/>
        </w:rPr>
        <w:t>بقاء ذلک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اثنتان </w:t>
      </w:r>
      <w:r>
        <w:rPr>
          <w:rStyle w:val="FootnoteAnchor"/>
          <w:rtl w:val="true"/>
        </w:rPr>
        <w:footnoteReference w:id="398"/>
      </w:r>
      <w:r>
        <w:rPr>
          <w:rFonts w:ascii="Amiri" w:hAnsi="Amiri" w:eastAsia="Amiri" w:cs="Amiri"/>
          <w:color w:val="111111"/>
          <w:sz w:val="28"/>
          <w:sz w:val="28"/>
          <w:szCs w:val="28"/>
          <w:rtl w:val="true"/>
          <w:lang w:bidi="ar-SA"/>
        </w:rPr>
        <w:t>و سبعون منها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خالفه فی حیاته و لم یمتثل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یمتثل أمره 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لا تَعْمَی الْأَبْصارُ وَ لکِنْ تَعْمَی الْقُلُوبُ الَّتِی فِی الصُّدُورِ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یجوز للعاقل أن یقلّد دین </w:t>
      </w:r>
      <w:r>
        <w:rPr>
          <w:rStyle w:val="FootnoteAnchor"/>
          <w:rtl w:val="true"/>
        </w:rPr>
        <w:footnoteReference w:id="400"/>
      </w:r>
      <w:r>
        <w:rPr>
          <w:rFonts w:ascii="Amiri" w:hAnsi="Amiri" w:eastAsia="Amiri" w:cs="Amiri"/>
          <w:color w:val="111111"/>
          <w:sz w:val="28"/>
          <w:sz w:val="28"/>
          <w:szCs w:val="28"/>
          <w:rtl w:val="true"/>
          <w:lang w:bidi="ar-SA"/>
        </w:rPr>
        <w:t xml:space="preserve">من یعص اللّه </w:t>
      </w:r>
      <w:r>
        <w:rPr>
          <w:rStyle w:val="FootnoteAnchor"/>
          <w:rtl w:val="true"/>
        </w:rPr>
        <w:footnoteReference w:id="401"/>
      </w:r>
      <w:r>
        <w:rPr>
          <w:rFonts w:ascii="IRNazanin" w:hAnsi="IRNazanin" w:eastAsia="IRNazanin"/>
          <w:color w:val="111111"/>
          <w:sz w:val="28"/>
          <w:sz w:val="28"/>
          <w:szCs w:val="28"/>
          <w:rtl w:val="true"/>
          <w:lang w:bidi="fa-IR"/>
        </w:rPr>
        <w:t xml:space="preserve">و رسوله و لا یمتثل </w:t>
      </w:r>
    </w:p>
    <w:p>
      <w:pPr>
        <w:pStyle w:val="BookText"/>
        <w:rPr/>
      </w:pPr>
      <w:r>
        <w:rPr>
          <w:rFonts w:ascii="IRNazanin" w:hAnsi="IRNazanin" w:eastAsia="IRNazanin"/>
          <w:color w:val="111111"/>
          <w:sz w:val="28"/>
          <w:sz w:val="28"/>
          <w:szCs w:val="28"/>
          <w:rtl w:val="true"/>
          <w:lang w:bidi="fa-IR"/>
        </w:rPr>
        <w:t xml:space="preserve">أمرهما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کذا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بقیة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له الرّسول مشافهة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فیخالف اللّه و رسوله و یعرض عن أمرهما؛و یفعل بهوی نفسه،فهل یجوز لمثله أن یکون واسطة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اللّه تعالی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خلقه،و یتقرّبون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اللّه تعالی بولایته؟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مرتبة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عند اللّه مع مخالفته للّه و لرسوله حتّی یتقرّب الناس إلی اللّه بولایته؟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الأخبار </w:t>
      </w:r>
      <w:r>
        <w:rPr>
          <w:rStyle w:val="FootnoteAnchor"/>
          <w:rtl w:val="true"/>
        </w:rPr>
        <w:footnoteReference w:id="403"/>
      </w:r>
      <w:r>
        <w:rPr>
          <w:rFonts w:ascii="IRNazanin" w:hAnsi="IRNazanin" w:eastAsia="IRNazanin"/>
          <w:color w:val="111111"/>
          <w:sz w:val="28"/>
          <w:sz w:val="28"/>
          <w:szCs w:val="28"/>
          <w:rtl w:val="true"/>
          <w:lang w:bidi="fa-IR"/>
        </w:rPr>
        <w:t>الدالّة علی أنّ شیعة علیّ هم الفرقة الناجیة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صاحب المصابیح،محیی السنّة الحسین بن المسعود البغوی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حجّة عندهم </w:t>
      </w:r>
      <w:r>
        <w:rPr>
          <w:rStyle w:val="FootnoteAnchor"/>
          <w:rtl w:val="true"/>
        </w:rPr>
        <w:footnoteReference w:id="404"/>
      </w:r>
      <w:r>
        <w:rPr>
          <w:rFonts w:ascii="IRNazanin" w:hAnsi="IRNazanin" w:eastAsia="IRNazanin"/>
          <w:color w:val="111111"/>
          <w:sz w:val="28"/>
          <w:sz w:val="28"/>
          <w:szCs w:val="28"/>
          <w:rtl w:val="true"/>
          <w:lang w:bidi="fa-IR"/>
        </w:rPr>
        <w:t xml:space="preserve">روی فی کتابه المصابیح </w:t>
      </w:r>
      <w:r>
        <w:rPr>
          <w:rStyle w:val="FootnoteAnchor"/>
          <w:rtl w:val="true"/>
        </w:rPr>
        <w:footnoteReference w:id="405"/>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نحن عند رسول اللّه صلّی اللّه علیه و آله و سلّم و هو یقسم قسما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أتاه ذو الخویصرة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رجل من بنی تمیم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ویلک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یعدل إذا لم أعدل؟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خبت و خسرت إن لم أکن </w:t>
      </w:r>
      <w:r>
        <w:rPr>
          <w:rStyle w:val="FootnoteAnchor"/>
          <w:rtl w:val="true"/>
        </w:rPr>
        <w:footnoteReference w:id="411"/>
      </w:r>
      <w:r>
        <w:rPr>
          <w:rFonts w:ascii="IRNazanin" w:hAnsi="IRNazanin" w:eastAsia="IRNazanin"/>
          <w:color w:val="111111"/>
          <w:sz w:val="28"/>
          <w:sz w:val="28"/>
          <w:szCs w:val="28"/>
          <w:rtl w:val="true"/>
          <w:lang w:bidi="fa-IR"/>
        </w:rPr>
        <w:t>أعدل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تأذن </w:t>
      </w:r>
      <w:r>
        <w:rPr>
          <w:rStyle w:val="FootnoteAnchor"/>
          <w:rtl w:val="true"/>
        </w:rPr>
        <w:footnoteReference w:id="412"/>
      </w:r>
      <w:r>
        <w:rPr>
          <w:rFonts w:ascii="IRNazanin" w:hAnsi="IRNazanin" w:eastAsia="IRNazanin"/>
          <w:color w:val="111111"/>
          <w:sz w:val="28"/>
          <w:sz w:val="28"/>
          <w:szCs w:val="28"/>
          <w:rtl w:val="true"/>
          <w:lang w:bidi="fa-IR"/>
        </w:rPr>
        <w:t>لی أن أضرب عنقه،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له أصحابا یحقر أحدکم صلاته مع صلاتهم،و صیامه مع صیامهم،یقرؤون القرآن لا یجاوز </w:t>
      </w:r>
      <w:r>
        <w:rPr>
          <w:rStyle w:val="FootnoteAnchor"/>
          <w:rtl w:val="true"/>
        </w:rPr>
        <w:footnoteReference w:id="413"/>
      </w:r>
      <w:r>
        <w:rPr>
          <w:rFonts w:ascii="IRNazanin" w:hAnsi="IRNazanin" w:eastAsia="IRNazanin"/>
          <w:color w:val="111111"/>
          <w:sz w:val="28"/>
          <w:sz w:val="28"/>
          <w:szCs w:val="28"/>
          <w:rtl w:val="true"/>
          <w:lang w:bidi="fa-IR"/>
        </w:rPr>
        <w:t>تراقیهم،یمرقون من الدین کما یمرق السهم من الرمیة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،آیتهم </w:t>
      </w:r>
      <w:r>
        <w:rPr>
          <w:rStyle w:val="FootnoteAnchor"/>
          <w:rtl w:val="true"/>
        </w:rPr>
        <w:footnoteReference w:id="414"/>
      </w:r>
      <w:r>
        <w:rPr>
          <w:rFonts w:ascii="IRNazanin" w:hAnsi="IRNazanin" w:eastAsia="IRNazanin"/>
          <w:color w:val="111111"/>
          <w:sz w:val="28"/>
          <w:sz w:val="28"/>
          <w:szCs w:val="28"/>
          <w:rtl w:val="true"/>
          <w:lang w:bidi="fa-IR"/>
        </w:rPr>
        <w:t xml:space="preserve">رجل أسود،إحدی عضدیه مثل ثدی المرأة تدرّ </w:t>
      </w:r>
      <w:r>
        <w:rPr>
          <w:rStyle w:val="FootnoteAnchor"/>
          <w:rtl w:val="true"/>
        </w:rPr>
        <w:footnoteReference w:id="415"/>
      </w:r>
      <w:r>
        <w:rPr>
          <w:rFonts w:ascii="IRNazanin" w:hAnsi="IRNazanin" w:eastAsia="IRNazanin"/>
          <w:color w:val="111111"/>
          <w:sz w:val="28"/>
          <w:sz w:val="28"/>
          <w:szCs w:val="28"/>
          <w:rtl w:val="true"/>
          <w:lang w:bidi="fa-IR"/>
        </w:rPr>
        <w:t>درّا،یخرجون علی خیر فرقة من الناس</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أنّی قد </w:t>
      </w:r>
      <w:r>
        <w:rPr>
          <w:rStyle w:val="FootnoteAnchor"/>
          <w:rtl w:val="true"/>
        </w:rPr>
        <w:footnoteReference w:id="416"/>
      </w:r>
      <w:r>
        <w:rPr>
          <w:rFonts w:ascii="IRNazanin" w:hAnsi="IRNazanin" w:eastAsia="IRNazanin"/>
          <w:color w:val="111111"/>
          <w:sz w:val="28"/>
          <w:sz w:val="28"/>
          <w:szCs w:val="28"/>
          <w:rtl w:val="true"/>
          <w:lang w:bidi="fa-IR"/>
        </w:rPr>
        <w:t xml:space="preserve">سمعت هذا الحدیث من رسول اللّه صلّی اللّه علیه و آله و سلّم،و أشهد أنّ علیّ بن أبی طالب علیه السّلام قاتلهم و إنّا </w:t>
      </w:r>
      <w:r>
        <w:rPr>
          <w:rStyle w:val="FootnoteAnchor"/>
          <w:rtl w:val="true"/>
        </w:rPr>
        <w:footnoteReference w:id="417"/>
      </w:r>
      <w:r>
        <w:rPr>
          <w:rFonts w:ascii="IRNazanin" w:hAnsi="IRNazanin" w:eastAsia="IRNazanin"/>
          <w:color w:val="111111"/>
          <w:sz w:val="28"/>
          <w:sz w:val="28"/>
          <w:szCs w:val="28"/>
          <w:rtl w:val="true"/>
          <w:lang w:bidi="fa-IR"/>
        </w:rPr>
        <w:t xml:space="preserve">معه، فأمر بذلک الرجل </w:t>
      </w:r>
      <w:r>
        <w:rPr>
          <w:rStyle w:val="FootnoteAnchor"/>
          <w:rtl w:val="true"/>
        </w:rPr>
        <w:footnoteReference w:id="418"/>
      </w:r>
      <w:r>
        <w:rPr>
          <w:rFonts w:ascii="IRNazanin" w:hAnsi="IRNazanin" w:eastAsia="IRNazanin"/>
          <w:color w:val="111111"/>
          <w:sz w:val="28"/>
          <w:sz w:val="28"/>
          <w:szCs w:val="28"/>
          <w:rtl w:val="true"/>
          <w:lang w:bidi="fa-IR"/>
        </w:rPr>
        <w:t xml:space="preserve">،فالتمس فأتی به،فنظرت إلیه علی نعت النبیّ صلّی اللّه </w:t>
      </w:r>
    </w:p>
    <w:p>
      <w:pPr>
        <w:pStyle w:val="BookText"/>
        <w:rPr/>
      </w:pPr>
      <w:r>
        <w:rPr>
          <w:rFonts w:ascii="IRNazanin" w:hAnsi="IRNazanin" w:eastAsia="IRNazanin"/>
          <w:color w:val="111111"/>
          <w:sz w:val="28"/>
          <w:sz w:val="28"/>
          <w:szCs w:val="28"/>
          <w:rtl w:val="true"/>
          <w:lang w:bidi="fa-IR"/>
        </w:rPr>
        <w:t>علیه و آله و سلّم الذی نعته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الخبر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236/7</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238/6</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281/2</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یخرجون حین فرقة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للنسائی</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،عدّة روایات،مسند أحمد</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مسند المکثرین حدیث </w:t>
      </w:r>
      <w:r>
        <w:rPr>
          <w:rFonts w:eastAsia="IRNazanin" w:cs="IRNazanin"/>
          <w:color w:val="111111"/>
          <w:sz w:val="28"/>
          <w:szCs w:val="28"/>
          <w:lang w:bidi="fa-IR"/>
        </w:rPr>
        <w:t>11195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eastAsia="IRNazanin" w:cs="IRNazanin"/>
          <w:color w:val="111111"/>
          <w:sz w:val="28"/>
          <w:szCs w:val="28"/>
          <w:lang w:bidi="fa-IR"/>
        </w:rPr>
        <w:t>109/10</w:t>
      </w:r>
      <w:r>
        <w:rPr>
          <w:rFonts w:ascii="IRNazanin" w:hAnsi="IRNazanin" w:eastAsia="IRNazanin"/>
          <w:color w:val="111111"/>
          <w:sz w:val="28"/>
          <w:sz w:val="28"/>
          <w:szCs w:val="28"/>
          <w:rtl w:val="true"/>
          <w:lang w:bidi="fa-IR"/>
        </w:rPr>
        <w:t>، المستدرک للحاکم</w:t>
      </w:r>
      <w:r>
        <w:rPr>
          <w:rFonts w:eastAsia="IRNazanin" w:cs="IRNazanin"/>
          <w:color w:val="111111"/>
          <w:sz w:val="28"/>
          <w:szCs w:val="28"/>
          <w:rtl w:val="true"/>
          <w:lang w:bidi="fa-IR"/>
        </w:rPr>
        <w:t>:</w:t>
      </w:r>
      <w:r>
        <w:rPr>
          <w:rFonts w:eastAsia="IRNazanin" w:cs="IRNazanin"/>
          <w:color w:val="111111"/>
          <w:sz w:val="28"/>
          <w:szCs w:val="28"/>
          <w:lang w:bidi="fa-IR"/>
        </w:rPr>
        <w:t>147/2</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745/2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فرقة،سنن البیهقی</w:t>
      </w:r>
      <w:r>
        <w:rPr>
          <w:rFonts w:eastAsia="IRNazanin" w:cs="IRNazanin"/>
          <w:color w:val="111111"/>
          <w:sz w:val="28"/>
          <w:szCs w:val="28"/>
          <w:rtl w:val="true"/>
          <w:lang w:bidi="fa-IR"/>
        </w:rPr>
        <w:t>:</w:t>
      </w:r>
      <w:r>
        <w:rPr>
          <w:rFonts w:eastAsia="IRNazanin" w:cs="IRNazanin"/>
          <w:color w:val="111111"/>
          <w:sz w:val="28"/>
          <w:szCs w:val="28"/>
          <w:lang w:bidi="fa-IR"/>
        </w:rPr>
        <w:t>149/8</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147/1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غیرها،حقوق آل البیت لابن تیمیّة</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،ابن ماجة فی المقدّمة</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،الدارمی فی المسند من المقدّمۀ</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،مؤطّأ مالک فی مسّ القرآن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،و الکامل للمبرد </w:t>
      </w:r>
      <w:r>
        <w:rPr>
          <w:rFonts w:eastAsia="IRNazanin" w:cs="IRNazanin"/>
          <w:color w:val="111111"/>
          <w:sz w:val="28"/>
          <w:szCs w:val="28"/>
          <w:lang w:bidi="fa-IR"/>
        </w:rPr>
        <w:t>919/2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w:t>
      </w:r>
      <w:r>
        <w:rPr>
          <w:rStyle w:val="FootnoteAnchor"/>
          <w:rtl w:val="true"/>
        </w:rPr>
        <w:footnoteReference w:id="420"/>
      </w:r>
      <w:r>
        <w:rPr>
          <w:rFonts w:ascii="Amiri" w:hAnsi="Amiri" w:eastAsia="Amiri" w:cs="Amiri"/>
          <w:color w:val="111111"/>
          <w:sz w:val="28"/>
          <w:sz w:val="28"/>
          <w:szCs w:val="28"/>
          <w:rtl w:val="true"/>
          <w:lang w:bidi="ar-SA"/>
        </w:rPr>
        <w:t xml:space="preserve">نصّ علی أنّ شیعة علیّ علیه السّلام </w:t>
      </w:r>
      <w:r>
        <w:rPr>
          <w:rStyle w:val="FootnoteAnchor"/>
          <w:rtl w:val="true"/>
        </w:rPr>
        <w:footnoteReference w:id="421"/>
      </w:r>
      <w:r>
        <w:rPr>
          <w:rFonts w:ascii="IRNazanin" w:hAnsi="IRNazanin" w:eastAsia="IRNazanin"/>
          <w:color w:val="111111"/>
          <w:sz w:val="28"/>
          <w:sz w:val="28"/>
          <w:szCs w:val="28"/>
          <w:rtl w:val="true"/>
          <w:lang w:bidi="fa-IR"/>
        </w:rPr>
        <w:t>هم الفرقة الناجیة،لوصف النبی صلّی اللّه علیه و آله و سلّم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خیر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کانوا من الفرقة الهالکة لکانوا شرّ </w:t>
      </w:r>
      <w:r>
        <w:rPr>
          <w:rStyle w:val="FootnoteAnchor"/>
          <w:rtl w:val="true"/>
        </w:rPr>
        <w:footnoteReference w:id="422"/>
      </w:r>
      <w:r>
        <w:rPr>
          <w:rFonts w:ascii="IRNazanin" w:hAnsi="IRNazanin" w:eastAsia="IRNazanin"/>
          <w:color w:val="111111"/>
          <w:sz w:val="28"/>
          <w:sz w:val="28"/>
          <w:szCs w:val="28"/>
          <w:rtl w:val="true"/>
          <w:lang w:bidi="fa-IR"/>
        </w:rPr>
        <w:t>فرقة،و لم یکونوا خیر فرقة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الرجل الکتابی </w:t>
      </w:r>
      <w:r>
        <w:rPr>
          <w:rStyle w:val="FootnoteAnchor"/>
          <w:rtl w:val="true"/>
        </w:rPr>
        <w:footnoteReference w:id="423"/>
      </w:r>
      <w:r>
        <w:rPr>
          <w:rFonts w:ascii="IRNazanin" w:hAnsi="IRNazanin" w:eastAsia="IRNazanin"/>
          <w:color w:val="111111"/>
          <w:sz w:val="28"/>
          <w:sz w:val="28"/>
          <w:szCs w:val="28"/>
          <w:rtl w:val="true"/>
          <w:lang w:bidi="fa-IR"/>
        </w:rPr>
        <w:t>الذی هداه اللّه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تطابق العقل و النقل من طریق الأخصام </w:t>
      </w:r>
      <w:r>
        <w:rPr>
          <w:rStyle w:val="FootnoteAnchor"/>
          <w:rtl w:val="true"/>
        </w:rPr>
        <w:footnoteReference w:id="424"/>
      </w:r>
      <w:r>
        <w:rPr>
          <w:rFonts w:ascii="IRNazanin" w:hAnsi="IRNazanin" w:eastAsia="IRNazanin"/>
          <w:color w:val="111111"/>
          <w:sz w:val="28"/>
          <w:sz w:val="28"/>
          <w:szCs w:val="28"/>
          <w:rtl w:val="true"/>
          <w:lang w:bidi="fa-IR"/>
        </w:rPr>
        <w:t>أنّ الشیعة الإمامیّة هم الفرقة الناجیة من فرق الإسلام، فیجب المصیر إلیها و الإعتماد علیها</w:t>
      </w:r>
      <w:r>
        <w:rPr>
          <w:rFonts w:eastAsia="IRNazanin" w:cs="IRNazanin"/>
          <w:color w:val="111111"/>
          <w:sz w:val="28"/>
          <w:szCs w:val="28"/>
          <w:rtl w:val="true"/>
          <w:lang w:bidi="fa-IR"/>
        </w:rPr>
        <w:t>.</w:t>
      </w:r>
      <w:bookmarkStart w:id="105" w:name="pg6143_35341"/>
    </w:p>
    <w:p>
      <w:pPr>
        <w:pStyle w:val="Heading3"/>
        <w:numPr>
          <w:ilvl w:val="2"/>
          <w:numId w:val="1"/>
        </w:numPr>
        <w:rPr/>
      </w:pPr>
      <w:bookmarkStart w:id="106" w:name="__RefHeading___Toc179944_237004111"/>
      <w:bookmarkStart w:id="107" w:name="_Toc34"/>
      <w:bookmarkEnd w:id="105"/>
      <w:bookmarkEnd w:id="106"/>
      <w:r>
        <w:rPr>
          <w:rtl w:val="true"/>
        </w:rPr>
        <w:t>فصل فی بعض ما أورده السنّة من الأخبار الدّالّة علی انحصار الإمامة فی اثنی عشر من قریش</w:t>
      </w:r>
      <w:bookmarkEnd w:id="107"/>
    </w:p>
    <w:p>
      <w:pPr>
        <w:pStyle w:val="BookText"/>
        <w:rPr/>
      </w:pPr>
      <w:r>
        <w:rPr>
          <w:rFonts w:ascii="IRNazanin" w:hAnsi="IRNazanin" w:eastAsia="IRNazanin"/>
          <w:color w:val="111111"/>
          <w:sz w:val="28"/>
          <w:sz w:val="28"/>
          <w:szCs w:val="28"/>
          <w:rtl w:val="true"/>
          <w:lang w:bidi="fa-IR"/>
        </w:rPr>
        <w:t>فی بعض ما أورده السنّة من الأخبار الدّالّة علی انحصار الإمامة فی اثنی عشر من قریش</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روی البخاری فی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موضعین بطریقین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و ابن عیینة قال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یزال أمر الناس ماضیا ما ولاّهم اثنا عشر رجلا،کلّهم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مسلم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 موضعین بطریقین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لا ینقضی حتّی یمضی فیهم اثنا عشر خلیفة،کلّهم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أخری فی صحیح مسلم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أمر الناس عزیزا إلی اثنی عشر خلیفة،کلّهم من قریش</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مسلم </w:t>
      </w:r>
      <w:r>
        <w:rPr>
          <w:rStyle w:val="FootnoteAnchor"/>
          <w:rtl w:val="true"/>
        </w:rPr>
        <w:footnoteReference w:id="430"/>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یزال هذا </w:t>
      </w:r>
      <w:r>
        <w:rPr>
          <w:rStyle w:val="FootnoteAnchor"/>
          <w:rtl w:val="true"/>
        </w:rPr>
        <w:footnoteReference w:id="431"/>
      </w:r>
      <w:r>
        <w:rPr>
          <w:rFonts w:ascii="IRNazanin" w:hAnsi="IRNazanin" w:eastAsia="IRNazanin"/>
          <w:color w:val="111111"/>
          <w:sz w:val="28"/>
          <w:sz w:val="28"/>
          <w:szCs w:val="28"/>
          <w:rtl w:val="true"/>
          <w:lang w:bidi="fa-IR"/>
        </w:rPr>
        <w:t xml:space="preserve">الدّین قائما حتّی تقوم الساعة، </w:t>
      </w:r>
    </w:p>
    <w:p>
      <w:pPr>
        <w:pStyle w:val="BookText"/>
        <w:rPr/>
      </w:pPr>
      <w:r>
        <w:rPr>
          <w:rFonts w:ascii="IRNazanin" w:hAnsi="IRNazanin" w:eastAsia="IRNazanin"/>
          <w:color w:val="111111"/>
          <w:sz w:val="28"/>
          <w:sz w:val="28"/>
          <w:szCs w:val="28"/>
          <w:rtl w:val="true"/>
          <w:lang w:bidi="fa-IR"/>
        </w:rPr>
        <w:t>و یکون علیهم اثنا عشر خلیفة،کلّهم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الجمع بین الصحاح الستّة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بین الصحاح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کتاب الجمع بین الصحیحین للحمیدی،انظر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1452/3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لا ینقضی حتّی یمضی فیهم اثنا عشر خلیفة کلّهم من قریش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أخرج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ألفاظه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من حفّاظ العامّة و أعلامهم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البخاری فی صحیحه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الأحکام باب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،و مسلم فی صحیحه </w:t>
      </w:r>
      <w:r>
        <w:rPr>
          <w:rFonts w:eastAsia="IRNazanin" w:cs="IRNazanin"/>
          <w:color w:val="111111"/>
          <w:sz w:val="28"/>
          <w:szCs w:val="28"/>
          <w:lang w:bidi="fa-IR"/>
        </w:rPr>
        <w:t>1452/3</w:t>
      </w:r>
      <w:r>
        <w:rPr>
          <w:rFonts w:eastAsia="IRNazanin" w:cs="IRNazanin"/>
          <w:color w:val="111111"/>
          <w:sz w:val="28"/>
          <w:szCs w:val="28"/>
          <w:rtl w:val="true"/>
          <w:lang w:bidi="fa-IR"/>
        </w:rPr>
        <w:t>-</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الإمارة بعدّة طرق،و الترمذی فی سننه </w:t>
      </w:r>
      <w:r>
        <w:rPr>
          <w:rFonts w:eastAsia="IRNazanin" w:cs="IRNazanin"/>
          <w:color w:val="111111"/>
          <w:sz w:val="28"/>
          <w:szCs w:val="28"/>
          <w:lang w:bidi="fa-IR"/>
        </w:rPr>
        <w:t>501/4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 صحّحههما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داود فی سننه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طرق صحّحها،و الألبانی فی صحیح سنن أبی داود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حنبل فی مسنده </w:t>
      </w:r>
      <w:r>
        <w:rPr>
          <w:rFonts w:eastAsia="IRNazanin" w:cs="IRNazanin"/>
          <w:color w:val="111111"/>
          <w:sz w:val="28"/>
          <w:szCs w:val="28"/>
          <w:lang w:bidi="fa-IR"/>
        </w:rPr>
        <w:t>398/1</w:t>
      </w:r>
      <w:r>
        <w:rPr>
          <w:rFonts w:ascii="IRNazanin" w:hAnsi="IRNazanin" w:eastAsia="IRNazanin"/>
          <w:color w:val="111111"/>
          <w:sz w:val="28"/>
          <w:sz w:val="28"/>
          <w:szCs w:val="28"/>
          <w:lang w:bidi="fa-IR"/>
        </w:rPr>
        <w:t>،</w:t>
      </w:r>
      <w:r>
        <w:rPr>
          <w:rFonts w:eastAsia="IRNazanin" w:cs="IRNazanin"/>
          <w:color w:val="111111"/>
          <w:sz w:val="28"/>
          <w:szCs w:val="28"/>
          <w:lang w:bidi="fa-IR"/>
        </w:rPr>
        <w:t>86/5</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،و الحاکم فی مستدرکه </w:t>
      </w:r>
      <w:r>
        <w:rPr>
          <w:rFonts w:eastAsia="IRNazanin" w:cs="IRNazanin"/>
          <w:color w:val="111111"/>
          <w:sz w:val="28"/>
          <w:szCs w:val="28"/>
          <w:lang w:bidi="fa-IR"/>
        </w:rPr>
        <w:t>617/3</w:t>
      </w:r>
      <w:r>
        <w:rPr>
          <w:rFonts w:eastAsia="IRNazanin" w:cs="IRNazanin"/>
          <w:color w:val="111111"/>
          <w:sz w:val="28"/>
          <w:szCs w:val="28"/>
          <w:rtl w:val="true"/>
          <w:lang w:bidi="fa-IR"/>
        </w:rPr>
        <w:t>-</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و أبو داود الطیالسی فی مسنده</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،و أبی نعیم الإصفهانی فی حلیة الأولیاء </w:t>
      </w:r>
      <w:r>
        <w:rPr>
          <w:rFonts w:eastAsia="IRNazanin" w:cs="IRNazanin"/>
          <w:color w:val="111111"/>
          <w:sz w:val="28"/>
          <w:szCs w:val="28"/>
          <w:lang w:bidi="fa-IR"/>
        </w:rPr>
        <w:t>333/4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عونة فی مسنده </w:t>
      </w:r>
      <w:r>
        <w:rPr>
          <w:rFonts w:eastAsia="IRNazanin" w:cs="IRNazanin"/>
          <w:color w:val="111111"/>
          <w:sz w:val="28"/>
          <w:szCs w:val="28"/>
          <w:lang w:bidi="fa-IR"/>
        </w:rPr>
        <w:t>396/4</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،و ابن أبی الحاجم فی کتاب السنّة </w:t>
      </w:r>
      <w:r>
        <w:rPr>
          <w:rFonts w:eastAsia="IRNazanin" w:cs="IRNazanin"/>
          <w:color w:val="111111"/>
          <w:sz w:val="28"/>
          <w:szCs w:val="28"/>
          <w:lang w:bidi="fa-IR"/>
        </w:rPr>
        <w:t>518/2</w:t>
      </w:r>
      <w:r>
        <w:rPr>
          <w:rFonts w:ascii="IRNazanin" w:hAnsi="IRNazanin" w:eastAsia="IRNazanin"/>
          <w:color w:val="111111"/>
          <w:sz w:val="28"/>
          <w:sz w:val="28"/>
          <w:szCs w:val="28"/>
          <w:lang w:bidi="fa-IR"/>
        </w:rPr>
        <w:t>،</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lang w:bidi="fa-IR"/>
        </w:rPr>
        <w:t>،</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181/13</w:t>
      </w:r>
      <w:r>
        <w:rPr>
          <w:rFonts w:ascii="IRNazanin" w:hAnsi="IRNazanin" w:eastAsia="IRNazanin"/>
          <w:color w:val="111111"/>
          <w:sz w:val="28"/>
          <w:sz w:val="28"/>
          <w:szCs w:val="28"/>
          <w:rtl w:val="true"/>
          <w:lang w:bidi="fa-IR"/>
        </w:rPr>
        <w:t xml:space="preserve">،المطالب العالیة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،مسند أبی یعلی الموصلی </w:t>
      </w:r>
      <w:r>
        <w:rPr>
          <w:rFonts w:eastAsia="IRNazanin" w:cs="IRNazanin"/>
          <w:color w:val="111111"/>
          <w:sz w:val="28"/>
          <w:szCs w:val="28"/>
          <w:lang w:bidi="fa-IR"/>
        </w:rPr>
        <w:t>457/13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مصادر فی هامشه،و کذا فی </w:t>
      </w:r>
      <w:r>
        <w:rPr>
          <w:rFonts w:eastAsia="IRNazanin" w:cs="IRNazanin"/>
          <w:color w:val="111111"/>
          <w:sz w:val="28"/>
          <w:szCs w:val="28"/>
          <w:lang w:bidi="fa-IR"/>
        </w:rPr>
        <w:t>222/9</w:t>
      </w:r>
      <w:r>
        <w:rPr>
          <w:rFonts w:ascii="IRNazanin" w:hAnsi="IRNazanin" w:eastAsia="IRNazanin"/>
          <w:color w:val="111111"/>
          <w:sz w:val="28"/>
          <w:sz w:val="28"/>
          <w:szCs w:val="28"/>
          <w:rtl w:val="true"/>
          <w:lang w:bidi="fa-IR"/>
        </w:rPr>
        <w:t xml:space="preserve">،و البیهقی فی دلائل النبوّة </w:t>
      </w:r>
      <w:r>
        <w:rPr>
          <w:rFonts w:eastAsia="IRNazanin" w:cs="IRNazanin"/>
          <w:color w:val="111111"/>
          <w:sz w:val="28"/>
          <w:szCs w:val="28"/>
          <w:lang w:bidi="fa-IR"/>
        </w:rPr>
        <w:t>519/6</w:t>
      </w:r>
      <w:r>
        <w:rPr>
          <w:rFonts w:eastAsia="IRNazanin" w:cs="IRNazanin"/>
          <w:color w:val="111111"/>
          <w:sz w:val="28"/>
          <w:szCs w:val="28"/>
          <w:rtl w:val="true"/>
          <w:lang w:bidi="fa-IR"/>
        </w:rPr>
        <w:t>-</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الخطیب البغدادی فی تاریخ بغداد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،و الهیثمی فی مجمع الزوائد </w:t>
      </w:r>
      <w:r>
        <w:rPr>
          <w:rFonts w:eastAsia="IRNazanin" w:cs="IRNazanin"/>
          <w:color w:val="111111"/>
          <w:sz w:val="28"/>
          <w:szCs w:val="28"/>
          <w:lang w:bidi="fa-IR"/>
        </w:rPr>
        <w:t>190/5</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،و ابن حجر العسقلانی فی المطالب العلیّة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،و ابن حبّان فی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الإحسان بترتیب صحیح ابن حبّان </w:t>
      </w:r>
      <w:r>
        <w:rPr>
          <w:rFonts w:eastAsia="IRNazanin" w:cs="IRNazanin"/>
          <w:color w:val="111111"/>
          <w:sz w:val="28"/>
          <w:szCs w:val="28"/>
          <w:lang w:bidi="fa-IR"/>
        </w:rPr>
        <w:t>226/8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و البغوی فی شرح السنّة </w:t>
      </w:r>
      <w:r>
        <w:rPr>
          <w:rFonts w:eastAsia="IRNazanin" w:cs="IRNazanin"/>
          <w:color w:val="111111"/>
          <w:sz w:val="28"/>
          <w:szCs w:val="28"/>
          <w:lang w:bidi="fa-IR"/>
        </w:rPr>
        <w:t>30/15</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الإلبانی فی صحیح الجامع الصغیر </w:t>
      </w:r>
      <w:r>
        <w:rPr>
          <w:rFonts w:eastAsia="IRNazanin" w:cs="IRNazanin"/>
          <w:color w:val="111111"/>
          <w:sz w:val="28"/>
          <w:szCs w:val="28"/>
          <w:lang w:bidi="fa-IR"/>
        </w:rPr>
        <w:t>1274/2</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الأخبار الواردة عن علماء السنّة فی صحاحهم دالّة علی انحصار الخلافة فی اثنی عشر خلیفة،و لا قائل من فرق المسلمین بانحصار الخلافة فی اثنی عشر إلاّ الشیعة الإثنا عشریّة،و کانت هی الفرقة النّاجیة،و ذلک واضح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6143_35345"/>
      <w:bookmarkStart w:id="109" w:name="pg6143_35345"/>
      <w:bookmarkEnd w:id="109"/>
    </w:p>
    <w:p>
      <w:pPr>
        <w:pStyle w:val="Heading2"/>
        <w:numPr>
          <w:ilvl w:val="1"/>
          <w:numId w:val="1"/>
        </w:numPr>
        <w:rPr/>
      </w:pPr>
      <w:bookmarkStart w:id="110" w:name="pg6143_35345"/>
      <w:bookmarkStart w:id="111" w:name="__RefHeading___Toc179946_237004111"/>
      <w:bookmarkStart w:id="112" w:name="_Toc35"/>
      <w:bookmarkEnd w:id="110"/>
      <w:bookmarkEnd w:id="111"/>
      <w:r>
        <w:rPr>
          <w:rtl w:val="true"/>
        </w:rPr>
        <w:t>باب فی بعض ما أورده السنّة من الآیات و الأخبار الدالّة علی إمامة علیّ بن أبی طالب علیه السّلام و فضله</w:t>
      </w:r>
      <w:bookmarkEnd w:id="112"/>
    </w:p>
    <w:p>
      <w:pPr>
        <w:pStyle w:val="Heading3"/>
        <w:numPr>
          <w:ilvl w:val="2"/>
          <w:numId w:val="1"/>
        </w:numPr>
        <w:rPr/>
      </w:pPr>
      <w:bookmarkStart w:id="113" w:name="__RefHeading___Toc179948_237004111"/>
      <w:bookmarkStart w:id="114" w:name="_Toc36"/>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فی بعض ما أورده السنّة من الآیات و الأخبار الدالّة علی إمامة علیّ بن أبی طالب علیه السّلام و فضله</w:t>
      </w:r>
    </w:p>
    <w:p>
      <w:pPr>
        <w:pStyle w:val="BookText"/>
        <w:rPr/>
      </w:pPr>
      <w:r>
        <w:rPr>
          <w:rFonts w:ascii="IRNazanin" w:hAnsi="IRNazanin" w:eastAsia="IRNazanin"/>
          <w:color w:val="111111"/>
          <w:sz w:val="28"/>
          <w:sz w:val="28"/>
          <w:szCs w:val="28"/>
          <w:rtl w:val="true"/>
          <w:lang w:bidi="fa-IR"/>
        </w:rPr>
        <w:t>و فیه فصلان</w:t>
      </w:r>
      <w:r>
        <w:rPr>
          <w:rFonts w:eastAsia="IRNazanin" w:cs="IRNazanin"/>
          <w:color w:val="111111"/>
          <w:sz w:val="28"/>
          <w:szCs w:val="28"/>
          <w:rtl w:val="true"/>
          <w:lang w:bidi="fa-IR"/>
        </w:rPr>
        <w:t>:</w:t>
      </w:r>
    </w:p>
    <w:p>
      <w:pPr>
        <w:pStyle w:val="BookText"/>
        <w:rPr/>
      </w:pPr>
      <w:r>
        <w:rPr>
          <w:rStyle w:val="FootnoteAnchor"/>
          <w:rtl w:val="true"/>
        </w:rPr>
        <w:footnoteReference w:id="434"/>
      </w:r>
    </w:p>
    <w:p>
      <w:pPr>
        <w:pStyle w:val="Heading3"/>
        <w:numPr>
          <w:ilvl w:val="2"/>
          <w:numId w:val="1"/>
        </w:numPr>
        <w:rPr/>
      </w:pPr>
      <w:bookmarkStart w:id="115" w:name="__RefHeading___Toc179950_237004111"/>
      <w:bookmarkStart w:id="116" w:name="_Toc37"/>
      <w:bookmarkEnd w:id="115"/>
      <w:r>
        <w:rPr>
          <w:rtl w:val="true"/>
        </w:rPr>
        <w:t>الفصل الأول</w:t>
      </w:r>
      <w:r>
        <w:rPr>
          <w:rtl w:val="true"/>
        </w:rPr>
        <w:t xml:space="preserve">: </w:t>
      </w:r>
      <w:r>
        <w:rPr>
          <w:rtl w:val="true"/>
        </w:rPr>
        <w:t>فی بعض ما أورده السّنّة من الآیات و الأخبار الدالّة علی إمامة علیّ علیه السّلام و فضله</w:t>
      </w:r>
      <w:bookmarkEnd w:id="116"/>
    </w:p>
    <w:p>
      <w:pPr>
        <w:pStyle w:val="BookText"/>
        <w:rPr/>
      </w:pPr>
      <w:r>
        <w:rPr>
          <w:rFonts w:ascii="IRNazanin" w:hAnsi="IRNazanin" w:eastAsia="IRNazanin"/>
          <w:color w:val="111111"/>
          <w:sz w:val="28"/>
          <w:sz w:val="28"/>
          <w:szCs w:val="28"/>
          <w:rtl w:val="true"/>
          <w:lang w:bidi="fa-IR"/>
        </w:rPr>
        <w:t>فی بعض ما أورده السّنّة من الآیات و الأخبار الدالّة علی إمامة علیّ علیه السّلام و فضله</w:t>
      </w:r>
      <w:r>
        <w:rPr>
          <w:rStyle w:val="FootnoteAnchor"/>
          <w:rtl w:val="true"/>
        </w:rPr>
        <w:footnoteReference w:id="435"/>
      </w:r>
      <w:r>
        <w:rPr>
          <w:rStyle w:val="FootnoteAnchor"/>
          <w:rtl w:val="true"/>
        </w:rPr>
        <w:footnoteReference w:id="43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لنقتصرنّ </w:t>
      </w:r>
      <w:r>
        <w:rPr>
          <w:rStyle w:val="FootnoteAnchor"/>
          <w:rtl w:val="true"/>
        </w:rPr>
        <w:footnoteReference w:id="437"/>
      </w:r>
      <w:r>
        <w:rPr>
          <w:rFonts w:ascii="IRNazanin" w:hAnsi="IRNazanin" w:eastAsia="IRNazanin"/>
          <w:color w:val="111111"/>
          <w:sz w:val="28"/>
          <w:sz w:val="28"/>
          <w:szCs w:val="28"/>
          <w:rtl w:val="true"/>
          <w:lang w:bidi="fa-IR"/>
        </w:rPr>
        <w:t xml:space="preserve">من ذلک </w:t>
      </w:r>
      <w:r>
        <w:rPr>
          <w:rStyle w:val="FootnoteAnchor"/>
          <w:rtl w:val="true"/>
        </w:rPr>
        <w:footnoteReference w:id="438"/>
      </w:r>
      <w:r>
        <w:rPr>
          <w:rFonts w:ascii="IRNazanin" w:hAnsi="IRNazanin" w:eastAsia="IRNazanin"/>
          <w:color w:val="111111"/>
          <w:sz w:val="28"/>
          <w:sz w:val="28"/>
          <w:szCs w:val="28"/>
          <w:rtl w:val="true"/>
          <w:lang w:bidi="fa-IR"/>
        </w:rPr>
        <w:t>علی الیسیر دون الکثیر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فی 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أُولئِکَ هُمْ خَیْرُ الْبَرِیَّةِ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الحافظ أبو نعیم الإصفهانی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إلی ابن عبّاس أنّه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أنت و شیعتک،تأتی أنت و شیعتک راضین مرضیّین،و تأتی خصماؤک غضبانا </w:t>
      </w:r>
      <w:r>
        <w:rPr>
          <w:rStyle w:val="FootnoteAnchor"/>
          <w:rtl w:val="true"/>
        </w:rPr>
        <w:footnoteReference w:id="442"/>
      </w:r>
      <w:r>
        <w:rPr>
          <w:rFonts w:ascii="IRNazanin" w:hAnsi="IRNazanin" w:eastAsia="IRNazanin"/>
          <w:color w:val="111111"/>
          <w:sz w:val="28"/>
          <w:sz w:val="28"/>
          <w:szCs w:val="28"/>
          <w:rtl w:val="true"/>
          <w:lang w:bidi="fa-IR"/>
        </w:rPr>
        <w:t>مقمحین</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دلّت هذه الآیة علی أنّ علیّا علیه السّلام و شیعته هم الفرقة الناجیة،و أنّ خصماءهم هم الفرقة الهالکة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کُونُوا مَعَ </w:t>
      </w:r>
    </w:p>
    <w:p>
      <w:pPr>
        <w:pStyle w:val="BookText"/>
        <w:rPr/>
      </w:pPr>
      <w:r>
        <w:rPr>
          <w:rFonts w:ascii="Amiri" w:hAnsi="Amiri" w:eastAsia="Amiri" w:cs="Amiri"/>
          <w:color w:val="111111"/>
          <w:sz w:val="28"/>
          <w:sz w:val="28"/>
          <w:szCs w:val="28"/>
          <w:rtl w:val="true"/>
          <w:lang w:bidi="ar-SA"/>
        </w:rPr>
        <w:t xml:space="preserve">اَلصّادِقِینَ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أبو نعیم الحافظ </w:t>
      </w:r>
      <w:r>
        <w:rPr>
          <w:rStyle w:val="FootnoteAnchor"/>
          <w:rtl w:val="true"/>
        </w:rPr>
        <w:footnoteReference w:id="446"/>
      </w:r>
      <w:r>
        <w:rPr>
          <w:rFonts w:ascii="IRNazanin" w:hAnsi="IRNazanin" w:eastAsia="IRNazanin"/>
          <w:color w:val="111111"/>
          <w:sz w:val="28"/>
          <w:sz w:val="28"/>
          <w:szCs w:val="28"/>
          <w:rtl w:val="true"/>
          <w:lang w:bidi="fa-IR"/>
        </w:rPr>
        <w:t xml:space="preserve">مرفوعا </w:t>
      </w:r>
      <w:r>
        <w:rPr>
          <w:rStyle w:val="FootnoteAnchor"/>
          <w:rtl w:val="true"/>
        </w:rPr>
        <w:footnoteReference w:id="447"/>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نزلت فی علیّ علیه السّلام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فیجب الکون معه بأمر اللّه و رسوله،و یکون أصحابه هم الفرقة الناجیة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یُخْزِی اللّهُ النَّبِیَّ وَ الَّذِینَ آمَنُوا مَعَهُ نُورُهُمْ </w:t>
      </w:r>
      <w:r>
        <w:rPr>
          <w:rFonts w:eastAsia="Amiri" w:cs="Amiri" w:ascii="Amiri" w:hAnsi="Amiri"/>
          <w:color w:val="111111"/>
          <w:sz w:val="28"/>
          <w:szCs w:val="28"/>
          <w:rtl w:val="true"/>
          <w:lang w:bidi="ar-SA"/>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الآیة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أبو نعیم الحافظ </w:t>
      </w:r>
      <w:r>
        <w:rPr>
          <w:rStyle w:val="FootnoteAnchor"/>
          <w:rtl w:val="true"/>
        </w:rPr>
        <w:footnoteReference w:id="452"/>
      </w:r>
      <w:r>
        <w:rPr>
          <w:rFonts w:ascii="IRNazanin" w:hAnsi="IRNazanin" w:eastAsia="IRNazanin"/>
          <w:color w:val="111111"/>
          <w:sz w:val="28"/>
          <w:sz w:val="28"/>
          <w:szCs w:val="28"/>
          <w:rtl w:val="true"/>
          <w:lang w:bidi="fa-IR"/>
        </w:rPr>
        <w:t xml:space="preserve">مرفوعا إلی ابن عبّاس أنّه علیّ و أصحابه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فدّل أنّهم هم الفرقة </w:t>
      </w:r>
      <w:r>
        <w:rPr>
          <w:rStyle w:val="FootnoteAnchor"/>
          <w:rtl w:val="true"/>
        </w:rPr>
        <w:footnoteReference w:id="454"/>
      </w:r>
      <w:r>
        <w:rPr>
          <w:rFonts w:ascii="IRNazanin" w:hAnsi="IRNazanin" w:eastAsia="IRNazanin"/>
          <w:color w:val="111111"/>
          <w:sz w:val="28"/>
          <w:sz w:val="28"/>
          <w:szCs w:val="28"/>
          <w:rtl w:val="true"/>
          <w:lang w:bidi="fa-IR"/>
        </w:rPr>
        <w:t>الناجیة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قَبْلِکَ مِنْ </w:t>
      </w:r>
    </w:p>
    <w:p>
      <w:pPr>
        <w:pStyle w:val="BookText"/>
        <w:rPr/>
      </w:pPr>
      <w:r>
        <w:rPr>
          <w:rFonts w:ascii="Amiri" w:hAnsi="Amiri" w:eastAsia="Amiri" w:cs="Amiri"/>
          <w:color w:val="111111"/>
          <w:sz w:val="28"/>
          <w:sz w:val="28"/>
          <w:szCs w:val="28"/>
          <w:rtl w:val="true"/>
          <w:lang w:bidi="ar-SA"/>
        </w:rPr>
        <w:t xml:space="preserve">أَرْسَلْنا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عبد اللّه البرقی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لعله أحمد بن عبد اللّه البرقی المحدث إلاّ أن هذا أبو بکر لا أبو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نعیم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أیضا،قالا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أسری بی إلی 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جمع اللّه بینی و بین الأنبیاء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سلهم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ذا بعثوا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 لهم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بعثتم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علی 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إله إلاّ اللّه،و علی الإقرار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بنبوّتک،و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الولایة لعلیّ بن أبی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إقرار من علماء السنّة أنّ الأنبیاء بعثوا علی الإقرار بنبوّة محمّد و ولایة علیّ صلوات اللّه علیهما،ثمّ یجعلون الولایة لغیره </w:t>
      </w:r>
      <w:r>
        <w:rPr>
          <w:rStyle w:val="FootnoteAnchor"/>
          <w:rtl w:val="true"/>
        </w:rPr>
        <w:footnoteReference w:id="458"/>
      </w:r>
      <w:r>
        <w:rPr>
          <w:rFonts w:ascii="IRNazanin" w:hAnsi="IRNazanin" w:eastAsia="IRNazanin"/>
          <w:color w:val="111111"/>
          <w:sz w:val="28"/>
          <w:sz w:val="28"/>
          <w:szCs w:val="28"/>
          <w:rtl w:val="true"/>
          <w:lang w:bidi="fa-IR"/>
        </w:rPr>
        <w:t xml:space="preserve">فقد خالفوا اللّه فی ذلک و رسوله </w:t>
      </w:r>
      <w:r>
        <w:rPr>
          <w:rStyle w:val="FootnoteAnchor"/>
          <w:rtl w:val="true"/>
        </w:rPr>
        <w:footnoteReference w:id="459"/>
      </w:r>
      <w:r>
        <w:rPr>
          <w:rFonts w:ascii="IRNazanin" w:hAnsi="IRNazanin" w:eastAsia="IRNazanin"/>
          <w:color w:val="111111"/>
          <w:sz w:val="28"/>
          <w:sz w:val="28"/>
          <w:szCs w:val="28"/>
          <w:rtl w:val="true"/>
          <w:lang w:bidi="fa-IR"/>
        </w:rPr>
        <w:t xml:space="preserve">و خالفوا جمیع الأنبیاء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w:t>
      </w:r>
      <w:r>
        <w:rPr>
          <w:rFonts w:eastAsia="Amiri" w:cs="Amiri" w:ascii="Amiri" w:hAnsi="Amiri"/>
          <w:color w:val="111111"/>
          <w:sz w:val="28"/>
          <w:szCs w:val="28"/>
          <w:rtl w:val="true"/>
          <w:lang w:bidi="ar-SA"/>
        </w:rPr>
        <w:t xml:space="preserve">.. </w:t>
      </w:r>
      <w:r>
        <w:rPr>
          <w:rStyle w:val="FootnoteAnchor"/>
          <w:rtl w:val="true"/>
        </w:rPr>
        <w:footnoteReference w:id="462"/>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کتاب الفردوس </w:t>
      </w:r>
      <w:r>
        <w:rPr>
          <w:rStyle w:val="FootnoteAnchor"/>
          <w:rtl w:val="true"/>
        </w:rPr>
        <w:footnoteReference w:id="464"/>
      </w:r>
      <w:r>
        <w:rPr>
          <w:rFonts w:ascii="IRNazanin" w:hAnsi="IRNazanin" w:eastAsia="IRNazanin"/>
          <w:color w:val="111111"/>
          <w:sz w:val="28"/>
          <w:sz w:val="28"/>
          <w:szCs w:val="28"/>
          <w:rtl w:val="true"/>
          <w:lang w:bidi="fa-IR"/>
        </w:rPr>
        <w:t>لابن شیرویه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یرفعه </w:t>
      </w:r>
      <w:r>
        <w:rPr>
          <w:rStyle w:val="FootnoteAnchor"/>
          <w:rtl w:val="true"/>
        </w:rPr>
        <w:footnoteReference w:id="465"/>
      </w:r>
      <w:r>
        <w:rPr>
          <w:rFonts w:ascii="IRNazanin" w:hAnsi="IRNazanin" w:eastAsia="IRNazanin"/>
          <w:color w:val="111111"/>
          <w:sz w:val="28"/>
          <w:sz w:val="28"/>
          <w:szCs w:val="28"/>
          <w:rtl w:val="true"/>
          <w:lang w:bidi="fa-IR"/>
        </w:rPr>
        <w:t xml:space="preserve">إلی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الیمان </w:t>
      </w:r>
      <w:r>
        <w:rPr>
          <w:rStyle w:val="FootnoteAnchor"/>
          <w:rtl w:val="true"/>
        </w:rPr>
        <w:footnoteReference w:id="4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یعلم الناس متّی سمّی علیّ </w:t>
      </w:r>
      <w:r>
        <w:rPr>
          <w:rStyle w:val="FootnoteAnchor"/>
          <w:rtl w:val="true"/>
        </w:rPr>
        <w:footnoteReference w:id="467"/>
      </w:r>
      <w:r>
        <w:rPr>
          <w:rFonts w:ascii="IRNazanin" w:hAnsi="IRNazanin" w:eastAsia="IRNazanin"/>
          <w:color w:val="111111"/>
          <w:sz w:val="28"/>
          <w:sz w:val="28"/>
          <w:szCs w:val="28"/>
          <w:rtl w:val="true"/>
          <w:lang w:bidi="fa-IR"/>
        </w:rPr>
        <w:t>أمیر المؤمنین ما أنکروا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 أمیر المؤمنین و آدم </w:t>
      </w:r>
      <w:r>
        <w:rPr>
          <w:rStyle w:val="FootnoteAnchor"/>
          <w:rtl w:val="true"/>
        </w:rPr>
        <w:footnoteReference w:id="468"/>
      </w:r>
      <w:r>
        <w:rPr>
          <w:rFonts w:ascii="Amiri" w:hAnsi="Amiri" w:eastAsia="Amiri" w:cs="Amiri"/>
          <w:color w:val="111111"/>
          <w:sz w:val="28"/>
          <w:sz w:val="28"/>
          <w:szCs w:val="28"/>
          <w:rtl w:val="true"/>
          <w:lang w:bidi="ar-SA"/>
        </w:rPr>
        <w:t>بین الماء و الطّین،و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w:t>
      </w:r>
    </w:p>
    <w:p>
      <w:pPr>
        <w:pStyle w:val="BookText"/>
        <w:rPr/>
      </w:pPr>
      <w:r>
        <w:rPr>
          <w:rFonts w:ascii="Amiri" w:hAnsi="Amiri" w:eastAsia="Amiri" w:cs="Amiri"/>
          <w:color w:val="111111"/>
          <w:sz w:val="28"/>
          <w:sz w:val="28"/>
          <w:szCs w:val="28"/>
          <w:rtl w:val="true"/>
          <w:lang w:bidi="ar-SA"/>
        </w:rPr>
        <w:t xml:space="preserve">وَ أَشْهَدَهُمْ عَلی أَنْفُسِهِمْ أَ لَسْتُ بِرَبِّکُمْ قالُوا بَلی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ربّکم،و محمّد نبیّکم،و علیّ أمیرکم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شهادة علماء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تعالی أخذ میثاقه علی </w:t>
      </w:r>
      <w:r>
        <w:rPr>
          <w:rStyle w:val="FootnoteAnchor"/>
          <w:rtl w:val="true"/>
        </w:rPr>
        <w:footnoteReference w:id="470"/>
      </w:r>
      <w:r>
        <w:rPr>
          <w:rFonts w:ascii="Amiri" w:hAnsi="Amiri" w:eastAsia="Amiri" w:cs="Amiri"/>
          <w:color w:val="111111"/>
          <w:sz w:val="28"/>
          <w:sz w:val="28"/>
          <w:szCs w:val="28"/>
          <w:rtl w:val="true"/>
          <w:lang w:bidi="ar-SA"/>
        </w:rPr>
        <w:t xml:space="preserve">بنی آدم فی الذّرّ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علیّا أمیرکم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یجعلون الأمیر غیره،فقد خالفوا ما أخذ </w:t>
      </w:r>
      <w:r>
        <w:rPr>
          <w:rStyle w:val="FootnoteAnchor"/>
          <w:rtl w:val="true"/>
        </w:rPr>
        <w:footnoteReference w:id="473"/>
      </w:r>
      <w:r>
        <w:rPr>
          <w:rFonts w:ascii="Amiri" w:hAnsi="Amiri" w:eastAsia="Amiri" w:cs="Amiri"/>
          <w:color w:val="111111"/>
          <w:sz w:val="28"/>
          <w:sz w:val="28"/>
          <w:szCs w:val="28"/>
          <w:rtl w:val="true"/>
          <w:lang w:bidi="ar-SA"/>
        </w:rPr>
        <w:t>اللّه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بِاللّهِ وَ رُسُلِهِ أُولئِکَ هُمُ الصِّدِّیقُونَ وَ الشُّهَداءُ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أحمد بن حنبل </w:t>
      </w:r>
      <w:r>
        <w:rPr>
          <w:rStyle w:val="FootnoteAnchor"/>
          <w:rtl w:val="true"/>
        </w:rPr>
        <w:footnoteReference w:id="476"/>
      </w:r>
      <w:r>
        <w:rPr>
          <w:rFonts w:ascii="IRNazanin" w:hAnsi="IRNazanin" w:eastAsia="IRNazanin"/>
          <w:color w:val="111111"/>
          <w:sz w:val="28"/>
          <w:sz w:val="28"/>
          <w:szCs w:val="28"/>
          <w:rtl w:val="true"/>
          <w:lang w:bidi="fa-IR"/>
        </w:rPr>
        <w:t xml:space="preserve">بإسناده إلی ابن عباس و </w:t>
      </w:r>
      <w:r>
        <w:rPr>
          <w:rStyle w:val="FootnoteAnchor"/>
          <w:rtl w:val="true"/>
        </w:rPr>
        <w:footnoteReference w:id="477"/>
      </w:r>
      <w:r>
        <w:rPr>
          <w:rFonts w:ascii="IRNazanin" w:hAnsi="IRNazanin" w:eastAsia="IRNazanin"/>
          <w:color w:val="111111"/>
          <w:sz w:val="28"/>
          <w:sz w:val="28"/>
          <w:szCs w:val="28"/>
          <w:rtl w:val="true"/>
          <w:lang w:bidi="fa-IR"/>
        </w:rPr>
        <w:t xml:space="preserve">ابن أبی لیلی قالا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 بن موسی النّجار مؤمن آل یس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اتَّبِعُوا الْمُرْسَلِینَ </w:t>
      </w:r>
      <w:r>
        <w:rPr>
          <w:rStyle w:val="FootnoteAnchor"/>
          <w:rtl w:val="true"/>
        </w:rPr>
        <w:footnoteReference w:id="479"/>
      </w:r>
      <w:r>
        <w:rPr>
          <w:rFonts w:ascii="IRNazanin" w:hAnsi="IRNazanin" w:eastAsia="IRNazanin"/>
          <w:color w:val="111111"/>
          <w:sz w:val="28"/>
          <w:sz w:val="28"/>
          <w:szCs w:val="28"/>
          <w:rtl w:val="true"/>
          <w:lang w:bidi="fa-IR"/>
        </w:rPr>
        <w:t xml:space="preserve">،و حزقیل </w:t>
      </w:r>
    </w:p>
    <w:p>
      <w:pPr>
        <w:pStyle w:val="BookText"/>
        <w:rPr/>
      </w:pPr>
      <w:r>
        <w:rPr>
          <w:rFonts w:ascii="Amiri" w:hAnsi="Amiri" w:eastAsia="Amiri" w:cs="Amiri"/>
          <w:color w:val="111111"/>
          <w:sz w:val="28"/>
          <w:sz w:val="28"/>
          <w:szCs w:val="28"/>
          <w:rtl w:val="true"/>
          <w:lang w:bidi="ar-SA"/>
        </w:rPr>
        <w:t>مؤمن آل فرعون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تَقْتُلُونَ رَجُلاً أَنْ یَقُولَ رَبِّیَ اللّهُ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بن أبی طالب،و هو أفضلهم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رواه الفقیه ابن المغازلی </w:t>
      </w:r>
      <w:r>
        <w:rPr>
          <w:rStyle w:val="FootnoteAnchor"/>
          <w:rtl w:val="true"/>
        </w:rPr>
        <w:footnoteReference w:id="481"/>
      </w:r>
      <w:r>
        <w:rPr>
          <w:rFonts w:ascii="IRNazanin" w:hAnsi="IRNazanin" w:eastAsia="IRNazanin"/>
          <w:color w:val="111111"/>
          <w:sz w:val="28"/>
          <w:sz w:val="28"/>
          <w:szCs w:val="28"/>
          <w:rtl w:val="true"/>
          <w:lang w:bidi="fa-IR"/>
        </w:rPr>
        <w:t xml:space="preserve">الشافعی </w:t>
      </w:r>
      <w:r>
        <w:rPr>
          <w:rStyle w:val="FootnoteAnchor"/>
          <w:rtl w:val="true"/>
        </w:rPr>
        <w:footnoteReference w:id="482"/>
      </w:r>
      <w:r>
        <w:rPr>
          <w:rFonts w:ascii="IRNazanin" w:hAnsi="IRNazanin" w:eastAsia="IRNazanin"/>
          <w:color w:val="111111"/>
          <w:sz w:val="28"/>
          <w:sz w:val="28"/>
          <w:szCs w:val="28"/>
          <w:rtl w:val="true"/>
          <w:lang w:bidi="fa-IR"/>
        </w:rPr>
        <w:t xml:space="preserve">،و ابن شیرویه صاحب کتاب الفردوس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لم یرد فی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الرجل الکتابی الذی </w:t>
      </w:r>
      <w:r>
        <w:rPr>
          <w:rStyle w:val="FootnoteAnchor"/>
          <w:rtl w:val="true"/>
        </w:rPr>
        <w:footnoteReference w:id="484"/>
      </w:r>
      <w:r>
        <w:rPr>
          <w:rFonts w:ascii="IRNazanin" w:hAnsi="IRNazanin" w:eastAsia="IRNazanin"/>
          <w:color w:val="111111"/>
          <w:sz w:val="28"/>
          <w:sz w:val="28"/>
          <w:szCs w:val="28"/>
          <w:rtl w:val="true"/>
          <w:lang w:bidi="fa-IR"/>
        </w:rPr>
        <w:t xml:space="preserve">هداه اللّه إلی دین </w:t>
      </w:r>
      <w:r>
        <w:rPr>
          <w:rStyle w:val="FootnoteAnchor"/>
          <w:rtl w:val="true"/>
        </w:rPr>
        <w:footnoteReference w:id="485"/>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لأعجب من علماء السنّة کیف یروون أنّ علیّ بن أبی طالب علیه السّلام أفضل الصدّیقین الّذین ذکرهم اللّه فی کتابه،ثمّ یجعلون الصدّیق أبا بکر،و أنّه أفضل من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أنّهم لم یستطیعوا أن یرووا آیة واحدة تدلّ علی صدقه و لا علی فضله،و ما ذلک إلاّ لاتّباع </w:t>
      </w:r>
      <w:r>
        <w:rPr>
          <w:rStyle w:val="FootnoteAnchor"/>
          <w:rtl w:val="true"/>
        </w:rPr>
        <w:footnoteReference w:id="486"/>
      </w:r>
      <w:r>
        <w:rPr>
          <w:rFonts w:ascii="IRNazanin" w:hAnsi="IRNazanin" w:eastAsia="IRNazanin"/>
          <w:color w:val="111111"/>
          <w:sz w:val="28"/>
          <w:sz w:val="28"/>
          <w:szCs w:val="28"/>
          <w:rtl w:val="true"/>
          <w:lang w:bidi="fa-IR"/>
        </w:rPr>
        <w:t xml:space="preserve">الهوی،و المیل إلی الدنیا،لأنّ شیعة علیّ علیه السّلام لا دنیا معهم،و إنّما الدنیا مع شیعة أبی بکر،فمال إلیها،و أنحّلوه </w:t>
      </w:r>
      <w:r>
        <w:rPr>
          <w:rStyle w:val="FootnoteAnchor"/>
          <w:rtl w:val="true"/>
        </w:rPr>
        <w:footnoteReference w:id="487"/>
      </w:r>
      <w:r>
        <w:rPr>
          <w:rFonts w:ascii="IRNazanin" w:hAnsi="IRNazanin" w:eastAsia="IRNazanin"/>
          <w:color w:val="111111"/>
          <w:sz w:val="28"/>
          <w:sz w:val="28"/>
          <w:szCs w:val="28"/>
          <w:rtl w:val="true"/>
          <w:lang w:bidi="fa-IR"/>
        </w:rPr>
        <w:t xml:space="preserve">إسما </w:t>
      </w:r>
    </w:p>
    <w:p>
      <w:pPr>
        <w:pStyle w:val="BookText"/>
        <w:rPr/>
      </w:pPr>
      <w:r>
        <w:rPr>
          <w:rFonts w:ascii="IRNazanin" w:hAnsi="IRNazanin" w:eastAsia="IRNazanin"/>
          <w:color w:val="111111"/>
          <w:sz w:val="28"/>
          <w:sz w:val="28"/>
          <w:szCs w:val="28"/>
          <w:rtl w:val="true"/>
          <w:lang w:bidi="fa-IR"/>
        </w:rPr>
        <w:t>غیر إسمه،و فضلا غیر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لینالوا من الدنیا رغبتهم،و یقضوا منها شهوتهم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جاءَ بِالصِّدْقِ وَ صَدَّقَ بِهِ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أبو نعیم الحافظ </w:t>
      </w:r>
      <w:r>
        <w:rPr>
          <w:rStyle w:val="FootnoteAnchor"/>
          <w:rtl w:val="true"/>
        </w:rPr>
        <w:footnoteReference w:id="489"/>
      </w:r>
      <w:r>
        <w:rPr>
          <w:rFonts w:ascii="IRNazanin" w:hAnsi="IRNazanin" w:eastAsia="IRNazanin"/>
          <w:color w:val="111111"/>
          <w:sz w:val="28"/>
          <w:sz w:val="28"/>
          <w:szCs w:val="28"/>
          <w:rtl w:val="true"/>
          <w:lang w:bidi="fa-IR"/>
        </w:rPr>
        <w:t>عن مجاهد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جاء بالصدق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سلّم،و الذی 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قول الفقیه ابن المغازلی الشافعی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کالّتی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ثبوت الصدق له من جهة اللّه تعالی </w:t>
      </w:r>
      <w:r>
        <w:rPr>
          <w:rStyle w:val="FootnoteAnchor"/>
          <w:rtl w:val="true"/>
        </w:rPr>
        <w:footnoteReference w:id="492"/>
      </w:r>
      <w:r>
        <w:rPr>
          <w:rFonts w:ascii="Amiri" w:hAnsi="Amiri" w:eastAsia="Amiri" w:cs="Amiri"/>
          <w:color w:val="111111"/>
          <w:sz w:val="28"/>
          <w:sz w:val="28"/>
          <w:szCs w:val="28"/>
          <w:rtl w:val="true"/>
          <w:lang w:bidi="ar-SA"/>
        </w:rPr>
        <w:t xml:space="preserve">بشهادة السنّة </w:t>
      </w:r>
      <w:r>
        <w:rPr>
          <w:rStyle w:val="FootnoteAnchor"/>
          <w:rtl w:val="true"/>
        </w:rPr>
        <w:footnoteReference w:id="493"/>
      </w:r>
      <w:r>
        <w:rPr>
          <w:rFonts w:ascii="IRNazanin" w:hAnsi="IRNazanin" w:eastAsia="IRNazanin"/>
          <w:color w:val="111111"/>
          <w:sz w:val="28"/>
          <w:sz w:val="28"/>
          <w:szCs w:val="28"/>
          <w:rtl w:val="true"/>
          <w:lang w:bidi="fa-IR"/>
        </w:rPr>
        <w:t xml:space="preserve">له بذلک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یؤکّد ذلک آیة التطهیر؛و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اتّفقت الأمّة علی أنّها نزلت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 فاطمة،و الحسن،و الحسین علیهم السّلام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یتعجّب </w:t>
      </w:r>
      <w:r>
        <w:rPr>
          <w:rStyle w:val="FootnoteAnchor"/>
          <w:rtl w:val="true"/>
        </w:rPr>
        <w:footnoteReference w:id="497"/>
      </w:r>
      <w:r>
        <w:rPr>
          <w:rFonts w:ascii="IRNazanin" w:hAnsi="IRNazanin" w:eastAsia="IRNazanin"/>
          <w:color w:val="111111"/>
          <w:sz w:val="28"/>
          <w:sz w:val="28"/>
          <w:szCs w:val="28"/>
          <w:rtl w:val="true"/>
          <w:lang w:bidi="fa-IR"/>
        </w:rPr>
        <w:t xml:space="preserve">العاقل و یتنبّه الغافل </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یروی </w:t>
      </w:r>
      <w:r>
        <w:rPr>
          <w:rStyle w:val="FootnoteAnchor"/>
          <w:rtl w:val="true"/>
        </w:rPr>
        <w:footnoteReference w:id="499"/>
      </w:r>
      <w:r>
        <w:rPr>
          <w:rFonts w:ascii="Amiri" w:hAnsi="Amiri" w:eastAsia="Amiri" w:cs="Amiri"/>
          <w:color w:val="111111"/>
          <w:sz w:val="28"/>
          <w:sz w:val="28"/>
          <w:szCs w:val="28"/>
          <w:rtl w:val="true"/>
          <w:lang w:bidi="ar-SA"/>
        </w:rPr>
        <w:t>علماء السنّة أنّه أفضل الصدّیقین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الذی صدّق بالصدّق الذی جاء به محمّد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اللّه قد أذهب عنه و عن زوجته فاطمة بنت رسول اللّه صلّی اللّه علیه و آله و سلّم،و عن إبنیه </w:t>
      </w:r>
      <w:r>
        <w:rPr>
          <w:rStyle w:val="FootnoteAnchor"/>
          <w:rtl w:val="true"/>
        </w:rPr>
        <w:footnoteReference w:id="500"/>
      </w:r>
      <w:r>
        <w:rPr>
          <w:rFonts w:ascii="IRNazanin" w:hAnsi="IRNazanin" w:eastAsia="IRNazanin"/>
          <w:color w:val="111111"/>
          <w:sz w:val="28"/>
          <w:sz w:val="28"/>
          <w:szCs w:val="28"/>
          <w:rtl w:val="true"/>
          <w:lang w:bidi="fa-IR"/>
        </w:rPr>
        <w:t>الحسن و الحسین علیهما السّلام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الرجس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یکذّبونه فی دعوی الإمامة،و یکذّبونه بشهادته </w:t>
      </w:r>
      <w:r>
        <w:rPr>
          <w:rStyle w:val="FootnoteAnchor"/>
          <w:rtl w:val="true"/>
        </w:rPr>
        <w:footnoteReference w:id="501"/>
      </w:r>
      <w:r>
        <w:rPr>
          <w:rFonts w:ascii="IRNazanin" w:hAnsi="IRNazanin" w:eastAsia="IRNazanin"/>
          <w:color w:val="111111"/>
          <w:sz w:val="28"/>
          <w:sz w:val="28"/>
          <w:szCs w:val="28"/>
          <w:rtl w:val="true"/>
          <w:lang w:bidi="fa-IR"/>
        </w:rPr>
        <w:t xml:space="preserve">لفاطمة علیها السّلام،و یکذّبون فاطمة علیها السّلام فی دعواها مع اعترافهم </w:t>
      </w:r>
      <w:r>
        <w:rPr>
          <w:rStyle w:val="FootnoteAnchor"/>
          <w:rtl w:val="true"/>
        </w:rPr>
        <w:footnoteReference w:id="502"/>
      </w:r>
      <w:r>
        <w:rPr>
          <w:rFonts w:ascii="IRNazanin" w:hAnsi="IRNazanin" w:eastAsia="IRNazanin"/>
          <w:color w:val="111111"/>
          <w:sz w:val="28"/>
          <w:sz w:val="28"/>
          <w:szCs w:val="28"/>
          <w:rtl w:val="true"/>
          <w:lang w:bidi="fa-IR"/>
        </w:rPr>
        <w:t>بأن اللّه قد أذهب عنها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تکذیب للّه </w:t>
      </w:r>
      <w:r>
        <w:rPr>
          <w:rStyle w:val="FootnoteAnchor"/>
          <w:rtl w:val="true"/>
        </w:rPr>
        <w:footnoteReference w:id="503"/>
      </w:r>
      <w:r>
        <w:rPr>
          <w:rFonts w:ascii="IRNazanin" w:hAnsi="IRNazanin" w:eastAsia="IRNazanin"/>
          <w:color w:val="111111"/>
          <w:sz w:val="28"/>
          <w:sz w:val="28"/>
          <w:szCs w:val="28"/>
          <w:rtl w:val="true"/>
          <w:lang w:bidi="fa-IR"/>
        </w:rPr>
        <w:t xml:space="preserve">تعالی بتزکیتهم بإذهاب </w:t>
      </w:r>
    </w:p>
    <w:p>
      <w:pPr>
        <w:pStyle w:val="BookText"/>
        <w:rPr/>
      </w:pPr>
      <w:r>
        <w:rPr>
          <w:rFonts w:ascii="Amiri" w:hAnsi="Amiri" w:eastAsia="Amiri" w:cs="Amiri"/>
          <w:color w:val="111111"/>
          <w:sz w:val="28"/>
          <w:sz w:val="28"/>
          <w:szCs w:val="28"/>
          <w:rtl w:val="true"/>
          <w:lang w:bidi="ar-SA"/>
        </w:rPr>
        <w:t>الرّجس عنهم،و من کذّب المزکّی فقد کذّب المزکیّ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سبحانه،تعالی اللّه عن ذلک علوّا کبیرا</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هنا،لا یوجد فی المطبوع من الکتاب،و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منزّه عن الکذب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مع ذلک یشهدون علی أنفسهم أنّهم مسؤولون یوم القیامة عن ولایة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أبو نعیم الحافظ </w:t>
      </w:r>
      <w:r>
        <w:rPr>
          <w:rStyle w:val="FootnoteAnchor"/>
          <w:rtl w:val="true"/>
        </w:rPr>
        <w:footnoteReference w:id="505"/>
      </w:r>
      <w:r>
        <w:rPr>
          <w:rFonts w:ascii="IRNazanin" w:hAnsi="IRNazanin" w:eastAsia="IRNazanin"/>
          <w:color w:val="111111"/>
          <w:sz w:val="28"/>
          <w:sz w:val="28"/>
          <w:szCs w:val="28"/>
          <w:rtl w:val="true"/>
          <w:lang w:bidi="fa-IR"/>
        </w:rPr>
        <w:t>،عن الشعبی،عن ابن عباس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ولایة علیّ </w:t>
      </w:r>
      <w:r>
        <w:rPr>
          <w:rStyle w:val="FootnoteAnchor"/>
          <w:rtl w:val="true"/>
        </w:rPr>
        <w:footnoteReference w:id="507"/>
      </w:r>
      <w:r>
        <w:rPr>
          <w:rFonts w:ascii="IRNazanin" w:hAnsi="IRNazanin" w:eastAsia="IRNazanin"/>
          <w:color w:val="111111"/>
          <w:sz w:val="28"/>
          <w:sz w:val="28"/>
          <w:szCs w:val="28"/>
          <w:rtl w:val="true"/>
          <w:lang w:bidi="fa-IR"/>
        </w:rPr>
        <w:t xml:space="preserve">بن أبی طالب علیه السّلام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رواه صاحب کتاب </w:t>
      </w:r>
      <w:r>
        <w:rPr>
          <w:rStyle w:val="FootnoteAnchor"/>
          <w:rtl w:val="true"/>
        </w:rPr>
        <w:footnoteReference w:id="509"/>
      </w:r>
      <w:r>
        <w:rPr>
          <w:rFonts w:ascii="IRNazanin" w:hAnsi="IRNazanin" w:eastAsia="IRNazanin"/>
          <w:color w:val="111111"/>
          <w:sz w:val="28"/>
          <w:sz w:val="28"/>
          <w:szCs w:val="28"/>
          <w:rtl w:val="true"/>
          <w:lang w:bidi="fa-IR"/>
        </w:rPr>
        <w:t xml:space="preserve">الفردوس ابن شیرویه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من أکبر علمائهم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سعید الخدری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یا لیت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یکون جوابهم یوم حسابهم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یشهدون علی أنفسهم أنهم مسؤولون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ولایته علیه السّلام یوم القیامة،ثمّ یعرضون عنه و یتولّون غیره،رغبة فی الدنیا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العاجلة،و زهدا فی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سَیَعْلَمُ الَّذِینَ ظَلَمُوا أَیَّ مُنْقَلَبٍ یَنْقَلِبُونَ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لنقتصر من الآیات الواردة فی حق علیّ علیه السّلام من طریق </w:t>
      </w:r>
      <w:r>
        <w:rPr>
          <w:rStyle w:val="FootnoteAnchor"/>
          <w:rtl w:val="true"/>
        </w:rPr>
        <w:footnoteReference w:id="514"/>
      </w:r>
      <w:r>
        <w:rPr>
          <w:rFonts w:ascii="IRNazanin" w:hAnsi="IRNazanin" w:eastAsia="IRNazanin"/>
          <w:color w:val="111111"/>
          <w:sz w:val="28"/>
          <w:sz w:val="28"/>
          <w:szCs w:val="28"/>
          <w:rtl w:val="true"/>
          <w:lang w:bidi="fa-IR"/>
        </w:rPr>
        <w:t xml:space="preserve">الأخصام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نعم یصح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أخصام و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الخصم،و هو جانب العدل الذی فیه العروة،و یقال أن جانب کل شیء 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العین </w:t>
      </w:r>
      <w:r>
        <w:rPr>
          <w:rFonts w:eastAsia="IRNazanin" w:cs="IRNazanin"/>
          <w:color w:val="111111"/>
          <w:sz w:val="28"/>
          <w:szCs w:val="28"/>
          <w:lang w:bidi="fa-IR"/>
        </w:rPr>
        <w:t>495/1</w:t>
      </w:r>
      <w:r>
        <w:rPr>
          <w:rFonts w:ascii="IRNazanin" w:hAnsi="IRNazanin" w:eastAsia="IRNazanin"/>
          <w:color w:val="111111"/>
          <w:sz w:val="28"/>
          <w:sz w:val="28"/>
          <w:szCs w:val="28"/>
          <w:rtl w:val="true"/>
          <w:lang w:bidi="fa-IR"/>
        </w:rPr>
        <w:t xml:space="preserve">،و معجم مقاییس اللغة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 و غیرهما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القدر؛فإنّ فیه کفایة لمن اعتبر</w:t>
      </w:r>
      <w:r>
        <w:rPr>
          <w:rFonts w:eastAsia="IRNazanin" w:cs="IRNazanin"/>
          <w:color w:val="111111"/>
          <w:sz w:val="28"/>
          <w:szCs w:val="28"/>
          <w:rtl w:val="true"/>
          <w:lang w:bidi="fa-IR"/>
        </w:rPr>
        <w:t>.</w:t>
      </w:r>
      <w:bookmarkStart w:id="117" w:name="pg6143_35356"/>
    </w:p>
    <w:p>
      <w:pPr>
        <w:pStyle w:val="Heading3"/>
        <w:numPr>
          <w:ilvl w:val="2"/>
          <w:numId w:val="1"/>
        </w:numPr>
        <w:rPr/>
      </w:pPr>
      <w:bookmarkStart w:id="118" w:name="__RefHeading___Toc179952_237004111"/>
      <w:bookmarkStart w:id="119" w:name="_Toc38"/>
      <w:bookmarkEnd w:id="117"/>
      <w:bookmarkEnd w:id="118"/>
      <w:r>
        <w:rPr>
          <w:rtl w:val="true"/>
        </w:rPr>
        <w:t>الفصل الثانی</w:t>
      </w:r>
      <w:r>
        <w:rPr>
          <w:rtl w:val="true"/>
        </w:rPr>
        <w:t xml:space="preserve">: </w:t>
      </w:r>
      <w:r>
        <w:rPr>
          <w:rtl w:val="true"/>
        </w:rPr>
        <w:t>فی بعض ما أورده السنّة من الأخبار الدالّة علی إمامة علیّ ابن أبی طالب علیه السّلام و علی عدم صلاحیّة أصحابهم للإمامة</w:t>
      </w:r>
      <w:bookmarkEnd w:id="119"/>
    </w:p>
    <w:p>
      <w:pPr>
        <w:pStyle w:val="BookText"/>
        <w:rPr/>
      </w:pPr>
      <w:r>
        <w:rPr>
          <w:rFonts w:ascii="IRNazanin" w:hAnsi="IRNazanin" w:eastAsia="IRNazanin"/>
          <w:color w:val="111111"/>
          <w:sz w:val="28"/>
          <w:sz w:val="28"/>
          <w:szCs w:val="28"/>
          <w:rtl w:val="true"/>
          <w:lang w:bidi="fa-IR"/>
        </w:rPr>
        <w:t>فی بعض ما أورده السنّة من الأخبار الدالّة علی إمامة علیّ ابن أبی طالب علیه السّلام و علی عدم صلاحیّة أصحابهم للإمامة</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و لقد أوردوا </w:t>
      </w:r>
      <w:r>
        <w:rPr>
          <w:rStyle w:val="FootnoteAnchor"/>
          <w:rtl w:val="true"/>
        </w:rPr>
        <w:footnoteReference w:id="517"/>
      </w:r>
      <w:r>
        <w:rPr>
          <w:rFonts w:ascii="IRNazanin" w:hAnsi="IRNazanin" w:eastAsia="IRNazanin"/>
          <w:color w:val="111111"/>
          <w:sz w:val="28"/>
          <w:sz w:val="28"/>
          <w:szCs w:val="28"/>
          <w:rtl w:val="true"/>
          <w:lang w:bidi="fa-IR"/>
        </w:rPr>
        <w:t xml:space="preserve">من ذلک </w:t>
      </w:r>
      <w:r>
        <w:rPr>
          <w:rStyle w:val="FootnoteAnchor"/>
          <w:rtl w:val="true"/>
        </w:rPr>
        <w:footnoteReference w:id="518"/>
      </w:r>
      <w:r>
        <w:rPr>
          <w:rFonts w:ascii="IRNazanin" w:hAnsi="IRNazanin" w:eastAsia="IRNazanin"/>
          <w:color w:val="111111"/>
          <w:sz w:val="28"/>
          <w:sz w:val="28"/>
          <w:szCs w:val="28"/>
          <w:rtl w:val="true"/>
          <w:lang w:bidi="fa-IR"/>
        </w:rPr>
        <w:t xml:space="preserve">الجمّ الغفیر الذی لا یحصی کثرة </w:t>
      </w:r>
      <w:r>
        <w:rPr>
          <w:rStyle w:val="FootnoteAnchor"/>
          <w:rtl w:val="true"/>
        </w:rPr>
        <w:footnoteReference w:id="519"/>
      </w:r>
      <w:r>
        <w:rPr>
          <w:rFonts w:ascii="IRNazanin" w:hAnsi="IRNazanin" w:eastAsia="IRNazanin"/>
          <w:color w:val="111111"/>
          <w:sz w:val="28"/>
          <w:sz w:val="28"/>
          <w:szCs w:val="28"/>
          <w:rtl w:val="true"/>
          <w:lang w:bidi="fa-IR"/>
        </w:rPr>
        <w:t xml:space="preserve">،و نحن نقتصر بالیسیر </w:t>
      </w:r>
      <w:r>
        <w:rPr>
          <w:rStyle w:val="FootnoteAnchor"/>
          <w:rtl w:val="true"/>
        </w:rPr>
        <w:footnoteReference w:id="520"/>
      </w:r>
      <w:r>
        <w:rPr>
          <w:rFonts w:ascii="IRNazanin" w:hAnsi="IRNazanin" w:eastAsia="IRNazanin"/>
          <w:color w:val="111111"/>
          <w:sz w:val="28"/>
          <w:sz w:val="28"/>
          <w:szCs w:val="28"/>
          <w:rtl w:val="true"/>
          <w:lang w:bidi="fa-IR"/>
        </w:rPr>
        <w:t>لأنّ من لا یعتبر بالیسیر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Style w:val="FootnoteAnchor"/>
          <w:rtl w:val="true"/>
        </w:rPr>
        <w:footnoteReference w:id="521"/>
      </w:r>
      <w:r>
        <w:rPr>
          <w:rFonts w:ascii="IRNazanin" w:hAnsi="IRNazanin" w:eastAsia="IRNazanin"/>
          <w:color w:val="111111"/>
          <w:sz w:val="28"/>
          <w:sz w:val="28"/>
          <w:szCs w:val="28"/>
          <w:rtl w:val="true"/>
          <w:lang w:bidi="fa-IR"/>
        </w:rPr>
        <w:t>لا ینتفع بالکثیر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أخطب خوارزم </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إلی ابن عباس قال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الغیاض </w:t>
      </w:r>
      <w:r>
        <w:rPr>
          <w:rStyle w:val="FootnoteAnchor"/>
          <w:rtl w:val="true"/>
        </w:rPr>
        <w:footnoteReference w:id="523"/>
      </w:r>
      <w:r>
        <w:rPr>
          <w:rFonts w:ascii="IRNazanin" w:hAnsi="IRNazanin" w:eastAsia="IRNazanin"/>
          <w:color w:val="111111"/>
          <w:sz w:val="28"/>
          <w:sz w:val="28"/>
          <w:szCs w:val="28"/>
          <w:rtl w:val="true"/>
          <w:lang w:bidi="fa-IR"/>
        </w:rPr>
        <w:t xml:space="preserve">أقلام،و البحر مداد، </w:t>
      </w:r>
    </w:p>
    <w:p>
      <w:pPr>
        <w:pStyle w:val="BookText"/>
        <w:rPr/>
      </w:pPr>
      <w:r>
        <w:rPr>
          <w:rFonts w:ascii="IRNazanin" w:hAnsi="IRNazanin" w:eastAsia="IRNazanin"/>
          <w:color w:val="111111"/>
          <w:sz w:val="28"/>
          <w:sz w:val="28"/>
          <w:szCs w:val="28"/>
          <w:rtl w:val="true"/>
          <w:lang w:bidi="fa-IR"/>
        </w:rPr>
        <w:t>و الجنّ حسّاب،و الإنس کتّاب،ما أحصوا فضائل علیّ بن أبی طالب</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 للدیلمی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209/2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w:t>
      </w:r>
      <w:r>
        <w:rPr>
          <w:rFonts w:eastAsia="IRNazanin" w:cs="IRNazanin"/>
          <w:color w:val="111111"/>
          <w:sz w:val="28"/>
          <w:szCs w:val="28"/>
          <w:lang w:bidi="fa-IR"/>
        </w:rPr>
        <w:t>285/1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w:t>
      </w:r>
      <w:r>
        <w:rPr>
          <w:rFonts w:eastAsia="IRNazanin" w:cs="IRNazanin"/>
          <w:color w:val="111111"/>
          <w:sz w:val="28"/>
          <w:szCs w:val="28"/>
          <w:lang w:bidi="fa-IR"/>
        </w:rPr>
        <w:t>466/3</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ینابیع المودّة</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70</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یقول فیه رسول اللّه صلّی اللّه علیه و آله و سلّم مثل </w:t>
      </w:r>
      <w:r>
        <w:rPr>
          <w:rStyle w:val="FootnoteAnchor"/>
          <w:rtl w:val="true"/>
        </w:rPr>
        <w:footnoteReference w:id="525"/>
      </w:r>
      <w:r>
        <w:rPr>
          <w:rFonts w:ascii="IRNazanin" w:hAnsi="IRNazanin" w:eastAsia="IRNazanin"/>
          <w:color w:val="111111"/>
          <w:sz w:val="28"/>
          <w:sz w:val="28"/>
          <w:szCs w:val="28"/>
          <w:rtl w:val="true"/>
          <w:lang w:bidi="fa-IR"/>
        </w:rPr>
        <w:t xml:space="preserve">هذا کیف یمکن حصر فضائله؟و لکن لا بدّ من إیراد الیسیر بشیء من طرق </w:t>
      </w:r>
      <w:r>
        <w:rPr>
          <w:rStyle w:val="FootnoteAnchor"/>
          <w:rtl w:val="true"/>
        </w:rPr>
        <w:footnoteReference w:id="526"/>
      </w:r>
      <w:r>
        <w:rPr>
          <w:rFonts w:ascii="Amiri" w:hAnsi="Amiri" w:eastAsia="Amiri" w:cs="Amiri"/>
          <w:color w:val="111111"/>
          <w:sz w:val="28"/>
          <w:sz w:val="28"/>
          <w:szCs w:val="28"/>
          <w:rtl w:val="true"/>
          <w:lang w:bidi="ar-SA"/>
        </w:rPr>
        <w:t>السنّة لیکون حجّة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أخطب خوارزم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 جاء فی مصادرنا کثیرا کما فی بشارة المصطفی</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126/1</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،إیضاح دفائن النواصب</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106/11</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تعالی آدم و نفخ فیه من روحه عطس آدم،فقال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للّه،فقال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حمدنی عبدی،و عزّتی و جلالی لو لا عبدان أرید ان أخلقهما فی دار الدنیا ما خلقتک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یکونان من منّی</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آدم،ارفع رأسک و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رأسه،فإذا مکتوب علی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اللّه،محمّد </w:t>
      </w:r>
    </w:p>
    <w:p>
      <w:pPr>
        <w:pStyle w:val="BookText"/>
        <w:rPr/>
      </w:pPr>
      <w:r>
        <w:rPr>
          <w:rFonts w:ascii="Amiri" w:hAnsi="Amiri" w:eastAsia="Amiri" w:cs="Amiri"/>
          <w:color w:val="111111"/>
          <w:sz w:val="28"/>
          <w:sz w:val="28"/>
          <w:szCs w:val="28"/>
          <w:rtl w:val="true"/>
          <w:lang w:bidi="ar-SA"/>
        </w:rPr>
        <w:t xml:space="preserve">رسول اللّه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لا توجد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فی الطبعة الحجریة من الکتاب،و کذا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الرّحمة،علیّ مقیم الحجّة،من عرف حقّ علیّ زکی و طاب، و من أنکر حقّه لعن و خاب،أقسمت بعزّتی و جلالی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أدخل النار من عصاه و لو أطاعنی،و أقسمت بعزّتی أن أدخل الجنّة من أطاعه و لو عصانی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انظر إلی هذا الخبر الذی رواه السنّة کیف تضمّن لعن من أنکر </w:t>
      </w:r>
      <w:r>
        <w:rPr>
          <w:rStyle w:val="FootnoteAnchor"/>
          <w:rtl w:val="true"/>
        </w:rPr>
        <w:footnoteReference w:id="531"/>
      </w:r>
      <w:r>
        <w:rPr>
          <w:rFonts w:ascii="IRNazanin" w:hAnsi="IRNazanin" w:eastAsia="IRNazanin"/>
          <w:color w:val="111111"/>
          <w:sz w:val="28"/>
          <w:sz w:val="28"/>
          <w:szCs w:val="28"/>
          <w:rtl w:val="true"/>
          <w:lang w:bidi="fa-IR"/>
        </w:rPr>
        <w:t>حقّ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أقسم اللّه بعزّته أن یدخل الجنّة من أطاعه،و أن یدخل </w:t>
      </w:r>
      <w:r>
        <w:rPr>
          <w:rStyle w:val="FootnoteAnchor"/>
          <w:rtl w:val="true"/>
        </w:rPr>
        <w:footnoteReference w:id="532"/>
      </w:r>
      <w:r>
        <w:rPr>
          <w:rFonts w:ascii="IRNazanin" w:hAnsi="IRNazanin" w:eastAsia="IRNazanin"/>
          <w:color w:val="111111"/>
          <w:sz w:val="28"/>
          <w:sz w:val="28"/>
          <w:szCs w:val="28"/>
          <w:rtl w:val="true"/>
          <w:lang w:bidi="fa-IR"/>
        </w:rPr>
        <w:t>النار من عصاه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 تقدّم علیه و کذّبه فی دعواه الخلافة و شهادته لفاطمة علیها السّلام ما أنکر </w:t>
      </w:r>
      <w:r>
        <w:rPr>
          <w:rStyle w:val="FootnoteAnchor"/>
          <w:rtl w:val="true"/>
        </w:rPr>
        <w:footnoteReference w:id="533"/>
      </w:r>
      <w:r>
        <w:rPr>
          <w:rFonts w:ascii="IRNazanin" w:hAnsi="IRNazanin" w:eastAsia="IRNazanin"/>
          <w:color w:val="111111"/>
          <w:sz w:val="28"/>
          <w:sz w:val="28"/>
          <w:szCs w:val="28"/>
          <w:rtl w:val="true"/>
          <w:lang w:bidi="fa-IR"/>
        </w:rPr>
        <w:t>حقّه و لا 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فالضرورة قاضیة بکذبهم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أنکر حقّه و 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اعترفوا بأنّ اللّه قد لعنهم،و أنّهم من أهل النار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البخاری </w:t>
      </w:r>
      <w:r>
        <w:rPr>
          <w:rStyle w:val="FootnoteAnchor"/>
          <w:rtl w:val="true"/>
        </w:rPr>
        <w:footnoteReference w:id="535"/>
      </w:r>
      <w:r>
        <w:rPr>
          <w:rFonts w:ascii="IRNazanin" w:hAnsi="IRNazanin" w:eastAsia="IRNazanin"/>
          <w:color w:val="111111"/>
          <w:sz w:val="28"/>
          <w:sz w:val="28"/>
          <w:szCs w:val="28"/>
          <w:rtl w:val="true"/>
          <w:lang w:bidi="fa-IR"/>
        </w:rPr>
        <w:t>فی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فاطمة علیها السّلام أرسلت </w:t>
      </w:r>
    </w:p>
    <w:p>
      <w:pPr>
        <w:pStyle w:val="BookText"/>
        <w:rPr/>
      </w:pPr>
      <w:r>
        <w:rPr>
          <w:rFonts w:ascii="IRNazanin" w:hAnsi="IRNazanin" w:eastAsia="IRNazanin"/>
          <w:color w:val="111111"/>
          <w:sz w:val="28"/>
          <w:sz w:val="28"/>
          <w:szCs w:val="28"/>
          <w:rtl w:val="true"/>
          <w:lang w:bidi="fa-IR"/>
        </w:rPr>
        <w:t xml:space="preserve">إلی أبی بکر تسأله میراثها من أبیها صلوات اللّه علیه و علیها،ممّا أفاء اللّه علیه من المدینة من فدک و ما بقی من خمس خیبر،فقال لها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لا توجد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 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ترکنا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یأکل آل محمّد من هذا المال،و إنّی و اللّه لا اغیّر شیئا من صدقة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حالها التی کانت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 بکر ان یدفع إلی فاطمة منها شیئا،فجردت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فی ذلک و هجرته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 تکلّمه حتّی توفّیت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أوصت ان تدفن لیلا حتّی توفّت </w:t>
      </w:r>
      <w:r>
        <w:rPr>
          <w:rStyle w:val="FootnoteAnchor"/>
          <w:rtl w:val="true"/>
        </w:rPr>
        <w:footnoteReference w:id="537"/>
      </w:r>
      <w:r>
        <w:rPr>
          <w:rFonts w:ascii="IRNazanin" w:hAnsi="IRNazanin" w:eastAsia="IRNazanin"/>
          <w:color w:val="111111"/>
          <w:sz w:val="28"/>
          <w:sz w:val="28"/>
          <w:szCs w:val="28"/>
          <w:rtl w:val="true"/>
          <w:lang w:bidi="fa-IR"/>
        </w:rPr>
        <w:t xml:space="preserve">،و عاشت بعد أبیها صلوات اللّه علیه ستة أشهر،فلمّا توفیت </w:t>
      </w:r>
      <w:r>
        <w:rPr>
          <w:rStyle w:val="FootnoteAnchor"/>
          <w:rtl w:val="true"/>
        </w:rPr>
        <w:footnoteReference w:id="538"/>
      </w:r>
      <w:r>
        <w:rPr>
          <w:rFonts w:ascii="IRNazanin" w:hAnsi="IRNazanin" w:eastAsia="IRNazanin"/>
          <w:color w:val="111111"/>
          <w:sz w:val="28"/>
          <w:sz w:val="28"/>
          <w:szCs w:val="28"/>
          <w:rtl w:val="true"/>
          <w:lang w:bidi="fa-IR"/>
        </w:rPr>
        <w:t xml:space="preserve">دفنها بعلها أمیر المؤمنین علیه السّلام </w:t>
      </w:r>
      <w:r>
        <w:rPr>
          <w:rStyle w:val="FootnoteAnchor"/>
          <w:rtl w:val="true"/>
        </w:rPr>
        <w:footnoteReference w:id="539"/>
      </w:r>
      <w:r>
        <w:rPr>
          <w:rFonts w:ascii="IRNazanin" w:hAnsi="IRNazanin" w:eastAsia="IRNazanin"/>
          <w:color w:val="111111"/>
          <w:sz w:val="28"/>
          <w:sz w:val="28"/>
          <w:szCs w:val="28"/>
          <w:rtl w:val="true"/>
          <w:lang w:bidi="fa-IR"/>
        </w:rPr>
        <w:t xml:space="preserve">لیلا و لم یأذن لأبی بکر،و صلّی علیها أمیر المؤمنین </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البخاری هذا الحدیث </w:t>
      </w:r>
      <w:r>
        <w:rPr>
          <w:rStyle w:val="FootnoteAnchor"/>
          <w:rtl w:val="true"/>
        </w:rPr>
        <w:footnoteReference w:id="541"/>
      </w:r>
      <w:r>
        <w:rPr>
          <w:rFonts w:ascii="IRNazanin" w:hAnsi="IRNazanin" w:eastAsia="IRNazanin"/>
          <w:color w:val="111111"/>
          <w:sz w:val="28"/>
          <w:sz w:val="28"/>
          <w:szCs w:val="28"/>
          <w:rtl w:val="true"/>
          <w:lang w:bidi="fa-IR"/>
        </w:rPr>
        <w:t xml:space="preserve">بعینه فی </w:t>
      </w:r>
    </w:p>
    <w:p>
      <w:pPr>
        <w:pStyle w:val="BookText"/>
        <w:rPr/>
      </w:pPr>
      <w:r>
        <w:rPr>
          <w:rFonts w:ascii="IRNazanin" w:hAnsi="IRNazanin" w:eastAsia="IRNazanin"/>
          <w:color w:val="111111"/>
          <w:sz w:val="28"/>
          <w:sz w:val="28"/>
          <w:szCs w:val="28"/>
          <w:rtl w:val="true"/>
          <w:lang w:bidi="fa-IR"/>
        </w:rPr>
        <w:t xml:space="preserve">موضع آخر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،حدیث المتن ملفّق من هذین الحدیثین مع اختلاف یسیر</w:t>
      </w:r>
      <w:r>
        <w:rPr>
          <w:rFonts w:eastAsia="IRNazanin" w:cs="IRNazanin"/>
          <w:color w:val="111111"/>
          <w:sz w:val="28"/>
          <w:szCs w:val="28"/>
          <w:rtl w:val="true"/>
          <w:lang w:bidi="fa-IR"/>
        </w:rPr>
        <w:t>[</w:t>
      </w:r>
      <w:r>
        <w:rPr>
          <w:rFonts w:eastAsia="IRNazanin" w:cs="IRNazanin"/>
          <w:color w:val="111111"/>
          <w:sz w:val="28"/>
          <w:szCs w:val="28"/>
          <w:lang w:bidi="fa-IR"/>
        </w:rPr>
        <w:t>504/4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w:t>
      </w:r>
      <w:r>
        <w:rPr>
          <w:rFonts w:eastAsia="IRNazanin" w:cs="IRNazanin"/>
          <w:color w:val="111111"/>
          <w:sz w:val="28"/>
          <w:szCs w:val="28"/>
          <w:lang w:bidi="fa-IR"/>
        </w:rPr>
        <w:t>1380/3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1759</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r>
        <w:rPr>
          <w:rFonts w:eastAsia="IRNazanin" w:cs="IRNazanin"/>
          <w:color w:val="111111"/>
          <w:sz w:val="28"/>
          <w:szCs w:val="28"/>
          <w:lang w:bidi="fa-IR"/>
        </w:rPr>
        <w:t>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300/6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یسیر،مشکل الآثار للطحاوی</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شرح نهج البلاغة لابن أبی الحدید</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 راجع المزید عنه إلی إحقاق الحق</w:t>
      </w:r>
      <w:r>
        <w:rPr>
          <w:rFonts w:eastAsia="IRNazanin" w:cs="IRNazanin"/>
          <w:color w:val="111111"/>
          <w:sz w:val="28"/>
          <w:szCs w:val="28"/>
          <w:rtl w:val="true"/>
          <w:lang w:bidi="fa-IR"/>
        </w:rPr>
        <w:t>:</w:t>
      </w:r>
      <w:r>
        <w:rPr>
          <w:rFonts w:eastAsia="IRNazanin" w:cs="IRNazanin"/>
          <w:color w:val="111111"/>
          <w:sz w:val="28"/>
          <w:szCs w:val="28"/>
          <w:lang w:bidi="fa-IR"/>
        </w:rPr>
        <w:t>479/10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فلینظر العاقل المنصف إلی هذا الخبر و ما تضمّن من الاشیاء القبیحة التی لا یلیق </w:t>
      </w:r>
      <w:r>
        <w:rPr>
          <w:rStyle w:val="FootnoteAnchor"/>
          <w:rtl w:val="true"/>
        </w:rPr>
        <w:footnoteReference w:id="543"/>
      </w:r>
      <w:r>
        <w:rPr>
          <w:rFonts w:ascii="IRNazanin" w:hAnsi="IRNazanin" w:eastAsia="IRNazanin"/>
          <w:color w:val="111111"/>
          <w:sz w:val="28"/>
          <w:sz w:val="28"/>
          <w:szCs w:val="28"/>
          <w:rtl w:val="true"/>
          <w:lang w:bidi="fa-IR"/>
        </w:rPr>
        <w:t xml:space="preserve">فی حقّ الرسول و لا فی </w:t>
      </w:r>
      <w:r>
        <w:rPr>
          <w:rStyle w:val="FootnoteAnchor"/>
          <w:rtl w:val="true"/>
        </w:rPr>
        <w:footnoteReference w:id="544"/>
      </w:r>
      <w:r>
        <w:rPr>
          <w:rFonts w:ascii="IRNazanin" w:hAnsi="IRNazanin" w:eastAsia="IRNazanin"/>
          <w:color w:val="111111"/>
          <w:sz w:val="28"/>
          <w:sz w:val="28"/>
          <w:szCs w:val="28"/>
          <w:rtl w:val="true"/>
          <w:lang w:bidi="fa-IR"/>
        </w:rPr>
        <w:t xml:space="preserve">حقّ أهل بیته الّذین اذهب اللّه عنهم الرّجس و طهّرهم تطهیرا؛من وجوه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تضمّن مخالفة النبیّ علیه الصلاة و السّلام فیما أمر اللّه تعالی فی </w:t>
      </w:r>
      <w:r>
        <w:rPr>
          <w:rStyle w:val="FootnoteAnchor"/>
          <w:rtl w:val="true"/>
        </w:rPr>
        <w:footnoteReference w:id="546"/>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Style w:val="FootnoteAnchor"/>
          <w:rtl w:val="true"/>
        </w:rPr>
        <w:footnoteReference w:id="547"/>
      </w:r>
      <w:r>
        <w:rPr>
          <w:rFonts w:ascii="IRNazanin" w:hAnsi="IRNazanin" w:eastAsia="IRNazanin"/>
          <w:color w:val="111111"/>
          <w:sz w:val="28"/>
          <w:sz w:val="28"/>
          <w:szCs w:val="28"/>
          <w:rtl w:val="true"/>
          <w:lang w:bidi="fa-IR"/>
        </w:rPr>
        <w:t xml:space="preserve">فلم ینذر علیّا و لا فاطمة،و لا ولدیهما، و لا عمّه العباس،و لا أولاده،و لا أحدا من الصحابة،و لا عرّفهم أنّه لا </w:t>
      </w:r>
      <w:r>
        <w:rPr>
          <w:rStyle w:val="FootnoteAnchor"/>
          <w:rtl w:val="true"/>
        </w:rPr>
        <w:footnoteReference w:id="548"/>
      </w:r>
      <w:r>
        <w:rPr>
          <w:rFonts w:ascii="IRNazanin" w:hAnsi="IRNazanin" w:eastAsia="IRNazanin"/>
          <w:color w:val="111111"/>
          <w:sz w:val="28"/>
          <w:sz w:val="28"/>
          <w:szCs w:val="28"/>
          <w:rtl w:val="true"/>
          <w:lang w:bidi="fa-IR"/>
        </w:rPr>
        <w:t xml:space="preserve">یورّث،و ما ترکه یکون </w:t>
      </w:r>
      <w:r>
        <w:rPr>
          <w:rStyle w:val="FootnoteAnchor"/>
          <w:rtl w:val="true"/>
        </w:rPr>
        <w:footnoteReference w:id="549"/>
      </w:r>
      <w:r>
        <w:rPr>
          <w:rFonts w:ascii="Amiri" w:hAnsi="Amiri" w:eastAsia="Amiri" w:cs="Amiri"/>
          <w:color w:val="111111"/>
          <w:sz w:val="28"/>
          <w:sz w:val="28"/>
          <w:szCs w:val="28"/>
          <w:rtl w:val="true"/>
          <w:lang w:bidi="ar-SA"/>
        </w:rPr>
        <w:t xml:space="preserve">صدقة،و لا </w:t>
      </w:r>
      <w:r>
        <w:rPr>
          <w:rStyle w:val="FootnoteAnchor"/>
          <w:rtl w:val="true"/>
        </w:rPr>
        <w:footnoteReference w:id="550"/>
      </w:r>
      <w:r>
        <w:rPr>
          <w:rFonts w:ascii="IRNazanin" w:hAnsi="IRNazanin" w:eastAsia="IRNazanin"/>
          <w:color w:val="111111"/>
          <w:sz w:val="28"/>
          <w:sz w:val="28"/>
          <w:szCs w:val="28"/>
          <w:rtl w:val="true"/>
          <w:lang w:bidi="fa-IR"/>
        </w:rPr>
        <w:t>یعرّف غیر أبی بکر وحده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ثانیها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فی الطبعة الحجریة و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تضمّن عدم شفقة الرسول علی أهل بیته و أقاربه؛فلم یعرّفهم أنّهم لا یستحقّون فی میراثه شیئا،و ترکهم یطلبون ما لا یستحقّون،مع أنّه صلّی اللّه علیه و آله و سلّم کان عظیم الشفقة علی الأباعد،حتّی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اللّه تعالی فی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باخِعٌ نَفْسَکَ عَلی آثارِهِمْ إِنْ لَمْ یُؤْمِنُوا بِهذَا الْحَدِیثِ أَسَفاً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تضمّن کذب أبی بکر،لأنّه حلف أن </w:t>
      </w:r>
      <w:r>
        <w:rPr>
          <w:rStyle w:val="FootnoteAnchor"/>
          <w:rtl w:val="true"/>
        </w:rPr>
        <w:footnoteReference w:id="553"/>
      </w:r>
      <w:r>
        <w:rPr>
          <w:rFonts w:ascii="Amiri" w:hAnsi="Amiri" w:eastAsia="Amiri" w:cs="Amiri"/>
          <w:color w:val="111111"/>
          <w:sz w:val="28"/>
          <w:sz w:val="28"/>
          <w:szCs w:val="28"/>
          <w:rtl w:val="true"/>
          <w:lang w:bidi="ar-SA"/>
        </w:rPr>
        <w:t xml:space="preserve">لا یغیّر ما </w:t>
      </w:r>
      <w:r>
        <w:rPr>
          <w:rStyle w:val="FootnoteAnchor"/>
          <w:rtl w:val="true"/>
        </w:rPr>
        <w:footnoteReference w:id="554"/>
      </w:r>
      <w:r>
        <w:rPr>
          <w:rFonts w:ascii="IRNazanin" w:hAnsi="IRNazanin" w:eastAsia="IRNazanin"/>
          <w:color w:val="111111"/>
          <w:sz w:val="28"/>
          <w:sz w:val="28"/>
          <w:szCs w:val="28"/>
          <w:rtl w:val="true"/>
          <w:lang w:bidi="fa-IR"/>
        </w:rPr>
        <w:t xml:space="preserve">کان علی عهد رسول اللّه صلّی اللّه علیه و آله و سلّم،و قد روی الحمیدی فی الجمع بین الصحیحین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بکر کان یقسّم الخمس </w:t>
      </w:r>
      <w:r>
        <w:rPr>
          <w:rStyle w:val="FootnoteAnchor"/>
          <w:rtl w:val="true"/>
        </w:rPr>
        <w:footnoteReference w:id="556"/>
      </w:r>
      <w:r>
        <w:rPr>
          <w:rFonts w:ascii="IRNazanin" w:hAnsi="IRNazanin" w:eastAsia="IRNazanin"/>
          <w:color w:val="111111"/>
          <w:sz w:val="28"/>
          <w:sz w:val="28"/>
          <w:szCs w:val="28"/>
          <w:rtl w:val="true"/>
          <w:lang w:bidi="fa-IR"/>
        </w:rPr>
        <w:t>نحو قسمة النبی صلّی اللّه علیه و آله و سلّم غیر أنّه ما کان یعطی قرابة النبیّ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مثل ما کان الرسول یعطیهم </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تغییر،مع أنّه حلف أن لا یغیّر شیئا </w:t>
      </w:r>
      <w:r>
        <w:rPr>
          <w:rStyle w:val="FootnoteAnchor"/>
          <w:rtl w:val="true"/>
        </w:rPr>
        <w:footnoteReference w:id="558"/>
      </w:r>
      <w:r>
        <w:rPr>
          <w:rFonts w:ascii="IRNazanin" w:hAnsi="IRNazanin" w:eastAsia="IRNazanin"/>
          <w:color w:val="111111"/>
          <w:sz w:val="28"/>
          <w:sz w:val="28"/>
          <w:szCs w:val="28"/>
          <w:rtl w:val="true"/>
          <w:lang w:bidi="fa-IR"/>
        </w:rPr>
        <w:t xml:space="preserve">،فقد غیّر و کذب بیمینه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رابعها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فی 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تضمّن أنّه أغضب فاطمة علیها السّلام حتّی هجرته إلی حین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توفّیت،و أغضب اللّه و رسوله و علیّ بن أبی طالب علیهما السّلام فی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أغضب علیّا و فاطمة؛فهو شیء لا یستطیع أحد 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أنّه أغضب اللّه و رسوله؛فلما رواه أحمد بن حنبل فی المسند </w:t>
      </w:r>
      <w:r>
        <w:rPr>
          <w:rStyle w:val="FootnoteAnchor"/>
          <w:rtl w:val="true"/>
        </w:rPr>
        <w:footnoteReference w:id="5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وجهک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عبادة،أنت </w:t>
      </w:r>
      <w:r>
        <w:rPr>
          <w:rStyle w:val="FootnoteAnchor"/>
          <w:rtl w:val="true"/>
        </w:rPr>
        <w:footnoteReference w:id="562"/>
      </w:r>
      <w:r>
        <w:rPr>
          <w:rFonts w:ascii="IRNazanin" w:hAnsi="IRNazanin" w:eastAsia="IRNazanin"/>
          <w:color w:val="111111"/>
          <w:sz w:val="28"/>
          <w:sz w:val="28"/>
          <w:szCs w:val="28"/>
          <w:rtl w:val="true"/>
          <w:lang w:bidi="fa-IR"/>
        </w:rPr>
        <w:t xml:space="preserve">سیّد فی الدنیا و سیّد فی الآخرة،فمن </w:t>
      </w:r>
      <w:r>
        <w:rPr>
          <w:rStyle w:val="FootnoteAnchor"/>
          <w:rtl w:val="true"/>
        </w:rPr>
        <w:footnoteReference w:id="563"/>
      </w:r>
      <w:r>
        <w:rPr>
          <w:rFonts w:ascii="Amiri" w:hAnsi="Amiri" w:eastAsia="Amiri" w:cs="Amiri"/>
          <w:color w:val="111111"/>
          <w:sz w:val="28"/>
          <w:sz w:val="28"/>
          <w:szCs w:val="28"/>
          <w:rtl w:val="true"/>
          <w:lang w:bidi="ar-SA"/>
        </w:rPr>
        <w:t>أحبّک فقد أحبّنی،و حبیبی حبیب اللّه، و عدوّک عدوّی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عدوّی عدوّ اللّه تعالی </w:t>
      </w:r>
      <w:r>
        <w:rPr>
          <w:rStyle w:val="FootnoteAnchor"/>
          <w:rtl w:val="true"/>
        </w:rPr>
        <w:footnoteReference w:id="564"/>
      </w:r>
      <w:r>
        <w:rPr>
          <w:rFonts w:ascii="IRNazanin" w:hAnsi="IRNazanin" w:eastAsia="IRNazanin"/>
          <w:color w:val="111111"/>
          <w:sz w:val="28"/>
          <w:sz w:val="28"/>
          <w:szCs w:val="28"/>
          <w:rtl w:val="true"/>
          <w:lang w:bidi="fa-IR"/>
        </w:rPr>
        <w:t>،الویل لمن أبغضک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الویل لمن یغضبک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،الریاض النضرة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lang w:bidi="fa-IR"/>
        </w:rPr>
        <w:t>355/7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الأمّة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الطبرانی فی أوسطه،تاریخ</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أنظروا رحمکم اللّه </w:t>
      </w:r>
      <w:r>
        <w:rPr>
          <w:rStyle w:val="FootnoteAnchor"/>
          <w:rtl w:val="true"/>
        </w:rPr>
        <w:footnoteReference w:id="567"/>
      </w:r>
      <w:r>
        <w:rPr>
          <w:rFonts w:ascii="IRNazanin" w:hAnsi="IRNazanin" w:eastAsia="IRNazanin"/>
          <w:color w:val="111111"/>
          <w:sz w:val="28"/>
          <w:sz w:val="28"/>
          <w:szCs w:val="28"/>
          <w:rtl w:val="true"/>
          <w:lang w:bidi="fa-IR"/>
        </w:rPr>
        <w:t xml:space="preserve">إلی هذا الخبر المنقول </w:t>
      </w:r>
      <w:r>
        <w:rPr>
          <w:rStyle w:val="FootnoteAnchor"/>
          <w:rtl w:val="true"/>
        </w:rPr>
        <w:footnoteReference w:id="568"/>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الأئمّة الأربعة </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نقله الخوارزمی أیضا فی کتاب المناقب </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أفضل </w:t>
      </w:r>
      <w:r>
        <w:rPr>
          <w:rStyle w:val="FootnoteAnchor"/>
          <w:rtl w:val="true"/>
        </w:rPr>
        <w:footnoteReference w:id="571"/>
      </w:r>
      <w:r>
        <w:rPr>
          <w:rFonts w:ascii="Amiri" w:hAnsi="Amiri" w:eastAsia="Amiri" w:cs="Amiri"/>
          <w:color w:val="111111"/>
          <w:sz w:val="28"/>
          <w:sz w:val="28"/>
          <w:szCs w:val="28"/>
          <w:rtl w:val="true"/>
          <w:lang w:bidi="ar-SA"/>
        </w:rPr>
        <w:t>علماء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تضمّن أنّ حبیب علیّ حبیب رسول اللّه،و حبیب رسول اللّه حبیب اللّه،و عدوّ علیّ عدوّ رسول اللّه،و عدوّ رسول اللّه عدوّ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فما ظنّکم فیمن أزاله عن مقامه،و تولّی علی ملک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فی 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ضرب زوجته بنت رسول اللّه سیّدة نساء العالمین،و همّ بإحراق بیتها،و منعها إرثها من أبیها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أدّی ذلک إلی سبی بناتها و قتل أولادها،فهل ذلک حبیب علیّ و صدیقه أو بغیضه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عدوّه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زعم </w:t>
      </w:r>
      <w:r>
        <w:rPr>
          <w:rStyle w:val="FootnoteAnchor"/>
          <w:rtl w:val="true"/>
        </w:rPr>
        <w:footnoteReference w:id="573"/>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حبیبه و صدیقه </w:t>
      </w:r>
      <w:r>
        <w:rPr>
          <w:rStyle w:val="FootnoteAnchor"/>
          <w:rtl w:val="true"/>
        </w:rPr>
        <w:footnoteReference w:id="574"/>
      </w:r>
      <w:r>
        <w:rPr>
          <w:rFonts w:ascii="Amiri" w:hAnsi="Amiri" w:eastAsia="Amiri" w:cs="Amiri"/>
          <w:color w:val="111111"/>
          <w:sz w:val="28"/>
          <w:sz w:val="28"/>
          <w:szCs w:val="28"/>
          <w:rtl w:val="true"/>
          <w:lang w:bidi="ar-SA"/>
        </w:rPr>
        <w:t xml:space="preserve">فقد قال المحال،و اتّبع الضلال، لشهادة </w:t>
      </w:r>
      <w:r>
        <w:rPr>
          <w:rStyle w:val="FootnoteAnchor"/>
          <w:rtl w:val="true"/>
        </w:rPr>
        <w:footnoteReference w:id="575"/>
      </w:r>
      <w:r>
        <w:rPr>
          <w:rFonts w:ascii="IRNazanin" w:hAnsi="IRNazanin" w:eastAsia="IRNazanin"/>
          <w:color w:val="111111"/>
          <w:sz w:val="28"/>
          <w:sz w:val="28"/>
          <w:szCs w:val="28"/>
          <w:rtl w:val="true"/>
          <w:lang w:bidi="fa-IR"/>
        </w:rPr>
        <w:t xml:space="preserve">العقول،مع </w:t>
      </w:r>
      <w:r>
        <w:rPr>
          <w:rStyle w:val="FootnoteAnchor"/>
          <w:rtl w:val="true"/>
        </w:rPr>
        <w:footnoteReference w:id="576"/>
      </w:r>
      <w:r>
        <w:rPr>
          <w:rFonts w:ascii="IRNazanin" w:hAnsi="IRNazanin" w:eastAsia="IRNazanin"/>
          <w:color w:val="111111"/>
          <w:sz w:val="28"/>
          <w:sz w:val="28"/>
          <w:szCs w:val="28"/>
          <w:rtl w:val="true"/>
          <w:lang w:bidi="fa-IR"/>
        </w:rPr>
        <w:t xml:space="preserve">أنّ ذلک لو فعله الأخ بأخیه،و </w:t>
      </w:r>
      <w:r>
        <w:rPr>
          <w:rStyle w:val="FootnoteAnchor"/>
          <w:rtl w:val="true"/>
        </w:rPr>
        <w:footnoteReference w:id="577"/>
      </w:r>
      <w:r>
        <w:rPr>
          <w:rFonts w:ascii="IRNazanin" w:hAnsi="IRNazanin" w:eastAsia="IRNazanin"/>
          <w:color w:val="111111"/>
          <w:sz w:val="28"/>
          <w:sz w:val="28"/>
          <w:szCs w:val="28"/>
          <w:rtl w:val="true"/>
          <w:lang w:bidi="fa-IR"/>
        </w:rPr>
        <w:t xml:space="preserve">الولد بأبیه لحصلت الغضاضة </w:t>
      </w:r>
      <w:r>
        <w:rPr>
          <w:rStyle w:val="FootnoteAnchor"/>
          <w:rtl w:val="true"/>
        </w:rPr>
        <w:footnoteReference w:id="578"/>
      </w:r>
      <w:r>
        <w:rPr>
          <w:rFonts w:ascii="IRNazanin" w:hAnsi="IRNazanin" w:eastAsia="IRNazanin"/>
          <w:color w:val="111111"/>
          <w:sz w:val="28"/>
          <w:sz w:val="28"/>
          <w:szCs w:val="28"/>
          <w:rtl w:val="true"/>
          <w:lang w:bidi="fa-IR"/>
        </w:rPr>
        <w:t>بینهما إلی یوم القیامة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بغیضه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فی 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نقیضه،بدلا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شهد علیه بأنّه عدوّ اللّه و عدوّ رسوله،فقد شهدوا علی أنفسهم أنّ أصحابهم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أعداء اللّه و أعداء رسوله،و أنهم استحقّوا الویل علی لسان رسول اللّه صلّی اللّه علیه و آله و سلّم،فی قوله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 لمن أبغضک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المتقدّم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کَفَرُوا مِنَ النّارِ </w:t>
      </w:r>
      <w:r>
        <w:rPr>
          <w:rStyle w:val="FootnoteAnchor"/>
          <w:rtl w:val="true"/>
        </w:rPr>
        <w:footnoteReference w:id="580"/>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یؤکّد ذلک ما رواه مسلم </w:t>
      </w:r>
      <w:r>
        <w:rPr>
          <w:rStyle w:val="FootnoteAnchor"/>
          <w:rtl w:val="true"/>
        </w:rPr>
        <w:footnoteReference w:id="582"/>
      </w:r>
      <w:r>
        <w:rPr>
          <w:rFonts w:ascii="IRNazanin" w:hAnsi="IRNazanin" w:eastAsia="IRNazanin"/>
          <w:color w:val="111111"/>
          <w:sz w:val="28"/>
          <w:sz w:val="28"/>
          <w:szCs w:val="28"/>
          <w:rtl w:val="true"/>
          <w:lang w:bidi="fa-IR"/>
        </w:rPr>
        <w:t xml:space="preserve">فی صحیحه </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موضعین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صلّی اللّه علیه و آله و سلّم قال </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من أغضبها فقد أغضبنی</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روی البخاری فی صحیحه </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و 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یؤذینی ما یؤذیها</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الحمیدی فی الجمع بین الصحیحین هذین الحدیثین،و روی صاحب الجمع بین الصحاح الستّة أن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بضعة منی،فمن أغضبها فقد أغضبنی</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شهد مسلم و البخاری و صاحب الجمع بین الصحیحین و صاحب الجمع </w:t>
      </w:r>
    </w:p>
    <w:p>
      <w:pPr>
        <w:pStyle w:val="BookText"/>
        <w:rPr/>
      </w:pPr>
      <w:r>
        <w:rPr>
          <w:rFonts w:ascii="IRNazanin" w:hAnsi="IRNazanin" w:eastAsia="IRNazanin"/>
          <w:color w:val="111111"/>
          <w:sz w:val="28"/>
          <w:sz w:val="28"/>
          <w:szCs w:val="28"/>
          <w:rtl w:val="true"/>
          <w:lang w:bidi="fa-IR"/>
        </w:rPr>
        <w:t xml:space="preserve">بین الصحاح الستة و غیرهم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لا یوجد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فی الطبعة الحجریة و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علماء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أغضب فاطمة علیها السّلام و آذاها فقد آذی أباها و أغضبه،و یشهدون و یصحّحون أنّ أبا بکر أغضبها و آذاها،و هجرته إلی أن ماتت،و قد قال اللّه تعالی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 رَسُولَهُ لَعَنَهُمُ اللّهُ فِی الدُّنْیا وَ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شهدوا أنّ اللّه تعالی قد لعن صاحبهم الذی آذی فاطمة و أغضبها، و آذی أباها و أغضبه،و آذی اللّه بإیذائهما،و مع ذلک أنّهم </w:t>
      </w:r>
      <w:r>
        <w:rPr>
          <w:rStyle w:val="FootnoteAnchor"/>
          <w:rtl w:val="true"/>
        </w:rPr>
        <w:footnoteReference w:id="590"/>
      </w:r>
      <w:r>
        <w:rPr>
          <w:rFonts w:ascii="IRNazanin" w:hAnsi="IRNazanin" w:eastAsia="IRNazanin"/>
          <w:color w:val="111111"/>
          <w:sz w:val="28"/>
          <w:sz w:val="28"/>
          <w:szCs w:val="28"/>
          <w:rtl w:val="true"/>
          <w:lang w:bidi="fa-IR"/>
        </w:rPr>
        <w:t>ینکرون علی الشیعة أنّهم یلعنون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أیهما أعظم </w:t>
      </w:r>
      <w:r>
        <w:rPr>
          <w:rStyle w:val="FootnoteAnchor"/>
          <w:rtl w:val="true"/>
        </w:rPr>
        <w:footnoteReference w:id="59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البشر الذی أنکروه،أو لعن اللّه الذی أثبتوه؟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من جملة العدوان و العمی </w:t>
      </w:r>
      <w:r>
        <w:rPr>
          <w:rStyle w:val="FootnoteAnchor"/>
          <w:rtl w:val="true"/>
        </w:rPr>
        <w:footnoteReference w:id="592"/>
      </w:r>
      <w:r>
        <w:rPr>
          <w:rFonts w:ascii="IRNazanin" w:hAnsi="IRNazanin" w:eastAsia="IRNazanin"/>
          <w:color w:val="111111"/>
          <w:sz w:val="28"/>
          <w:sz w:val="28"/>
          <w:szCs w:val="28"/>
          <w:rtl w:val="true"/>
          <w:lang w:bidi="fa-IR"/>
        </w:rPr>
        <w:t>الذی ارتکبوه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أصرح من ذلک ما رواه أخطب خوارزم فی کتاب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أعیان علماء </w:t>
      </w:r>
      <w:r>
        <w:rPr>
          <w:rStyle w:val="FootnoteAnchor"/>
          <w:rtl w:val="true"/>
        </w:rPr>
        <w:footnoteReference w:id="593"/>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ذر رحمه اللّه،الذی رووا </w:t>
      </w:r>
      <w:r>
        <w:rPr>
          <w:rStyle w:val="FootnoteAnchor"/>
          <w:rtl w:val="true"/>
        </w:rPr>
        <w:footnoteReference w:id="594"/>
      </w:r>
      <w:r>
        <w:rPr>
          <w:rFonts w:ascii="Amiri" w:hAnsi="Amiri" w:eastAsia="Amiri" w:cs="Amiri"/>
          <w:color w:val="111111"/>
          <w:sz w:val="28"/>
          <w:sz w:val="28"/>
          <w:szCs w:val="28"/>
          <w:rtl w:val="true"/>
          <w:lang w:bidi="ar-SA"/>
        </w:rPr>
        <w:t xml:space="preserve">عن رسول اللّه صلّی اللّه علیه و آله و سلّم أنّه قال فی حقّه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أقلّت الغبراء و لا أظلّت الخضراء أصدق لهجة من أبی ذر</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ناصب </w:t>
      </w:r>
      <w:r>
        <w:rPr>
          <w:rStyle w:val="FootnoteAnchor"/>
          <w:rtl w:val="true"/>
        </w:rPr>
        <w:footnoteReference w:id="597"/>
      </w:r>
      <w:r>
        <w:rPr>
          <w:rFonts w:ascii="IRNazanin" w:hAnsi="IRNazanin" w:eastAsia="IRNazanin"/>
          <w:color w:val="111111"/>
          <w:sz w:val="28"/>
          <w:sz w:val="28"/>
          <w:szCs w:val="28"/>
          <w:rtl w:val="true"/>
          <w:lang w:bidi="fa-IR"/>
        </w:rPr>
        <w:t xml:space="preserve">علیّا الخلافة بعدی فهو کافر،و قد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حارب 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أنظروا إلی هذا الخبر المرویّ عن علمائهم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الموصوف علی لسان الصادق الأمین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أقلّت الغبراء و لا أظلّت الخضراء أصدق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تضمّن النصّ 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لا یحتمل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بکفر من ناصب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علیّا الخلافة بعد رسول اللّه صلّی اللّه علیه و آله و سلّم؟و أنّ فاعل ذلک یکون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قد حارب اللّه و رسوله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أعجب من ذلک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شهادتهم علی أصحابهم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بالکفر،و شهادتهم بلعن اللّه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یتولّونهم و ینکرون علی الشیعة مخالفتهم و سبّهم،مع أنّ الشیعة لم یصرّحوا بما صرّح به أصحابهم من کفرهم و محاربتهم للّه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رسوله، </w:t>
      </w:r>
    </w:p>
    <w:p>
      <w:pPr>
        <w:pStyle w:val="BookText"/>
        <w:rPr/>
      </w:pPr>
      <w:r>
        <w:rPr>
          <w:rFonts w:ascii="IRNazanin" w:hAnsi="IRNazanin" w:eastAsia="IRNazanin"/>
          <w:color w:val="111111"/>
          <w:sz w:val="28"/>
          <w:sz w:val="28"/>
          <w:szCs w:val="28"/>
          <w:rtl w:val="true"/>
          <w:lang w:bidi="fa-IR"/>
        </w:rPr>
        <w:t>و لعن اللّه لهم،و لکنّ الشیعة ألزموهم بما ألزموا به أنفسهم،و ما ذنب الشیعة إذ فارقوا أئمّة شهدت أصحابهم علیهم بالکفر؟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محاربة اللّه تعالی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لا توجد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تعالی،فی الطبعة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رسوله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تابعوا إماما شهدت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أعداؤه له بمحبّة اللّه و رسوله،و عداوة اللّه و رسوله لعدوّه،و أنّ اللّه تعالی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 طهّره من الرّجس،و أنّهم مسؤولون عن ولایته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روینا عنهم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شهدوا له أنّ الرسول قال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الغیاض أقلام،و البحر مداد،و الجنّ حسّاب،و الإنس کتّاب ما أحصوا فضائل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الذی تابع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علیّا و أولاده المعصومین اختار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الآخرة علی الدنیا،و الذی تابع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غیره اختار الدنیا علی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سَیَعْلَمُ الَّذِینَ ظَلَمُوا أَیَّ مُنْقَلَبٍ یَنْقَلِبُونَ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لنقتصر فی هذا الباب علی الذی أثبتناه عنهم،ففیه کفایة لمن کان </w:t>
      </w:r>
      <w:r>
        <w:rPr>
          <w:rStyle w:val="FootnoteAnchor"/>
          <w:rtl w:val="true"/>
        </w:rPr>
        <w:footnoteReference w:id="600"/>
      </w:r>
      <w:r>
        <w:rPr>
          <w:rFonts w:ascii="IRNazanin" w:hAnsi="IRNazanin" w:eastAsia="IRNazanin"/>
          <w:color w:val="111111"/>
          <w:sz w:val="28"/>
          <w:sz w:val="28"/>
          <w:szCs w:val="28"/>
          <w:rtl w:val="true"/>
          <w:lang w:bidi="fa-IR"/>
        </w:rPr>
        <w:t xml:space="preserve">له من اللّه عنایة،فما بعد </w:t>
      </w:r>
      <w:r>
        <w:rPr>
          <w:rStyle w:val="FootnoteAnchor"/>
          <w:rtl w:val="true"/>
        </w:rPr>
        <w:footnoteReference w:id="601"/>
      </w:r>
      <w:r>
        <w:rPr>
          <w:rFonts w:ascii="IRNazanin" w:hAnsi="IRNazanin" w:eastAsia="IRNazanin"/>
          <w:color w:val="111111"/>
          <w:sz w:val="28"/>
          <w:sz w:val="28"/>
          <w:szCs w:val="28"/>
          <w:rtl w:val="true"/>
          <w:lang w:bidi="fa-IR"/>
        </w:rPr>
        <w:t xml:space="preserve">شهادة أصحابهم علیهم بالکفر و لعن اللّه لهم؛ </w:t>
      </w:r>
    </w:p>
    <w:p>
      <w:pPr>
        <w:pStyle w:val="BookText"/>
        <w:rPr/>
      </w:pPr>
      <w:r>
        <w:rPr>
          <w:rFonts w:ascii="IRNazanin" w:hAnsi="IRNazanin" w:eastAsia="IRNazanin"/>
          <w:color w:val="111111"/>
          <w:sz w:val="28"/>
          <w:sz w:val="28"/>
          <w:szCs w:val="28"/>
          <w:rtl w:val="true"/>
          <w:lang w:bidi="fa-IR"/>
        </w:rPr>
        <w:t xml:space="preserve">شیء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لا توجد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أعظم من ذلک یستدلّ به 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بطلان خلافتهم و إثبات خلافة علیّ و أولاده علیهم السّلام،لکن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بدّ من مزید شییء ممّا أورده السنّة من مثالب أصحابهم التی أقلّ قلیل منها یدلّ علی عدم صلاحیّتهم للخلافة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لنقتصر من ذلک علی الیسیر کما هو عادتنا</w:t>
      </w:r>
      <w:r>
        <w:rPr>
          <w:rFonts w:eastAsia="IRNazanin" w:cs="IRNazanin"/>
          <w:color w:val="111111"/>
          <w:sz w:val="28"/>
          <w:szCs w:val="28"/>
          <w:rtl w:val="true"/>
          <w:lang w:bidi="fa-IR"/>
        </w:rPr>
        <w:t>.</w:t>
      </w:r>
      <w:bookmarkStart w:id="120" w:name="pg6143_35371"/>
    </w:p>
    <w:p>
      <w:pPr>
        <w:pStyle w:val="Heading2"/>
        <w:numPr>
          <w:ilvl w:val="1"/>
          <w:numId w:val="1"/>
        </w:numPr>
        <w:rPr/>
      </w:pPr>
      <w:bookmarkStart w:id="121" w:name="__RefHeading___Toc179954_237004111"/>
      <w:bookmarkStart w:id="122" w:name="_Toc39"/>
      <w:bookmarkEnd w:id="120"/>
      <w:bookmarkEnd w:id="121"/>
      <w:r>
        <w:rPr>
          <w:rtl w:val="true"/>
        </w:rPr>
        <w:t>باب الصحابة فی نظر العامة</w:t>
      </w:r>
      <w:bookmarkEnd w:id="122"/>
    </w:p>
    <w:p>
      <w:pPr>
        <w:pStyle w:val="Heading3"/>
        <w:numPr>
          <w:ilvl w:val="2"/>
          <w:numId w:val="1"/>
        </w:numPr>
        <w:rPr/>
      </w:pPr>
      <w:bookmarkStart w:id="123" w:name="__RefHeading___Toc179956_237004111"/>
      <w:bookmarkStart w:id="124" w:name="_Toc40"/>
      <w:bookmarkEnd w:id="123"/>
      <w:r>
        <w:rPr>
          <w:rtl w:val="true"/>
        </w:rPr>
        <w:t>اشارة</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 فی نظر العامة</w:t>
      </w:r>
      <w:r>
        <w:rPr>
          <w:rFonts w:eastAsia="IRNazanin" w:cs="IRNazanin"/>
          <w:color w:val="111111"/>
          <w:sz w:val="28"/>
          <w:szCs w:val="28"/>
          <w:rtl w:val="true"/>
          <w:lang w:bidi="fa-IR"/>
        </w:rPr>
        <w:t>]</w:t>
      </w:r>
      <w:r>
        <w:rPr>
          <w:rStyle w:val="FootnoteAnchor"/>
          <w:rtl w:val="true"/>
        </w:rPr>
        <w:footnoteReference w:id="60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مثالب </w:t>
      </w:r>
      <w:r>
        <w:rPr>
          <w:rStyle w:val="FootnoteAnchor"/>
          <w:rtl w:val="true"/>
        </w:rPr>
        <w:footnoteReference w:id="604"/>
      </w:r>
      <w:r>
        <w:rPr>
          <w:rFonts w:ascii="IRNazanin" w:hAnsi="IRNazanin" w:eastAsia="IRNazanin"/>
          <w:color w:val="111111"/>
          <w:sz w:val="28"/>
          <w:sz w:val="28"/>
          <w:szCs w:val="28"/>
          <w:rtl w:val="true"/>
          <w:lang w:bidi="fa-IR"/>
        </w:rPr>
        <w:t>الصحابة من کلام علماء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نقل أتباعهم من ذلک شیئا کثیرا؛حتّی أنّ هشام بن محمّد بن </w:t>
      </w:r>
      <w:r>
        <w:rPr>
          <w:rStyle w:val="FootnoteAnchor"/>
          <w:rtl w:val="true"/>
        </w:rPr>
        <w:footnoteReference w:id="605"/>
      </w:r>
      <w:r>
        <w:rPr>
          <w:rFonts w:ascii="IRNazanin" w:hAnsi="IRNazanin" w:eastAsia="IRNazanin"/>
          <w:color w:val="111111"/>
          <w:sz w:val="28"/>
          <w:sz w:val="28"/>
          <w:szCs w:val="28"/>
          <w:rtl w:val="true"/>
          <w:lang w:bidi="fa-IR"/>
        </w:rPr>
        <w:t xml:space="preserve">السّائب الکلبی </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أعیان علماء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کتابا فی مثالب الصحابة،و لم یذکر لعلیّ علیه السّلام و لا لأولاده علیهم السّلام مثلبة واحدة تدلّ علی نقص </w:t>
      </w:r>
      <w:r>
        <w:rPr>
          <w:rStyle w:val="FootnoteAnchor"/>
          <w:rtl w:val="true"/>
        </w:rPr>
        <w:footnoteReference w:id="607"/>
      </w:r>
      <w:r>
        <w:rPr>
          <w:rFonts w:ascii="IRNazanin" w:hAnsi="IRNazanin" w:eastAsia="IRNazanin"/>
          <w:color w:val="111111"/>
          <w:sz w:val="28"/>
          <w:sz w:val="28"/>
          <w:szCs w:val="28"/>
          <w:rtl w:val="true"/>
          <w:lang w:bidi="fa-IR"/>
        </w:rPr>
        <w:t xml:space="preserve">فی أنسابهم و لا فی أفعالهم،و نحن نذکر شیئا یسیرا من ذلک لیدلّ علی ما هناک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bookmarkStart w:id="125" w:name="pg6143_35372"/>
    </w:p>
    <w:p>
      <w:pPr>
        <w:pStyle w:val="Heading3"/>
        <w:numPr>
          <w:ilvl w:val="2"/>
          <w:numId w:val="1"/>
        </w:numPr>
        <w:rPr/>
      </w:pPr>
      <w:bookmarkStart w:id="126" w:name="__RefHeading___Toc179958_237004111"/>
      <w:bookmarkStart w:id="127" w:name="_Toc41"/>
      <w:bookmarkEnd w:id="125"/>
      <w:bookmarkEnd w:id="126"/>
      <w:r>
        <w:rPr>
          <w:rtl w:val="true"/>
        </w:rPr>
        <w:t>فصول فی بعض ما ورد فی أنسابهم</w:t>
      </w:r>
      <w:bookmarkEnd w:id="127"/>
    </w:p>
    <w:p>
      <w:pPr>
        <w:pStyle w:val="Heading4"/>
        <w:numPr>
          <w:ilvl w:val="3"/>
          <w:numId w:val="1"/>
        </w:numPr>
        <w:rPr/>
      </w:pPr>
      <w:bookmarkStart w:id="128" w:name="__RefHeading___Toc179960_237004111"/>
      <w:bookmarkStart w:id="129" w:name="_Toc42"/>
      <w:bookmarkEnd w:id="128"/>
      <w:r>
        <w:rPr>
          <w:rtl w:val="true"/>
        </w:rPr>
        <w:t>اشارة</w:t>
      </w:r>
      <w:bookmarkEnd w:id="129"/>
    </w:p>
    <w:p>
      <w:pPr>
        <w:pStyle w:val="BookText"/>
        <w:rPr/>
      </w:pPr>
      <w:r>
        <w:rPr>
          <w:rFonts w:ascii="IRNazanin" w:hAnsi="IRNazanin" w:eastAsia="IRNazanin"/>
          <w:color w:val="111111"/>
          <w:sz w:val="28"/>
          <w:sz w:val="28"/>
          <w:szCs w:val="28"/>
          <w:rtl w:val="true"/>
          <w:lang w:bidi="fa-IR"/>
        </w:rPr>
        <w:t>فی بعض ما ورد فی أنسابهم</w:t>
      </w:r>
      <w:r>
        <w:rPr>
          <w:rStyle w:val="FootnoteAnchor"/>
          <w:rtl w:val="true"/>
        </w:rPr>
        <w:footnoteReference w:id="609"/>
      </w:r>
    </w:p>
    <w:p>
      <w:pPr>
        <w:pStyle w:val="Heading4"/>
        <w:numPr>
          <w:ilvl w:val="3"/>
          <w:numId w:val="1"/>
        </w:numPr>
        <w:rPr/>
      </w:pPr>
      <w:bookmarkStart w:id="130" w:name="__RefHeading___Toc179962_237004111"/>
      <w:bookmarkStart w:id="131" w:name="_Toc43"/>
      <w:bookmarkEnd w:id="130"/>
      <w:r>
        <w:rPr>
          <w:rtl w:val="true"/>
        </w:rPr>
        <w:t xml:space="preserve">الأوّل </w:t>
      </w:r>
      <w:r>
        <w:rPr>
          <w:rtl w:val="true"/>
        </w:rPr>
        <w:t xml:space="preserve">: </w:t>
      </w:r>
      <w:r>
        <w:rPr>
          <w:rtl w:val="true"/>
        </w:rPr>
        <w:t>فی نسب أبی بکر بن أبی قحافة</w:t>
      </w:r>
      <w:r>
        <w:rPr>
          <w:rtl w:val="true"/>
        </w:rPr>
        <w:t>:</w:t>
      </w:r>
      <w:bookmarkEnd w:id="131"/>
    </w:p>
    <w:p>
      <w:pPr>
        <w:pStyle w:val="BookText"/>
        <w:rPr/>
      </w:pP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نسب أبی </w:t>
      </w:r>
      <w:r>
        <w:rPr>
          <w:rStyle w:val="FootnoteAnchor"/>
          <w:rtl w:val="true"/>
        </w:rPr>
        <w:footnoteReference w:id="611"/>
      </w:r>
      <w:r>
        <w:rPr>
          <w:rFonts w:ascii="IRNazanin" w:hAnsi="IRNazanin" w:eastAsia="IRNazanin"/>
          <w:color w:val="111111"/>
          <w:sz w:val="28"/>
          <w:sz w:val="28"/>
          <w:szCs w:val="28"/>
          <w:rtl w:val="true"/>
          <w:lang w:bidi="fa-IR"/>
        </w:rPr>
        <w:t>بکر بن أبی قحافة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أجمع أهل السیر و النسّابون </w:t>
      </w:r>
      <w:r>
        <w:rPr>
          <w:rStyle w:val="FootnoteAnchor"/>
          <w:rtl w:val="true"/>
        </w:rPr>
        <w:footnoteReference w:id="612"/>
      </w:r>
      <w:r>
        <w:rPr>
          <w:rFonts w:ascii="IRNazanin" w:hAnsi="IRNazanin" w:eastAsia="IRNazanin"/>
          <w:color w:val="111111"/>
          <w:sz w:val="28"/>
          <w:sz w:val="28"/>
          <w:szCs w:val="28"/>
          <w:rtl w:val="true"/>
          <w:lang w:bidi="fa-IR"/>
        </w:rPr>
        <w:t>أنّ أبا قحافة کان أجیرا للیهود یعلّم أولادهم،و قد تعجّب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قحافة </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بویع ابنه أبو بکر </w:t>
      </w:r>
      <w:r>
        <w:rPr>
          <w:rStyle w:val="FootnoteAnchor"/>
          <w:rtl w:val="true"/>
        </w:rPr>
        <w:footnoteReference w:id="614"/>
      </w:r>
      <w:r>
        <w:rPr>
          <w:rFonts w:ascii="IRNazanin" w:hAnsi="IRNazanin" w:eastAsia="IRNazanin"/>
          <w:color w:val="111111"/>
          <w:sz w:val="28"/>
          <w:sz w:val="28"/>
          <w:szCs w:val="28"/>
          <w:rtl w:val="true"/>
          <w:lang w:bidi="fa-IR"/>
        </w:rPr>
        <w:t>للخلافة،فقال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ارتضی </w:t>
      </w:r>
      <w:r>
        <w:rPr>
          <w:rStyle w:val="FootnoteAnchor"/>
          <w:rtl w:val="true"/>
        </w:rPr>
        <w:footnoteReference w:id="615"/>
      </w:r>
      <w:r>
        <w:rPr>
          <w:rFonts w:ascii="IRNazanin" w:hAnsi="IRNazanin" w:eastAsia="IRNazanin"/>
          <w:color w:val="111111"/>
          <w:sz w:val="28"/>
          <w:sz w:val="28"/>
          <w:szCs w:val="28"/>
          <w:rtl w:val="true"/>
          <w:lang w:bidi="fa-IR"/>
        </w:rPr>
        <w:t>الناس بإبنی مع حضور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أکبر الصّحابة سنّا،فقال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أنا </w:t>
      </w:r>
      <w:r>
        <w:rPr>
          <w:rStyle w:val="FootnoteAnchor"/>
          <w:rtl w:val="true"/>
        </w:rPr>
        <w:footnoteReference w:id="616"/>
      </w:r>
      <w:r>
        <w:rPr>
          <w:rFonts w:ascii="IRNazanin" w:hAnsi="IRNazanin" w:eastAsia="IRNazanin"/>
          <w:color w:val="111111"/>
          <w:sz w:val="28"/>
          <w:sz w:val="28"/>
          <w:szCs w:val="28"/>
          <w:rtl w:val="true"/>
          <w:lang w:bidi="fa-IR"/>
        </w:rPr>
        <w:t xml:space="preserve">أکبر منه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132" w:name="pg6143_35373"/>
    </w:p>
    <w:p>
      <w:pPr>
        <w:pStyle w:val="BookText"/>
        <w:rPr/>
      </w:pPr>
      <w:bookmarkEnd w:id="132"/>
      <w:r>
        <w:rPr>
          <w:rFonts w:ascii="IRNazanin" w:hAnsi="IRNazanin" w:eastAsia="IRNazanin"/>
          <w:color w:val="111111"/>
          <w:sz w:val="28"/>
          <w:sz w:val="28"/>
          <w:szCs w:val="28"/>
          <w:rtl w:val="true"/>
          <w:lang w:bidi="fa-IR"/>
        </w:rPr>
        <w:t xml:space="preserve">فهذا یدلّ علی بطلانه و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لا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انحطاطه عن مرتبة الخلافة،کما لا یخفی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179964_237004111"/>
      <w:bookmarkStart w:id="134" w:name="_Toc44"/>
      <w:bookmarkEnd w:id="133"/>
      <w:r>
        <w:rPr>
          <w:rtl w:val="true"/>
        </w:rPr>
        <w:t xml:space="preserve">الثانی </w:t>
      </w:r>
      <w:r>
        <w:rPr>
          <w:rtl w:val="true"/>
        </w:rPr>
        <w:t xml:space="preserve">: </w:t>
      </w:r>
      <w:r>
        <w:rPr>
          <w:rtl w:val="true"/>
        </w:rPr>
        <w:t>فی نسب عمر بن الخطّاب</w:t>
      </w:r>
      <w:bookmarkEnd w:id="134"/>
    </w:p>
    <w:p>
      <w:pPr>
        <w:pStyle w:val="BookText"/>
        <w:rPr/>
      </w:pP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هاشم بن </w:t>
      </w:r>
      <w:r>
        <w:rPr>
          <w:rStyle w:val="FootnoteAnchor"/>
          <w:rtl w:val="true"/>
        </w:rPr>
        <w:footnoteReference w:id="620"/>
      </w:r>
      <w:r>
        <w:rPr>
          <w:rFonts w:ascii="Amiri" w:hAnsi="Amiri" w:eastAsia="Amiri" w:cs="Amiri"/>
          <w:color w:val="111111"/>
          <w:sz w:val="28"/>
          <w:sz w:val="28"/>
          <w:szCs w:val="28"/>
          <w:rtl w:val="true"/>
          <w:lang w:bidi="ar-SA"/>
        </w:rPr>
        <w:t xml:space="preserve">محمّد بن </w:t>
      </w:r>
      <w:r>
        <w:rPr>
          <w:rStyle w:val="FootnoteAnchor"/>
          <w:rtl w:val="true"/>
        </w:rPr>
        <w:footnoteReference w:id="621"/>
      </w:r>
      <w:r>
        <w:rPr>
          <w:rFonts w:ascii="IRNazanin" w:hAnsi="IRNazanin" w:eastAsia="IRNazanin"/>
          <w:color w:val="111111"/>
          <w:sz w:val="28"/>
          <w:sz w:val="28"/>
          <w:szCs w:val="28"/>
          <w:rtl w:val="true"/>
          <w:lang w:bidi="fa-IR"/>
        </w:rPr>
        <w:t xml:space="preserve">السائب الکلبی </w:t>
      </w:r>
      <w:r>
        <w:rPr>
          <w:rStyle w:val="FootnoteAnchor"/>
          <w:rtl w:val="true"/>
        </w:rPr>
        <w:footnoteReference w:id="622"/>
      </w:r>
      <w:r>
        <w:rPr>
          <w:rFonts w:ascii="IRNazanin" w:hAnsi="IRNazanin" w:eastAsia="IRNazanin"/>
          <w:color w:val="111111"/>
          <w:sz w:val="28"/>
          <w:sz w:val="28"/>
          <w:szCs w:val="28"/>
          <w:rtl w:val="true"/>
          <w:lang w:bidi="fa-IR"/>
        </w:rPr>
        <w:t>فی کتاب المثالب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علماء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صهّاک أمة حبشیّة لهاشم بن عبد مناف </w:t>
      </w:r>
      <w:r>
        <w:rPr>
          <w:rStyle w:val="FootnoteAnchor"/>
          <w:rtl w:val="true"/>
        </w:rPr>
        <w:footnoteReference w:id="624"/>
      </w:r>
      <w:r>
        <w:rPr>
          <w:rFonts w:ascii="IRNazanin" w:hAnsi="IRNazanin" w:eastAsia="IRNazanin"/>
          <w:color w:val="111111"/>
          <w:sz w:val="28"/>
          <w:sz w:val="28"/>
          <w:szCs w:val="28"/>
          <w:rtl w:val="true"/>
          <w:lang w:bidi="fa-IR"/>
        </w:rPr>
        <w:t xml:space="preserve">،فواقع </w:t>
      </w:r>
      <w:r>
        <w:rPr>
          <w:rStyle w:val="FootnoteAnchor"/>
          <w:rtl w:val="true"/>
        </w:rPr>
        <w:footnoteReference w:id="625"/>
      </w:r>
      <w:r>
        <w:rPr>
          <w:rFonts w:ascii="IRNazanin" w:hAnsi="IRNazanin" w:eastAsia="IRNazanin"/>
          <w:color w:val="111111"/>
          <w:sz w:val="28"/>
          <w:sz w:val="28"/>
          <w:szCs w:val="28"/>
          <w:rtl w:val="true"/>
          <w:lang w:bidi="fa-IR"/>
        </w:rPr>
        <w:t xml:space="preserve">علیها نفیل بن هشام،ثمّ واقع علیها </w:t>
      </w:r>
      <w:r>
        <w:rPr>
          <w:rStyle w:val="FootnoteAnchor"/>
          <w:rtl w:val="true"/>
        </w:rPr>
        <w:footnoteReference w:id="626"/>
      </w:r>
      <w:r>
        <w:rPr>
          <w:rFonts w:ascii="IRNazanin" w:hAnsi="IRNazanin" w:eastAsia="IRNazanin"/>
          <w:color w:val="111111"/>
          <w:sz w:val="28"/>
          <w:sz w:val="28"/>
          <w:szCs w:val="28"/>
          <w:rtl w:val="true"/>
          <w:lang w:bidi="fa-IR"/>
        </w:rPr>
        <w:t xml:space="preserve">عبد العزیز بن رباح </w:t>
      </w:r>
      <w:r>
        <w:rPr>
          <w:rStyle w:val="FootnoteAnchor"/>
          <w:rtl w:val="true"/>
        </w:rPr>
        <w:footnoteReference w:id="627"/>
      </w:r>
      <w:r>
        <w:rPr>
          <w:rFonts w:ascii="IRNazanin" w:hAnsi="IRNazanin" w:eastAsia="IRNazanin"/>
          <w:color w:val="111111"/>
          <w:sz w:val="28"/>
          <w:sz w:val="28"/>
          <w:szCs w:val="28"/>
          <w:rtl w:val="true"/>
          <w:lang w:bidi="fa-IR"/>
        </w:rPr>
        <w:t xml:space="preserve">فجاءت بنفیل جدّ عمر بن الخطّاب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رحمکم اللّه </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نقلهم عن 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المرضیّ </w:t>
      </w:r>
      <w:r>
        <w:rPr>
          <w:rStyle w:val="FootnoteAnchor"/>
          <w:rtl w:val="true"/>
        </w:rPr>
        <w:footnoteReference w:id="630"/>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جدّته صهّاک أمة حبشیة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مزیدة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هی زانیة،و جدّه نفیل من الزنا،ثمّ یقدّمونه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بنی هاشم ملوک الجاهلیّة و الإسلام،و هو ابن أمتهم الزانیة، فهل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یلیق فی العقول أو یرضی به اللّه و 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ابن عبد ربّه فی کتاب العقد </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علماء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استعمال عمر ابن الخطّاب لعمرو بن العاص فی بعض ولایته،فقال عمرو بن العاص </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قبّح اللّه زمانا عمل فیه عمرو بن العاص لعمر بن الخطاب،و اللّه إنّی لأعرف الخطاب یحمل </w:t>
      </w:r>
      <w:r>
        <w:rPr>
          <w:rStyle w:val="FootnoteAnchor"/>
          <w:rtl w:val="true"/>
        </w:rPr>
        <w:footnoteReference w:id="634"/>
      </w:r>
      <w:r>
        <w:rPr>
          <w:rFonts w:ascii="Amiri" w:hAnsi="Amiri" w:eastAsia="Amiri" w:cs="Amiri"/>
          <w:color w:val="111111"/>
          <w:sz w:val="28"/>
          <w:sz w:val="28"/>
          <w:szCs w:val="28"/>
          <w:rtl w:val="true"/>
          <w:lang w:bidi="ar-SA"/>
        </w:rPr>
        <w:t xml:space="preserve">حزمة من الحطب </w:t>
      </w:r>
      <w:r>
        <w:rPr>
          <w:rStyle w:val="FootnoteAnchor"/>
          <w:rtl w:val="true"/>
        </w:rPr>
        <w:footnoteReference w:id="635"/>
      </w:r>
      <w:r>
        <w:rPr>
          <w:rFonts w:ascii="IRNazanin" w:hAnsi="IRNazanin" w:eastAsia="IRNazanin"/>
          <w:color w:val="111111"/>
          <w:sz w:val="28"/>
          <w:sz w:val="28"/>
          <w:szCs w:val="28"/>
          <w:rtl w:val="true"/>
          <w:lang w:bidi="fa-IR"/>
        </w:rPr>
        <w:t xml:space="preserve">و علی رأس </w:t>
      </w:r>
      <w:r>
        <w:rPr>
          <w:rStyle w:val="FootnoteAnchor"/>
          <w:rtl w:val="true"/>
        </w:rPr>
        <w:footnoteReference w:id="636"/>
      </w:r>
      <w:r>
        <w:rPr>
          <w:rFonts w:ascii="Amiri" w:hAnsi="Amiri" w:eastAsia="Amiri" w:cs="Amiri"/>
          <w:color w:val="111111"/>
          <w:sz w:val="28"/>
          <w:sz w:val="28"/>
          <w:szCs w:val="28"/>
          <w:rtl w:val="true"/>
          <w:lang w:bidi="ar-SA"/>
        </w:rPr>
        <w:t xml:space="preserve">ابنه مثلها،و ما منهما إلاّ من نمرة </w:t>
      </w:r>
      <w:r>
        <w:rPr>
          <w:rStyle w:val="FootnoteAnchor"/>
          <w:rtl w:val="true"/>
        </w:rPr>
        <w:footnoteReference w:id="637"/>
      </w:r>
      <w:r>
        <w:rPr>
          <w:rFonts w:ascii="IRNazanin" w:hAnsi="IRNazanin" w:eastAsia="IRNazanin"/>
          <w:color w:val="111111"/>
          <w:sz w:val="28"/>
          <w:sz w:val="28"/>
          <w:szCs w:val="28"/>
          <w:rtl w:val="true"/>
          <w:lang w:bidi="fa-IR"/>
        </w:rPr>
        <w:t xml:space="preserve">لا تبلغ رسغیه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135" w:name="pg6143_35375"/>
    </w:p>
    <w:p>
      <w:pPr>
        <w:pStyle w:val="BookText"/>
        <w:rPr/>
      </w:pPr>
      <w:bookmarkEnd w:id="135"/>
      <w:r>
        <w:rPr>
          <w:rFonts w:ascii="IRNazanin" w:hAnsi="IRNazanin" w:eastAsia="IRNazanin"/>
          <w:color w:val="111111"/>
          <w:sz w:val="28"/>
          <w:sz w:val="28"/>
          <w:szCs w:val="28"/>
          <w:rtl w:val="true"/>
          <w:lang w:bidi="fa-IR"/>
        </w:rPr>
        <w:t xml:space="preserve">قلت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لا توجد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اللّه قوما قدّموا من هذا شأنه علی موالیه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الجاهلیّة 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ألوم منه،کما قیل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زنت صهّاک بکلّ علج مع علمها بالزنا حرام</w:t>
      </w:r>
    </w:p>
    <w:p>
      <w:pPr>
        <w:pStyle w:val="BookText"/>
        <w:rPr/>
      </w:pPr>
      <w:r>
        <w:rPr>
          <w:rFonts w:ascii="IRNazanin" w:hAnsi="IRNazanin" w:eastAsia="IRNazanin"/>
          <w:color w:val="111111"/>
          <w:sz w:val="28"/>
          <w:sz w:val="28"/>
          <w:szCs w:val="28"/>
          <w:rtl w:val="true"/>
          <w:lang w:bidi="fa-IR"/>
        </w:rPr>
        <w:t xml:space="preserve">فلا تلمها علی زناها فما علی مثلها ملام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فلا تلمها و لم زنیما یزعم أنّ ابنها إمام</w:t>
      </w:r>
    </w:p>
    <w:p>
      <w:pPr>
        <w:pStyle w:val="Heading4"/>
        <w:numPr>
          <w:ilvl w:val="3"/>
          <w:numId w:val="1"/>
        </w:numPr>
        <w:rPr/>
      </w:pPr>
      <w:bookmarkStart w:id="136" w:name="__RefHeading___Toc179966_237004111"/>
      <w:bookmarkStart w:id="137" w:name="_Toc45"/>
      <w:bookmarkEnd w:id="136"/>
      <w:r>
        <w:rPr>
          <w:rtl w:val="true"/>
        </w:rPr>
        <w:t xml:space="preserve">الثالث </w:t>
      </w:r>
      <w:r>
        <w:rPr>
          <w:rtl w:val="true"/>
        </w:rPr>
        <w:t xml:space="preserve">: </w:t>
      </w:r>
      <w:r>
        <w:rPr>
          <w:rtl w:val="true"/>
        </w:rPr>
        <w:t>فی نسب عثمان بن عفّان</w:t>
      </w:r>
      <w:bookmarkEnd w:id="137"/>
    </w:p>
    <w:p>
      <w:pPr>
        <w:pStyle w:val="BookText"/>
        <w:rPr/>
      </w:pP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هشام بن </w:t>
      </w:r>
      <w:r>
        <w:rPr>
          <w:rStyle w:val="FootnoteAnchor"/>
          <w:rtl w:val="true"/>
        </w:rPr>
        <w:footnoteReference w:id="642"/>
      </w:r>
      <w:r>
        <w:rPr>
          <w:rFonts w:ascii="IRNazanin" w:hAnsi="IRNazanin" w:eastAsia="IRNazanin"/>
          <w:color w:val="111111"/>
          <w:sz w:val="28"/>
          <w:sz w:val="28"/>
          <w:szCs w:val="28"/>
          <w:rtl w:val="true"/>
          <w:lang w:bidi="fa-IR"/>
        </w:rPr>
        <w:t xml:space="preserve">محمّد بن السّائب الکلبی أیضا </w:t>
      </w:r>
      <w:r>
        <w:rPr>
          <w:rStyle w:val="FootnoteAnchor"/>
          <w:rtl w:val="true"/>
        </w:rPr>
        <w:footnoteReference w:id="643"/>
      </w:r>
      <w:r>
        <w:rPr>
          <w:rFonts w:ascii="IRNazanin" w:hAnsi="IRNazanin" w:eastAsia="IRNazanin"/>
          <w:color w:val="111111"/>
          <w:sz w:val="28"/>
          <w:sz w:val="28"/>
          <w:szCs w:val="28"/>
          <w:rtl w:val="true"/>
          <w:lang w:bidi="fa-IR"/>
        </w:rPr>
        <w:t xml:space="preserve">قال </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کان </w:t>
      </w:r>
      <w:r>
        <w:rPr>
          <w:rStyle w:val="FootnoteAnchor"/>
          <w:rtl w:val="true"/>
        </w:rPr>
        <w:footnoteReference w:id="645"/>
      </w:r>
      <w:r>
        <w:rPr>
          <w:rFonts w:ascii="IRNazanin" w:hAnsi="IRNazanin" w:eastAsia="IRNazanin"/>
          <w:color w:val="111111"/>
          <w:sz w:val="28"/>
          <w:sz w:val="28"/>
          <w:szCs w:val="28"/>
          <w:rtl w:val="true"/>
          <w:lang w:bidi="fa-IR"/>
        </w:rPr>
        <w:t xml:space="preserve">یلعب به و یفتحل به عفّان </w:t>
      </w:r>
      <w:r>
        <w:rPr>
          <w:rStyle w:val="FootnoteAnchor"/>
          <w:rtl w:val="true"/>
        </w:rPr>
        <w:footnoteReference w:id="646"/>
      </w:r>
      <w:r>
        <w:rPr>
          <w:rFonts w:ascii="IRNazanin" w:hAnsi="IRNazanin" w:eastAsia="IRNazanin"/>
          <w:color w:val="111111"/>
          <w:sz w:val="28"/>
          <w:sz w:val="28"/>
          <w:szCs w:val="28"/>
          <w:rtl w:val="true"/>
          <w:lang w:bidi="fa-IR"/>
        </w:rPr>
        <w:t>،أبو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 العرب</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نسختنا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یضرب بالدّفّ</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کان أبوه هذا،أ یصلح للخلافة </w:t>
      </w:r>
      <w:r>
        <w:rPr>
          <w:rStyle w:val="FootnoteAnchor"/>
          <w:rtl w:val="true"/>
        </w:rPr>
        <w:footnoteReference w:id="64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38" w:name="pg6143_35376"/>
    </w:p>
    <w:p>
      <w:pPr>
        <w:pStyle w:val="Heading4"/>
        <w:numPr>
          <w:ilvl w:val="3"/>
          <w:numId w:val="1"/>
        </w:numPr>
        <w:rPr/>
      </w:pPr>
      <w:bookmarkStart w:id="139" w:name="__RefHeading___Toc179968_237004111"/>
      <w:bookmarkStart w:id="140" w:name="_Toc46"/>
      <w:bookmarkEnd w:id="138"/>
      <w:bookmarkEnd w:id="139"/>
      <w:r>
        <w:rPr>
          <w:rtl w:val="true"/>
        </w:rPr>
        <w:t xml:space="preserve">الرابع </w:t>
      </w:r>
      <w:r>
        <w:rPr>
          <w:rtl w:val="true"/>
        </w:rPr>
        <w:t xml:space="preserve">: </w:t>
      </w:r>
      <w:r>
        <w:rPr>
          <w:rtl w:val="true"/>
        </w:rPr>
        <w:t>فی نسب معاویة</w:t>
      </w:r>
      <w:bookmarkEnd w:id="140"/>
    </w:p>
    <w:p>
      <w:pPr>
        <w:pStyle w:val="BookText"/>
        <w:rPr/>
      </w:pP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فی نسب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أبو المنذر هشام بن محمّد بن السائب </w:t>
      </w:r>
      <w:r>
        <w:rPr>
          <w:rStyle w:val="FootnoteAnchor"/>
          <w:rtl w:val="true"/>
        </w:rPr>
        <w:footnoteReference w:id="650"/>
      </w:r>
      <w:r>
        <w:rPr>
          <w:rFonts w:ascii="IRNazanin" w:hAnsi="IRNazanin" w:eastAsia="IRNazanin"/>
          <w:color w:val="111111"/>
          <w:sz w:val="28"/>
          <w:sz w:val="28"/>
          <w:szCs w:val="28"/>
          <w:rtl w:val="true"/>
          <w:lang w:bidi="fa-IR"/>
        </w:rPr>
        <w:t xml:space="preserve">الکلبی فی کتاب المثالب قال </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معاویة 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لعمارة </w:t>
      </w:r>
      <w:r>
        <w:rPr>
          <w:rStyle w:val="FootnoteAnchor"/>
          <w:rtl w:val="true"/>
        </w:rPr>
        <w:footnoteReference w:id="652"/>
      </w:r>
      <w:r>
        <w:rPr>
          <w:rFonts w:ascii="IRNazanin" w:hAnsi="IRNazanin" w:eastAsia="IRNazanin"/>
          <w:color w:val="111111"/>
          <w:sz w:val="28"/>
          <w:sz w:val="28"/>
          <w:szCs w:val="28"/>
          <w:rtl w:val="true"/>
          <w:lang w:bidi="fa-IR"/>
        </w:rPr>
        <w:t xml:space="preserve">بن ولید بن المغیرة المخزومی، و لمسافر بن عمر </w:t>
      </w:r>
      <w:r>
        <w:rPr>
          <w:rStyle w:val="FootnoteAnchor"/>
          <w:rtl w:val="true"/>
        </w:rPr>
        <w:footnoteReference w:id="653"/>
      </w:r>
      <w:r>
        <w:rPr>
          <w:rFonts w:ascii="IRNazanin" w:hAnsi="IRNazanin" w:eastAsia="IRNazanin"/>
          <w:color w:val="111111"/>
          <w:sz w:val="28"/>
          <w:sz w:val="28"/>
          <w:szCs w:val="28"/>
          <w:rtl w:val="true"/>
          <w:lang w:bidi="fa-IR"/>
        </w:rPr>
        <w:t xml:space="preserve">،و لأبی سفیان،و لرجل آخر سمّاه،و کانت هند أمّه من المغیلمات </w:t>
      </w:r>
      <w:r>
        <w:rPr>
          <w:rStyle w:val="FootnoteAnchor"/>
          <w:rtl w:val="true"/>
        </w:rPr>
        <w:footnoteReference w:id="654"/>
      </w:r>
      <w:r>
        <w:rPr>
          <w:rFonts w:ascii="IRNazanin" w:hAnsi="IRNazanin" w:eastAsia="IRNazanin"/>
          <w:color w:val="111111"/>
          <w:sz w:val="28"/>
          <w:sz w:val="28"/>
          <w:szCs w:val="28"/>
          <w:rtl w:val="true"/>
          <w:lang w:bidi="fa-IR"/>
        </w:rPr>
        <w:t xml:space="preserve">،و کان أحبّ الرجال إلیها السودان،و کانت إذا ولدت أسود قتلته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حمامة بعض </w:t>
      </w:r>
      <w:r>
        <w:rPr>
          <w:rStyle w:val="FootnoteAnchor"/>
          <w:rtl w:val="true"/>
        </w:rPr>
        <w:footnoteReference w:id="657"/>
      </w:r>
      <w:r>
        <w:rPr>
          <w:rFonts w:ascii="IRNazanin" w:hAnsi="IRNazanin" w:eastAsia="IRNazanin"/>
          <w:color w:val="111111"/>
          <w:sz w:val="28"/>
          <w:sz w:val="28"/>
          <w:szCs w:val="28"/>
          <w:rtl w:val="true"/>
          <w:lang w:bidi="fa-IR"/>
        </w:rPr>
        <w:t>جدّات معاویة لها رآیة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المجاز</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تغنّی </w:t>
      </w:r>
      <w:r>
        <w:rPr>
          <w:rStyle w:val="FootnoteAnchor"/>
          <w:rtl w:val="true"/>
        </w:rPr>
        <w:footnoteReference w:id="659"/>
      </w:r>
      <w:r>
        <w:rPr>
          <w:rFonts w:ascii="IRNazanin" w:hAnsi="IRNazanin" w:eastAsia="IRNazanin"/>
          <w:color w:val="111111"/>
          <w:sz w:val="28"/>
          <w:sz w:val="28"/>
          <w:szCs w:val="28"/>
          <w:rtl w:val="true"/>
          <w:lang w:bidi="fa-IR"/>
        </w:rPr>
        <w:t xml:space="preserve">من ذوات الرایات </w:t>
      </w:r>
      <w:r>
        <w:rPr>
          <w:rStyle w:val="FootnoteAnchor"/>
          <w:rtl w:val="true"/>
        </w:rPr>
        <w:footnoteReference w:id="660"/>
      </w:r>
      <w:r>
        <w:rPr>
          <w:rFonts w:ascii="IRNazanin" w:hAnsi="IRNazanin" w:eastAsia="IRNazanin"/>
          <w:color w:val="111111"/>
          <w:sz w:val="28"/>
          <w:sz w:val="28"/>
          <w:szCs w:val="28"/>
          <w:rtl w:val="true"/>
          <w:lang w:bidi="fa-IR"/>
        </w:rPr>
        <w:t>فی الزنا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الحافظ أبو سعد </w:t>
      </w:r>
      <w:r>
        <w:rPr>
          <w:rStyle w:val="FootnoteAnchor"/>
          <w:rtl w:val="true"/>
        </w:rPr>
        <w:footnoteReference w:id="661"/>
      </w:r>
      <w:r>
        <w:rPr>
          <w:rFonts w:ascii="IRNazanin" w:hAnsi="IRNazanin" w:eastAsia="IRNazanin"/>
          <w:color w:val="111111"/>
          <w:sz w:val="28"/>
          <w:sz w:val="28"/>
          <w:szCs w:val="28"/>
          <w:rtl w:val="true"/>
          <w:lang w:bidi="fa-IR"/>
        </w:rPr>
        <w:t xml:space="preserve">اسماعیل بن علی السمّان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الحنفی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علماء السنّة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فی کتاب مثالب بنی أمیّة،و الشیخ أبو الفتوح محمّد بن جعفر الهمدانی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من علماء السنّة فی کتاب بهجة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مسافر بن أبی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أمیّة بن عبد الشّمس کان ذا مال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سخاء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،فعشق هندا و جامعها </w:t>
      </w:r>
    </w:p>
    <w:p>
      <w:pPr>
        <w:pStyle w:val="BookText"/>
        <w:rPr/>
      </w:pPr>
      <w:r>
        <w:rPr>
          <w:rFonts w:ascii="IRNazanin" w:hAnsi="IRNazanin" w:eastAsia="IRNazanin"/>
          <w:color w:val="111111"/>
          <w:sz w:val="28"/>
          <w:sz w:val="28"/>
          <w:szCs w:val="28"/>
          <w:rtl w:val="true"/>
          <w:lang w:bidi="fa-IR"/>
        </w:rPr>
        <w:t xml:space="preserve">سفاحا،فاشتهر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اشتهر</w:t>
      </w:r>
    </w:p>
    <w:p>
      <w:pPr>
        <w:pStyle w:val="BookText"/>
        <w:rPr/>
      </w:pPr>
      <w:r>
        <w:rPr>
          <w:rFonts w:ascii="IRNazanin" w:hAnsi="IRNazanin" w:eastAsia="IRNazanin"/>
          <w:color w:val="111111"/>
          <w:sz w:val="28"/>
          <w:sz w:val="28"/>
          <w:szCs w:val="28"/>
          <w:rtl w:val="true"/>
          <w:lang w:bidi="fa-IR"/>
        </w:rPr>
        <w:t>ذلک فی قریش و حملت،فلمّا ظهر السّفاح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هرب مسافر خوفا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أبیها عتبة،ثمّ أتی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الحیرة،و کان فیها سلطان العرب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هند،و طلب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أبوها عتبة أبا سفیان و وعده بمال جزیل،و زوّجه هندا، فوضعت بعد ثلاثة أشهر معاویة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ورد أبو سفیان علی عمرو ابن هند أمیر العرب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،فسأله مسافر عن حال هند،فقال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تزوّجتها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،فمرض مسافر و 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فلینظر العاقل إلی </w:t>
      </w:r>
      <w:r>
        <w:rPr>
          <w:rStyle w:val="FootnoteAnchor"/>
          <w:rtl w:val="true"/>
        </w:rPr>
        <w:footnoteReference w:id="663"/>
      </w:r>
      <w:r>
        <w:rPr>
          <w:rFonts w:ascii="IRNazanin" w:hAnsi="IRNazanin" w:eastAsia="IRNazanin"/>
          <w:color w:val="111111"/>
          <w:sz w:val="28"/>
          <w:sz w:val="28"/>
          <w:szCs w:val="28"/>
          <w:rtl w:val="true"/>
          <w:lang w:bidi="fa-IR"/>
        </w:rPr>
        <w:t xml:space="preserve">معاویة،و إلی </w:t>
      </w:r>
      <w:r>
        <w:rPr>
          <w:rStyle w:val="FootnoteAnchor"/>
          <w:rtl w:val="true"/>
        </w:rPr>
        <w:footnoteReference w:id="664"/>
      </w:r>
      <w:r>
        <w:rPr>
          <w:rFonts w:ascii="Amiri" w:hAnsi="Amiri" w:eastAsia="Amiri" w:cs="Amiri"/>
          <w:color w:val="111111"/>
          <w:sz w:val="28"/>
          <w:sz w:val="28"/>
          <w:szCs w:val="28"/>
          <w:rtl w:val="true"/>
          <w:lang w:bidi="ar-SA"/>
        </w:rPr>
        <w:t xml:space="preserve">شهادة علماء </w:t>
      </w:r>
      <w:r>
        <w:rPr>
          <w:rStyle w:val="FootnoteAnchor"/>
          <w:rtl w:val="true"/>
        </w:rPr>
        <w:footnoteReference w:id="665"/>
      </w:r>
      <w:r>
        <w:rPr>
          <w:rFonts w:ascii="Amiri" w:hAnsi="Amiri" w:eastAsia="Amiri" w:cs="Amiri"/>
          <w:color w:val="111111"/>
          <w:sz w:val="28"/>
          <w:sz w:val="28"/>
          <w:szCs w:val="28"/>
          <w:rtl w:val="true"/>
          <w:lang w:bidi="ar-SA"/>
        </w:rPr>
        <w:t xml:space="preserve">السنّة علیه أنّه </w:t>
      </w:r>
      <w:bookmarkStart w:id="141" w:name="pg6143_35379"/>
    </w:p>
    <w:p>
      <w:pPr>
        <w:pStyle w:val="BookText"/>
        <w:rPr/>
      </w:pPr>
      <w:bookmarkEnd w:id="141"/>
      <w:r>
        <w:rPr>
          <w:rFonts w:ascii="IRNazanin" w:hAnsi="IRNazanin" w:eastAsia="IRNazanin"/>
          <w:color w:val="111111"/>
          <w:sz w:val="28"/>
          <w:sz w:val="28"/>
          <w:szCs w:val="28"/>
          <w:rtl w:val="true"/>
          <w:lang w:bidi="fa-IR"/>
        </w:rPr>
        <w:t xml:space="preserve">لخمس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فی 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خمسة،و قد وضع علیها رمز نسخة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لأربعة،و جاءت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رمز نسخة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عدّ الکلبی آباء معاویة أربعة،قال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مسافر بن أمیة بن عبد مناف یتهم بهند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جاء عدّهم لهم بخمسة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 العرب</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نفر کلّ یدّعی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 ابنه،و 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ولد علی فراش أبی سفیان لثلاثة أشهر،و أن أمّه هند،الأمة الزانیة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جدّتها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حمامة،کانتا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العواهر الناصبات الرآیات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للعهر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لتعرف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بذلک لیقصدها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الزناة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یجعلونه خلیفة و واسطة بینهم و بین ربّهم</w:t>
      </w:r>
      <w:r>
        <w:rPr>
          <w:rFonts w:eastAsia="IRNazanin" w:cs="IRNazanin"/>
          <w:color w:val="111111"/>
          <w:sz w:val="28"/>
          <w:szCs w:val="28"/>
          <w:rtl w:val="true"/>
          <w:lang w:bidi="fa-IR"/>
        </w:rPr>
        <w:t>.!!</w:t>
      </w:r>
    </w:p>
    <w:p>
      <w:pPr>
        <w:pStyle w:val="Heading4"/>
        <w:numPr>
          <w:ilvl w:val="3"/>
          <w:numId w:val="1"/>
        </w:numPr>
        <w:rPr/>
      </w:pPr>
      <w:bookmarkStart w:id="142" w:name="__RefHeading___Toc179970_237004111"/>
      <w:bookmarkStart w:id="143" w:name="_Toc47"/>
      <w:bookmarkEnd w:id="142"/>
      <w:r>
        <w:rPr>
          <w:rtl w:val="true"/>
        </w:rPr>
        <w:t xml:space="preserve">الخامس </w:t>
      </w:r>
      <w:r>
        <w:rPr>
          <w:rtl w:val="true"/>
        </w:rPr>
        <w:t xml:space="preserve">: </w:t>
      </w:r>
      <w:r>
        <w:rPr>
          <w:rtl w:val="true"/>
        </w:rPr>
        <w:t>فی نسب یزید بن معاویة</w:t>
      </w:r>
      <w:bookmarkEnd w:id="143"/>
    </w:p>
    <w:p>
      <w:pPr>
        <w:pStyle w:val="BookText"/>
        <w:rPr/>
      </w:pP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 یزید بن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الحسین بن علیّ بن أبی طالب علیهم السّلام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رووا </w:t>
      </w:r>
      <w:r>
        <w:rPr>
          <w:rStyle w:val="FootnoteAnchor"/>
          <w:rtl w:val="true"/>
        </w:rPr>
        <w:footnoteReference w:id="668"/>
      </w:r>
      <w:r>
        <w:rPr>
          <w:rFonts w:ascii="Amiri" w:hAnsi="Amiri" w:eastAsia="Amiri" w:cs="Amiri"/>
          <w:color w:val="111111"/>
          <w:sz w:val="28"/>
          <w:sz w:val="28"/>
          <w:szCs w:val="28"/>
          <w:rtl w:val="true"/>
          <w:lang w:bidi="ar-SA"/>
        </w:rPr>
        <w:t xml:space="preserve">أنّ أمّه میسون </w:t>
      </w:r>
      <w:r>
        <w:rPr>
          <w:rStyle w:val="FootnoteAnchor"/>
          <w:rtl w:val="true"/>
        </w:rPr>
        <w:footnoteReference w:id="669"/>
      </w:r>
      <w:r>
        <w:rPr>
          <w:rFonts w:ascii="IRNazanin" w:hAnsi="IRNazanin" w:eastAsia="IRNazanin"/>
          <w:color w:val="111111"/>
          <w:sz w:val="28"/>
          <w:sz w:val="28"/>
          <w:szCs w:val="28"/>
          <w:rtl w:val="true"/>
          <w:lang w:bidi="fa-IR"/>
        </w:rPr>
        <w:t xml:space="preserve">بنت بجدل </w:t>
      </w:r>
      <w:r>
        <w:rPr>
          <w:rStyle w:val="FootnoteAnchor"/>
          <w:rtl w:val="true"/>
        </w:rPr>
        <w:footnoteReference w:id="670"/>
      </w:r>
      <w:r>
        <w:rPr>
          <w:rFonts w:ascii="IRNazanin" w:hAnsi="IRNazanin" w:eastAsia="IRNazanin"/>
          <w:color w:val="111111"/>
          <w:sz w:val="28"/>
          <w:sz w:val="28"/>
          <w:szCs w:val="28"/>
          <w:rtl w:val="true"/>
          <w:lang w:bidi="fa-IR"/>
        </w:rPr>
        <w:t xml:space="preserve">الکلبیّة،أمکنت عبد أبیها من </w:t>
      </w:r>
    </w:p>
    <w:p>
      <w:pPr>
        <w:pStyle w:val="BookText"/>
        <w:rPr/>
      </w:pPr>
      <w:r>
        <w:rPr>
          <w:rFonts w:ascii="IRNazanin" w:hAnsi="IRNazanin" w:eastAsia="IRNazanin"/>
          <w:color w:val="111111"/>
          <w:sz w:val="28"/>
          <w:sz w:val="28"/>
          <w:szCs w:val="28"/>
          <w:rtl w:val="true"/>
          <w:lang w:bidi="fa-IR"/>
        </w:rPr>
        <w:t xml:space="preserve">نفسها فحملت بیزید لعنة اللّه علیه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lang w:bidi="fa-IR"/>
        </w:rPr>
        <w:t>547/2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مثالب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المعنی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أشار النّسابة البکری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یکن الزمان أتی علینا</w:t>
      </w:r>
    </w:p>
    <w:p>
      <w:pPr>
        <w:pStyle w:val="BookText"/>
        <w:rPr/>
      </w:pPr>
      <w:r>
        <w:rPr>
          <w:rFonts w:ascii="IRNazanin" w:hAnsi="IRNazanin" w:eastAsia="IRNazanin"/>
          <w:color w:val="111111"/>
          <w:sz w:val="28"/>
          <w:sz w:val="28"/>
          <w:szCs w:val="28"/>
          <w:rtl w:val="true"/>
          <w:lang w:bidi="fa-IR"/>
        </w:rPr>
        <w:t xml:space="preserve">بقتل </w:t>
      </w:r>
      <w:r>
        <w:rPr>
          <w:rStyle w:val="FootnoteAnchor"/>
          <w:rtl w:val="true"/>
        </w:rPr>
        <w:footnoteReference w:id="672"/>
      </w:r>
      <w:r>
        <w:rPr>
          <w:rFonts w:ascii="IRNazanin" w:hAnsi="IRNazanin" w:eastAsia="IRNazanin"/>
          <w:color w:val="111111"/>
          <w:sz w:val="28"/>
          <w:sz w:val="28"/>
          <w:szCs w:val="28"/>
          <w:rtl w:val="true"/>
          <w:lang w:bidi="fa-IR"/>
        </w:rPr>
        <w:t xml:space="preserve">الترک و الموت الوحییّ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فقد قتل الدّعیّ و عبد کلب</w:t>
      </w:r>
    </w:p>
    <w:p>
      <w:pPr>
        <w:pStyle w:val="BookText"/>
        <w:rPr/>
      </w:pPr>
      <w:r>
        <w:rPr>
          <w:rFonts w:ascii="Amiri" w:hAnsi="Amiri" w:eastAsia="Amiri" w:cs="Amiri"/>
          <w:color w:val="111111"/>
          <w:sz w:val="28"/>
          <w:sz w:val="28"/>
          <w:szCs w:val="28"/>
          <w:rtl w:val="true"/>
          <w:lang w:bidi="ar-SA"/>
        </w:rPr>
        <w:t xml:space="preserve">بأرض الطفّ أولاد النّبی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و جاء البیت الأول فیه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یکن الزمان أبی علینا بقتل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الموت الوصی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عبید اللّه بن زیاد،فإنّ أباه زیاد </w:t>
      </w:r>
      <w:r>
        <w:rPr>
          <w:rStyle w:val="FootnoteAnchor"/>
          <w:rtl w:val="true"/>
        </w:rPr>
        <w:footnoteReference w:id="675"/>
      </w:r>
      <w:r>
        <w:rPr>
          <w:rFonts w:ascii="Amiri" w:hAnsi="Amiri" w:eastAsia="Amiri" w:cs="Amiri"/>
          <w:color w:val="111111"/>
          <w:sz w:val="28"/>
          <w:sz w:val="28"/>
          <w:szCs w:val="28"/>
          <w:rtl w:val="true"/>
          <w:lang w:bidi="ar-SA"/>
        </w:rPr>
        <w:t xml:space="preserve">بن سمیّة،کانت أمّه سمیّة </w:t>
      </w:r>
      <w:r>
        <w:rPr>
          <w:rStyle w:val="FootnoteAnchor"/>
          <w:rtl w:val="true"/>
        </w:rPr>
        <w:footnoteReference w:id="676"/>
      </w:r>
      <w:r>
        <w:rPr>
          <w:rFonts w:ascii="IRNazanin" w:hAnsi="IRNazanin" w:eastAsia="IRNazanin"/>
          <w:color w:val="111111"/>
          <w:sz w:val="28"/>
          <w:sz w:val="28"/>
          <w:szCs w:val="28"/>
          <w:rtl w:val="true"/>
          <w:lang w:bidi="fa-IR"/>
        </w:rPr>
        <w:t xml:space="preserve">مشهورة بالزّنا،و ولد علی فراش أبی عبید عبد </w:t>
      </w:r>
      <w:r>
        <w:rPr>
          <w:rStyle w:val="FootnoteAnchor"/>
          <w:rtl w:val="true"/>
        </w:rPr>
        <w:footnoteReference w:id="677"/>
      </w:r>
      <w:r>
        <w:rPr>
          <w:rFonts w:ascii="IRNazanin" w:hAnsi="IRNazanin" w:eastAsia="IRNazanin"/>
          <w:color w:val="111111"/>
          <w:sz w:val="28"/>
          <w:sz w:val="28"/>
          <w:szCs w:val="28"/>
          <w:rtl w:val="true"/>
          <w:lang w:bidi="fa-IR"/>
        </w:rPr>
        <w:t xml:space="preserve">بنی علاج من ثقیف، فادّعی معاویة أنّ أبا سفیان زنی بامّ زیاد فأولدها زیادا </w:t>
      </w:r>
      <w:r>
        <w:rPr>
          <w:rStyle w:val="FootnoteAnchor"/>
          <w:rtl w:val="true"/>
        </w:rPr>
        <w:footnoteReference w:id="678"/>
      </w:r>
      <w:r>
        <w:rPr>
          <w:rFonts w:ascii="IRNazanin" w:hAnsi="IRNazanin" w:eastAsia="IRNazanin"/>
          <w:color w:val="111111"/>
          <w:sz w:val="28"/>
          <w:sz w:val="28"/>
          <w:szCs w:val="28"/>
          <w:rtl w:val="true"/>
          <w:lang w:bidi="fa-IR"/>
        </w:rPr>
        <w:t xml:space="preserve">،و أنّه أخوه،فصار </w:t>
      </w:r>
      <w:bookmarkStart w:id="144" w:name="pg6143_35381"/>
    </w:p>
    <w:p>
      <w:pPr>
        <w:pStyle w:val="BookText"/>
        <w:rPr/>
      </w:pPr>
      <w:bookmarkEnd w:id="144"/>
      <w:r>
        <w:rPr>
          <w:rFonts w:ascii="IRNazanin" w:hAnsi="IRNazanin" w:eastAsia="IRNazanin"/>
          <w:color w:val="111111"/>
          <w:sz w:val="28"/>
          <w:sz w:val="28"/>
          <w:szCs w:val="28"/>
          <w:rtl w:val="true"/>
          <w:lang w:bidi="fa-IR"/>
        </w:rPr>
        <w:t>إسمه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الدّعیّ،فکانت عائشة 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بن أبیه،أو ابن أمّه </w:t>
      </w:r>
      <w:r>
        <w:rPr>
          <w:rStyle w:val="FootnoteAnchor"/>
          <w:rtl w:val="true"/>
        </w:rPr>
        <w:footnoteReference w:id="679"/>
      </w:r>
      <w:r>
        <w:rPr>
          <w:rFonts w:ascii="IRNazanin" w:hAnsi="IRNazanin" w:eastAsia="IRNazanin"/>
          <w:color w:val="111111"/>
          <w:sz w:val="28"/>
          <w:sz w:val="28"/>
          <w:szCs w:val="28"/>
          <w:rtl w:val="true"/>
          <w:lang w:bidi="fa-IR"/>
        </w:rPr>
        <w:t xml:space="preserve">،لأنه لیس له أب معروف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معاویة لعنه اللّه </w:t>
      </w:r>
      <w:r>
        <w:rPr>
          <w:rStyle w:val="FootnoteAnchor"/>
          <w:rtl w:val="true"/>
        </w:rPr>
        <w:footnoteReference w:id="681"/>
      </w:r>
      <w:r>
        <w:rPr>
          <w:rFonts w:ascii="IRNazanin" w:hAnsi="IRNazanin" w:eastAsia="IRNazanin"/>
          <w:color w:val="111111"/>
          <w:sz w:val="28"/>
          <w:sz w:val="28"/>
          <w:szCs w:val="28"/>
          <w:rtl w:val="true"/>
          <w:lang w:bidi="fa-IR"/>
        </w:rPr>
        <w:t xml:space="preserve">لأنّه من عبد بجدل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الکلبی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فلینظر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العاقل إلی أصول هؤلاء القوم الذین کانوا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یقدّمونهم علی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أذهب اللّه عنهم الرّجس و طهّرهم تطهیرا</w:t>
      </w:r>
      <w:r>
        <w:rPr>
          <w:rFonts w:eastAsia="IRNazanin" w:cs="IRNazanin"/>
          <w:color w:val="111111"/>
          <w:sz w:val="28"/>
          <w:szCs w:val="28"/>
          <w:rtl w:val="true"/>
          <w:lang w:bidi="fa-IR"/>
        </w:rPr>
        <w:t>.</w:t>
      </w:r>
    </w:p>
    <w:p>
      <w:pPr>
        <w:pStyle w:val="Heading4"/>
        <w:numPr>
          <w:ilvl w:val="3"/>
          <w:numId w:val="1"/>
        </w:numPr>
        <w:rPr/>
      </w:pPr>
      <w:bookmarkStart w:id="145" w:name="__RefHeading___Toc179972_237004111"/>
      <w:bookmarkStart w:id="146" w:name="_Toc48"/>
      <w:bookmarkEnd w:id="145"/>
      <w:r>
        <w:rPr>
          <w:rtl w:val="true"/>
        </w:rPr>
        <w:t xml:space="preserve">السادس </w:t>
      </w:r>
      <w:r>
        <w:rPr>
          <w:rtl w:val="true"/>
        </w:rPr>
        <w:t xml:space="preserve">: </w:t>
      </w:r>
      <w:r>
        <w:rPr>
          <w:rtl w:val="true"/>
        </w:rPr>
        <w:t>فی نسب عمر بن سعد</w:t>
      </w:r>
      <w:bookmarkEnd w:id="146"/>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نسب عمر بن سعد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قاتل الحسین علیه السّلام،و قد نسبوا أباه </w:t>
      </w:r>
    </w:p>
    <w:p>
      <w:pPr>
        <w:pStyle w:val="BookText"/>
        <w:rPr/>
      </w:pPr>
      <w:r>
        <w:rPr>
          <w:rFonts w:ascii="IRNazanin" w:hAnsi="IRNazanin" w:eastAsia="IRNazanin"/>
          <w:color w:val="111111"/>
          <w:sz w:val="28"/>
          <w:sz w:val="28"/>
          <w:szCs w:val="28"/>
          <w:rtl w:val="true"/>
          <w:lang w:bidi="fa-IR"/>
        </w:rPr>
        <w:t xml:space="preserve">سعدا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حذفت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أبیه،و أنّه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رجل من بنی عذرة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 خدنا لأمّه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یشهد بذلک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 معاویة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حین قال سعد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أحقّ بذلک الأمر منک،فقال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علیک ذلک بنو 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ضرط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ذلک النوفل بن سلمان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یدّل علی ذلک قول السیّد الحمیری </w:t>
      </w:r>
      <w:r>
        <w:rPr>
          <w:rStyle w:val="FootnoteAnchor"/>
          <w:rtl w:val="true"/>
        </w:rPr>
        <w:footnoteReference w:id="683"/>
      </w:r>
      <w:r>
        <w:rPr>
          <w:rFonts w:ascii="IRNazanin" w:hAnsi="IRNazanin" w:eastAsia="IRNazanin"/>
          <w:color w:val="111111"/>
          <w:sz w:val="28"/>
          <w:sz w:val="28"/>
          <w:szCs w:val="28"/>
          <w:rtl w:val="true"/>
          <w:lang w:bidi="fa-IR"/>
        </w:rPr>
        <w:t xml:space="preserve">فی سعد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تداعوا زنیما ثمّ سادهم </w:t>
      </w:r>
      <w:r>
        <w:rPr>
          <w:rStyle w:val="FootnoteAnchor"/>
          <w:rtl w:val="true"/>
        </w:rPr>
        <w:footnoteReference w:id="68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لا خمول بنی سعد </w:t>
      </w:r>
      <w:r>
        <w:rPr>
          <w:rStyle w:val="FootnoteAnchor"/>
          <w:rtl w:val="true"/>
        </w:rPr>
        <w:footnoteReference w:id="686"/>
      </w:r>
      <w:r>
        <w:rPr>
          <w:rFonts w:ascii="IRNazanin" w:hAnsi="IRNazanin" w:eastAsia="IRNazanin"/>
          <w:color w:val="111111"/>
          <w:sz w:val="28"/>
          <w:sz w:val="28"/>
          <w:szCs w:val="28"/>
          <w:rtl w:val="true"/>
          <w:lang w:bidi="fa-IR"/>
        </w:rPr>
        <w:t xml:space="preserve">لما سادا </w:t>
      </w:r>
      <w:bookmarkStart w:id="147" w:name="pg6143_35383"/>
    </w:p>
    <w:p>
      <w:pPr>
        <w:pStyle w:val="Heading4"/>
        <w:numPr>
          <w:ilvl w:val="3"/>
          <w:numId w:val="1"/>
        </w:numPr>
        <w:rPr/>
      </w:pPr>
      <w:bookmarkStart w:id="148" w:name="__RefHeading___Toc179974_237004111"/>
      <w:bookmarkStart w:id="149" w:name="_Toc49"/>
      <w:bookmarkEnd w:id="147"/>
      <w:bookmarkEnd w:id="148"/>
      <w:r>
        <w:rPr>
          <w:rtl w:val="true"/>
        </w:rPr>
        <w:t xml:space="preserve">السابع </w:t>
      </w:r>
      <w:r>
        <w:rPr>
          <w:rtl w:val="true"/>
        </w:rPr>
        <w:t xml:space="preserve">: </w:t>
      </w:r>
      <w:r>
        <w:rPr>
          <w:rtl w:val="true"/>
        </w:rPr>
        <w:t>فی نسب طلحة بن عبید اللّه</w:t>
      </w:r>
      <w:bookmarkEnd w:id="149"/>
    </w:p>
    <w:p>
      <w:pPr>
        <w:pStyle w:val="BookText"/>
        <w:rPr/>
      </w:pP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 طلحة بن عبید اللّه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أبو المنذر هشام بن محمّد بن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السائب الکلبی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من جملة البغایا و ذوی الرآیات صعبة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بنت الحضرمی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لها رآیة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استبضعت بأبی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فوقع علیها أبو سفیان، و تزوّجها عبید اللّه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بطلحة لستة أشهر، فاختصم أبو سفیان و عبید اللّه فی طلحة؛فجعلا أمرهما إلی صعبة فالحقته بعبید اللّه،فقیل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ترکت أبا سفیان؟فقالت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عبید اللّه طلقة،و ید أبی سفیان نکدة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50" w:name="pg6143_35384"/>
    </w:p>
    <w:p>
      <w:pPr>
        <w:pStyle w:val="Heading4"/>
        <w:numPr>
          <w:ilvl w:val="3"/>
          <w:numId w:val="1"/>
        </w:numPr>
        <w:rPr/>
      </w:pPr>
      <w:bookmarkStart w:id="151" w:name="__RefHeading___Toc179976_237004111"/>
      <w:bookmarkStart w:id="152" w:name="_Toc50"/>
      <w:bookmarkEnd w:id="150"/>
      <w:bookmarkEnd w:id="151"/>
      <w:r>
        <w:rPr>
          <w:rtl w:val="true"/>
        </w:rPr>
        <w:t xml:space="preserve">الثامن </w:t>
      </w:r>
      <w:r>
        <w:rPr>
          <w:rtl w:val="true"/>
        </w:rPr>
        <w:t xml:space="preserve">: </w:t>
      </w:r>
      <w:r>
        <w:rPr>
          <w:rtl w:val="true"/>
        </w:rPr>
        <w:t>فی نسب الزبیر بن العوام</w:t>
      </w:r>
      <w:bookmarkEnd w:id="152"/>
    </w:p>
    <w:p>
      <w:pPr>
        <w:pStyle w:val="Heading5"/>
        <w:numPr>
          <w:ilvl w:val="4"/>
          <w:numId w:val="1"/>
        </w:numPr>
        <w:rPr/>
      </w:pPr>
      <w:bookmarkStart w:id="153" w:name="__RefHeading___Toc179978_237004111"/>
      <w:bookmarkStart w:id="154" w:name="_Toc51"/>
      <w:bookmarkEnd w:id="153"/>
      <w:r>
        <w:rPr>
          <w:rtl w:val="true"/>
        </w:rPr>
        <w:t>اشارة</w:t>
      </w:r>
      <w:bookmarkEnd w:id="154"/>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نسب الزبیر بن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رووا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أنّ العوام کان عبدا لخویلد،ثمّ اعتقه و تبنّاه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لم یکن من قریش،و ذلک أنّ العرب فی الجاهلیّة إذا کان لأحدهم عبد و أراد ان ینسبه إلی نفسه و یلحقه بنسبه أعتقه و زوّجه کریمة من العرب، فیلحق بنسبه،فکان هذا من سنن الجاهلیّة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فعل ذلک رسول اللّه صلّی اللّه علیه و آله و سلّم بزید بن حارثة،و کان زید قد سرق من أبیه حارثة الکلبی،فبیع فی سوق عکاظ،فاشتراه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رسول اللّه صلّی اللّه علیه و آله و سلّم بمال خدیجة علیها السّلام،فلمّا أظهر رسول اللّه صلّی اللّه علیه و آله و سلّم الدعوة سارعت خدیجة إلی الإسلام،فسارع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زید أیضا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،فاستوهبه النبیّ صلّی اللّه علیه و آله و سلّم من خدیجة لیعتقه، </w:t>
      </w:r>
    </w:p>
    <w:p>
      <w:pPr>
        <w:pStyle w:val="BookText"/>
        <w:rPr/>
      </w:pPr>
      <w:r>
        <w:rPr>
          <w:rFonts w:ascii="IRNazanin" w:hAnsi="IRNazanin" w:eastAsia="IRNazanin"/>
          <w:color w:val="111111"/>
          <w:sz w:val="28"/>
          <w:sz w:val="28"/>
          <w:szCs w:val="28"/>
          <w:rtl w:val="true"/>
          <w:lang w:bidi="fa-IR"/>
        </w:rPr>
        <w:t>ففعلت خدیجة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أباه الخبر أنّه أسلم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رسول اللّه صلّی اللّه علیه و آله و سلّم، بمکّة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فأقبل أبوه إلی مکّة فی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أبوه حارثة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وجوه بنی کلاب، فصار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أبی طالب فی جماعة من العرب یتوجّه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بهم إلی رسول اللّه صلّی اللّه علیه و آله و سلّم لیردّ علیه ابنه زیدا بعتق أو بیع،فقال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حرّ فلیذهب حیث 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 یا بنیّ بقومک و حسبک و نسبک،فقال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لأفارق حضرة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فجهد به أبوه،فقال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ما أتبرّء من رقّ رسول اللّه صلّی اللّه علیه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أتبرّء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إلیک،فقال حارثة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689"/>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إشهدوا أنّی برئت </w:t>
      </w:r>
      <w:r>
        <w:rPr>
          <w:rStyle w:val="FootnoteAnchor"/>
          <w:rtl w:val="true"/>
        </w:rPr>
        <w:footnoteReference w:id="690"/>
      </w:r>
      <w:r>
        <w:rPr>
          <w:rFonts w:ascii="IRNazanin" w:hAnsi="IRNazanin" w:eastAsia="IRNazanin"/>
          <w:color w:val="111111"/>
          <w:sz w:val="28"/>
          <w:sz w:val="28"/>
          <w:szCs w:val="28"/>
          <w:rtl w:val="true"/>
          <w:lang w:bidi="fa-IR"/>
        </w:rPr>
        <w:t>من زید،فلیس هو ابنی و لا أنا أبوه،فقال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معاشر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Style w:val="FootnoteAnchor"/>
          <w:rtl w:val="true"/>
        </w:rPr>
        <w:footnoteReference w:id="691"/>
      </w:r>
      <w:r>
        <w:rPr>
          <w:rFonts w:ascii="Amiri" w:hAnsi="Amiri" w:eastAsia="Amiri" w:cs="Amiri"/>
          <w:color w:val="111111"/>
          <w:sz w:val="28"/>
          <w:sz w:val="28"/>
          <w:szCs w:val="28"/>
          <w:rtl w:val="true"/>
          <w:lang w:bidi="ar-SA"/>
        </w:rPr>
        <w:t>زید إبنی و أنا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زید بن محمّد علی رسمهم الذی کان فی الجاهلیّة فی أدعیائهم، و کان زید کذلک حتّی هاجر رسول اللّه صلّی اللّه علیه و آله و سلّم،ثمّ تزوّج بامرأة زید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،فأنکر ذلک جماعة من الصحابة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،فأنزل اللّه تعالی فی محکم کتابه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أَدْعِیاءَکُمْ أَبْناءَکُمْ ذلِکُمْ قَوْلُکُمْ بِأَفْواهِکُمْ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فالعوام؛أبو الزبیر إنّما نسب إلی خویلد علی هذه الحالة لا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لا توجد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لا،فی الطبعة الحجریة و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ابنه لصلبه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تصدیق ذلک </w:t>
      </w:r>
      <w:r>
        <w:rPr>
          <w:rStyle w:val="FootnoteAnchor"/>
          <w:rtl w:val="true"/>
        </w:rPr>
        <w:footnoteReference w:id="693"/>
      </w:r>
      <w:r>
        <w:rPr>
          <w:rFonts w:ascii="IRNazanin" w:hAnsi="IRNazanin" w:eastAsia="IRNazanin"/>
          <w:color w:val="111111"/>
          <w:sz w:val="28"/>
          <w:sz w:val="28"/>
          <w:szCs w:val="28"/>
          <w:rtl w:val="true"/>
          <w:lang w:bidi="fa-IR"/>
        </w:rPr>
        <w:t>شعر عدیّ بن حاتم فی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الزبیر </w:t>
      </w:r>
      <w:r>
        <w:rPr>
          <w:rStyle w:val="FootnoteAnchor"/>
          <w:rtl w:val="true"/>
        </w:rPr>
        <w:footnoteReference w:id="694"/>
      </w:r>
      <w:r>
        <w:rPr>
          <w:rFonts w:ascii="IRNazanin" w:hAnsi="IRNazanin" w:eastAsia="IRNazanin"/>
          <w:color w:val="111111"/>
          <w:sz w:val="28"/>
          <w:sz w:val="28"/>
          <w:szCs w:val="28"/>
          <w:rtl w:val="true"/>
          <w:lang w:bidi="fa-IR"/>
        </w:rPr>
        <w:t xml:space="preserve">بحضرة معاویة،و ذلک </w:t>
      </w:r>
      <w:r>
        <w:rPr>
          <w:rStyle w:val="FootnoteAnchor"/>
          <w:rtl w:val="true"/>
        </w:rPr>
        <w:footnoteReference w:id="695"/>
      </w:r>
      <w:r>
        <w:rPr>
          <w:rFonts w:ascii="Amiri" w:hAnsi="Amiri" w:eastAsia="Amiri" w:cs="Amiri"/>
          <w:color w:val="111111"/>
          <w:sz w:val="28"/>
          <w:sz w:val="28"/>
          <w:szCs w:val="28"/>
          <w:rtl w:val="true"/>
          <w:lang w:bidi="ar-SA"/>
        </w:rPr>
        <w:t xml:space="preserve">أنّ عدیّ بن حاتم </w:t>
      </w:r>
      <w:r>
        <w:rPr>
          <w:rStyle w:val="FootnoteAnchor"/>
          <w:rtl w:val="true"/>
        </w:rPr>
        <w:footnoteReference w:id="696"/>
      </w:r>
      <w:r>
        <w:rPr>
          <w:rFonts w:ascii="IRNazanin" w:hAnsi="IRNazanin" w:eastAsia="IRNazanin"/>
          <w:color w:val="111111"/>
          <w:sz w:val="28"/>
          <w:sz w:val="28"/>
          <w:szCs w:val="28"/>
          <w:rtl w:val="true"/>
          <w:lang w:bidi="fa-IR"/>
        </w:rPr>
        <w:t xml:space="preserve">ذهبت کلتا عینیه </w:t>
      </w:r>
      <w:r>
        <w:rPr>
          <w:rStyle w:val="FootnoteAnchor"/>
          <w:rtl w:val="true"/>
        </w:rPr>
        <w:footnoteReference w:id="697"/>
      </w:r>
      <w:r>
        <w:rPr>
          <w:rFonts w:ascii="IRNazanin" w:hAnsi="IRNazanin" w:eastAsia="IRNazanin"/>
          <w:color w:val="111111"/>
          <w:sz w:val="28"/>
          <w:sz w:val="28"/>
          <w:szCs w:val="28"/>
          <w:rtl w:val="true"/>
          <w:lang w:bidi="fa-IR"/>
        </w:rPr>
        <w:t>یوم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قدم علی معاویة و عنده </w:t>
      </w:r>
      <w:r>
        <w:rPr>
          <w:rStyle w:val="FootnoteAnchor"/>
          <w:rtl w:val="true"/>
        </w:rPr>
        <w:footnoteReference w:id="698"/>
      </w:r>
      <w:r>
        <w:rPr>
          <w:rFonts w:ascii="IRNazanin" w:hAnsi="IRNazanin" w:eastAsia="IRNazanin"/>
          <w:color w:val="111111"/>
          <w:sz w:val="28"/>
          <w:sz w:val="28"/>
          <w:szCs w:val="28"/>
          <w:rtl w:val="true"/>
          <w:lang w:bidi="fa-IR"/>
        </w:rPr>
        <w:t>جماعة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عبد اللّه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ذرنا نکلّم عدّیا،فقد زعموا أنّ عنده </w:t>
      </w:r>
      <w:r>
        <w:rPr>
          <w:rStyle w:val="FootnoteAnchor"/>
          <w:rtl w:val="true"/>
        </w:rPr>
        <w:footnoteReference w:id="699"/>
      </w:r>
      <w:r>
        <w:rPr>
          <w:rFonts w:ascii="IRNazanin" w:hAnsi="IRNazanin" w:eastAsia="IRNazanin"/>
          <w:color w:val="111111"/>
          <w:sz w:val="28"/>
          <w:sz w:val="28"/>
          <w:szCs w:val="28"/>
          <w:rtl w:val="true"/>
          <w:lang w:bidi="fa-IR"/>
        </w:rPr>
        <w:t xml:space="preserve">جوابا حاضرا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معاویة </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أحذّرکموه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علیک؛دعنا و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ابن الزبیر </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ظریف </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w:t>
      </w:r>
      <w:bookmarkStart w:id="155" w:name="pg6143_35388"/>
    </w:p>
    <w:p>
      <w:pPr>
        <w:pStyle w:val="BookText"/>
        <w:rPr/>
      </w:pPr>
      <w:bookmarkEnd w:id="155"/>
      <w:r>
        <w:rPr>
          <w:rFonts w:ascii="IRNazanin" w:hAnsi="IRNazanin" w:eastAsia="IRNazanin"/>
          <w:color w:val="111111"/>
          <w:sz w:val="28"/>
          <w:sz w:val="28"/>
          <w:szCs w:val="28"/>
          <w:rtl w:val="true"/>
          <w:lang w:bidi="fa-IR"/>
        </w:rPr>
        <w:t xml:space="preserve">فقیت </w:t>
      </w:r>
      <w:r>
        <w:rPr>
          <w:rStyle w:val="FootnoteAnchor"/>
          <w:rtl w:val="true"/>
        </w:rPr>
        <w:footnoteReference w:id="705"/>
      </w:r>
      <w:r>
        <w:rPr>
          <w:rFonts w:ascii="IRNazanin" w:hAnsi="IRNazanin" w:eastAsia="IRNazanin"/>
          <w:color w:val="111111"/>
          <w:sz w:val="28"/>
          <w:sz w:val="28"/>
          <w:szCs w:val="28"/>
          <w:rtl w:val="true"/>
          <w:lang w:bidi="fa-IR"/>
        </w:rPr>
        <w:t xml:space="preserve">عینک؟قال </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فرّ أبوک،و قتل شرّ قتلة،و ضربک الأشتر علی إستک فولیت </w:t>
      </w:r>
      <w:r>
        <w:rPr>
          <w:rStyle w:val="FootnoteAnchor"/>
          <w:rtl w:val="true"/>
        </w:rPr>
        <w:footnoteReference w:id="707"/>
      </w:r>
      <w:r>
        <w:rPr>
          <w:rFonts w:ascii="IRNazanin" w:hAnsi="IRNazanin" w:eastAsia="IRNazanin"/>
          <w:color w:val="111111"/>
          <w:sz w:val="28"/>
          <w:sz w:val="28"/>
          <w:szCs w:val="28"/>
          <w:rtl w:val="true"/>
          <w:lang w:bidi="fa-IR"/>
        </w:rPr>
        <w:t xml:space="preserve">هاربا من الزحف </w:t>
      </w:r>
      <w:r>
        <w:rPr>
          <w:rStyle w:val="FootnoteAnchor"/>
          <w:rtl w:val="true"/>
        </w:rPr>
        <w:footnoteReference w:id="708"/>
      </w:r>
      <w:r>
        <w:rPr>
          <w:rFonts w:ascii="IRNazanin" w:hAnsi="IRNazanin" w:eastAsia="IRNazanin"/>
          <w:color w:val="111111"/>
          <w:sz w:val="28"/>
          <w:sz w:val="28"/>
          <w:szCs w:val="28"/>
          <w:rtl w:val="true"/>
          <w:lang w:bidi="fa-IR"/>
        </w:rPr>
        <w:t>،ثمّ أنشد شعرا</w:t>
      </w:r>
      <w:r>
        <w:rPr>
          <w:rFonts w:eastAsia="IRNazanin" w:cs="IRNazanin"/>
          <w:color w:val="111111"/>
          <w:sz w:val="28"/>
          <w:szCs w:val="28"/>
          <w:rtl w:val="true"/>
          <w:lang w:bidi="fa-IR"/>
        </w:rPr>
        <w:t>:</w:t>
      </w:r>
    </w:p>
    <w:p>
      <w:pPr>
        <w:pStyle w:val="Heading5"/>
        <w:numPr>
          <w:ilvl w:val="4"/>
          <w:numId w:val="1"/>
        </w:numPr>
        <w:rPr/>
      </w:pPr>
      <w:bookmarkStart w:id="156" w:name="__RefHeading___Toc179980_237004111"/>
      <w:bookmarkStart w:id="157" w:name="_Toc52"/>
      <w:bookmarkEnd w:id="156"/>
      <w:r>
        <w:rPr>
          <w:rtl w:val="true"/>
        </w:rPr>
        <w:t>أشعار عدی بن حاتم فی الزبیر</w:t>
      </w:r>
      <w:bookmarkEnd w:id="157"/>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الزبیر لو أنّنی</w:t>
      </w:r>
    </w:p>
    <w:p>
      <w:pPr>
        <w:pStyle w:val="BookText"/>
        <w:rPr/>
      </w:pPr>
      <w:r>
        <w:rPr>
          <w:rFonts w:ascii="IRNazanin" w:hAnsi="IRNazanin" w:eastAsia="IRNazanin"/>
          <w:color w:val="111111"/>
          <w:sz w:val="28"/>
          <w:sz w:val="28"/>
          <w:szCs w:val="28"/>
          <w:rtl w:val="true"/>
          <w:lang w:bidi="fa-IR"/>
        </w:rPr>
        <w:t xml:space="preserve">لقیتک یوم الزّحف ما رمت لی سخطا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و قد </w:t>
      </w:r>
      <w:r>
        <w:rPr>
          <w:rStyle w:val="FootnoteAnchor"/>
          <w:rtl w:val="true"/>
        </w:rPr>
        <w:footnoteReference w:id="710"/>
      </w:r>
      <w:r>
        <w:rPr>
          <w:rFonts w:ascii="IRNazanin" w:hAnsi="IRNazanin" w:eastAsia="IRNazanin"/>
          <w:color w:val="111111"/>
          <w:sz w:val="28"/>
          <w:sz w:val="28"/>
          <w:szCs w:val="28"/>
          <w:rtl w:val="true"/>
          <w:lang w:bidi="fa-IR"/>
        </w:rPr>
        <w:t xml:space="preserve">کان </w:t>
      </w:r>
      <w:r>
        <w:rPr>
          <w:rStyle w:val="FootnoteAnchor"/>
          <w:rtl w:val="true"/>
        </w:rPr>
        <w:footnoteReference w:id="711"/>
      </w:r>
      <w:r>
        <w:rPr>
          <w:rFonts w:ascii="IRNazanin" w:hAnsi="IRNazanin" w:eastAsia="IRNazanin"/>
          <w:color w:val="111111"/>
          <w:sz w:val="28"/>
          <w:sz w:val="28"/>
          <w:szCs w:val="28"/>
          <w:rtl w:val="true"/>
          <w:lang w:bidi="fa-IR"/>
        </w:rPr>
        <w:t xml:space="preserve">فی طیّ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أبی و أبو أبی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صحیحین لم تنزع عروقهم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القبطا</w:t>
      </w:r>
    </w:p>
    <w:p>
      <w:pPr>
        <w:pStyle w:val="BookText"/>
        <w:rPr/>
      </w:pPr>
      <w:r>
        <w:rPr>
          <w:rFonts w:ascii="IRNazanin" w:hAnsi="IRNazanin" w:eastAsia="IRNazanin"/>
          <w:color w:val="111111"/>
          <w:sz w:val="28"/>
          <w:sz w:val="28"/>
          <w:szCs w:val="28"/>
          <w:rtl w:val="true"/>
          <w:lang w:bidi="fa-IR"/>
        </w:rPr>
        <w:t>و لو رمت شتمی عند عدل قضاؤه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 سخطا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حذّرتکموه فأبیتم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 لم تنزع عروقهم القبطا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تعریض بابن الزبیر بأن أباه و أبا أبیه لیسا صحیحی النسب </w:t>
      </w:r>
      <w:r>
        <w:rPr>
          <w:rStyle w:val="FootnoteAnchor"/>
          <w:rtl w:val="true"/>
        </w:rPr>
        <w:footnoteReference w:id="712"/>
      </w:r>
      <w:r>
        <w:rPr>
          <w:rFonts w:ascii="IRNazanin" w:hAnsi="IRNazanin" w:eastAsia="IRNazanin"/>
          <w:color w:val="111111"/>
          <w:sz w:val="28"/>
          <w:sz w:val="28"/>
          <w:szCs w:val="28"/>
          <w:rtl w:val="true"/>
          <w:lang w:bidi="fa-IR"/>
        </w:rPr>
        <w:t xml:space="preserve">،و أنهما من القبط </w:t>
      </w:r>
      <w:r>
        <w:rPr>
          <w:rStyle w:val="FootnoteAnchor"/>
          <w:rtl w:val="true"/>
        </w:rPr>
        <w:footnoteReference w:id="713"/>
      </w:r>
      <w:r>
        <w:rPr>
          <w:rFonts w:ascii="IRNazanin" w:hAnsi="IRNazanin" w:eastAsia="IRNazanin"/>
          <w:color w:val="111111"/>
          <w:sz w:val="28"/>
          <w:sz w:val="28"/>
          <w:szCs w:val="28"/>
          <w:rtl w:val="true"/>
          <w:lang w:bidi="fa-IR"/>
        </w:rPr>
        <w:t xml:space="preserve">،و لم یستطع </w:t>
      </w:r>
      <w:r>
        <w:rPr>
          <w:rStyle w:val="FootnoteAnchor"/>
          <w:rtl w:val="true"/>
        </w:rPr>
        <w:footnoteReference w:id="714"/>
      </w:r>
      <w:r>
        <w:rPr>
          <w:rFonts w:ascii="IRNazanin" w:hAnsi="IRNazanin" w:eastAsia="IRNazanin"/>
          <w:color w:val="111111"/>
          <w:sz w:val="28"/>
          <w:sz w:val="28"/>
          <w:szCs w:val="28"/>
          <w:rtl w:val="true"/>
          <w:lang w:bidi="fa-IR"/>
        </w:rPr>
        <w:t>ابن الزبیر إنکار ذلک فی مجلس معاویة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شأن أمیّة </w:t>
      </w:r>
      <w:r>
        <w:rPr>
          <w:rStyle w:val="FootnoteAnchor"/>
          <w:rtl w:val="true"/>
        </w:rPr>
        <w:footnoteReference w:id="715"/>
      </w:r>
      <w:r>
        <w:rPr>
          <w:rFonts w:ascii="IRNazanin" w:hAnsi="IRNazanin" w:eastAsia="IRNazanin"/>
          <w:color w:val="111111"/>
          <w:sz w:val="28"/>
          <w:sz w:val="28"/>
          <w:szCs w:val="28"/>
          <w:rtl w:val="true"/>
          <w:lang w:bidi="fa-IR"/>
        </w:rPr>
        <w:t xml:space="preserve">بن عبد الشمس شأن </w:t>
      </w:r>
      <w:r>
        <w:rPr>
          <w:rStyle w:val="FootnoteAnchor"/>
          <w:rtl w:val="true"/>
        </w:rPr>
        <w:footnoteReference w:id="716"/>
      </w:r>
      <w:r>
        <w:rPr>
          <w:rFonts w:ascii="IRNazanin" w:hAnsi="IRNazanin" w:eastAsia="IRNazanin"/>
          <w:color w:val="111111"/>
          <w:sz w:val="28"/>
          <w:sz w:val="28"/>
          <w:szCs w:val="28"/>
          <w:rtl w:val="true"/>
          <w:lang w:bidi="fa-IR"/>
        </w:rPr>
        <w:t xml:space="preserve">العوام،فإنّه لم یکن من صلب عبد الشمس بن عبد مناف </w:t>
      </w:r>
      <w:r>
        <w:rPr>
          <w:rStyle w:val="FootnoteAnchor"/>
          <w:rtl w:val="true"/>
        </w:rPr>
        <w:footnoteReference w:id="717"/>
      </w:r>
      <w:r>
        <w:rPr>
          <w:rFonts w:ascii="IRNazanin" w:hAnsi="IRNazanin" w:eastAsia="IRNazanin"/>
          <w:color w:val="111111"/>
          <w:sz w:val="28"/>
          <w:sz w:val="28"/>
          <w:szCs w:val="28"/>
          <w:rtl w:val="true"/>
          <w:lang w:bidi="fa-IR"/>
        </w:rPr>
        <w:t xml:space="preserve">،و إنما هو عبد من الروم فاستخلفه </w:t>
      </w:r>
      <w:r>
        <w:rPr>
          <w:rStyle w:val="FootnoteAnchor"/>
          <w:rtl w:val="true"/>
        </w:rPr>
        <w:footnoteReference w:id="718"/>
      </w:r>
      <w:r>
        <w:rPr>
          <w:rFonts w:ascii="IRNazanin" w:hAnsi="IRNazanin" w:eastAsia="IRNazanin"/>
          <w:color w:val="111111"/>
          <w:sz w:val="28"/>
          <w:sz w:val="28"/>
          <w:szCs w:val="28"/>
          <w:rtl w:val="true"/>
          <w:lang w:bidi="fa-IR"/>
        </w:rPr>
        <w:t xml:space="preserve">عبد الشمس فنسب إلیه کما نسب العوام إلی خویلد،فبنو أمیّة جمیعهم </w:t>
      </w:r>
      <w:r>
        <w:rPr>
          <w:rStyle w:val="FootnoteAnchor"/>
          <w:rtl w:val="true"/>
        </w:rPr>
        <w:footnoteReference w:id="719"/>
      </w:r>
      <w:r>
        <w:rPr>
          <w:rFonts w:ascii="IRNazanin" w:hAnsi="IRNazanin" w:eastAsia="IRNazanin"/>
          <w:color w:val="111111"/>
          <w:sz w:val="28"/>
          <w:sz w:val="28"/>
          <w:szCs w:val="28"/>
          <w:rtl w:val="true"/>
          <w:lang w:bidi="fa-IR"/>
        </w:rPr>
        <w:t xml:space="preserve">لیسوا من </w:t>
      </w:r>
    </w:p>
    <w:p>
      <w:pPr>
        <w:pStyle w:val="BookText"/>
        <w:rPr/>
      </w:pPr>
      <w:r>
        <w:rPr>
          <w:rFonts w:ascii="IRNazanin" w:hAnsi="IRNazanin" w:eastAsia="IRNazanin"/>
          <w:color w:val="111111"/>
          <w:sz w:val="28"/>
          <w:sz w:val="28"/>
          <w:szCs w:val="28"/>
          <w:rtl w:val="true"/>
          <w:lang w:bidi="fa-IR"/>
        </w:rPr>
        <w:t xml:space="preserve">صلب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کذا فی الحجریة،و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قریش،و إنّما هم ملحقون 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تصدیق ذلک جواب أمیر المؤمنین علیه السّلام لمعاویة لمّا کتب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نحن و أنتم بنو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فی جوابه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المهاجر کالطلیق،و لیس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الصّریح کاللصیق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شهادة من أمیر المؤمنین علیّ علیه السّلام علی بنی أمیّة أنّهم لصایق </w:t>
      </w:r>
      <w:r>
        <w:rPr>
          <w:rStyle w:val="FootnoteAnchor"/>
          <w:rtl w:val="true"/>
        </w:rPr>
        <w:footnoteReference w:id="721"/>
      </w:r>
      <w:r>
        <w:rPr>
          <w:rFonts w:ascii="IRNazanin" w:hAnsi="IRNazanin" w:eastAsia="IRNazanin"/>
          <w:color w:val="111111"/>
          <w:sz w:val="28"/>
          <w:sz w:val="28"/>
          <w:szCs w:val="28"/>
          <w:rtl w:val="true"/>
          <w:lang w:bidi="fa-IR"/>
        </w:rPr>
        <w:t>،و لیسوا بصحیح النسب إلی عبد مناف،و لم یستطع معاویة إنکار ذلک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بعض ما أورده أصحابهم فی أنسابهم </w:t>
      </w:r>
      <w:r>
        <w:rPr>
          <w:rStyle w:val="FootnoteAnchor"/>
          <w:rtl w:val="true"/>
        </w:rPr>
        <w:footnoteReference w:id="722"/>
      </w:r>
      <w:r>
        <w:rPr>
          <w:rFonts w:ascii="IRNazanin" w:hAnsi="IRNazanin" w:eastAsia="IRNazanin"/>
          <w:color w:val="111111"/>
          <w:sz w:val="28"/>
          <w:sz w:val="28"/>
          <w:szCs w:val="28"/>
          <w:rtl w:val="true"/>
          <w:lang w:bidi="fa-IR"/>
        </w:rPr>
        <w:t xml:space="preserve">،و الذی أورده الشیعة أکثر من ذلک،و لکن لم </w:t>
      </w:r>
      <w:r>
        <w:rPr>
          <w:rStyle w:val="FootnoteAnchor"/>
          <w:rtl w:val="true"/>
        </w:rPr>
        <w:footnoteReference w:id="723"/>
      </w:r>
      <w:r>
        <w:rPr>
          <w:rFonts w:ascii="IRNazanin" w:hAnsi="IRNazanin" w:eastAsia="IRNazanin"/>
          <w:color w:val="111111"/>
          <w:sz w:val="28"/>
          <w:sz w:val="28"/>
          <w:szCs w:val="28"/>
          <w:rtl w:val="true"/>
          <w:lang w:bidi="fa-IR"/>
        </w:rPr>
        <w:t xml:space="preserve">نورد منه شیئا،لأنّ الحجّة بما أورده </w:t>
      </w:r>
      <w:r>
        <w:rPr>
          <w:rStyle w:val="FootnoteAnchor"/>
          <w:rtl w:val="true"/>
        </w:rPr>
        <w:footnoteReference w:id="724"/>
      </w:r>
      <w:r>
        <w:rPr>
          <w:rFonts w:ascii="IRNazanin" w:hAnsi="IRNazanin" w:eastAsia="IRNazanin"/>
          <w:color w:val="111111"/>
          <w:sz w:val="28"/>
          <w:sz w:val="28"/>
          <w:szCs w:val="28"/>
          <w:rtl w:val="true"/>
          <w:lang w:bidi="fa-IR"/>
        </w:rPr>
        <w:t>أصحابهم أقطع، و للعاقل المصنف أردع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العجیب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أنّهم یشهدون علی أئمّتهم أنّهم أولاد الزنا،و أولاد مخانیث، ثمّ یقدّمونهم علی من لیس فیهم عیب و لا فی أنسابهم ریب</w:t>
      </w:r>
      <w:r>
        <w:rPr>
          <w:rFonts w:eastAsia="IRNazanin" w:cs="IRNazanin"/>
          <w:color w:val="111111"/>
          <w:sz w:val="28"/>
          <w:szCs w:val="28"/>
          <w:rtl w:val="true"/>
          <w:lang w:bidi="fa-IR"/>
        </w:rPr>
        <w:t>!!</w:t>
      </w:r>
      <w:bookmarkStart w:id="158" w:name="pg6143_35392"/>
    </w:p>
    <w:p>
      <w:pPr>
        <w:pStyle w:val="Heading3"/>
        <w:numPr>
          <w:ilvl w:val="2"/>
          <w:numId w:val="1"/>
        </w:numPr>
        <w:rPr/>
      </w:pPr>
      <w:bookmarkStart w:id="159" w:name="__RefHeading___Toc179982_237004111"/>
      <w:bookmarkStart w:id="160" w:name="_Toc53"/>
      <w:bookmarkEnd w:id="158"/>
      <w:bookmarkEnd w:id="159"/>
      <w:r>
        <w:rPr>
          <w:rtl w:val="true"/>
        </w:rPr>
        <w:t>فصل فی بعض ما أورده السنّة من فرار أئمّتهم من الزّحف</w:t>
      </w:r>
      <w:bookmarkEnd w:id="160"/>
    </w:p>
    <w:p>
      <w:pPr>
        <w:pStyle w:val="Heading4"/>
        <w:numPr>
          <w:ilvl w:val="3"/>
          <w:numId w:val="1"/>
        </w:numPr>
        <w:rPr/>
      </w:pPr>
      <w:bookmarkStart w:id="161" w:name="__RefHeading___Toc179984_237004111"/>
      <w:bookmarkStart w:id="162" w:name="_Toc54"/>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فی بعض ما أورده السنّة من فرار أئمّتهم من الزّحف</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وَ مَنْ یُوَلِّهِمْ یَوْمَئِذٍ دُبُرَهُ إِلاّ مُتَحَرِّفاً 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فرّوا من الزّحف </w:t>
      </w:r>
      <w:r>
        <w:rPr>
          <w:rStyle w:val="FootnoteAnchor"/>
          <w:rtl w:val="true"/>
        </w:rPr>
        <w:footnoteReference w:id="728"/>
      </w:r>
      <w:r>
        <w:rPr>
          <w:rFonts w:ascii="IRNazanin" w:hAnsi="IRNazanin" w:eastAsia="IRNazanin"/>
          <w:color w:val="111111"/>
          <w:sz w:val="28"/>
          <w:sz w:val="28"/>
          <w:szCs w:val="28"/>
          <w:rtl w:val="true"/>
          <w:lang w:bidi="fa-IR"/>
        </w:rPr>
        <w:t>فی مواطن کثیرة؛و استحقّوا بالفرار العار و الخلود فی النار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خیبر؛أجمع المسلمون أنّ أبا بکر سار بالرآیة ثمّ </w:t>
      </w:r>
      <w:r>
        <w:rPr>
          <w:rStyle w:val="FootnoteAnchor"/>
          <w:rtl w:val="true"/>
        </w:rPr>
        <w:footnoteReference w:id="729"/>
      </w:r>
      <w:r>
        <w:rPr>
          <w:rFonts w:ascii="IRNazanin" w:hAnsi="IRNazanin" w:eastAsia="IRNazanin"/>
          <w:color w:val="111111"/>
          <w:sz w:val="28"/>
          <w:sz w:val="28"/>
          <w:szCs w:val="28"/>
          <w:rtl w:val="true"/>
          <w:lang w:bidi="fa-IR"/>
        </w:rPr>
        <w:t xml:space="preserve">رجع مهزوما، فأخذها </w:t>
      </w:r>
      <w:r>
        <w:rPr>
          <w:rStyle w:val="FootnoteAnchor"/>
          <w:rtl w:val="true"/>
        </w:rPr>
        <w:footnoteReference w:id="730"/>
      </w:r>
      <w:r>
        <w:rPr>
          <w:rFonts w:ascii="IRNazanin" w:hAnsi="IRNazanin" w:eastAsia="IRNazanin"/>
          <w:color w:val="111111"/>
          <w:sz w:val="28"/>
          <w:sz w:val="28"/>
          <w:szCs w:val="28"/>
          <w:rtl w:val="true"/>
          <w:lang w:bidi="fa-IR"/>
        </w:rPr>
        <w:t xml:space="preserve">عمر فرجع منهرما </w:t>
      </w:r>
      <w:r>
        <w:rPr>
          <w:rStyle w:val="FootnoteAnchor"/>
          <w:rtl w:val="true"/>
        </w:rPr>
        <w:footnoteReference w:id="731"/>
      </w:r>
      <w:r>
        <w:rPr>
          <w:rFonts w:ascii="IRNazanin" w:hAnsi="IRNazanin" w:eastAsia="IRNazanin"/>
          <w:color w:val="111111"/>
          <w:sz w:val="28"/>
          <w:sz w:val="28"/>
          <w:szCs w:val="28"/>
          <w:rtl w:val="true"/>
          <w:lang w:bidi="fa-IR"/>
        </w:rPr>
        <w:t xml:space="preserve">،و کان الفتح فیها </w:t>
      </w:r>
      <w:r>
        <w:rPr>
          <w:rStyle w:val="FootnoteAnchor"/>
          <w:rtl w:val="true"/>
        </w:rPr>
        <w:footnoteReference w:id="732"/>
      </w:r>
      <w:r>
        <w:rPr>
          <w:rFonts w:ascii="IRNazanin" w:hAnsi="IRNazanin" w:eastAsia="IRNazanin"/>
          <w:color w:val="111111"/>
          <w:sz w:val="28"/>
          <w:sz w:val="28"/>
          <w:szCs w:val="28"/>
          <w:rtl w:val="true"/>
          <w:lang w:bidi="fa-IR"/>
        </w:rPr>
        <w:t xml:space="preserve">علی ید علیّ بن أبی طالب </w:t>
      </w:r>
      <w:r>
        <w:rPr>
          <w:rStyle w:val="FootnoteAnchor"/>
          <w:rtl w:val="true"/>
        </w:rPr>
        <w:footnoteReference w:id="733"/>
      </w:r>
      <w:r>
        <w:rPr>
          <w:rFonts w:ascii="IRNazanin" w:hAnsi="IRNazanin" w:eastAsia="IRNazanin"/>
          <w:color w:val="111111"/>
          <w:sz w:val="28"/>
          <w:sz w:val="28"/>
          <w:szCs w:val="28"/>
          <w:rtl w:val="true"/>
          <w:lang w:bidi="fa-IR"/>
        </w:rPr>
        <w:t xml:space="preserve">أمیر المؤمنین علیه السّلام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bookmarkStart w:id="163" w:name="pg6143_35393"/>
    </w:p>
    <w:p>
      <w:pPr>
        <w:pStyle w:val="BookText"/>
        <w:rPr/>
      </w:pPr>
      <w:bookmarkEnd w:id="163"/>
      <w:r>
        <w:rPr>
          <w:rFonts w:ascii="IRNazanin" w:hAnsi="IRNazanin" w:eastAsia="IRNazanin"/>
          <w:color w:val="111111"/>
          <w:sz w:val="28"/>
          <w:sz w:val="28"/>
          <w:szCs w:val="28"/>
          <w:rtl w:val="true"/>
          <w:lang w:bidi="fa-IR"/>
        </w:rPr>
        <w:t>فقال عبد الحمید بن أبی الحدید المعتزلی أصولا و الحنفی فروعا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أعیان علماء السنّة،و له مصنّفات کثیرة،منها شرح نهج البلاغة عشرون جزءا </w:t>
      </w:r>
      <w:r>
        <w:rPr>
          <w:rStyle w:val="FootnoteAnchor"/>
          <w:rtl w:val="true"/>
        </w:rPr>
        <w:footnoteReference w:id="735"/>
      </w:r>
      <w:r>
        <w:rPr>
          <w:rFonts w:ascii="IRNazanin" w:hAnsi="IRNazanin" w:eastAsia="IRNazanin"/>
          <w:color w:val="111111"/>
          <w:sz w:val="28"/>
          <w:sz w:val="28"/>
          <w:szCs w:val="28"/>
          <w:rtl w:val="true"/>
          <w:lang w:bidi="fa-IR"/>
        </w:rPr>
        <w:t xml:space="preserve">،و له أشعار کثیرة </w:t>
      </w:r>
      <w:r>
        <w:rPr>
          <w:rStyle w:val="FootnoteAnchor"/>
          <w:rtl w:val="true"/>
        </w:rPr>
        <w:footnoteReference w:id="736"/>
      </w:r>
      <w:r>
        <w:rPr>
          <w:rFonts w:ascii="IRNazanin" w:hAnsi="IRNazanin" w:eastAsia="IRNazanin"/>
          <w:color w:val="111111"/>
          <w:sz w:val="28"/>
          <w:sz w:val="28"/>
          <w:szCs w:val="28"/>
          <w:rtl w:val="true"/>
          <w:lang w:bidi="fa-IR"/>
        </w:rPr>
        <w:t>حسنة،منها السبع العلویات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Style w:val="FootnoteAnchor"/>
          <w:rtl w:val="true"/>
        </w:rPr>
        <w:footnoteReference w:id="737"/>
      </w:r>
      <w:r>
        <w:rPr>
          <w:rFonts w:ascii="IRNazanin" w:hAnsi="IRNazanin" w:eastAsia="IRNazanin"/>
          <w:color w:val="111111"/>
          <w:sz w:val="28"/>
          <w:sz w:val="28"/>
          <w:szCs w:val="28"/>
          <w:rtl w:val="true"/>
          <w:lang w:bidi="fa-IR"/>
        </w:rPr>
        <w:t xml:space="preserve">فی انهزام أبی بکر و عمر یوم خیبر فی قصیدة له </w:t>
      </w:r>
      <w:r>
        <w:rPr>
          <w:rStyle w:val="FootnoteAnchor"/>
          <w:rtl w:val="true"/>
        </w:rPr>
        <w:footnoteReference w:id="738"/>
      </w:r>
      <w:r>
        <w:rPr>
          <w:rFonts w:ascii="Amiri" w:hAnsi="Amiri" w:eastAsia="Amiri" w:cs="Amiri"/>
          <w:color w:val="111111"/>
          <w:sz w:val="28"/>
          <w:sz w:val="28"/>
          <w:szCs w:val="28"/>
          <w:rtl w:val="true"/>
          <w:lang w:bidi="ar-SA"/>
        </w:rPr>
        <w:t xml:space="preserve">البائیّة </w:t>
      </w:r>
      <w:r>
        <w:rPr>
          <w:rStyle w:val="FootnoteAnchor"/>
          <w:rtl w:val="true"/>
        </w:rPr>
        <w:footnoteReference w:id="739"/>
      </w:r>
      <w:r>
        <w:rPr>
          <w:rFonts w:ascii="IRNazanin" w:hAnsi="IRNazanin" w:eastAsia="IRNazanin"/>
          <w:color w:val="111111"/>
          <w:sz w:val="28"/>
          <w:sz w:val="28"/>
          <w:szCs w:val="28"/>
          <w:rtl w:val="true"/>
          <w:lang w:bidi="fa-IR"/>
        </w:rPr>
        <w:t xml:space="preserve">ما یتضمّن ذمّهما و تشبیههما بالنساء </w:t>
      </w:r>
      <w:r>
        <w:rPr>
          <w:rStyle w:val="FootnoteAnchor"/>
          <w:rtl w:val="true"/>
        </w:rPr>
        <w:footnoteReference w:id="740"/>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p>
    <w:p>
      <w:pPr>
        <w:pStyle w:val="Heading4"/>
        <w:numPr>
          <w:ilvl w:val="3"/>
          <w:numId w:val="1"/>
        </w:numPr>
        <w:rPr/>
      </w:pPr>
      <w:bookmarkStart w:id="164" w:name="__RefHeading___Toc179986_237004111"/>
      <w:bookmarkStart w:id="165" w:name="_Toc55"/>
      <w:bookmarkEnd w:id="164"/>
      <w:r>
        <w:rPr>
          <w:rtl w:val="true"/>
        </w:rPr>
        <w:t>قصیدة ابن أبی الحدید المعتزلی و شرحها</w:t>
      </w:r>
      <w:bookmarkEnd w:id="165"/>
    </w:p>
    <w:p>
      <w:pPr>
        <w:pStyle w:val="BookText"/>
        <w:rPr/>
      </w:pPr>
      <w:r>
        <w:rPr>
          <w:rFonts w:ascii="IRNazanin" w:hAnsi="IRNazanin" w:eastAsia="IRNazanin"/>
          <w:color w:val="111111"/>
          <w:sz w:val="28"/>
          <w:sz w:val="28"/>
          <w:szCs w:val="28"/>
          <w:rtl w:val="true"/>
          <w:lang w:bidi="fa-IR"/>
        </w:rPr>
        <w:t>و ما أنس لا أنس اللّذین تقدّما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فرّهما و الفرّ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للرّآیة العظمی و قد ذهبا بها</w:t>
      </w:r>
    </w:p>
    <w:p>
      <w:pPr>
        <w:pStyle w:val="BookText"/>
        <w:rPr/>
      </w:pPr>
      <w:r>
        <w:rPr>
          <w:rFonts w:ascii="IRNazanin" w:hAnsi="IRNazanin" w:eastAsia="IRNazanin"/>
          <w:color w:val="111111"/>
          <w:sz w:val="28"/>
          <w:sz w:val="28"/>
          <w:szCs w:val="28"/>
          <w:rtl w:val="true"/>
          <w:lang w:bidi="fa-IR"/>
        </w:rPr>
        <w:t xml:space="preserve">ملابس ذلّ فوقها و جلابیب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یشلّهما من آل موسی شمردل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طویل نجاد السّیف أجید یعبوب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یمجّ منونا سیفه و سنانه</w:t>
      </w:r>
    </w:p>
    <w:p>
      <w:pPr>
        <w:pStyle w:val="BookText"/>
        <w:rPr/>
      </w:pPr>
      <w:r>
        <w:rPr>
          <w:rFonts w:ascii="IRNazanin" w:hAnsi="IRNazanin" w:eastAsia="IRNazanin"/>
          <w:color w:val="111111"/>
          <w:sz w:val="28"/>
          <w:sz w:val="28"/>
          <w:szCs w:val="28"/>
          <w:rtl w:val="true"/>
          <w:lang w:bidi="fa-IR"/>
        </w:rPr>
        <w:t>و یلهب نارا غمده و الأنابیب</w:t>
      </w:r>
    </w:p>
    <w:p>
      <w:pPr>
        <w:pStyle w:val="BookText"/>
        <w:rPr/>
      </w:pPr>
      <w:r>
        <w:rPr>
          <w:rFonts w:ascii="IRNazanin" w:hAnsi="IRNazanin" w:eastAsia="IRNazanin"/>
          <w:color w:val="111111"/>
          <w:sz w:val="28"/>
          <w:sz w:val="28"/>
          <w:szCs w:val="28"/>
          <w:rtl w:val="true"/>
          <w:lang w:bidi="fa-IR"/>
        </w:rPr>
        <w:t xml:space="preserve">أحضرهما أم حضر أخرج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خاضب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 ذان هما أم ناعم الخدّ مخضوب</w:t>
      </w:r>
    </w:p>
    <w:p>
      <w:pPr>
        <w:pStyle w:val="BookText"/>
        <w:rPr/>
      </w:pPr>
      <w:r>
        <w:rPr>
          <w:rFonts w:ascii="IRNazanin" w:hAnsi="IRNazanin" w:eastAsia="IRNazanin"/>
          <w:color w:val="111111"/>
          <w:sz w:val="28"/>
          <w:sz w:val="28"/>
          <w:szCs w:val="28"/>
          <w:rtl w:val="true"/>
          <w:lang w:bidi="fa-IR"/>
        </w:rPr>
        <w:t>عذرتکما أنّ الحمام لمبغض</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بقاء النّفس للنّفس محبوب </w:t>
      </w:r>
    </w:p>
    <w:p>
      <w:pPr>
        <w:pStyle w:val="BookText"/>
        <w:rPr/>
      </w:pPr>
      <w:r>
        <w:rPr>
          <w:rFonts w:ascii="IRNazanin" w:hAnsi="IRNazanin" w:eastAsia="IRNazanin"/>
          <w:color w:val="111111"/>
          <w:sz w:val="28"/>
          <w:sz w:val="28"/>
          <w:szCs w:val="28"/>
          <w:rtl w:val="true"/>
          <w:lang w:bidi="fa-IR"/>
        </w:rPr>
        <w:t xml:space="preserve">و یکره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فی شرح القصائد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الموت و الموت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فکیف یلذّ الموت و الموت مطلوب</w:t>
      </w:r>
    </w:p>
    <w:p>
      <w:pPr>
        <w:pStyle w:val="BookText"/>
        <w:rPr/>
      </w:pPr>
      <w:r>
        <w:rPr>
          <w:rFonts w:ascii="IRNazanin" w:hAnsi="IRNazanin" w:eastAsia="IRNazanin"/>
          <w:color w:val="111111"/>
          <w:sz w:val="28"/>
          <w:sz w:val="28"/>
          <w:szCs w:val="28"/>
          <w:rtl w:val="true"/>
          <w:lang w:bidi="fa-IR"/>
        </w:rPr>
        <w:t xml:space="preserve">دعا قصب </w:t>
      </w:r>
      <w:r>
        <w:rPr>
          <w:rStyle w:val="FootnoteAnchor"/>
          <w:rtl w:val="true"/>
        </w:rPr>
        <w:footnoteReference w:id="742"/>
      </w:r>
      <w:r>
        <w:rPr>
          <w:rFonts w:ascii="IRNazanin" w:hAnsi="IRNazanin" w:eastAsia="IRNazanin"/>
          <w:color w:val="111111"/>
          <w:sz w:val="28"/>
          <w:sz w:val="28"/>
          <w:szCs w:val="28"/>
          <w:rtl w:val="true"/>
          <w:lang w:bidi="fa-IR"/>
        </w:rPr>
        <w:t>العلیاء یملکها امرؤ</w:t>
      </w:r>
    </w:p>
    <w:p>
      <w:pPr>
        <w:pStyle w:val="BookText"/>
        <w:rPr/>
      </w:pPr>
      <w:r>
        <w:rPr>
          <w:rFonts w:ascii="IRNazanin" w:hAnsi="IRNazanin" w:eastAsia="IRNazanin"/>
          <w:color w:val="111111"/>
          <w:sz w:val="28"/>
          <w:sz w:val="28"/>
          <w:szCs w:val="28"/>
          <w:rtl w:val="true"/>
          <w:lang w:bidi="fa-IR"/>
        </w:rPr>
        <w:t xml:space="preserve">بغیر أفاعیل </w:t>
      </w:r>
      <w:r>
        <w:rPr>
          <w:rStyle w:val="FootnoteAnchor"/>
          <w:rtl w:val="true"/>
        </w:rPr>
        <w:footnoteReference w:id="743"/>
      </w:r>
      <w:r>
        <w:rPr>
          <w:rFonts w:ascii="Amiri" w:hAnsi="Amiri" w:eastAsia="Amiri" w:cs="Amiri"/>
          <w:color w:val="111111"/>
          <w:sz w:val="28"/>
          <w:sz w:val="28"/>
          <w:szCs w:val="28"/>
          <w:rtl w:val="true"/>
          <w:lang w:bidi="ar-SA"/>
        </w:rPr>
        <w:t xml:space="preserve">الدّناءة مقضوب </w:t>
      </w:r>
      <w:r>
        <w:rPr>
          <w:rStyle w:val="FootnoteAnchor"/>
          <w:rtl w:val="true"/>
        </w:rPr>
        <w:footnoteReference w:id="744"/>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یقول </w:t>
      </w:r>
      <w:r>
        <w:rPr>
          <w:rStyle w:val="FootnoteAnchor"/>
          <w:rtl w:val="true"/>
        </w:rPr>
        <w:footnoteReference w:id="746"/>
      </w:r>
      <w:r>
        <w:rPr>
          <w:rFonts w:ascii="Amiri" w:hAnsi="Amiri" w:eastAsia="Amiri" w:cs="Amiri"/>
          <w:color w:val="111111"/>
          <w:sz w:val="28"/>
          <w:sz w:val="28"/>
          <w:szCs w:val="28"/>
          <w:rtl w:val="true"/>
          <w:lang w:bidi="ar-SA"/>
        </w:rPr>
        <w:t>فی البیت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أنس من شیء فلا أنس حال هذین الرجلین اللّذین تقدّما فی الخلافة،و فرّهما فی الزّحف بعد علمها بقول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یُوَلِّهِمْ یَوْمَئِذٍ دُبُرَهُ إِلاّ مُتَحَرِّفاً لِقِتالٍ أَوْ مُتَحَیِّزاً إِلی فِئَةٍ فَقَدْ باءَ بِغَضَبٍ مِنَ اللّهِ وَ مَأْواهُ جَهَنَّمُ وَ بِئْسَ الْمَصِیرُ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تقدّمهما فی الخلافة مع فعلهما ما یوجب غضب اللّه تعالی </w:t>
      </w:r>
      <w:r>
        <w:rPr>
          <w:rStyle w:val="FootnoteAnchor"/>
          <w:rtl w:val="true"/>
        </w:rPr>
        <w:footnoteReference w:id="748"/>
      </w:r>
      <w:r>
        <w:rPr>
          <w:rFonts w:ascii="IRNazanin" w:hAnsi="IRNazanin" w:eastAsia="IRNazanin"/>
          <w:color w:val="111111"/>
          <w:sz w:val="28"/>
          <w:sz w:val="28"/>
          <w:szCs w:val="28"/>
          <w:rtl w:val="true"/>
          <w:lang w:bidi="fa-IR"/>
        </w:rPr>
        <w:t xml:space="preserve">و یوجب جهنّم؛شیء لا یتأوّل و إن نسی غیره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معنی البیت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الرآیة العزیزة قد شملها الذلّ لحمل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هذین الرجلین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،فصار الذّل کالملابس لهما برجوعهما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منکوسة فی أیدیهما من غیر عادة لها بذلک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معنی البیت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یمج بمعنی یقذف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الموت،و الضمائر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سیفه،و سنانه، و غمده،تعود کلا إلی مرحب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نوع مبالغة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البیت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الإستهزاء بهما،یقول </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أحضرهما </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Style w:val="FootnoteAnchor"/>
          <w:rtl w:val="true"/>
        </w:rPr>
        <w:footnoteReference w:id="753"/>
      </w:r>
      <w:r>
        <w:rPr>
          <w:rFonts w:ascii="IRNazanin" w:hAnsi="IRNazanin" w:eastAsia="IRNazanin"/>
          <w:color w:val="111111"/>
          <w:sz w:val="28"/>
          <w:sz w:val="28"/>
          <w:szCs w:val="28"/>
          <w:rtl w:val="true"/>
          <w:lang w:bidi="fa-IR"/>
        </w:rPr>
        <w:t xml:space="preserve">عدوّ أبی بکر و عمر حین رجعا بالرآیة مهزومین </w:t>
      </w:r>
      <w:r>
        <w:rPr>
          <w:rStyle w:val="FootnoteAnchor"/>
          <w:rtl w:val="true"/>
        </w:rPr>
        <w:footnoteReference w:id="754"/>
      </w:r>
      <w:r>
        <w:rPr>
          <w:rFonts w:ascii="Amiri" w:hAnsi="Amiri" w:eastAsia="Amiri" w:cs="Amiri"/>
          <w:color w:val="111111"/>
          <w:sz w:val="28"/>
          <w:sz w:val="28"/>
          <w:szCs w:val="28"/>
          <w:rtl w:val="true"/>
          <w:lang w:bidi="ar-SA"/>
        </w:rPr>
        <w:t xml:space="preserve">،أم عدوّه </w:t>
      </w:r>
      <w:r>
        <w:rPr>
          <w:rStyle w:val="FootnoteAnchor"/>
          <w:rtl w:val="true"/>
        </w:rPr>
        <w:footnoteReference w:id="755"/>
      </w:r>
      <w:r>
        <w:rPr>
          <w:rFonts w:ascii="IRNazanin" w:hAnsi="IRNazanin" w:eastAsia="IRNazanin"/>
          <w:color w:val="111111"/>
          <w:sz w:val="28"/>
          <w:sz w:val="28"/>
          <w:szCs w:val="28"/>
          <w:rtl w:val="true"/>
          <w:lang w:bidi="fa-IR"/>
        </w:rPr>
        <w:t>الظلیم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فرخ النعامة </w:t>
      </w:r>
      <w:r>
        <w:rPr>
          <w:rStyle w:val="FootnoteAnchor"/>
          <w:rtl w:val="true"/>
        </w:rPr>
        <w:footnoteReference w:id="756"/>
      </w:r>
      <w:r>
        <w:rPr>
          <w:rFonts w:ascii="IRNazanin" w:hAnsi="IRNazanin" w:eastAsia="IRNazanin"/>
          <w:color w:val="111111"/>
          <w:sz w:val="28"/>
          <w:sz w:val="28"/>
          <w:szCs w:val="28"/>
          <w:rtl w:val="true"/>
          <w:lang w:bidi="fa-IR"/>
        </w:rPr>
        <w:t xml:space="preserve">الذی رعی نبت </w:t>
      </w:r>
      <w:r>
        <w:rPr>
          <w:rStyle w:val="FootnoteAnchor"/>
          <w:rtl w:val="true"/>
        </w:rPr>
        <w:footnoteReference w:id="757"/>
      </w:r>
      <w:r>
        <w:rPr>
          <w:rFonts w:ascii="IRNazanin" w:hAnsi="IRNazanin" w:eastAsia="IRNazanin"/>
          <w:color w:val="111111"/>
          <w:sz w:val="28"/>
          <w:sz w:val="28"/>
          <w:szCs w:val="28"/>
          <w:rtl w:val="true"/>
          <w:lang w:bidi="fa-IR"/>
        </w:rPr>
        <w:t>الربیع و اشتدّ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یصف قوّة ما هربهما </w:t>
      </w:r>
      <w:r>
        <w:rPr>
          <w:rStyle w:val="FootnoteAnchor"/>
          <w:rtl w:val="true"/>
        </w:rPr>
        <w:footnoteReference w:id="758"/>
      </w:r>
      <w:r>
        <w:rPr>
          <w:rFonts w:ascii="IRNazanin" w:hAnsi="IRNazanin" w:eastAsia="IRNazanin"/>
          <w:color w:val="111111"/>
          <w:sz w:val="28"/>
          <w:sz w:val="28"/>
          <w:szCs w:val="28"/>
          <w:rtl w:val="true"/>
          <w:lang w:bidi="fa-IR"/>
        </w:rPr>
        <w:t>حال انهزامهما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هذان الشخصان هما أبو بکر و عمر،أم شخص ناعم الخدّ مخضوب؟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شبّههما بالمرأة؛لأنّ الوصفین مختصیّن بالنساء،و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نعومة الخدّ،و خضاب الید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الخضاب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خضاب الید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البیت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عذرتکما </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سبیل الإستهزاء و التهکّم </w:t>
      </w:r>
      <w:r>
        <w:rPr>
          <w:rStyle w:val="FootnoteAnchor"/>
          <w:rtl w:val="true"/>
        </w:rPr>
        <w:footnoteReference w:id="761"/>
      </w:r>
      <w:r>
        <w:rPr>
          <w:rFonts w:ascii="IRNazanin" w:hAnsi="IRNazanin" w:eastAsia="IRNazanin"/>
          <w:color w:val="111111"/>
          <w:sz w:val="28"/>
          <w:sz w:val="28"/>
          <w:szCs w:val="28"/>
          <w:rtl w:val="true"/>
          <w:lang w:bidi="fa-IR"/>
        </w:rPr>
        <w:t xml:space="preserve">بهما؛لأن الفرار من الزحف خوفا من </w:t>
      </w:r>
      <w:r>
        <w:rPr>
          <w:rStyle w:val="FootnoteAnchor"/>
          <w:rtl w:val="true"/>
        </w:rPr>
        <w:footnoteReference w:id="762"/>
      </w:r>
      <w:r>
        <w:rPr>
          <w:rFonts w:ascii="IRNazanin" w:hAnsi="IRNazanin" w:eastAsia="IRNazanin"/>
          <w:color w:val="111111"/>
          <w:sz w:val="28"/>
          <w:sz w:val="28"/>
          <w:szCs w:val="28"/>
          <w:rtl w:val="true"/>
          <w:lang w:bidi="fa-IR"/>
        </w:rPr>
        <w:t xml:space="preserve">الموت یورث العار،و دخول </w:t>
      </w:r>
      <w:r>
        <w:rPr>
          <w:rStyle w:val="FootnoteAnchor"/>
          <w:rtl w:val="true"/>
        </w:rPr>
        <w:footnoteReference w:id="763"/>
      </w:r>
      <w:r>
        <w:rPr>
          <w:rFonts w:ascii="IRNazanin" w:hAnsi="IRNazanin" w:eastAsia="IRNazanin"/>
          <w:color w:val="111111"/>
          <w:sz w:val="28"/>
          <w:sz w:val="28"/>
          <w:szCs w:val="28"/>
          <w:rtl w:val="true"/>
          <w:lang w:bidi="fa-IR"/>
        </w:rPr>
        <w:t xml:space="preserve">النار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البیت الذی بعده مثله فی الإستهزاء و التهکّم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قصب العلیاء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قصب العلیا </w:t>
      </w:r>
      <w:r>
        <w:rPr>
          <w:rStyle w:val="FootnoteAnchor"/>
          <w:rtl w:val="true"/>
        </w:rPr>
        <w:footnoteReference w:id="766"/>
      </w:r>
      <w:r>
        <w:rPr>
          <w:rFonts w:ascii="IRNazanin" w:hAnsi="IRNazanin" w:eastAsia="IRNazanin"/>
          <w:color w:val="111111"/>
          <w:sz w:val="28"/>
          <w:sz w:val="28"/>
          <w:szCs w:val="28"/>
          <w:rtl w:val="true"/>
          <w:lang w:bidi="fa-IR"/>
        </w:rPr>
        <w:t>یملکها من لا فیه عیب یعاب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به أمیر المؤمنین علیّ بن أبی طالب </w:t>
      </w:r>
      <w:r>
        <w:rPr>
          <w:rStyle w:val="FootnoteAnchor"/>
          <w:rtl w:val="true"/>
        </w:rPr>
        <w:footnoteReference w:id="767"/>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فرارهما فی أحد و فی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لا یوجد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حنین،قال فی قصیدته الرائیّة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أعجب إنسانا من الخلق </w:t>
      </w:r>
      <w:r>
        <w:rPr>
          <w:rStyle w:val="FootnoteAnchor"/>
          <w:rtl w:val="true"/>
        </w:rPr>
        <w:footnoteReference w:id="769"/>
      </w:r>
      <w:r>
        <w:rPr>
          <w:rFonts w:ascii="IRNazanin" w:hAnsi="IRNazanin" w:eastAsia="IRNazanin"/>
          <w:color w:val="111111"/>
          <w:sz w:val="28"/>
          <w:sz w:val="28"/>
          <w:szCs w:val="28"/>
          <w:rtl w:val="true"/>
          <w:lang w:bidi="fa-IR"/>
        </w:rPr>
        <w:t>کثرة</w:t>
      </w:r>
    </w:p>
    <w:p>
      <w:pPr>
        <w:pStyle w:val="BookText"/>
        <w:rPr/>
      </w:pPr>
      <w:r>
        <w:rPr>
          <w:rFonts w:ascii="IRNazanin" w:hAnsi="IRNazanin" w:eastAsia="IRNazanin"/>
          <w:color w:val="111111"/>
          <w:sz w:val="28"/>
          <w:sz w:val="28"/>
          <w:szCs w:val="28"/>
          <w:rtl w:val="true"/>
          <w:lang w:bidi="fa-IR"/>
        </w:rPr>
        <w:t xml:space="preserve">فلم یغن </w:t>
      </w:r>
      <w:r>
        <w:rPr>
          <w:rStyle w:val="FootnoteAnchor"/>
          <w:rtl w:val="true"/>
        </w:rPr>
        <w:footnoteReference w:id="770"/>
      </w:r>
      <w:r>
        <w:rPr>
          <w:rFonts w:ascii="IRNazanin" w:hAnsi="IRNazanin" w:eastAsia="IRNazanin"/>
          <w:color w:val="111111"/>
          <w:sz w:val="28"/>
          <w:sz w:val="28"/>
          <w:szCs w:val="28"/>
          <w:rtl w:val="true"/>
          <w:lang w:bidi="fa-IR"/>
        </w:rPr>
        <w:t xml:space="preserve">شیئا ثمّ هرول مدبرا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أراد بالإنسان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بکر؛فإنّه </w:t>
      </w:r>
      <w:r>
        <w:rPr>
          <w:rStyle w:val="FootnoteAnchor"/>
          <w:rtl w:val="true"/>
        </w:rPr>
        <w:footnoteReference w:id="772"/>
      </w:r>
      <w:r>
        <w:rPr>
          <w:rFonts w:ascii="IRNazanin" w:hAnsi="IRNazanin" w:eastAsia="IRNazanin"/>
          <w:color w:val="111111"/>
          <w:sz w:val="28"/>
          <w:sz w:val="28"/>
          <w:szCs w:val="28"/>
          <w:rtl w:val="true"/>
          <w:lang w:bidi="fa-IR"/>
        </w:rPr>
        <w:t>لمّا رأی یوم حنین کثرة المسلمین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نغلب </w:t>
      </w:r>
      <w:r>
        <w:rPr>
          <w:rStyle w:val="FootnoteAnchor"/>
          <w:rtl w:val="true"/>
        </w:rPr>
        <w:footnoteReference w:id="773"/>
      </w:r>
      <w:r>
        <w:rPr>
          <w:rFonts w:ascii="IRNazanin" w:hAnsi="IRNazanin" w:eastAsia="IRNazanin"/>
          <w:color w:val="111111"/>
          <w:sz w:val="28"/>
          <w:sz w:val="28"/>
          <w:szCs w:val="28"/>
          <w:rtl w:val="true"/>
          <w:lang w:bidi="fa-IR"/>
        </w:rPr>
        <w:t xml:space="preserve">الیوم من قلّة </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فأصابهم بعینه حتّی </w:t>
      </w:r>
      <w:r>
        <w:rPr>
          <w:rStyle w:val="FootnoteAnchor"/>
          <w:rtl w:val="true"/>
        </w:rPr>
        <w:footnoteReference w:id="775"/>
      </w:r>
      <w:r>
        <w:rPr>
          <w:rFonts w:ascii="IRNazanin" w:hAnsi="IRNazanin" w:eastAsia="IRNazanin"/>
          <w:color w:val="111111"/>
          <w:sz w:val="28"/>
          <w:sz w:val="28"/>
          <w:szCs w:val="28"/>
          <w:rtl w:val="true"/>
          <w:lang w:bidi="fa-IR"/>
        </w:rPr>
        <w:t xml:space="preserve">انکسروا و أثم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و ما أروع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عانهم،و علی علیه السّلام أعانهم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ضاقت علیه الأرض من بعد رحبها</w:t>
      </w:r>
    </w:p>
    <w:p>
      <w:pPr>
        <w:pStyle w:val="BookText"/>
        <w:rPr/>
      </w:pPr>
      <w:r>
        <w:rPr>
          <w:rFonts w:ascii="IRNazanin" w:hAnsi="IRNazanin" w:eastAsia="IRNazanin"/>
          <w:color w:val="111111"/>
          <w:sz w:val="28"/>
          <w:sz w:val="28"/>
          <w:szCs w:val="28"/>
          <w:rtl w:val="true"/>
          <w:lang w:bidi="fa-IR"/>
        </w:rPr>
        <w:t xml:space="preserve">و للنّص حکم لا یدافع بالمرا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فی 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المجادلة،و قصره هنا للضرورة الشعریة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مراده بالنّص،قوله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حُنَیْنٍ إِذْ أَعْجَبَتْکُمْ کَثْرَتُکُمْ فَلَمْ تُغْنِ عَنْکُمْ شَیْئاً</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بنکر فی حنین فراره</w:t>
      </w:r>
    </w:p>
    <w:p>
      <w:pPr>
        <w:pStyle w:val="BookText"/>
        <w:rPr/>
      </w:pPr>
      <w:r>
        <w:rPr>
          <w:rFonts w:ascii="IRNazanin" w:hAnsi="IRNazanin" w:eastAsia="IRNazanin"/>
          <w:color w:val="111111"/>
          <w:sz w:val="28"/>
          <w:sz w:val="28"/>
          <w:szCs w:val="28"/>
          <w:rtl w:val="true"/>
          <w:lang w:bidi="fa-IR"/>
        </w:rPr>
        <w:t xml:space="preserve">و فی </w:t>
      </w:r>
      <w:r>
        <w:rPr>
          <w:rStyle w:val="FootnoteAnchor"/>
          <w:rtl w:val="true"/>
        </w:rPr>
        <w:footnoteReference w:id="779"/>
      </w:r>
      <w:r>
        <w:rPr>
          <w:rFonts w:ascii="IRNazanin" w:hAnsi="IRNazanin" w:eastAsia="IRNazanin"/>
          <w:color w:val="111111"/>
          <w:sz w:val="28"/>
          <w:sz w:val="28"/>
          <w:szCs w:val="28"/>
          <w:rtl w:val="true"/>
          <w:lang w:bidi="fa-IR"/>
        </w:rPr>
        <w:t>أحد قد فرّ خوفا و خیبرا</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الفرار عادة له فلا تنکروه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استهزاء به و تهکّم به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یرید التهکم و الرد علی من قال بأفضلیته علی أمیر المؤمنین سلام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رویدک إن المجد حلو لطاعم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فإن مارسته ذقت ممقرا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 ما کلّ من رام المعالی تحمّلت</w:t>
      </w:r>
    </w:p>
    <w:p>
      <w:pPr>
        <w:pStyle w:val="BookText"/>
        <w:rPr/>
      </w:pPr>
      <w:r>
        <w:rPr>
          <w:rFonts w:ascii="IRNazanin" w:hAnsi="IRNazanin" w:eastAsia="IRNazanin"/>
          <w:color w:val="111111"/>
          <w:sz w:val="28"/>
          <w:sz w:val="28"/>
          <w:szCs w:val="28"/>
          <w:rtl w:val="true"/>
          <w:lang w:bidi="fa-IR"/>
        </w:rPr>
        <w:t xml:space="preserve">مناکبه </w:t>
      </w:r>
      <w:r>
        <w:rPr>
          <w:rStyle w:val="FootnoteAnchor"/>
          <w:rtl w:val="true"/>
        </w:rPr>
        <w:footnoteReference w:id="783"/>
      </w:r>
      <w:r>
        <w:rPr>
          <w:rFonts w:ascii="IRNazanin" w:hAnsi="IRNazanin" w:eastAsia="IRNazanin"/>
          <w:color w:val="111111"/>
          <w:sz w:val="28"/>
          <w:sz w:val="28"/>
          <w:szCs w:val="28"/>
          <w:rtl w:val="true"/>
          <w:lang w:bidi="fa-IR"/>
        </w:rPr>
        <w:t xml:space="preserve">منها الرکام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قال فی النهایة </w:t>
      </w:r>
      <w:r>
        <w:rPr>
          <w:rFonts w:eastAsia="IRNazanin" w:cs="IRNazanin"/>
          <w:color w:val="111111"/>
          <w:sz w:val="28"/>
          <w:szCs w:val="28"/>
          <w:lang w:bidi="fa-IR"/>
        </w:rPr>
        <w:t>1936/5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رکم الشیء یرکمه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جمع و القی بعضه علی بعض، و ارتکم الشیء و تر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اجتمع،و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122/4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الکنهورا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أخذه من القاموس المحیط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،و فی الصحاح </w:t>
      </w:r>
      <w:r>
        <w:rPr>
          <w:rFonts w:eastAsia="IRNazanin" w:cs="IRNazanin"/>
          <w:color w:val="111111"/>
          <w:sz w:val="28"/>
          <w:szCs w:val="28"/>
          <w:lang w:bidi="fa-IR"/>
        </w:rPr>
        <w:t>811/2</w:t>
      </w:r>
      <w:r>
        <w:rPr>
          <w:rFonts w:ascii="IRNazanin" w:hAnsi="IRNazanin" w:eastAsia="IRNazanin"/>
          <w:color w:val="111111"/>
          <w:sz w:val="28"/>
          <w:sz w:val="28"/>
          <w:szCs w:val="28"/>
          <w:rtl w:val="true"/>
          <w:lang w:bidi="fa-IR"/>
        </w:rPr>
        <w:t>،الکهنور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 من السحاب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یا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المعالی،لأنّک </w:t>
      </w:r>
      <w:r>
        <w:rPr>
          <w:rStyle w:val="FootnoteAnchor"/>
          <w:rtl w:val="true"/>
        </w:rPr>
        <w:footnoteReference w:id="785"/>
      </w:r>
      <w:r>
        <w:rPr>
          <w:rFonts w:ascii="IRNazanin" w:hAnsi="IRNazanin" w:eastAsia="IRNazanin"/>
          <w:color w:val="111111"/>
          <w:sz w:val="28"/>
          <w:sz w:val="28"/>
          <w:szCs w:val="28"/>
          <w:rtl w:val="true"/>
          <w:lang w:bidi="fa-IR"/>
        </w:rPr>
        <w:t xml:space="preserve">لست ممن یتحمّل أثقالها ببذل النفس عند الحروب،و بذل المال فی الجدوب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تنحّ عن العلیا یسحب ذیلها همام تردّی بالعلی و تأزّرا </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خاطب أبا بکر و أمره بالتنحّی عن العلیا،فإنّها لا تصلح له،و إنّما تصلح لأمیر المؤمنین علی بن أبی طالب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لا توجد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الطبعة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السّلام،الذی تردّی بالعلی و تأزّر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بأصله و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فتی لم یعرّق </w:t>
      </w:r>
      <w:r>
        <w:rPr>
          <w:rStyle w:val="FootnoteAnchor"/>
          <w:rtl w:val="true"/>
        </w:rPr>
        <w:footnoteReference w:id="788"/>
      </w:r>
      <w:r>
        <w:rPr>
          <w:rFonts w:ascii="IRNazanin" w:hAnsi="IRNazanin" w:eastAsia="IRNazanin"/>
          <w:color w:val="111111"/>
          <w:sz w:val="28"/>
          <w:sz w:val="28"/>
          <w:szCs w:val="28"/>
          <w:rtl w:val="true"/>
          <w:lang w:bidi="fa-IR"/>
        </w:rPr>
        <w:t>فیه تیم بن مرّة و لا عبد اللاّت الخبیثة أعصرا</w:t>
      </w:r>
    </w:p>
    <w:p>
      <w:pPr>
        <w:pStyle w:val="BookText"/>
        <w:rPr/>
      </w:pPr>
      <w:r>
        <w:rPr>
          <w:rFonts w:ascii="IRNazanin" w:hAnsi="IRNazanin" w:eastAsia="IRNazanin"/>
          <w:color w:val="111111"/>
          <w:sz w:val="28"/>
          <w:sz w:val="28"/>
          <w:szCs w:val="28"/>
          <w:rtl w:val="true"/>
          <w:lang w:bidi="fa-IR"/>
        </w:rPr>
        <w:t xml:space="preserve">أخذ یصف </w:t>
      </w:r>
      <w:r>
        <w:rPr>
          <w:rStyle w:val="FootnoteAnchor"/>
          <w:rtl w:val="true"/>
        </w:rPr>
        <w:footnoteReference w:id="789"/>
      </w:r>
      <w:r>
        <w:rPr>
          <w:rFonts w:ascii="IRNazanin" w:hAnsi="IRNazanin" w:eastAsia="IRNazanin"/>
          <w:color w:val="111111"/>
          <w:sz w:val="28"/>
          <w:sz w:val="28"/>
          <w:szCs w:val="28"/>
          <w:rtl w:val="true"/>
          <w:lang w:bidi="fa-IR"/>
        </w:rPr>
        <w:t>أمیر المؤمنین علیه السّلام بالصفات السلبیة الموجبة للنقص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مسلوبة عنه و ثابتة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Style w:val="FootnoteAnchor"/>
          <w:rtl w:val="true"/>
        </w:rPr>
        <w:footnoteReference w:id="790"/>
      </w:r>
      <w:r>
        <w:rPr>
          <w:rFonts w:ascii="IRNazanin" w:hAnsi="IRNazanin" w:eastAsia="IRNazanin"/>
          <w:color w:val="111111"/>
          <w:sz w:val="28"/>
          <w:sz w:val="28"/>
          <w:szCs w:val="28"/>
          <w:rtl w:val="true"/>
          <w:lang w:bidi="fa-IR"/>
        </w:rPr>
        <w:t xml:space="preserve">هذا البیت و ما بعده تعریف </w:t>
      </w:r>
      <w:r>
        <w:rPr>
          <w:rStyle w:val="FootnoteAnchor"/>
          <w:rtl w:val="true"/>
        </w:rPr>
        <w:footnoteReference w:id="791"/>
      </w:r>
      <w:r>
        <w:rPr>
          <w:rFonts w:ascii="IRNazanin" w:hAnsi="IRNazanin" w:eastAsia="IRNazanin"/>
          <w:color w:val="111111"/>
          <w:sz w:val="28"/>
          <w:sz w:val="28"/>
          <w:szCs w:val="28"/>
          <w:rtl w:val="true"/>
          <w:lang w:bidi="fa-IR"/>
        </w:rPr>
        <w:t xml:space="preserve">تیم بن مرّة؛أرذل قبیلة </w:t>
      </w:r>
      <w:r>
        <w:rPr>
          <w:rStyle w:val="FootnoteAnchor"/>
          <w:rtl w:val="true"/>
        </w:rPr>
        <w:footnoteReference w:id="792"/>
      </w:r>
      <w:r>
        <w:rPr>
          <w:rFonts w:ascii="IRNazanin" w:hAnsi="IRNazanin" w:eastAsia="IRNazanin"/>
          <w:color w:val="111111"/>
          <w:sz w:val="28"/>
          <w:sz w:val="28"/>
          <w:szCs w:val="28"/>
          <w:rtl w:val="true"/>
          <w:lang w:bidi="fa-IR"/>
        </w:rPr>
        <w:t xml:space="preserve">من قریش،و مثل </w:t>
      </w:r>
      <w:r>
        <w:rPr>
          <w:rStyle w:val="FootnoteAnchor"/>
          <w:rtl w:val="true"/>
        </w:rPr>
        <w:footnoteReference w:id="793"/>
      </w:r>
      <w:r>
        <w:rPr>
          <w:rFonts w:ascii="Amiri" w:hAnsi="Amiri" w:eastAsia="Amiri" w:cs="Amiri"/>
          <w:color w:val="111111"/>
          <w:sz w:val="28"/>
          <w:sz w:val="28"/>
          <w:szCs w:val="28"/>
          <w:rtl w:val="true"/>
          <w:lang w:bidi="ar-SA"/>
        </w:rPr>
        <w:t>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کان معزولا غداة براءة و لا عن </w:t>
      </w:r>
      <w:r>
        <w:rPr>
          <w:rStyle w:val="FootnoteAnchor"/>
          <w:rtl w:val="true"/>
        </w:rPr>
        <w:footnoteReference w:id="794"/>
      </w:r>
      <w:r>
        <w:rPr>
          <w:rFonts w:ascii="Amiri" w:hAnsi="Amiri" w:eastAsia="Amiri" w:cs="Amiri"/>
          <w:color w:val="111111"/>
          <w:sz w:val="28"/>
          <w:sz w:val="28"/>
          <w:szCs w:val="28"/>
          <w:rtl w:val="true"/>
          <w:lang w:bidi="ar-SA"/>
        </w:rPr>
        <w:t xml:space="preserve">صلاة أمّ فیها مؤخّرا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فإنّ عزله عن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عزله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تأخیره عن الصلاة یوم خرج النبیّ صلّی اللّه علیه و آله و سلّم معصوب الرأس، و قد أمرته عائشة بالتقدّم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فأخّره النبیّ صلّی اللّه علیه و آله و سلّم و صلّی بهم هو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ینکره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لا یصلح</w:t>
      </w:r>
    </w:p>
    <w:p>
      <w:pPr>
        <w:pStyle w:val="BookText"/>
        <w:rPr/>
      </w:pPr>
      <w:r>
        <w:rPr>
          <w:rFonts w:ascii="IRNazanin" w:hAnsi="IRNazanin" w:eastAsia="IRNazanin"/>
          <w:color w:val="111111"/>
          <w:sz w:val="28"/>
          <w:sz w:val="28"/>
          <w:szCs w:val="28"/>
          <w:rtl w:val="true"/>
          <w:lang w:bidi="fa-IR"/>
        </w:rPr>
        <w:t xml:space="preserve">لتأدیة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فی الطبعة الحجریة و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آیات السورة،و لا یصلح أن یأمّ الناس بصلاة واحدة،کیف یصلح لتأدیة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جمیع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عمی الطغام،و بلوی الأنام،و حقدهم علی مکسّر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الأصنام،و قاتل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آبائهم و أعمامهم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کان فی بعث ابن زید مؤمّرا علیه فأضحی لابن زید مؤمّرا </w:t>
      </w:r>
      <w:r>
        <w:rPr>
          <w:rStyle w:val="FootnoteAnchor"/>
          <w:rtl w:val="true"/>
        </w:rPr>
        <w:footnoteReference w:id="79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أمیر المؤمنین </w:t>
      </w:r>
      <w:r>
        <w:rPr>
          <w:rStyle w:val="FootnoteAnchor"/>
          <w:rtl w:val="true"/>
        </w:rPr>
        <w:footnoteReference w:id="799"/>
      </w:r>
      <w:r>
        <w:rPr>
          <w:rFonts w:ascii="IRNazanin" w:hAnsi="IRNazanin" w:eastAsia="IRNazanin"/>
          <w:color w:val="111111"/>
          <w:sz w:val="28"/>
          <w:sz w:val="28"/>
          <w:szCs w:val="28"/>
          <w:rtl w:val="true"/>
          <w:lang w:bidi="fa-IR"/>
        </w:rPr>
        <w:t xml:space="preserve">علیه السّلام لم یتأمّر علیه أسامة بن زید </w:t>
      </w:r>
      <w:r>
        <w:rPr>
          <w:rStyle w:val="FootnoteAnchor"/>
          <w:rtl w:val="true"/>
        </w:rPr>
        <w:footnoteReference w:id="800"/>
      </w:r>
      <w:r>
        <w:rPr>
          <w:rFonts w:ascii="IRNazanin" w:hAnsi="IRNazanin" w:eastAsia="IRNazanin"/>
          <w:color w:val="111111"/>
          <w:sz w:val="28"/>
          <w:sz w:val="28"/>
          <w:szCs w:val="28"/>
          <w:rtl w:val="true"/>
          <w:lang w:bidi="fa-IR"/>
        </w:rPr>
        <w:t xml:space="preserve">کما کان أمیرا علی أبی بکر و عمر </w:t>
      </w:r>
      <w:r>
        <w:rPr>
          <w:rStyle w:val="FootnoteAnchor"/>
          <w:rtl w:val="true"/>
        </w:rPr>
        <w:footnoteReference w:id="801"/>
      </w:r>
      <w:r>
        <w:rPr>
          <w:rFonts w:ascii="Amiri" w:hAnsi="Amiri" w:eastAsia="Amiri" w:cs="Amiri"/>
          <w:color w:val="111111"/>
          <w:sz w:val="28"/>
          <w:sz w:val="28"/>
          <w:szCs w:val="28"/>
          <w:rtl w:val="true"/>
          <w:lang w:bidi="ar-SA"/>
        </w:rPr>
        <w:t xml:space="preserve">،ثمّ صار یؤمّر </w:t>
      </w:r>
      <w:r>
        <w:rPr>
          <w:rStyle w:val="FootnoteAnchor"/>
          <w:rtl w:val="true"/>
        </w:rPr>
        <w:footnoteReference w:id="802"/>
      </w:r>
      <w:r>
        <w:rPr>
          <w:rFonts w:ascii="IRNazanin" w:hAnsi="IRNazanin" w:eastAsia="IRNazanin"/>
          <w:color w:val="111111"/>
          <w:sz w:val="28"/>
          <w:sz w:val="28"/>
          <w:szCs w:val="28"/>
          <w:rtl w:val="true"/>
          <w:lang w:bidi="fa-IR"/>
        </w:rPr>
        <w:t xml:space="preserve">ابن زید </w:t>
      </w:r>
      <w:r>
        <w:rPr>
          <w:rStyle w:val="FootnoteAnchor"/>
          <w:rtl w:val="true"/>
        </w:rPr>
        <w:footnoteReference w:id="80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ذلک عجب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کان یوم الغار یهفو </w:t>
      </w:r>
      <w:r>
        <w:rPr>
          <w:rStyle w:val="FootnoteAnchor"/>
          <w:rtl w:val="true"/>
        </w:rPr>
        <w:footnoteReference w:id="806"/>
      </w:r>
      <w:r>
        <w:rPr>
          <w:rFonts w:ascii="IRNazanin" w:hAnsi="IRNazanin" w:eastAsia="IRNazanin"/>
          <w:color w:val="111111"/>
          <w:sz w:val="28"/>
          <w:sz w:val="28"/>
          <w:szCs w:val="28"/>
          <w:rtl w:val="true"/>
          <w:lang w:bidi="fa-IR"/>
        </w:rPr>
        <w:t>جنانه حذارا و لا یوم العریش تستّرا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أبا بکر هفا جنانه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خاف </w:t>
      </w:r>
      <w:r>
        <w:rPr>
          <w:rStyle w:val="FootnoteAnchor"/>
          <w:rtl w:val="true"/>
        </w:rPr>
        <w:footnoteReference w:id="807"/>
      </w:r>
      <w:r>
        <w:rPr>
          <w:rFonts w:ascii="IRNazanin" w:hAnsi="IRNazanin" w:eastAsia="IRNazanin"/>
          <w:color w:val="111111"/>
          <w:sz w:val="28"/>
          <w:sz w:val="28"/>
          <w:szCs w:val="28"/>
          <w:rtl w:val="true"/>
          <w:lang w:bidi="fa-IR"/>
        </w:rPr>
        <w:t xml:space="preserve">و هو فی الغار </w:t>
      </w:r>
      <w:r>
        <w:rPr>
          <w:rStyle w:val="FootnoteAnchor"/>
          <w:rtl w:val="true"/>
        </w:rPr>
        <w:footnoteReference w:id="808"/>
      </w:r>
      <w:r>
        <w:rPr>
          <w:rFonts w:ascii="IRNazanin" w:hAnsi="IRNazanin" w:eastAsia="IRNazanin"/>
          <w:color w:val="111111"/>
          <w:sz w:val="28"/>
          <w:sz w:val="28"/>
          <w:szCs w:val="28"/>
          <w:rtl w:val="true"/>
          <w:lang w:bidi="fa-IR"/>
        </w:rPr>
        <w:t xml:space="preserve">،و أمیر المؤمنین علی علیه السّلام ما هفا جنانه و لا خافه </w:t>
      </w:r>
      <w:r>
        <w:rPr>
          <w:rStyle w:val="FootnoteAnchor"/>
          <w:rtl w:val="true"/>
        </w:rPr>
        <w:footnoteReference w:id="809"/>
      </w:r>
      <w:r>
        <w:rPr>
          <w:rFonts w:ascii="IRNazanin" w:hAnsi="IRNazanin" w:eastAsia="IRNazanin"/>
          <w:color w:val="111111"/>
          <w:sz w:val="28"/>
          <w:sz w:val="28"/>
          <w:szCs w:val="28"/>
          <w:rtl w:val="true"/>
          <w:lang w:bidi="fa-IR"/>
        </w:rPr>
        <w:t xml:space="preserve">،و هو علی فراش رسول اللّه صلّی اللّه علیه و آله و سلّم،و قد قصده قریش یریدون قتله،و أبو بکر تستّر </w:t>
      </w:r>
      <w:r>
        <w:rPr>
          <w:rStyle w:val="FootnoteAnchor"/>
          <w:rtl w:val="true"/>
        </w:rPr>
        <w:footnoteReference w:id="810"/>
      </w:r>
      <w:r>
        <w:rPr>
          <w:rFonts w:ascii="IRNazanin" w:hAnsi="IRNazanin" w:eastAsia="IRNazanin"/>
          <w:color w:val="111111"/>
          <w:sz w:val="28"/>
          <w:sz w:val="28"/>
          <w:szCs w:val="28"/>
          <w:rtl w:val="true"/>
          <w:lang w:bidi="fa-IR"/>
        </w:rPr>
        <w:t xml:space="preserve">یوم بدر </w:t>
      </w:r>
      <w:r>
        <w:rPr>
          <w:rStyle w:val="FootnoteAnchor"/>
          <w:rtl w:val="true"/>
        </w:rPr>
        <w:footnoteReference w:id="811"/>
      </w:r>
      <w:r>
        <w:rPr>
          <w:rFonts w:ascii="IRNazanin" w:hAnsi="IRNazanin" w:eastAsia="IRNazanin"/>
          <w:color w:val="111111"/>
          <w:sz w:val="28"/>
          <w:sz w:val="28"/>
          <w:szCs w:val="28"/>
          <w:rtl w:val="true"/>
          <w:lang w:bidi="fa-IR"/>
        </w:rPr>
        <w:t xml:space="preserve">فی العریش،و أمیر المؤمنین علیه السّلام </w:t>
      </w:r>
      <w:r>
        <w:rPr>
          <w:rStyle w:val="FootnoteAnchor"/>
          <w:rtl w:val="true"/>
        </w:rPr>
        <w:footnoteReference w:id="812"/>
      </w:r>
      <w:r>
        <w:rPr>
          <w:rFonts w:ascii="IRNazanin" w:hAnsi="IRNazanin" w:eastAsia="IRNazanin"/>
          <w:color w:val="111111"/>
          <w:sz w:val="28"/>
          <w:sz w:val="28"/>
          <w:szCs w:val="28"/>
          <w:rtl w:val="true"/>
          <w:lang w:bidi="fa-IR"/>
        </w:rPr>
        <w:t xml:space="preserve">یقط رقاب الکفّار،و یعجّل بأرواحهم </w:t>
      </w:r>
      <w:r>
        <w:rPr>
          <w:rStyle w:val="FootnoteAnchor"/>
          <w:rtl w:val="true"/>
        </w:rPr>
        <w:footnoteReference w:id="813"/>
      </w:r>
      <w:r>
        <w:rPr>
          <w:rFonts w:ascii="IRNazanin" w:hAnsi="IRNazanin" w:eastAsia="IRNazanin"/>
          <w:color w:val="111111"/>
          <w:sz w:val="28"/>
          <w:sz w:val="28"/>
          <w:szCs w:val="28"/>
          <w:rtl w:val="true"/>
          <w:lang w:bidi="fa-IR"/>
        </w:rPr>
        <w:t>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فبینهما فرق بعید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فی 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إمام هدی </w:t>
      </w:r>
      <w:r>
        <w:rPr>
          <w:rStyle w:val="FootnoteAnchor"/>
          <w:rtl w:val="true"/>
        </w:rPr>
        <w:footnoteReference w:id="816"/>
      </w:r>
      <w:r>
        <w:rPr>
          <w:rFonts w:ascii="IRNazanin" w:hAnsi="IRNazanin" w:eastAsia="IRNazanin"/>
          <w:color w:val="111111"/>
          <w:sz w:val="28"/>
          <w:sz w:val="28"/>
          <w:szCs w:val="28"/>
          <w:rtl w:val="true"/>
          <w:lang w:bidi="fa-IR"/>
        </w:rPr>
        <w:t>بالقرص آثر فاقتضی</w:t>
      </w:r>
    </w:p>
    <w:p>
      <w:pPr>
        <w:pStyle w:val="BookText"/>
        <w:rPr/>
      </w:pPr>
      <w:r>
        <w:rPr>
          <w:rFonts w:ascii="IRNazanin" w:hAnsi="IRNazanin" w:eastAsia="IRNazanin"/>
          <w:color w:val="111111"/>
          <w:sz w:val="28"/>
          <w:sz w:val="28"/>
          <w:szCs w:val="28"/>
          <w:rtl w:val="true"/>
          <w:lang w:bidi="fa-IR"/>
        </w:rPr>
        <w:t xml:space="preserve">له القرص ردّ القرص أبیض أزهرا </w:t>
      </w:r>
      <w:r>
        <w:rPr>
          <w:rStyle w:val="FootnoteAnchor"/>
          <w:rtl w:val="true"/>
        </w:rPr>
        <w:footnoteReference w:id="81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القرص الأوّل و الثانی </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القرص </w:t>
      </w:r>
      <w:r>
        <w:rPr>
          <w:rStyle w:val="FootnoteAnchor"/>
          <w:rtl w:val="true"/>
        </w:rPr>
        <w:footnoteReference w:id="819"/>
      </w:r>
      <w:r>
        <w:rPr>
          <w:rFonts w:ascii="IRNazanin" w:hAnsi="IRNazanin" w:eastAsia="IRNazanin"/>
          <w:color w:val="111111"/>
          <w:sz w:val="28"/>
          <w:sz w:val="28"/>
          <w:szCs w:val="28"/>
          <w:rtl w:val="true"/>
          <w:lang w:bidi="fa-IR"/>
        </w:rPr>
        <w:t>الذی تصدّق به أمیر المؤمنین علیه السّلام علی المسکین،و الیتیم و الأسیر،فنزل فی حقّه و حقّ زوجته و ابنیه علیهم السّلام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،و القرص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به قرص الشمس حین </w:t>
      </w:r>
      <w:r>
        <w:rPr>
          <w:rStyle w:val="FootnoteAnchor"/>
          <w:rtl w:val="true"/>
        </w:rPr>
        <w:footnoteReference w:id="821"/>
      </w:r>
      <w:r>
        <w:rPr>
          <w:rFonts w:ascii="Amiri" w:hAnsi="Amiri" w:eastAsia="Amiri" w:cs="Amiri"/>
          <w:color w:val="111111"/>
          <w:sz w:val="28"/>
          <w:sz w:val="28"/>
          <w:szCs w:val="28"/>
          <w:rtl w:val="true"/>
          <w:lang w:bidi="ar-SA"/>
        </w:rPr>
        <w:t xml:space="preserve">ردّت له </w:t>
      </w:r>
      <w:r>
        <w:rPr>
          <w:rStyle w:val="FootnoteAnchor"/>
          <w:rtl w:val="true"/>
        </w:rPr>
        <w:footnoteReference w:id="822"/>
      </w:r>
      <w:r>
        <w:rPr>
          <w:rFonts w:ascii="IRNazanin" w:hAnsi="IRNazanin" w:eastAsia="IRNazanin"/>
          <w:color w:val="111111"/>
          <w:sz w:val="28"/>
          <w:sz w:val="28"/>
          <w:szCs w:val="28"/>
          <w:rtl w:val="true"/>
          <w:lang w:bidi="fa-IR"/>
        </w:rPr>
        <w:t xml:space="preserve">ببابل حتّی صلی الظهر و العصر </w:t>
      </w:r>
      <w:r>
        <w:rPr>
          <w:rStyle w:val="FootnoteAnchor"/>
          <w:rtl w:val="true"/>
        </w:rPr>
        <w:footnoteReference w:id="823"/>
      </w:r>
      <w:r>
        <w:rPr>
          <w:rFonts w:ascii="IRNazanin" w:hAnsi="IRNazanin" w:eastAsia="IRNazanin"/>
          <w:color w:val="111111"/>
          <w:sz w:val="28"/>
          <w:sz w:val="28"/>
          <w:szCs w:val="28"/>
          <w:rtl w:val="true"/>
          <w:lang w:bidi="fa-IR"/>
        </w:rPr>
        <w:t xml:space="preserve">،و ذلک مشهور لا ینکره مخالف </w:t>
      </w:r>
    </w:p>
    <w:p>
      <w:pPr>
        <w:pStyle w:val="BookText"/>
        <w:rPr/>
      </w:pPr>
      <w:r>
        <w:rPr>
          <w:rFonts w:ascii="IRNazanin" w:hAnsi="IRNazanin" w:eastAsia="IRNazanin"/>
          <w:color w:val="111111"/>
          <w:sz w:val="28"/>
          <w:sz w:val="28"/>
          <w:szCs w:val="28"/>
          <w:rtl w:val="true"/>
          <w:lang w:bidi="fa-IR"/>
        </w:rPr>
        <w:t xml:space="preserve">و لا مؤآلف </w:t>
      </w:r>
      <w:r>
        <w:rPr>
          <w:rStyle w:val="FootnoteAnchor"/>
          <w:rtl w:val="true"/>
        </w:rPr>
        <w:footnoteReference w:id="824"/>
      </w:r>
      <w:r>
        <w:rPr>
          <w:rFonts w:ascii="IRNazanin" w:hAnsi="IRNazanin" w:eastAsia="IRNazanin"/>
          <w:color w:val="111111"/>
          <w:sz w:val="28"/>
          <w:sz w:val="28"/>
          <w:szCs w:val="28"/>
          <w:rtl w:val="true"/>
          <w:lang w:bidi="fa-IR"/>
        </w:rPr>
        <w:t>،و ذلک فضل اختصّ به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یزاحمه جبریل تحت عباءة</w:t>
      </w:r>
    </w:p>
    <w:p>
      <w:pPr>
        <w:pStyle w:val="BookText"/>
        <w:rPr/>
      </w:pPr>
      <w:r>
        <w:rPr>
          <w:rFonts w:ascii="IRNazanin" w:hAnsi="IRNazanin" w:eastAsia="IRNazanin"/>
          <w:color w:val="111111"/>
          <w:sz w:val="28"/>
          <w:sz w:val="28"/>
          <w:szCs w:val="28"/>
          <w:rtl w:val="true"/>
          <w:lang w:bidi="fa-IR"/>
        </w:rPr>
        <w:t xml:space="preserve">لها قیل </w:t>
      </w:r>
      <w:r>
        <w:rPr>
          <w:rStyle w:val="FootnoteAnchor"/>
          <w:rtl w:val="true"/>
        </w:rPr>
        <w:footnoteReference w:id="825"/>
      </w:r>
      <w:r>
        <w:rPr>
          <w:rFonts w:ascii="Amiri" w:hAnsi="Amiri" w:eastAsia="Amiri" w:cs="Amiri"/>
          <w:color w:val="111111"/>
          <w:sz w:val="28"/>
          <w:sz w:val="28"/>
          <w:szCs w:val="28"/>
          <w:rtl w:val="true"/>
          <w:lang w:bidi="ar-SA"/>
        </w:rPr>
        <w:t xml:space="preserve">کلّ الصید فی </w:t>
      </w:r>
      <w:r>
        <w:rPr>
          <w:rStyle w:val="FootnoteAnchor"/>
          <w:rtl w:val="true"/>
        </w:rPr>
        <w:footnoteReference w:id="826"/>
      </w:r>
      <w:r>
        <w:rPr>
          <w:rFonts w:ascii="IRNazanin" w:hAnsi="IRNazanin" w:eastAsia="IRNazanin"/>
          <w:color w:val="111111"/>
          <w:sz w:val="28"/>
          <w:sz w:val="28"/>
          <w:szCs w:val="28"/>
          <w:rtl w:val="true"/>
          <w:lang w:bidi="fa-IR"/>
        </w:rPr>
        <w:t xml:space="preserve">جانب الفرا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یعنی العباءة الّتی ألقاها رسول اللّه </w:t>
      </w:r>
      <w:r>
        <w:rPr>
          <w:rStyle w:val="FootnoteAnchor"/>
          <w:rtl w:val="true"/>
        </w:rPr>
        <w:footnoteReference w:id="828"/>
      </w:r>
      <w:r>
        <w:rPr>
          <w:rFonts w:ascii="IRNazanin" w:hAnsi="IRNazanin" w:eastAsia="IRNazanin"/>
          <w:color w:val="111111"/>
          <w:sz w:val="28"/>
          <w:sz w:val="28"/>
          <w:szCs w:val="28"/>
          <w:rtl w:val="true"/>
          <w:lang w:bidi="fa-IR"/>
        </w:rPr>
        <w:t>صلّی اللّه علیه و آله و سلّم علی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فاطمة و الحسن و الحسین علیهم السّلام،ثمّ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أهل بیتی فأذهب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فأنزل اللّه تعالی </w:t>
      </w:r>
      <w:r>
        <w:rPr>
          <w:rStyle w:val="FootnoteAnchor"/>
          <w:rtl w:val="true"/>
        </w:rPr>
        <w:footnoteReference w:id="829"/>
      </w:r>
      <w:r>
        <w:rPr>
          <w:rFonts w:ascii="IRNazanin" w:hAnsi="IRNazanin" w:eastAsia="IRNazanin"/>
          <w:color w:val="111111"/>
          <w:sz w:val="28"/>
          <w:sz w:val="28"/>
          <w:szCs w:val="28"/>
          <w:rtl w:val="true"/>
          <w:lang w:bidi="fa-IR"/>
        </w:rPr>
        <w:t>آیة التّطهیر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 أهل بیتک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 </w:t>
      </w:r>
    </w:p>
    <w:p>
      <w:pPr>
        <w:pStyle w:val="BookText"/>
        <w:rPr/>
      </w:pPr>
      <w:r>
        <w:rPr>
          <w:rFonts w:ascii="IRNazanin" w:hAnsi="IRNazanin" w:eastAsia="IRNazanin"/>
          <w:color w:val="111111"/>
          <w:sz w:val="28"/>
          <w:sz w:val="28"/>
          <w:szCs w:val="28"/>
          <w:rtl w:val="true"/>
          <w:lang w:bidi="fa-IR"/>
        </w:rPr>
        <w:t>من أهل بیتی یا جبرئیل</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و قال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حلفت بمثواه الشریف و تربة أحال ثراها طیب ریّاه عنبرا لأستنقذنّ العمر فی مدحی له و إن لامنی فیه العذول فأکثرا و انظر عن حدیث الکساء و آیة التطهیر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ابن أبی شیبة</w:t>
      </w:r>
      <w:r>
        <w:rPr>
          <w:rFonts w:eastAsia="IRNazanin" w:cs="IRNazanin"/>
          <w:color w:val="111111"/>
          <w:sz w:val="28"/>
          <w:szCs w:val="28"/>
          <w:rtl w:val="true"/>
          <w:lang w:bidi="fa-IR"/>
        </w:rPr>
        <w:t>:</w:t>
      </w:r>
      <w:r>
        <w:rPr>
          <w:rFonts w:eastAsia="IRNazanin" w:cs="IRNazanin"/>
          <w:color w:val="111111"/>
          <w:sz w:val="28"/>
          <w:szCs w:val="28"/>
          <w:lang w:bidi="fa-IR"/>
        </w:rPr>
        <w:t>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12152</w:t>
      </w:r>
      <w:r>
        <w:rPr>
          <w:rFonts w:ascii="IRNazanin" w:hAnsi="IRNazanin" w:eastAsia="IRNazanin"/>
          <w:color w:val="111111"/>
          <w:sz w:val="28"/>
          <w:sz w:val="28"/>
          <w:szCs w:val="28"/>
          <w:rtl w:val="true"/>
          <w:lang w:bidi="fa-IR"/>
        </w:rPr>
        <w:t>،و صفحة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المرتضویّة للترمذی</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لأحمد زینی دحلان</w:t>
      </w:r>
      <w:r>
        <w:rPr>
          <w:rFonts w:eastAsia="IRNazanin" w:cs="IRNazanin"/>
          <w:color w:val="111111"/>
          <w:sz w:val="28"/>
          <w:szCs w:val="28"/>
          <w:rtl w:val="true"/>
          <w:lang w:bidi="fa-IR"/>
        </w:rPr>
        <w:t>:</w:t>
      </w:r>
      <w:r>
        <w:rPr>
          <w:rFonts w:eastAsia="IRNazanin" w:cs="IRNazanin"/>
          <w:color w:val="111111"/>
          <w:sz w:val="28"/>
          <w:szCs w:val="28"/>
          <w:lang w:bidi="fa-IR"/>
        </w:rPr>
        <w:t>300/2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المشتعل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 للترمذی</w:t>
      </w:r>
      <w:r>
        <w:rPr>
          <w:rFonts w:eastAsia="IRNazanin" w:cs="IRNazanin"/>
          <w:color w:val="111111"/>
          <w:sz w:val="28"/>
          <w:szCs w:val="28"/>
          <w:rtl w:val="true"/>
          <w:lang w:bidi="fa-IR"/>
        </w:rPr>
        <w:t>:</w:t>
      </w:r>
      <w:r>
        <w:rPr>
          <w:rFonts w:eastAsia="IRNazanin" w:cs="IRNazanin"/>
          <w:color w:val="111111"/>
          <w:sz w:val="28"/>
          <w:szCs w:val="28"/>
          <w:lang w:bidi="fa-IR"/>
        </w:rPr>
        <w:t>351/5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3205</w:t>
      </w:r>
      <w:r>
        <w:rPr>
          <w:rFonts w:ascii="IRNazanin" w:hAnsi="IRNazanin" w:eastAsia="IRNazanin"/>
          <w:color w:val="111111"/>
          <w:sz w:val="28"/>
          <w:sz w:val="28"/>
          <w:szCs w:val="28"/>
          <w:rtl w:val="true"/>
          <w:lang w:bidi="fa-IR"/>
        </w:rPr>
        <w:t>،و صفحة</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یسیر،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292/6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 للواحدی</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الآثار للطحاوی</w:t>
      </w:r>
      <w:r>
        <w:rPr>
          <w:rFonts w:eastAsia="IRNazanin" w:cs="IRNazanin"/>
          <w:color w:val="111111"/>
          <w:sz w:val="28"/>
          <w:szCs w:val="28"/>
          <w:rtl w:val="true"/>
          <w:lang w:bidi="fa-IR"/>
        </w:rPr>
        <w:t>:</w:t>
      </w:r>
      <w:r>
        <w:rPr>
          <w:rFonts w:eastAsia="IRNazanin" w:cs="IRNazanin"/>
          <w:color w:val="111111"/>
          <w:sz w:val="28"/>
          <w:szCs w:val="28"/>
          <w:lang w:bidi="fa-IR"/>
        </w:rPr>
        <w:t>334/2</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،الخصائص للنسائی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للمزید راجع کتاب فضائل الخمسة من الصحاح الستّة</w:t>
      </w:r>
      <w:r>
        <w:rPr>
          <w:rFonts w:eastAsia="IRNazanin" w:cs="IRNazanin"/>
          <w:color w:val="111111"/>
          <w:sz w:val="28"/>
          <w:szCs w:val="28"/>
          <w:rtl w:val="true"/>
          <w:lang w:bidi="fa-IR"/>
        </w:rPr>
        <w:t>:</w:t>
      </w:r>
      <w:r>
        <w:rPr>
          <w:rFonts w:eastAsia="IRNazanin" w:cs="IRNazanin"/>
          <w:color w:val="111111"/>
          <w:sz w:val="28"/>
          <w:szCs w:val="28"/>
          <w:lang w:bidi="fa-IR"/>
        </w:rPr>
        <w:t>224/1</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و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تأمّل هذه القصّة و </w:t>
      </w:r>
      <w:r>
        <w:rPr>
          <w:rStyle w:val="FootnoteAnchor"/>
          <w:rtl w:val="true"/>
        </w:rPr>
        <w:footnoteReference w:id="832"/>
      </w:r>
      <w:r>
        <w:rPr>
          <w:rFonts w:ascii="IRNazanin" w:hAnsi="IRNazanin" w:eastAsia="IRNazanin"/>
          <w:color w:val="111111"/>
          <w:sz w:val="28"/>
          <w:sz w:val="28"/>
          <w:szCs w:val="28"/>
          <w:rtl w:val="true"/>
          <w:lang w:bidi="fa-IR"/>
        </w:rPr>
        <w:t xml:space="preserve">الفضیلة المنیفة </w:t>
      </w:r>
      <w:r>
        <w:rPr>
          <w:rStyle w:val="FootnoteAnchor"/>
          <w:rtl w:val="true"/>
        </w:rPr>
        <w:footnoteReference w:id="833"/>
      </w:r>
      <w:r>
        <w:rPr>
          <w:rFonts w:ascii="Amiri" w:hAnsi="Amiri" w:eastAsia="Amiri" w:cs="Amiri"/>
          <w:color w:val="111111"/>
          <w:sz w:val="28"/>
          <w:sz w:val="28"/>
          <w:szCs w:val="28"/>
          <w:rtl w:val="true"/>
          <w:lang w:bidi="ar-SA"/>
        </w:rPr>
        <w:t xml:space="preserve">الّتی تضمّنها </w:t>
      </w:r>
      <w:r>
        <w:rPr>
          <w:rStyle w:val="FootnoteAnchor"/>
          <w:rtl w:val="true"/>
        </w:rPr>
        <w:footnoteReference w:id="834"/>
      </w:r>
      <w:r>
        <w:rPr>
          <w:rFonts w:ascii="IRNazanin" w:hAnsi="IRNazanin" w:eastAsia="IRNazanin"/>
          <w:color w:val="111111"/>
          <w:sz w:val="28"/>
          <w:sz w:val="28"/>
          <w:szCs w:val="28"/>
          <w:rtl w:val="true"/>
          <w:lang w:bidi="fa-IR"/>
        </w:rPr>
        <w:t xml:space="preserve">هذه الآیة الشریفة؛عرف عصمة أمیر المؤمنین </w:t>
      </w:r>
      <w:r>
        <w:rPr>
          <w:rStyle w:val="FootnoteAnchor"/>
          <w:rtl w:val="true"/>
        </w:rPr>
        <w:footnoteReference w:id="835"/>
      </w:r>
      <w:r>
        <w:rPr>
          <w:rFonts w:ascii="IRNazanin" w:hAnsi="IRNazanin" w:eastAsia="IRNazanin"/>
          <w:color w:val="111111"/>
          <w:sz w:val="28"/>
          <w:sz w:val="28"/>
          <w:szCs w:val="28"/>
          <w:rtl w:val="true"/>
          <w:lang w:bidi="fa-IR"/>
        </w:rPr>
        <w:t>علیه السّلام و زوجته و ولدیه علیهم السّلام،و علم أنّه أحقّ بالخلافة من سائر الناس</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أنظروا إلی شعر </w:t>
      </w:r>
      <w:r>
        <w:rPr>
          <w:rStyle w:val="FootnoteAnchor"/>
          <w:rtl w:val="true"/>
        </w:rPr>
        <w:footnoteReference w:id="836"/>
      </w:r>
      <w:r>
        <w:rPr>
          <w:rFonts w:ascii="IRNazanin" w:hAnsi="IRNazanin" w:eastAsia="IRNazanin"/>
          <w:color w:val="111111"/>
          <w:sz w:val="28"/>
          <w:sz w:val="28"/>
          <w:szCs w:val="28"/>
          <w:rtl w:val="true"/>
          <w:lang w:bidi="fa-IR"/>
        </w:rPr>
        <w:t>عالمهم المعتزلیّ أصولا،الحنفیّ فروعا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w:t>
      </w:r>
      <w:r>
        <w:rPr>
          <w:rStyle w:val="FootnoteAnchor"/>
          <w:rtl w:val="true"/>
        </w:rPr>
        <w:footnoteReference w:id="837"/>
      </w:r>
      <w:r>
        <w:rPr>
          <w:rFonts w:ascii="IRNazanin" w:hAnsi="IRNazanin" w:eastAsia="IRNazanin"/>
          <w:color w:val="111111"/>
          <w:sz w:val="28"/>
          <w:sz w:val="28"/>
          <w:szCs w:val="28"/>
          <w:rtl w:val="true"/>
          <w:lang w:bidi="fa-IR"/>
        </w:rPr>
        <w:t>أمر أبا بکر بالتّنحّی عن المعالی،یقول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بأیّ سبب </w:t>
      </w:r>
      <w:r>
        <w:rPr>
          <w:rStyle w:val="FootnoteAnchor"/>
          <w:rtl w:val="true"/>
        </w:rPr>
        <w:footnoteReference w:id="838"/>
      </w:r>
      <w:r>
        <w:rPr>
          <w:rFonts w:ascii="IRNazanin" w:hAnsi="IRNazanin" w:eastAsia="IRNazanin"/>
          <w:color w:val="111111"/>
          <w:sz w:val="28"/>
          <w:sz w:val="28"/>
          <w:szCs w:val="28"/>
          <w:rtl w:val="true"/>
          <w:lang w:bidi="fa-IR"/>
        </w:rPr>
        <w:t>تطلب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لم تضرب فیها بعرق،و لم تحصّلها بسعی؟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تطلبها </w:t>
      </w:r>
    </w:p>
    <w:p>
      <w:pPr>
        <w:pStyle w:val="BookText"/>
        <w:rPr/>
      </w:pPr>
      <w:r>
        <w:rPr>
          <w:rFonts w:ascii="IRNazanin" w:hAnsi="IRNazanin" w:eastAsia="IRNazanin"/>
          <w:color w:val="111111"/>
          <w:sz w:val="28"/>
          <w:sz w:val="28"/>
          <w:szCs w:val="28"/>
          <w:rtl w:val="true"/>
          <w:lang w:bidi="fa-IR"/>
        </w:rPr>
        <w:t xml:space="preserve">و أنت من تیم بن مرّة أرذل قبیلة من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لا توجد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الطبعة الحجریة،و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قریش؟،و قد عبدت الأصنام دهرا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طویلا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کنت معزولا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تأدّی براءة،و کان أسامة بن زید أمیرا علیک،و فررت من الزحف یوم خیبر،و أحد،و حنین،و استحققت بفرارک غضب اللّه و النار،کما أخبر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الجبّار،و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هفا جنانک یوم الغار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بکیت خوفا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أخّرک النبیّ صلّی اللّه علیه و آله و سلّم من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لک فضیلة مذکورة،و لا منقبة مشهورة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مثالبک لا تحصی لمن أراد الإستقصاء</w:t>
      </w:r>
      <w:r>
        <w:rPr>
          <w:rFonts w:eastAsia="IRNazanin" w:cs="IRNazanin"/>
          <w:color w:val="111111"/>
          <w:sz w:val="28"/>
          <w:szCs w:val="28"/>
          <w:rtl w:val="true"/>
          <w:lang w:bidi="fa-IR"/>
        </w:rPr>
        <w:t>.</w:t>
      </w:r>
      <w:bookmarkStart w:id="166" w:name="pg6143_35409"/>
    </w:p>
    <w:p>
      <w:pPr>
        <w:pStyle w:val="Heading3"/>
        <w:numPr>
          <w:ilvl w:val="2"/>
          <w:numId w:val="1"/>
        </w:numPr>
        <w:rPr/>
      </w:pPr>
      <w:bookmarkStart w:id="167" w:name="__RefHeading___Toc179988_237004111"/>
      <w:bookmarkStart w:id="168" w:name="_Toc56"/>
      <w:bookmarkEnd w:id="166"/>
      <w:bookmarkEnd w:id="167"/>
      <w:r>
        <w:rPr>
          <w:rtl w:val="true"/>
        </w:rPr>
        <w:t>فصل فی بعض مثالب عائشة التی روتها السنّة</w:t>
      </w:r>
      <w:bookmarkEnd w:id="168"/>
    </w:p>
    <w:p>
      <w:pPr>
        <w:pStyle w:val="BookText"/>
        <w:rPr/>
      </w:pPr>
      <w:r>
        <w:rPr>
          <w:rFonts w:ascii="IRNazanin" w:hAnsi="IRNazanin" w:eastAsia="IRNazanin"/>
          <w:color w:val="111111"/>
          <w:sz w:val="28"/>
          <w:sz w:val="28"/>
          <w:szCs w:val="28"/>
          <w:rtl w:val="true"/>
          <w:lang w:bidi="fa-IR"/>
        </w:rPr>
        <w:t>فی بعض مثالب عائشة التی روتها السنّة</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العبارة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المثالب التی روتها السنة فی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فصل،و علیه فیربط الکلام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الحمیدی فی الجمع بین الصحیحین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صلّی اللّه علیه و آله و سلّم کان یمکث عند زینب بنت جحش یأکل عندها عسلا،فآلیت أنا و حفصة إنّنا متی دخل علینا رسول اللّه صلّی اللّه علیه و آله و سلّم فلنقل له </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نجد منک ریح مغافیر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أکلت مغافیر؟</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فدخل علی أحدهما،فقالت له ذلک،ثمّ دخل علی الأخری فقالت له ذلک </w:t>
      </w:r>
      <w:r>
        <w:rPr>
          <w:rStyle w:val="FootnoteAnchor"/>
          <w:rtl w:val="true"/>
        </w:rPr>
        <w:footnoteReference w:id="84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Style w:val="FootnoteAnchor"/>
          <w:rtl w:val="true"/>
        </w:rPr>
        <w:footnoteReference w:id="844"/>
      </w:r>
      <w:r>
        <w:rPr>
          <w:rFonts w:ascii="IRNazanin" w:hAnsi="IRNazanin" w:eastAsia="IRNazanin"/>
          <w:color w:val="111111"/>
          <w:sz w:val="28"/>
          <w:sz w:val="28"/>
          <w:szCs w:val="28"/>
          <w:rtl w:val="true"/>
          <w:lang w:bidi="fa-IR"/>
        </w:rPr>
        <w:t xml:space="preserve">شربت عسلا عند زینب بنت جحش و لن أعود له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فنزل اللّه تعالی علیه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مزیدة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لِمَ تُحَرِّمُ ما أَحَلَّ اللّهُ لَکَ تَبْتَغِی مَرْضاتَ أَزْواجِکَ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الآیة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أنظروا إلی عائشة و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تعمّدتا الکذب علی رسول اللّه صلّی اللّه علیه و آله و سلّم لتحرما علیه ما أحلّ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الجمع بین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نافع عن </w:t>
      </w:r>
      <w:r>
        <w:rPr>
          <w:rStyle w:val="FootnoteAnchor"/>
          <w:rtl w:val="true"/>
        </w:rPr>
        <w:footnoteReference w:id="847"/>
      </w:r>
      <w:r>
        <w:rPr>
          <w:rFonts w:ascii="IRNazanin" w:hAnsi="IRNazanin" w:eastAsia="IRNazanin"/>
          <w:color w:val="111111"/>
          <w:sz w:val="28"/>
          <w:sz w:val="28"/>
          <w:szCs w:val="28"/>
          <w:rtl w:val="true"/>
          <w:lang w:bidi="fa-IR"/>
        </w:rPr>
        <w:t>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النبیّ صلّی اللّه علیه و آله و سلّم خطیبا </w:t>
      </w:r>
      <w:r>
        <w:rPr>
          <w:rStyle w:val="FootnoteAnchor"/>
          <w:rtl w:val="true"/>
        </w:rPr>
        <w:footnoteReference w:id="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نحو منزل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هاهنا </w:t>
      </w:r>
      <w:r>
        <w:rPr>
          <w:rStyle w:val="FootnoteAnchor"/>
          <w:rtl w:val="true"/>
        </w:rPr>
        <w:footnoteReference w:id="849"/>
      </w:r>
      <w:r>
        <w:rPr>
          <w:rFonts w:ascii="Amiri" w:hAnsi="Amiri" w:eastAsia="Amiri" w:cs="Amiri"/>
          <w:color w:val="111111"/>
          <w:sz w:val="28"/>
          <w:sz w:val="28"/>
          <w:szCs w:val="28"/>
          <w:rtl w:val="true"/>
          <w:lang w:bidi="ar-SA"/>
        </w:rPr>
        <w:t xml:space="preserve">الفتنة ثلاثا من </w:t>
      </w:r>
      <w:r>
        <w:rPr>
          <w:rStyle w:val="FootnoteAnchor"/>
          <w:rtl w:val="true"/>
        </w:rPr>
        <w:footnoteReference w:id="850"/>
      </w:r>
      <w:r>
        <w:rPr>
          <w:rFonts w:ascii="IRNazanin" w:hAnsi="IRNazanin" w:eastAsia="IRNazanin"/>
          <w:color w:val="111111"/>
          <w:sz w:val="28"/>
          <w:sz w:val="28"/>
          <w:szCs w:val="28"/>
          <w:rtl w:val="true"/>
          <w:lang w:bidi="fa-IR"/>
        </w:rPr>
        <w:t>حیث یطلع قرن الشیطان</w:t>
      </w:r>
      <w:r>
        <w:rPr>
          <w:rFonts w:eastAsia="IRNazanin" w:cs="IRNazanin"/>
          <w:color w:val="111111"/>
          <w:sz w:val="28"/>
          <w:szCs w:val="28"/>
          <w:rtl w:val="true"/>
          <w:lang w:bidi="fa-IR"/>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الجمع بین الصحیحین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النبیّ علیه الصلاة و السّلام من بیت عائشة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الکفر من هاهنا من حیث یطلع قرن الشیطان</w:t>
      </w:r>
      <w:r>
        <w:rPr>
          <w:rFonts w:eastAsia="IRNazanin" w:cs="IRNazanin"/>
          <w:color w:val="111111"/>
          <w:sz w:val="28"/>
          <w:szCs w:val="28"/>
          <w:rtl w:val="true"/>
          <w:lang w:bidi="fa-IR"/>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خروجها علی أمیر المؤمنین علیه السّلام عاصیة للّه و رسوله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معلوم،و قد أمرها اللّه بالإستقرار فی بیتها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فهتکت حجاب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حجاب رسوله، و خرجت متبرّجة فی جحفل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الجحفل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فی الصحاح </w:t>
      </w:r>
      <w:r>
        <w:rPr>
          <w:rFonts w:eastAsia="IRNazanin" w:cs="IRNazanin"/>
          <w:color w:val="111111"/>
          <w:sz w:val="28"/>
          <w:szCs w:val="28"/>
          <w:lang w:bidi="fa-IR"/>
        </w:rPr>
        <w:t>1652</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الجیش الکثیر،کما فی القاموس المحیط </w:t>
      </w:r>
      <w:r>
        <w:rPr>
          <w:rFonts w:eastAsia="IRNazanin" w:cs="IRNazanin"/>
          <w:color w:val="111111"/>
          <w:sz w:val="28"/>
          <w:szCs w:val="28"/>
          <w:lang w:bidi="fa-IR"/>
        </w:rPr>
        <w:t>364/3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علی ستة عشر ألفا تطلب بدم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عثمان، و 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أولیاء الدم،و لا لها حکم الخلافة،و لقد کانت تحرّض علی قتل عثمان فی حیاته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نعثلا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قتله المهاجرون و الأنصار و بایعوا علیا علیه السّلام خرجت طالبة بدمه،و فرّقت جماعة المسلمین،و ألقحت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الفتنة بینهم حتّی قتل خلق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کثیر و جمّ غفیر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الجمع بین الصحیحین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النبیّ صلّی اللّه علیه و آله و سلّم من بیت عائشة،فقال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الکفر من </w:t>
      </w:r>
    </w:p>
    <w:p>
      <w:pPr>
        <w:pStyle w:val="BookText"/>
        <w:rPr/>
      </w:pPr>
      <w:r>
        <w:rPr>
          <w:rFonts w:ascii="IRNazanin" w:hAnsi="IRNazanin" w:eastAsia="IRNazanin"/>
          <w:color w:val="111111"/>
          <w:sz w:val="28"/>
          <w:sz w:val="28"/>
          <w:szCs w:val="28"/>
          <w:rtl w:val="true"/>
          <w:lang w:bidi="fa-IR"/>
        </w:rPr>
        <w:t>هاهنا من حیث یطلع قرن الشیطان</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لا یوجد فی الطبعة الحجریة و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الجمع بین الصحیحین أیضا </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ابن </w:t>
      </w:r>
      <w:r>
        <w:rPr>
          <w:rStyle w:val="FootnoteAnchor"/>
          <w:rtl w:val="true"/>
        </w:rPr>
        <w:footnoteReference w:id="856"/>
      </w:r>
      <w:r>
        <w:rPr>
          <w:rFonts w:ascii="IRNazanin" w:hAnsi="IRNazanin" w:eastAsia="IRNazanin"/>
          <w:color w:val="111111"/>
          <w:sz w:val="28"/>
          <w:sz w:val="28"/>
          <w:szCs w:val="28"/>
          <w:rtl w:val="true"/>
          <w:lang w:bidi="fa-IR"/>
        </w:rPr>
        <w:t xml:space="preserve">الزبیر دخل علی عائشة فی مرضها الذی ماتت فیه </w:t>
      </w:r>
      <w:r>
        <w:rPr>
          <w:rStyle w:val="FootnoteAnchor"/>
          <w:rtl w:val="true"/>
        </w:rPr>
        <w:footnoteReference w:id="857"/>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قاتلت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سمت المقاتل برجل فأثنت </w:t>
      </w:r>
      <w:r>
        <w:rPr>
          <w:rStyle w:val="FootnoteAnchor"/>
          <w:rtl w:val="true"/>
        </w:rPr>
        <w:footnoteReference w:id="858"/>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قالت </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وددت إنّی کنت نسیا منسیّا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فلینظر العاقل إلی ما رواه </w:t>
      </w:r>
      <w:r>
        <w:rPr>
          <w:rStyle w:val="FootnoteAnchor"/>
          <w:rtl w:val="true"/>
        </w:rPr>
        <w:footnoteReference w:id="861"/>
      </w:r>
      <w:r>
        <w:rPr>
          <w:rFonts w:ascii="IRNazanin" w:hAnsi="IRNazanin" w:eastAsia="IRNazanin"/>
          <w:color w:val="111111"/>
          <w:sz w:val="28"/>
          <w:sz w:val="28"/>
          <w:szCs w:val="28"/>
          <w:rtl w:val="true"/>
          <w:lang w:bidi="fa-IR"/>
        </w:rPr>
        <w:t xml:space="preserve">أولیاء عائشة عنها من </w:t>
      </w:r>
      <w:r>
        <w:rPr>
          <w:rStyle w:val="FootnoteAnchor"/>
          <w:rtl w:val="true"/>
        </w:rPr>
        <w:footnoteReference w:id="862"/>
      </w:r>
      <w:r>
        <w:rPr>
          <w:rFonts w:ascii="IRNazanin" w:hAnsi="IRNazanin" w:eastAsia="IRNazanin"/>
          <w:color w:val="111111"/>
          <w:sz w:val="28"/>
          <w:sz w:val="28"/>
          <w:szCs w:val="28"/>
          <w:rtl w:val="true"/>
          <w:lang w:bidi="fa-IR"/>
        </w:rPr>
        <w:t xml:space="preserve">الفعل القبیح فی حیاة </w:t>
      </w:r>
      <w:r>
        <w:rPr>
          <w:rStyle w:val="FootnoteAnchor"/>
          <w:rtl w:val="true"/>
        </w:rPr>
        <w:footnoteReference w:id="863"/>
      </w:r>
      <w:r>
        <w:rPr>
          <w:rFonts w:ascii="IRNazanin" w:hAnsi="IRNazanin" w:eastAsia="IRNazanin"/>
          <w:color w:val="111111"/>
          <w:sz w:val="28"/>
          <w:sz w:val="28"/>
          <w:szCs w:val="28"/>
          <w:rtl w:val="true"/>
          <w:lang w:bidi="fa-IR"/>
        </w:rPr>
        <w:t xml:space="preserve">الرسول و بعد وفاته </w:t>
      </w:r>
      <w:r>
        <w:rPr>
          <w:rStyle w:val="FootnoteAnchor"/>
          <w:rtl w:val="true"/>
        </w:rPr>
        <w:footnoteReference w:id="864"/>
      </w:r>
      <w:r>
        <w:rPr>
          <w:rFonts w:ascii="IRNazanin" w:hAnsi="IRNazanin" w:eastAsia="IRNazanin"/>
          <w:color w:val="111111"/>
          <w:sz w:val="28"/>
          <w:sz w:val="28"/>
          <w:szCs w:val="28"/>
          <w:rtl w:val="true"/>
          <w:lang w:bidi="fa-IR"/>
        </w:rPr>
        <w:t xml:space="preserve">،و ما رووا </w:t>
      </w:r>
      <w:r>
        <w:rPr>
          <w:rStyle w:val="FootnoteAnchor"/>
          <w:rtl w:val="true"/>
        </w:rPr>
        <w:footnoteReference w:id="865"/>
      </w:r>
      <w:r>
        <w:rPr>
          <w:rFonts w:ascii="IRNazanin" w:hAnsi="IRNazanin" w:eastAsia="IRNazanin"/>
          <w:color w:val="111111"/>
          <w:sz w:val="28"/>
          <w:sz w:val="28"/>
          <w:szCs w:val="28"/>
          <w:rtl w:val="true"/>
          <w:lang w:bidi="fa-IR"/>
        </w:rPr>
        <w:t>عنه صلّی اللّه علیه و آله و سلّم أنه أخبر عنها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أنّها </w:t>
      </w:r>
      <w:r>
        <w:rPr>
          <w:rStyle w:val="FootnoteAnchor"/>
          <w:rtl w:val="true"/>
        </w:rPr>
        <w:footnoteReference w:id="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هتکها حجاب اللّه </w:t>
      </w:r>
    </w:p>
    <w:p>
      <w:pPr>
        <w:pStyle w:val="BookText"/>
        <w:rPr/>
      </w:pPr>
      <w:r>
        <w:rPr>
          <w:rFonts w:ascii="IRNazanin" w:hAnsi="IRNazanin" w:eastAsia="IRNazanin"/>
          <w:color w:val="111111"/>
          <w:sz w:val="28"/>
          <w:sz w:val="28"/>
          <w:szCs w:val="28"/>
          <w:rtl w:val="true"/>
          <w:lang w:bidi="fa-IR"/>
        </w:rPr>
        <w:t xml:space="preserve">و حجاب رسول اللّه صلّی اللّه علیه و آله و سلّم الذی ضربه علیها، و خروجها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متبرّجة بعد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تَبَرَّجْنَ تَبَرُّجَ الْجاهِلِیَّةِ 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یفضلّونها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فاطمة بنت رسول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التی أذهب اللّه عنهم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الرجس و طهّرها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خدیجة التی أوّل من صدّقت و آمنت به و أنفقت علیه مالها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روت </w:t>
      </w:r>
      <w:r>
        <w:rPr>
          <w:rStyle w:val="FootnoteAnchor"/>
          <w:rtl w:val="true"/>
        </w:rPr>
        <w:footnoteReference w:id="868"/>
      </w:r>
      <w:r>
        <w:rPr>
          <w:rFonts w:ascii="IRNazanin" w:hAnsi="IRNazanin" w:eastAsia="IRNazanin"/>
          <w:color w:val="111111"/>
          <w:sz w:val="28"/>
          <w:sz w:val="28"/>
          <w:szCs w:val="28"/>
          <w:rtl w:val="true"/>
          <w:lang w:bidi="fa-IR"/>
        </w:rPr>
        <w:t>عائشة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تعالی </w:t>
      </w:r>
      <w:r>
        <w:rPr>
          <w:rStyle w:val="FootnoteAnchor"/>
          <w:rtl w:val="true"/>
        </w:rPr>
        <w:footnoteReference w:id="869"/>
      </w:r>
      <w:r>
        <w:rPr>
          <w:rFonts w:ascii="IRNazanin" w:hAnsi="IRNazanin" w:eastAsia="IRNazanin"/>
          <w:color w:val="111111"/>
          <w:sz w:val="28"/>
          <w:sz w:val="28"/>
          <w:szCs w:val="28"/>
          <w:rtl w:val="true"/>
          <w:lang w:bidi="fa-IR"/>
        </w:rPr>
        <w:t xml:space="preserve">أمر رسوله </w:t>
      </w:r>
      <w:r>
        <w:rPr>
          <w:rStyle w:val="FootnoteAnchor"/>
          <w:rtl w:val="true"/>
        </w:rPr>
        <w:footnoteReference w:id="870"/>
      </w:r>
      <w:r>
        <w:rPr>
          <w:rFonts w:ascii="IRNazanin" w:hAnsi="IRNazanin" w:eastAsia="IRNazanin"/>
          <w:color w:val="111111"/>
          <w:sz w:val="28"/>
          <w:sz w:val="28"/>
          <w:szCs w:val="28"/>
          <w:rtl w:val="true"/>
          <w:lang w:bidi="fa-IR"/>
        </w:rPr>
        <w:t xml:space="preserve">صلّی اللّه علیه و آله و سلّم ان یبشّر خدیجة ببیت فی الجنة </w:t>
      </w:r>
      <w:r>
        <w:rPr>
          <w:rStyle w:val="FootnoteAnchor"/>
          <w:rtl w:val="true"/>
        </w:rPr>
        <w:footnoteReference w:id="871"/>
      </w:r>
      <w:r>
        <w:rPr>
          <w:rFonts w:ascii="IRNazanin" w:hAnsi="IRNazanin" w:eastAsia="IRNazanin"/>
          <w:color w:val="111111"/>
          <w:sz w:val="28"/>
          <w:sz w:val="28"/>
          <w:szCs w:val="28"/>
          <w:rtl w:val="true"/>
          <w:lang w:bidi="fa-IR"/>
        </w:rPr>
        <w:t xml:space="preserve">من قصب الیاقوت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الروایة فی صحیح مسلم</w:t>
      </w:r>
      <w:r>
        <w:rPr>
          <w:rFonts w:eastAsia="IRNazanin" w:cs="IRNazanin"/>
          <w:color w:val="111111"/>
          <w:sz w:val="28"/>
          <w:szCs w:val="28"/>
          <w:rtl w:val="true"/>
          <w:lang w:bidi="fa-IR"/>
        </w:rPr>
        <w:t>:</w:t>
      </w:r>
      <w:r>
        <w:rPr>
          <w:rFonts w:eastAsia="IRNazanin" w:cs="IRNazanin"/>
          <w:color w:val="111111"/>
          <w:sz w:val="28"/>
          <w:szCs w:val="28"/>
          <w:lang w:bidi="fa-IR"/>
        </w:rPr>
        <w:t>1887/4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2432</w:t>
      </w:r>
      <w:r>
        <w:rPr>
          <w:rFonts w:ascii="IRNazanin" w:hAnsi="IRNazanin" w:eastAsia="IRNazanin"/>
          <w:color w:val="111111"/>
          <w:sz w:val="28"/>
          <w:sz w:val="28"/>
          <w:szCs w:val="28"/>
          <w:rtl w:val="true"/>
          <w:lang w:bidi="fa-IR"/>
        </w:rPr>
        <w:t>،و صحیح البخاری</w:t>
      </w:r>
      <w:r>
        <w:rPr>
          <w:rFonts w:eastAsia="IRNazanin" w:cs="IRNazanin"/>
          <w:color w:val="111111"/>
          <w:sz w:val="28"/>
          <w:szCs w:val="28"/>
          <w:rtl w:val="true"/>
          <w:lang w:bidi="fa-IR"/>
        </w:rPr>
        <w:t>:</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،کتاب الفضائل،و السیرة النبویة لابن هشام</w:t>
      </w:r>
      <w:r>
        <w:rPr>
          <w:rFonts w:eastAsia="IRNazanin" w:cs="IRNazanin"/>
          <w:color w:val="111111"/>
          <w:sz w:val="28"/>
          <w:szCs w:val="28"/>
          <w:rtl w:val="true"/>
          <w:lang w:bidi="fa-IR"/>
        </w:rPr>
        <w:t>:</w:t>
      </w:r>
      <w:r>
        <w:rPr>
          <w:rFonts w:eastAsia="IRNazanin" w:cs="IRNazanin"/>
          <w:color w:val="111111"/>
          <w:sz w:val="28"/>
          <w:szCs w:val="28"/>
          <w:lang w:bidi="fa-IR"/>
        </w:rPr>
        <w:t>257/1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167/1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المغازلی</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 للترمذی</w:t>
      </w:r>
      <w:r>
        <w:rPr>
          <w:rFonts w:eastAsia="IRNazanin" w:cs="IRNazanin"/>
          <w:color w:val="111111"/>
          <w:sz w:val="28"/>
          <w:szCs w:val="28"/>
          <w:rtl w:val="true"/>
          <w:lang w:bidi="fa-IR"/>
        </w:rPr>
        <w:t>:</w:t>
      </w:r>
      <w:r>
        <w:rPr>
          <w:rFonts w:eastAsia="IRNazanin" w:cs="IRNazanin"/>
          <w:color w:val="111111"/>
          <w:sz w:val="28"/>
          <w:szCs w:val="28"/>
          <w:lang w:bidi="fa-IR"/>
        </w:rPr>
        <w:t>702/5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ولدت له فاطمة</w:t>
      </w:r>
    </w:p>
    <w:p>
      <w:pPr>
        <w:pStyle w:val="BookText"/>
        <w:rPr/>
      </w:pPr>
      <w:r>
        <w:rPr>
          <w:rFonts w:ascii="IRNazanin" w:hAnsi="IRNazanin" w:eastAsia="IRNazanin"/>
          <w:color w:val="111111"/>
          <w:sz w:val="28"/>
          <w:sz w:val="28"/>
          <w:szCs w:val="28"/>
          <w:rtl w:val="true"/>
          <w:lang w:bidi="fa-IR"/>
        </w:rPr>
        <w:t xml:space="preserve">أمّ الحسن و الحسین علیهما السّلام و ذلک من قلّة الإنصاف و المیل و الإنحراف، و لقد أنکر الحافظ من علماء السنة فی کتاب الإنصاف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کتاب الإنصاف،لعله هو کتاب الإنصاف فیما بین العلماء من الإختلاف،للحافظ أبی عمر یوسف بن عبد اللّه بن عبد اللّه النمیری القرطبی المتوفی سنة ثلاث و ستین و أربعمائة،و بهذا الإسم کتب لجمع منهم ابن الأثیر الجزری و ابن الجوزی،و السیوطی،و أبی سعد محمد بن یحیی النیسابوری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غیرهما،و الأظهر ما ذکرناه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الإنکار علی من یساوی عائشة بخدیجة</w:t>
      </w:r>
      <w:r>
        <w:rPr>
          <w:rFonts w:eastAsia="IRNazanin" w:cs="IRNazanin"/>
          <w:color w:val="111111"/>
          <w:sz w:val="28"/>
          <w:szCs w:val="28"/>
          <w:rtl w:val="true"/>
          <w:lang w:bidi="fa-IR"/>
        </w:rPr>
        <w:t>.</w:t>
      </w:r>
      <w:bookmarkStart w:id="169" w:name="pg6143_35415"/>
    </w:p>
    <w:p>
      <w:pPr>
        <w:pStyle w:val="Heading3"/>
        <w:numPr>
          <w:ilvl w:val="2"/>
          <w:numId w:val="1"/>
        </w:numPr>
        <w:rPr/>
      </w:pPr>
      <w:bookmarkStart w:id="170" w:name="__RefHeading___Toc179990_237004111"/>
      <w:bookmarkStart w:id="171" w:name="_Toc57"/>
      <w:bookmarkEnd w:id="169"/>
      <w:bookmarkEnd w:id="170"/>
      <w:r>
        <w:rPr>
          <w:rtl w:val="true"/>
        </w:rPr>
        <w:t>فصل فی إقرار السنّة علی أنفسهم من طرق کثیرة أنّ المتعة کانت مباحة فی عهد رسول اللّه صلّی اللّه علیه و آله و سلّم و عهد أبی بکر،و أنّ عمر هو الذی حرّمها</w:t>
      </w:r>
      <w:bookmarkEnd w:id="171"/>
    </w:p>
    <w:p>
      <w:pPr>
        <w:pStyle w:val="BookText"/>
        <w:rPr/>
      </w:pPr>
      <w:r>
        <w:rPr>
          <w:rFonts w:ascii="IRNazanin" w:hAnsi="IRNazanin" w:eastAsia="IRNazanin"/>
          <w:color w:val="111111"/>
          <w:sz w:val="28"/>
          <w:sz w:val="28"/>
          <w:szCs w:val="28"/>
          <w:rtl w:val="true"/>
          <w:lang w:bidi="fa-IR"/>
        </w:rPr>
        <w:t>فی إقرار السنّة علی أنفسهم من طرق کثیرة أنّ المتعة کانت مباحة فی عهد رسول اللّه صلّی اللّه علیه و آله و سلّم و عهد أبی بکر،و أنّ عمر هو الذی حرّمها</w:t>
      </w:r>
      <w:r>
        <w:rPr>
          <w:rStyle w:val="FootnoteAnchor"/>
          <w:rtl w:val="true"/>
        </w:rPr>
        <w:footnoteReference w:id="874"/>
      </w:r>
      <w:r>
        <w:rPr>
          <w:rStyle w:val="FootnoteAnchor"/>
          <w:rtl w:val="true"/>
        </w:rPr>
        <w:footnoteReference w:id="875"/>
      </w:r>
      <w:r>
        <w:rPr>
          <w:rStyle w:val="FootnoteAnchor"/>
          <w:rtl w:val="true"/>
        </w:rPr>
        <w:footnoteReference w:id="87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الحمیدی فی الجمع بین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w:t>
      </w:r>
      <w:r>
        <w:rPr>
          <w:rStyle w:val="FootnoteAnchor"/>
          <w:rtl w:val="true"/>
        </w:rPr>
        <w:footnoteReference w:id="877"/>
      </w:r>
      <w:r>
        <w:rPr>
          <w:rFonts w:ascii="IRNazanin" w:hAnsi="IRNazanin" w:eastAsia="IRNazanin"/>
          <w:color w:val="111111"/>
          <w:sz w:val="28"/>
          <w:sz w:val="28"/>
          <w:szCs w:val="28"/>
          <w:rtl w:val="true"/>
          <w:lang w:bidi="fa-IR"/>
        </w:rPr>
        <w:t xml:space="preserve">و البخاری </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 xml:space="preserve">جابر بن عبد اللّه الأنصاری أنه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لا توجد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الطبعة الحجریة،و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تمتّعنا علی عهد </w:t>
      </w:r>
      <w:r>
        <w:rPr>
          <w:rStyle w:val="FootnoteAnchor"/>
          <w:rtl w:val="true"/>
        </w:rPr>
        <w:footnoteReference w:id="880"/>
      </w:r>
      <w:r>
        <w:rPr>
          <w:rFonts w:ascii="Amiri" w:hAnsi="Amiri" w:eastAsia="Amiri" w:cs="Amiri"/>
          <w:color w:val="111111"/>
          <w:sz w:val="28"/>
          <w:sz w:val="28"/>
          <w:szCs w:val="28"/>
          <w:rtl w:val="true"/>
          <w:lang w:bidi="ar-SA"/>
        </w:rPr>
        <w:t>رسول اللّه صلّی اللّه علیه و آله و سلّم فلمّا قام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Style w:val="FootnoteAnchor"/>
          <w:rtl w:val="true"/>
        </w:rPr>
        <w:footnoteReference w:id="881"/>
      </w:r>
      <w:r>
        <w:rPr>
          <w:rFonts w:ascii="Amiri" w:hAnsi="Amiri" w:eastAsia="Amiri" w:cs="Amiri"/>
          <w:color w:val="111111"/>
          <w:sz w:val="28"/>
          <w:sz w:val="28"/>
          <w:szCs w:val="28"/>
          <w:rtl w:val="true"/>
          <w:lang w:bidi="ar-SA"/>
        </w:rPr>
        <w:t xml:space="preserve">کان یحلّ </w:t>
      </w:r>
      <w:r>
        <w:rPr>
          <w:rStyle w:val="FootnoteAnchor"/>
          <w:rtl w:val="true"/>
        </w:rPr>
        <w:footnoteReference w:id="882"/>
      </w:r>
      <w:r>
        <w:rPr>
          <w:rFonts w:ascii="IRNazanin" w:hAnsi="IRNazanin" w:eastAsia="IRNazanin"/>
          <w:color w:val="111111"/>
          <w:sz w:val="28"/>
          <w:sz w:val="28"/>
          <w:szCs w:val="28"/>
          <w:rtl w:val="true"/>
          <w:lang w:bidi="fa-IR"/>
        </w:rPr>
        <w:t xml:space="preserve">لرسوله ما شاء بما شاء </w:t>
      </w:r>
      <w:r>
        <w:rPr>
          <w:rStyle w:val="FootnoteAnchor"/>
          <w:rtl w:val="true"/>
        </w:rPr>
        <w:footnoteReference w:id="883"/>
      </w:r>
      <w:r>
        <w:rPr>
          <w:rFonts w:ascii="Amiri" w:hAnsi="Amiri" w:eastAsia="Amiri" w:cs="Amiri"/>
          <w:color w:val="111111"/>
          <w:sz w:val="28"/>
          <w:sz w:val="28"/>
          <w:szCs w:val="28"/>
          <w:rtl w:val="true"/>
          <w:lang w:bidi="ar-SA"/>
        </w:rPr>
        <w:t xml:space="preserve">،و إنّ القرآن قد نزل منازله ف أَتِمُّوا الْحَجَّ وَ الْعُمْرَةَ لِلّهِ </w:t>
      </w:r>
      <w:r>
        <w:rPr>
          <w:rStyle w:val="FootnoteAnchor"/>
          <w:rtl w:val="true"/>
        </w:rPr>
        <w:footnoteReference w:id="884"/>
      </w:r>
      <w:r>
        <w:rPr>
          <w:rFonts w:ascii="IRNazanin" w:hAnsi="IRNazanin" w:eastAsia="IRNazanin"/>
          <w:color w:val="111111"/>
          <w:sz w:val="28"/>
          <w:sz w:val="28"/>
          <w:szCs w:val="28"/>
          <w:rtl w:val="true"/>
          <w:lang w:bidi="fa-IR"/>
        </w:rPr>
        <w:t xml:space="preserve">کما أمرکم اللّه </w:t>
      </w:r>
      <w:r>
        <w:rPr>
          <w:rStyle w:val="FootnoteAnchor"/>
          <w:rtl w:val="true"/>
        </w:rPr>
        <w:footnoteReference w:id="885"/>
      </w:r>
      <w:r>
        <w:rPr>
          <w:rFonts w:ascii="Amiri" w:hAnsi="Amiri" w:eastAsia="Amiri" w:cs="Amiri"/>
          <w:color w:val="111111"/>
          <w:sz w:val="28"/>
          <w:sz w:val="28"/>
          <w:szCs w:val="28"/>
          <w:rtl w:val="true"/>
          <w:lang w:bidi="ar-SA"/>
        </w:rPr>
        <w:t xml:space="preserve">،و أبتّوا </w:t>
      </w:r>
      <w:r>
        <w:rPr>
          <w:rStyle w:val="FootnoteAnchor"/>
          <w:rtl w:val="true"/>
        </w:rPr>
        <w:footnoteReference w:id="886"/>
      </w:r>
      <w:r>
        <w:rPr>
          <w:rFonts w:ascii="IRNazanin" w:hAnsi="IRNazanin" w:eastAsia="IRNazanin"/>
          <w:color w:val="111111"/>
          <w:sz w:val="28"/>
          <w:sz w:val="28"/>
          <w:szCs w:val="28"/>
          <w:rtl w:val="true"/>
          <w:lang w:bidi="fa-IR"/>
        </w:rPr>
        <w:t xml:space="preserve">نکاح هذه النساء،لئن أوتی إلیّ </w:t>
      </w:r>
      <w:r>
        <w:rPr>
          <w:rStyle w:val="FootnoteAnchor"/>
          <w:rtl w:val="true"/>
        </w:rPr>
        <w:footnoteReference w:id="887"/>
      </w:r>
      <w:r>
        <w:rPr>
          <w:rFonts w:ascii="IRNazanin" w:hAnsi="IRNazanin" w:eastAsia="IRNazanin"/>
          <w:color w:val="111111"/>
          <w:sz w:val="28"/>
          <w:sz w:val="28"/>
          <w:szCs w:val="28"/>
          <w:rtl w:val="true"/>
          <w:lang w:bidi="fa-IR"/>
        </w:rPr>
        <w:t xml:space="preserve">برجل نکح امرأة إلی أجل إلاّ </w:t>
      </w:r>
      <w:r>
        <w:rPr>
          <w:rStyle w:val="FootnoteAnchor"/>
          <w:rtl w:val="true"/>
        </w:rPr>
        <w:footnoteReference w:id="888"/>
      </w:r>
      <w:r>
        <w:rPr>
          <w:rFonts w:ascii="Amiri" w:hAnsi="Amiri" w:eastAsia="Amiri" w:cs="Amiri"/>
          <w:color w:val="111111"/>
          <w:sz w:val="28"/>
          <w:sz w:val="28"/>
          <w:szCs w:val="28"/>
          <w:rtl w:val="true"/>
          <w:lang w:bidi="ar-SA"/>
        </w:rPr>
        <w:t xml:space="preserve">رجمته بالحجارة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الجمع بین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نتمتّع </w:t>
      </w:r>
      <w:r>
        <w:rPr>
          <w:rStyle w:val="FootnoteAnchor"/>
          <w:rtl w:val="true"/>
        </w:rPr>
        <w:footnoteReference w:id="890"/>
      </w:r>
      <w:r>
        <w:rPr>
          <w:rFonts w:ascii="IRNazanin" w:hAnsi="IRNazanin" w:eastAsia="IRNazanin"/>
          <w:color w:val="111111"/>
          <w:sz w:val="28"/>
          <w:sz w:val="28"/>
          <w:szCs w:val="28"/>
          <w:rtl w:val="true"/>
          <w:lang w:bidi="fa-IR"/>
        </w:rPr>
        <w:t xml:space="preserve">بالقبضة من التمر و الدقیق علی عهد رسول اللّه صلّی اللّه علیه و آله و سلّم،و أیّام أبی بکر و بعض أیّام عمر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روی أحمد بن حنبل فی مسنده </w:t>
      </w:r>
      <w:r>
        <w:rPr>
          <w:rStyle w:val="FootnoteAnchor"/>
          <w:rtl w:val="true"/>
        </w:rPr>
        <w:footnoteReference w:id="892"/>
      </w:r>
      <w:r>
        <w:rPr>
          <w:rFonts w:ascii="IRNazanin" w:hAnsi="IRNazanin" w:eastAsia="IRNazanin"/>
          <w:color w:val="111111"/>
          <w:sz w:val="28"/>
          <w:sz w:val="28"/>
          <w:szCs w:val="28"/>
          <w:rtl w:val="true"/>
          <w:lang w:bidi="fa-IR"/>
        </w:rPr>
        <w:t>عن عمران بن حصین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أنزلت متعة النساء </w:t>
      </w:r>
      <w:r>
        <w:rPr>
          <w:rStyle w:val="FootnoteAnchor"/>
          <w:rtl w:val="true"/>
        </w:rPr>
        <w:footnoteReference w:id="893"/>
      </w:r>
      <w:r>
        <w:rPr>
          <w:rFonts w:ascii="IRNazanin" w:hAnsi="IRNazanin" w:eastAsia="IRNazanin"/>
          <w:color w:val="111111"/>
          <w:sz w:val="28"/>
          <w:sz w:val="28"/>
          <w:szCs w:val="28"/>
          <w:rtl w:val="true"/>
          <w:lang w:bidi="fa-IR"/>
        </w:rPr>
        <w:t xml:space="preserve">فی کتاب اللّه،و عملنا بها مع النبی صلوات اللّه علیه،و لم ینزل قرآن بتحریمها،و لم ینه عنها </w:t>
      </w:r>
      <w:r>
        <w:rPr>
          <w:rStyle w:val="FootnoteAnchor"/>
          <w:rtl w:val="true"/>
        </w:rPr>
        <w:footnoteReference w:id="894"/>
      </w:r>
      <w:r>
        <w:rPr>
          <w:rFonts w:ascii="Amiri" w:hAnsi="Amiri" w:eastAsia="Amiri" w:cs="Amiri"/>
          <w:color w:val="111111"/>
          <w:sz w:val="28"/>
          <w:sz w:val="28"/>
          <w:szCs w:val="28"/>
          <w:rtl w:val="true"/>
          <w:lang w:bidi="ar-SA"/>
        </w:rPr>
        <w:t xml:space="preserve">الرسول صلّی اللّه علیه و آله و سلّم </w:t>
      </w:r>
      <w:r>
        <w:rPr>
          <w:rStyle w:val="FootnoteAnchor"/>
          <w:rtl w:val="true"/>
        </w:rPr>
        <w:footnoteReference w:id="895"/>
      </w:r>
      <w:r>
        <w:rPr>
          <w:rFonts w:ascii="Amiri" w:hAnsi="Amiri" w:eastAsia="Amiri" w:cs="Amiri"/>
          <w:color w:val="111111"/>
          <w:sz w:val="28"/>
          <w:sz w:val="28"/>
          <w:szCs w:val="28"/>
          <w:rtl w:val="true"/>
          <w:lang w:bidi="ar-SA"/>
        </w:rPr>
        <w:t xml:space="preserve">حتّی مات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الترمذی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ابن عمر عن متعة النساء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السائل من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أباک قد </w:t>
      </w:r>
      <w:r>
        <w:rPr>
          <w:rStyle w:val="FootnoteAnchor"/>
          <w:rtl w:val="true"/>
        </w:rPr>
        <w:footnoteReference w:id="897"/>
      </w:r>
      <w:r>
        <w:rPr>
          <w:rFonts w:ascii="IRNazanin" w:hAnsi="IRNazanin" w:eastAsia="IRNazanin"/>
          <w:color w:val="111111"/>
          <w:sz w:val="28"/>
          <w:sz w:val="28"/>
          <w:szCs w:val="28"/>
          <w:rtl w:val="true"/>
          <w:lang w:bidi="fa-IR"/>
        </w:rPr>
        <w:t>نهی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Style w:val="FootnoteAnchor"/>
          <w:rtl w:val="true"/>
        </w:rPr>
        <w:footnoteReference w:id="898"/>
      </w:r>
      <w:r>
        <w:rPr>
          <w:rFonts w:ascii="IRNazanin" w:hAnsi="IRNazanin" w:eastAsia="IRNazanin"/>
          <w:color w:val="111111"/>
          <w:sz w:val="28"/>
          <w:sz w:val="28"/>
          <w:szCs w:val="28"/>
          <w:rtl w:val="true"/>
          <w:lang w:bidi="fa-IR"/>
        </w:rPr>
        <w:t xml:space="preserve">کان أبی نهی عنها و وضعها رسول اللّه صلّی اللّه علیه و آله و سلّم،أنترک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السنّة و نتّبع قول أبی؟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مسلم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البخاری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فی صحیحیهما عن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عدّة جواز متعة </w:t>
      </w:r>
    </w:p>
    <w:p>
      <w:pPr>
        <w:pStyle w:val="BookText"/>
        <w:rPr/>
      </w:pPr>
      <w:r>
        <w:rPr>
          <w:rFonts w:ascii="IRNazanin" w:hAnsi="IRNazanin" w:eastAsia="IRNazanin"/>
          <w:color w:val="111111"/>
          <w:sz w:val="28"/>
          <w:sz w:val="28"/>
          <w:szCs w:val="28"/>
          <w:rtl w:val="true"/>
          <w:lang w:bidi="fa-IR"/>
        </w:rPr>
        <w:t xml:space="preserve">النساء،و أنّ عمر هو الذی أبطلها بعد ان فعلها جمیع المسلمین بأمر النبی صلّی اللّه علیه و آله و سلّم إلی حین وفاته،و فی أیّام أبی بکر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شرح النووی</w:t>
      </w:r>
      <w:r>
        <w:rPr>
          <w:rFonts w:eastAsia="IRNazanin" w:cs="IRNazanin"/>
          <w:color w:val="111111"/>
          <w:sz w:val="28"/>
          <w:szCs w:val="28"/>
          <w:rtl w:val="true"/>
          <w:lang w:bidi="fa-IR"/>
        </w:rPr>
        <w:t>:</w:t>
      </w:r>
      <w:r>
        <w:rPr>
          <w:rFonts w:eastAsia="IRNazanin" w:cs="IRNazanin"/>
          <w:color w:val="111111"/>
          <w:sz w:val="28"/>
          <w:szCs w:val="28"/>
          <w:lang w:bidi="fa-IR"/>
        </w:rPr>
        <w:t>183/9</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r>
        <w:rPr>
          <w:rFonts w:eastAsia="IRNazanin" w:cs="IRNazanin"/>
          <w:color w:val="111111"/>
          <w:sz w:val="28"/>
          <w:szCs w:val="28"/>
          <w:lang w:bidi="fa-IR"/>
        </w:rPr>
        <w:t>153/5</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مسند أبی داود الطیالسی</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304/3</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سنن أبی داود</w:t>
      </w:r>
      <w:r>
        <w:rPr>
          <w:rFonts w:eastAsia="IRNazanin" w:cs="IRNazanin"/>
          <w:color w:val="111111"/>
          <w:sz w:val="28"/>
          <w:szCs w:val="28"/>
          <w:rtl w:val="true"/>
          <w:lang w:bidi="fa-IR"/>
        </w:rPr>
        <w:t>:</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2110</w:t>
      </w:r>
      <w:r>
        <w:rPr>
          <w:rFonts w:ascii="IRNazanin" w:hAnsi="IRNazanin" w:eastAsia="IRNazanin"/>
          <w:color w:val="111111"/>
          <w:sz w:val="28"/>
          <w:sz w:val="28"/>
          <w:szCs w:val="28"/>
          <w:rtl w:val="true"/>
          <w:lang w:bidi="fa-IR"/>
        </w:rPr>
        <w:t>،عمدة القاری للعینی</w:t>
      </w:r>
      <w:r>
        <w:rPr>
          <w:rFonts w:eastAsia="IRNazanin" w:cs="IRNazanin"/>
          <w:color w:val="111111"/>
          <w:sz w:val="28"/>
          <w:szCs w:val="28"/>
          <w:rtl w:val="true"/>
          <w:lang w:bidi="fa-IR"/>
        </w:rPr>
        <w:t>:</w:t>
      </w:r>
      <w:r>
        <w:rPr>
          <w:rFonts w:eastAsia="IRNazanin" w:cs="IRNazanin"/>
          <w:color w:val="111111"/>
          <w:sz w:val="28"/>
          <w:szCs w:val="28"/>
          <w:lang w:bidi="fa-IR"/>
        </w:rPr>
        <w:t>310/8</w:t>
      </w: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237/7</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الرجل الکتابی </w:t>
      </w:r>
      <w:r>
        <w:rPr>
          <w:rStyle w:val="FootnoteAnchor"/>
          <w:rtl w:val="true"/>
        </w:rPr>
        <w:footnoteReference w:id="900"/>
      </w:r>
      <w:r>
        <w:rPr>
          <w:rFonts w:ascii="IRNazanin" w:hAnsi="IRNazanin" w:eastAsia="IRNazanin"/>
          <w:color w:val="111111"/>
          <w:sz w:val="28"/>
          <w:sz w:val="28"/>
          <w:szCs w:val="28"/>
          <w:rtl w:val="true"/>
          <w:lang w:bidi="fa-IR"/>
        </w:rPr>
        <w:t xml:space="preserve">الذی هداه اللّه لدین </w:t>
      </w:r>
      <w:r>
        <w:rPr>
          <w:rStyle w:val="FootnoteAnchor"/>
          <w:rtl w:val="true"/>
        </w:rPr>
        <w:footnoteReference w:id="901"/>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وقفت علی أخبار السنّة الّتی یروونها فی إباحة المتعة عن اللّه و رسوله،و أنّ عمر هو الذی أبطلها، و رأیتهم ینکرون علی الشیعة العمل بها غایة الإنکار،تعجّبت من قلّة إنصافهم و میلهم </w:t>
      </w:r>
      <w:r>
        <w:rPr>
          <w:rStyle w:val="FootnoteAnchor"/>
          <w:rtl w:val="true"/>
        </w:rPr>
        <w:footnoteReference w:id="902"/>
      </w:r>
      <w:r>
        <w:rPr>
          <w:rFonts w:ascii="IRNazanin" w:hAnsi="IRNazanin" w:eastAsia="IRNazanin"/>
          <w:color w:val="111111"/>
          <w:sz w:val="28"/>
          <w:sz w:val="28"/>
          <w:szCs w:val="28"/>
          <w:rtl w:val="true"/>
          <w:lang w:bidi="fa-IR"/>
        </w:rPr>
        <w:t xml:space="preserve">و کثرة انحرافهم،و شککت فی إیمانهم باللّه و برسوله،لأنّهم لو آمنوا بهما لم یترکوا </w:t>
      </w:r>
      <w:r>
        <w:rPr>
          <w:rStyle w:val="FootnoteAnchor"/>
          <w:rtl w:val="true"/>
        </w:rPr>
        <w:footnoteReference w:id="903"/>
      </w:r>
      <w:r>
        <w:rPr>
          <w:rFonts w:ascii="IRNazanin" w:hAnsi="IRNazanin" w:eastAsia="IRNazanin"/>
          <w:color w:val="111111"/>
          <w:sz w:val="28"/>
          <w:sz w:val="28"/>
          <w:szCs w:val="28"/>
          <w:rtl w:val="true"/>
          <w:lang w:bidi="fa-IR"/>
        </w:rPr>
        <w:t xml:space="preserve">قولهما،و لم </w:t>
      </w:r>
      <w:r>
        <w:rPr>
          <w:rStyle w:val="FootnoteAnchor"/>
          <w:rtl w:val="true"/>
        </w:rPr>
        <w:footnoteReference w:id="904"/>
      </w:r>
      <w:r>
        <w:rPr>
          <w:rFonts w:ascii="IRNazanin" w:hAnsi="IRNazanin" w:eastAsia="IRNazanin"/>
          <w:color w:val="111111"/>
          <w:sz w:val="28"/>
          <w:sz w:val="28"/>
          <w:szCs w:val="28"/>
          <w:rtl w:val="true"/>
          <w:lang w:bidi="fa-IR"/>
        </w:rPr>
        <w:t xml:space="preserve">یعملوا بقول عمر،و خاصموا العامل بقول اللّه و رسوله </w:t>
      </w:r>
      <w:r>
        <w:rPr>
          <w:rStyle w:val="FootnoteAnchor"/>
          <w:rtl w:val="true"/>
        </w:rPr>
        <w:footnoteReference w:id="905"/>
      </w:r>
      <w:r>
        <w:rPr>
          <w:rFonts w:ascii="IRNazanin" w:hAnsi="IRNazanin" w:eastAsia="IRNazanin"/>
          <w:color w:val="111111"/>
          <w:sz w:val="28"/>
          <w:sz w:val="28"/>
          <w:szCs w:val="28"/>
          <w:rtl w:val="true"/>
          <w:lang w:bidi="fa-IR"/>
        </w:rPr>
        <w:t>،فإن کانوا یعتقدون صدقهم فی الأخبار الّتی أوردوها فی إباحة المتعة صارت المسألة إجماعیّة،و لا یجوز مخالفة الإجماع</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کانوا یعتقدون کذبهم فی هذه الأخبار الّتی أوردوها فی صحاحهم صارت أخبارهم کاذبة لا یلتفت إلیها و لا یعوّل </w:t>
      </w:r>
      <w:r>
        <w:rPr>
          <w:rStyle w:val="FootnoteAnchor"/>
          <w:rtl w:val="true"/>
        </w:rPr>
        <w:footnoteReference w:id="906"/>
      </w:r>
      <w:r>
        <w:rPr>
          <w:rFonts w:ascii="IRNazanin" w:hAnsi="IRNazanin" w:eastAsia="IRNazanin"/>
          <w:color w:val="111111"/>
          <w:sz w:val="28"/>
          <w:sz w:val="28"/>
          <w:szCs w:val="28"/>
          <w:rtl w:val="true"/>
          <w:lang w:bidi="fa-IR"/>
        </w:rPr>
        <w:t xml:space="preserve">بها،و وجب العمل بقول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الشیعة خاصة لأنهم یعتقدون صدقها و صحتها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اعتقدوا صحّة ما قال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دون ما قاله اللّه و رسوله صلّی اللّه علیه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فقد کفروا باللّه و برسوله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اعتقدوا </w:t>
      </w:r>
      <w:r>
        <w:rPr>
          <w:rStyle w:val="FootnoteAnchor"/>
          <w:rtl w:val="true"/>
        </w:rPr>
        <w:footnoteReference w:id="909"/>
      </w:r>
      <w:r>
        <w:rPr>
          <w:rFonts w:ascii="IRNazanin" w:hAnsi="IRNazanin" w:eastAsia="IRNazanin"/>
          <w:color w:val="111111"/>
          <w:sz w:val="28"/>
          <w:sz w:val="28"/>
          <w:szCs w:val="28"/>
          <w:rtl w:val="true"/>
          <w:lang w:bidi="fa-IR"/>
        </w:rPr>
        <w:t>بطلان قول عمر و عملوا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تعمّدا لترک </w:t>
      </w:r>
      <w:r>
        <w:rPr>
          <w:rStyle w:val="FootnoteAnchor"/>
          <w:rtl w:val="true"/>
        </w:rPr>
        <w:footnoteReference w:id="910"/>
      </w:r>
      <w:r>
        <w:rPr>
          <w:rFonts w:ascii="IRNazanin" w:hAnsi="IRNazanin" w:eastAsia="IRNazanin"/>
          <w:color w:val="111111"/>
          <w:sz w:val="28"/>
          <w:sz w:val="28"/>
          <w:szCs w:val="28"/>
          <w:rtl w:val="true"/>
          <w:lang w:bidi="fa-IR"/>
        </w:rPr>
        <w:t xml:space="preserve">الشرع المجمع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کفروا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یخلون عن بعض هذه الوجوه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bookmarkStart w:id="172" w:name="pg6143_35420"/>
    </w:p>
    <w:p>
      <w:pPr>
        <w:pStyle w:val="Heading3"/>
        <w:numPr>
          <w:ilvl w:val="2"/>
          <w:numId w:val="1"/>
        </w:numPr>
        <w:rPr/>
      </w:pPr>
      <w:bookmarkStart w:id="173" w:name="__RefHeading___Toc179992_237004111"/>
      <w:bookmarkStart w:id="174" w:name="_Toc58"/>
      <w:bookmarkEnd w:id="172"/>
      <w:bookmarkEnd w:id="173"/>
      <w:r>
        <w:rPr>
          <w:rtl w:val="true"/>
        </w:rPr>
        <w:t>فصل فی إقرار السنّة علی أنفسهم أنّهم خالفوا الشرع الذی جاء به رسول اللّه صلّی اللّه علیه و آله و سلّم عنادا للشیعة</w:t>
      </w:r>
      <w:bookmarkEnd w:id="174"/>
    </w:p>
    <w:p>
      <w:pPr>
        <w:pStyle w:val="BookText"/>
        <w:rPr/>
      </w:pPr>
      <w:r>
        <w:rPr>
          <w:rFonts w:ascii="IRNazanin" w:hAnsi="IRNazanin" w:eastAsia="IRNazanin"/>
          <w:color w:val="111111"/>
          <w:sz w:val="28"/>
          <w:sz w:val="28"/>
          <w:szCs w:val="28"/>
          <w:rtl w:val="true"/>
          <w:lang w:bidi="fa-IR"/>
        </w:rPr>
        <w:t>فی إقرار السنّة علی أنفسهم أنّهم خالفوا الشرع الذی جاء به رسول اللّه صلّی اللّه علیه و آله و سلّم عنادا للشیعة</w:t>
      </w:r>
      <w:r>
        <w:rPr>
          <w:rStyle w:val="FootnoteAnchor"/>
          <w:rtl w:val="true"/>
        </w:rPr>
        <w:footnoteReference w:id="912"/>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14"/>
      </w:r>
      <w:r>
        <w:rPr>
          <w:rFonts w:ascii="IRNazanin" w:hAnsi="IRNazanin" w:eastAsia="IRNazanin"/>
          <w:color w:val="111111"/>
          <w:sz w:val="28"/>
          <w:sz w:val="28"/>
          <w:szCs w:val="28"/>
          <w:rtl w:val="true"/>
          <w:lang w:bidi="fa-IR"/>
        </w:rPr>
        <w:t xml:space="preserve">الغزالی </w:t>
      </w:r>
      <w:r>
        <w:rPr>
          <w:rStyle w:val="FootnoteAnchor"/>
          <w:rtl w:val="true"/>
        </w:rPr>
        <w:footnoteReference w:id="915"/>
      </w:r>
      <w:r>
        <w:rPr>
          <w:rFonts w:ascii="Amiri" w:hAnsi="Amiri" w:eastAsia="Amiri" w:cs="Amiri"/>
          <w:color w:val="111111"/>
          <w:sz w:val="28"/>
          <w:sz w:val="28"/>
          <w:szCs w:val="28"/>
          <w:rtl w:val="true"/>
          <w:lang w:bidi="ar-SA"/>
        </w:rPr>
        <w:t xml:space="preserve">و المتولّی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سعد عبد الرحمن بن مأمون النیسابوری</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مناظر، عالم بالأصول،و درس بالمدرسة النظامیة،له جملة مصنفات،و غالب فقهه علی مذهب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277/1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کانا إمامین للشافعیّة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تسطیح القبور هو المشروع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لکن لمّا جعلته الرافضة شعارا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عدلنا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w:t>
      </w:r>
    </w:p>
    <w:p>
      <w:pPr>
        <w:pStyle w:val="BookText"/>
        <w:rPr/>
      </w:pPr>
      <w:r>
        <w:rPr>
          <w:rFonts w:ascii="Amiri" w:hAnsi="Amiri" w:eastAsia="Amiri" w:cs="Amiri"/>
          <w:color w:val="111111"/>
          <w:sz w:val="28"/>
          <w:sz w:val="28"/>
          <w:szCs w:val="28"/>
          <w:rtl w:val="true"/>
          <w:lang w:bidi="ar-SA"/>
        </w:rPr>
        <w:t xml:space="preserve">التّسنیم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،رحمة الأمّة المطبوع بهامش المیزان للشعرانی</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التسطیح،و یراد منه الإرتفاع،و کل شیء علا شیئا فقد تسنمه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409/2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w:t>
      </w:r>
      <w:r>
        <w:rPr>
          <w:rStyle w:val="FootnoteAnchor"/>
          <w:rtl w:val="true"/>
        </w:rPr>
        <w:footnoteReference w:id="918"/>
      </w:r>
      <w:r>
        <w:rPr>
          <w:rFonts w:ascii="IRNazanin" w:hAnsi="IRNazanin" w:eastAsia="IRNazanin"/>
          <w:color w:val="111111"/>
          <w:sz w:val="28"/>
          <w:sz w:val="28"/>
          <w:szCs w:val="28"/>
          <w:rtl w:val="true"/>
          <w:lang w:bidi="fa-IR"/>
        </w:rPr>
        <w:t xml:space="preserve">الزمخشری صاحب الکشّاف </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أئمّة الحنفیّة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یُصَلِّی عَلَیْکُمْ وَ مَلائِکَتُهُ </w:t>
      </w:r>
      <w:r>
        <w:rPr>
          <w:rFonts w:eastAsia="Amiri" w:cs="Amiri" w:ascii="Amiri" w:hAnsi="Amiri"/>
          <w:color w:val="111111"/>
          <w:sz w:val="28"/>
          <w:szCs w:val="28"/>
          <w:rtl w:val="true"/>
          <w:lang w:bidi="ar-SA"/>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أنّه یجوز بمقتضی هذه </w:t>
      </w:r>
      <w:r>
        <w:rPr>
          <w:rStyle w:val="FootnoteAnchor"/>
          <w:rtl w:val="true"/>
        </w:rPr>
        <w:footnoteReference w:id="921"/>
      </w:r>
      <w:r>
        <w:rPr>
          <w:rFonts w:ascii="IRNazanin" w:hAnsi="IRNazanin" w:eastAsia="IRNazanin"/>
          <w:color w:val="111111"/>
          <w:sz w:val="28"/>
          <w:sz w:val="28"/>
          <w:szCs w:val="28"/>
          <w:rtl w:val="true"/>
          <w:lang w:bidi="fa-IR"/>
        </w:rPr>
        <w:t xml:space="preserve">الآیة أن یصلّی علی آحاد المسلمین،لکن لمّا اتّخذت </w:t>
      </w:r>
      <w:r>
        <w:rPr>
          <w:rStyle w:val="FootnoteAnchor"/>
          <w:rtl w:val="true"/>
        </w:rPr>
        <w:footnoteReference w:id="922"/>
      </w:r>
      <w:r>
        <w:rPr>
          <w:rFonts w:ascii="IRNazanin" w:hAnsi="IRNazanin" w:eastAsia="IRNazanin"/>
          <w:color w:val="111111"/>
          <w:sz w:val="28"/>
          <w:sz w:val="28"/>
          <w:szCs w:val="28"/>
          <w:rtl w:val="true"/>
          <w:lang w:bidi="fa-IR"/>
        </w:rPr>
        <w:t>الرافضة ذلک فی أئمّتهم منعناه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مصنّف الهدایة من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المشروع التّختّم بالیمین،لکن لمّا اتّخذته الرافضة عادة عدلنا عنه </w:t>
      </w:r>
      <w:r>
        <w:rPr>
          <w:rStyle w:val="FootnoteAnchor"/>
          <w:rtl w:val="true"/>
        </w:rPr>
        <w:footnoteReference w:id="923"/>
      </w:r>
      <w:r>
        <w:rPr>
          <w:rFonts w:ascii="IRNazanin" w:hAnsi="IRNazanin" w:eastAsia="IRNazanin"/>
          <w:color w:val="111111"/>
          <w:sz w:val="28"/>
          <w:sz w:val="28"/>
          <w:szCs w:val="28"/>
          <w:rtl w:val="true"/>
          <w:lang w:bidi="fa-IR"/>
        </w:rPr>
        <w:t xml:space="preserve">و جعلنا التختّم فی الیسار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و ذکره فی الصراط المستقیم للبیاضی</w:t>
      </w:r>
      <w:r>
        <w:rPr>
          <w:rFonts w:eastAsia="IRNazanin" w:cs="IRNazanin"/>
          <w:color w:val="111111"/>
          <w:sz w:val="28"/>
          <w:szCs w:val="28"/>
          <w:rtl w:val="true"/>
          <w:lang w:bidi="fa-IR"/>
        </w:rPr>
        <w:t>:</w:t>
      </w:r>
      <w:r>
        <w:rPr>
          <w:rFonts w:eastAsia="IRNazanin" w:cs="IRNazanin"/>
          <w:color w:val="111111"/>
          <w:sz w:val="28"/>
          <w:szCs w:val="28"/>
          <w:lang w:bidi="fa-IR"/>
        </w:rPr>
        <w:t>206/3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 للزرقانی</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لابن تیمیّة</w:t>
      </w:r>
      <w:r>
        <w:rPr>
          <w:rFonts w:eastAsia="IRNazanin" w:cs="IRNazanin"/>
          <w:color w:val="111111"/>
          <w:sz w:val="28"/>
          <w:szCs w:val="28"/>
          <w:rtl w:val="true"/>
          <w:lang w:bidi="fa-IR"/>
        </w:rPr>
        <w:t>:</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،و 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142/11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السّلام علی غیر الأنبیاء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الرجل الکتابی </w:t>
      </w:r>
      <w:r>
        <w:rPr>
          <w:rStyle w:val="FootnoteAnchor"/>
          <w:rtl w:val="true"/>
        </w:rPr>
        <w:footnoteReference w:id="925"/>
      </w:r>
      <w:r>
        <w:rPr>
          <w:rFonts w:ascii="IRNazanin" w:hAnsi="IRNazanin" w:eastAsia="IRNazanin"/>
          <w:color w:val="111111"/>
          <w:sz w:val="28"/>
          <w:sz w:val="28"/>
          <w:szCs w:val="28"/>
          <w:rtl w:val="true"/>
          <w:lang w:bidi="fa-IR"/>
        </w:rPr>
        <w:t xml:space="preserve">الذی هداه اللّه لدین </w:t>
      </w:r>
      <w:r>
        <w:rPr>
          <w:rStyle w:val="FootnoteAnchor"/>
          <w:rtl w:val="true"/>
        </w:rPr>
        <w:footnoteReference w:id="926"/>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وقفت علی </w:t>
      </w:r>
    </w:p>
    <w:p>
      <w:pPr>
        <w:pStyle w:val="BookText"/>
        <w:rPr/>
      </w:pPr>
      <w:r>
        <w:rPr>
          <w:rFonts w:ascii="IRNazanin" w:hAnsi="IRNazanin" w:eastAsia="IRNazanin"/>
          <w:color w:val="111111"/>
          <w:sz w:val="28"/>
          <w:sz w:val="28"/>
          <w:szCs w:val="28"/>
          <w:rtl w:val="true"/>
          <w:lang w:bidi="fa-IR"/>
        </w:rPr>
        <w:t xml:space="preserve">إقرارهم علی أنفسهم أنّ الشیعة عملوا بالمشروع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لا توجد الباء فی الطبعة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أنّهم خالفوا الشرع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لعمل الشیعة به،علمت أنّ الحقّ فی طرف الشیعة،و شککت فی إیمان السنّة،لأنّ مخالفتهم للمشروع إن کان مع اعتقاد جوازه فقد کفروا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 کان مع اعتقاد تحریمه فقد فسقوا،و الفاسق لا یقبل قوله فی شیء،فلا یجوز لمن یؤمن باللّه و رسوله و الیوم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یتابع قوما یشهد علماؤهم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أنفسهم بما یوجب الکفر و الفسق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یشهدون علی خلفائهم بمثل ذلک،کما تقدم فی الأخبار الماضیة فی هذه الرسالة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6143_35423"/>
    </w:p>
    <w:p>
      <w:pPr>
        <w:pStyle w:val="Heading3"/>
        <w:numPr>
          <w:ilvl w:val="2"/>
          <w:numId w:val="1"/>
        </w:numPr>
        <w:rPr/>
      </w:pPr>
      <w:bookmarkStart w:id="176" w:name="__RefHeading___Toc179994_237004111"/>
      <w:bookmarkStart w:id="177" w:name="_Toc59"/>
      <w:bookmarkEnd w:id="175"/>
      <w:bookmarkEnd w:id="176"/>
      <w:r>
        <w:rPr>
          <w:rtl w:val="true"/>
        </w:rPr>
        <w:t>فصل روی الحمیدی فی الجمع بین الصحیحین من مسند أبی موسی الأشعری</w:t>
      </w:r>
      <w:bookmarkEnd w:id="177"/>
    </w:p>
    <w:p>
      <w:pPr>
        <w:pStyle w:val="BookText"/>
        <w:rPr/>
      </w:pP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الحمیدی فی الجمع بین الصحیحین من مسند أبی موسی الأشعری،قال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عامر </w:t>
      </w:r>
      <w:r>
        <w:rPr>
          <w:rStyle w:val="FootnoteAnchor"/>
          <w:rtl w:val="true"/>
        </w:rPr>
        <w:footnoteReference w:id="929"/>
      </w:r>
      <w:r>
        <w:rPr>
          <w:rFonts w:ascii="IRNazanin" w:hAnsi="IRNazanin" w:eastAsia="IRNazanin"/>
          <w:color w:val="111111"/>
          <w:sz w:val="28"/>
          <w:sz w:val="28"/>
          <w:szCs w:val="28"/>
          <w:rtl w:val="true"/>
          <w:lang w:bidi="fa-IR"/>
        </w:rPr>
        <w:t>بن أبی موسی،قال لی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تدری ما قال أبی لأبیک </w:t>
      </w:r>
      <w:r>
        <w:rPr>
          <w:rStyle w:val="FootnoteAnchor"/>
          <w:rtl w:val="true"/>
        </w:rPr>
        <w:footnoteReference w:id="930"/>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w:t>
      </w:r>
      <w:r>
        <w:rPr>
          <w:rStyle w:val="FootnoteAnchor"/>
          <w:rtl w:val="true"/>
        </w:rPr>
        <w:footnoteReference w:id="931"/>
      </w:r>
      <w:r>
        <w:rPr>
          <w:rFonts w:ascii="IRNazanin" w:hAnsi="IRNazanin" w:eastAsia="IRNazanin"/>
          <w:color w:val="111111"/>
          <w:sz w:val="28"/>
          <w:sz w:val="28"/>
          <w:szCs w:val="28"/>
          <w:rtl w:val="true"/>
          <w:lang w:bidi="fa-IR"/>
        </w:rPr>
        <w:t>أبی قال لأبیک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یسرّک </w:t>
      </w:r>
      <w:r>
        <w:rPr>
          <w:rStyle w:val="FootnoteAnchor"/>
          <w:rtl w:val="true"/>
        </w:rPr>
        <w:footnoteReference w:id="932"/>
      </w:r>
      <w:r>
        <w:rPr>
          <w:rFonts w:ascii="IRNazanin" w:hAnsi="IRNazanin" w:eastAsia="IRNazanin"/>
          <w:color w:val="111111"/>
          <w:sz w:val="28"/>
          <w:sz w:val="28"/>
          <w:szCs w:val="28"/>
          <w:rtl w:val="true"/>
          <w:lang w:bidi="fa-IR"/>
        </w:rPr>
        <w:t>إسلامنا مع رسول اللّه صلّی اللّه علیه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سلّم،و هجرتنا معه،و جهادنا معه، و کلّ ما عملنا معه </w:t>
      </w:r>
      <w:r>
        <w:rPr>
          <w:rStyle w:val="FootnoteAnchor"/>
          <w:rtl w:val="true"/>
        </w:rPr>
        <w:footnoteReference w:id="933"/>
      </w:r>
      <w:r>
        <w:rPr>
          <w:rFonts w:ascii="Amiri" w:hAnsi="Amiri" w:eastAsia="Amiri" w:cs="Amiri"/>
          <w:color w:val="111111"/>
          <w:sz w:val="28"/>
          <w:sz w:val="28"/>
          <w:szCs w:val="28"/>
          <w:rtl w:val="true"/>
          <w:lang w:bidi="ar-SA"/>
        </w:rPr>
        <w:t xml:space="preserve">یردّ لنا کلّ عمل </w:t>
      </w:r>
      <w:r>
        <w:rPr>
          <w:rStyle w:val="FootnoteAnchor"/>
          <w:rtl w:val="true"/>
        </w:rPr>
        <w:footnoteReference w:id="934"/>
      </w:r>
      <w:r>
        <w:rPr>
          <w:rFonts w:ascii="IRNazanin" w:hAnsi="IRNazanin" w:eastAsia="IRNazanin"/>
          <w:color w:val="111111"/>
          <w:sz w:val="28"/>
          <w:sz w:val="28"/>
          <w:szCs w:val="28"/>
          <w:rtl w:val="true"/>
          <w:lang w:bidi="fa-IR"/>
        </w:rPr>
        <w:t xml:space="preserve">عملناه بعده،فإن کان ما عملنا معه یردّ لنا ما عملناه بعده فقد </w:t>
      </w:r>
      <w:r>
        <w:rPr>
          <w:rStyle w:val="FootnoteAnchor"/>
          <w:rtl w:val="true"/>
        </w:rPr>
        <w:footnoteReference w:id="935"/>
      </w:r>
      <w:r>
        <w:rPr>
          <w:rFonts w:ascii="IRNazanin" w:hAnsi="IRNazanin" w:eastAsia="IRNazanin"/>
          <w:color w:val="111111"/>
          <w:sz w:val="28"/>
          <w:sz w:val="28"/>
          <w:szCs w:val="28"/>
          <w:rtl w:val="true"/>
          <w:lang w:bidi="fa-IR"/>
        </w:rPr>
        <w:t xml:space="preserve">نجونا معه کفافا بکفاف </w:t>
      </w:r>
      <w:r>
        <w:rPr>
          <w:rStyle w:val="FootnoteAnchor"/>
          <w:rtl w:val="true"/>
        </w:rPr>
        <w:footnoteReference w:id="936"/>
      </w:r>
      <w:r>
        <w:rPr>
          <w:rFonts w:ascii="IRNazanin" w:hAnsi="IRNazanin" w:eastAsia="IRNazanin"/>
          <w:color w:val="111111"/>
          <w:sz w:val="28"/>
          <w:sz w:val="28"/>
          <w:szCs w:val="28"/>
          <w:rtl w:val="true"/>
          <w:lang w:bidi="fa-IR"/>
        </w:rPr>
        <w:t xml:space="preserve">،و </w:t>
      </w:r>
      <w:r>
        <w:rPr>
          <w:rStyle w:val="FootnoteAnchor"/>
          <w:rtl w:val="true"/>
        </w:rPr>
        <w:footnoteReference w:id="937"/>
      </w:r>
      <w:r>
        <w:rPr>
          <w:rFonts w:ascii="IRNazanin" w:hAnsi="IRNazanin" w:eastAsia="IRNazanin"/>
          <w:color w:val="111111"/>
          <w:sz w:val="28"/>
          <w:sz w:val="28"/>
          <w:szCs w:val="28"/>
          <w:rtl w:val="true"/>
          <w:lang w:bidi="fa-IR"/>
        </w:rPr>
        <w:t>رأسا برأس،فقال أبوک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لقد جاهدنا </w:t>
      </w:r>
      <w:r>
        <w:rPr>
          <w:rStyle w:val="FootnoteAnchor"/>
          <w:rtl w:val="true"/>
        </w:rPr>
        <w:footnoteReference w:id="938"/>
      </w:r>
      <w:r>
        <w:rPr>
          <w:rFonts w:ascii="Amiri" w:hAnsi="Amiri" w:eastAsia="Amiri" w:cs="Amiri"/>
          <w:color w:val="111111"/>
          <w:sz w:val="28"/>
          <w:sz w:val="28"/>
          <w:szCs w:val="28"/>
          <w:rtl w:val="true"/>
          <w:lang w:bidi="ar-SA"/>
        </w:rPr>
        <w:t>مع رسول اللّه صلّی اللّه علیه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صلّینا معه </w:t>
      </w:r>
      <w:r>
        <w:rPr>
          <w:rStyle w:val="FootnoteAnchor"/>
          <w:rtl w:val="true"/>
        </w:rPr>
        <w:footnoteReference w:id="93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صمنا،و عملنا خیرا کثیرا،و أسلم علی یدنا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أیدنا،و فی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أیدینا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کثیر،و أنا أرجو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یردّ لنا کلّ 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عملناه بعده،نجونا منه کفافا بکفاف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رأسا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فلینظر العاقل إلی هذا الکلام الذی اعترف به عمر علی نفسه،و شهد علیه به </w:t>
      </w:r>
      <w:r>
        <w:rPr>
          <w:rStyle w:val="FootnoteAnchor"/>
          <w:rtl w:val="true"/>
        </w:rPr>
        <w:footnoteReference w:id="941"/>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عنه مسلم </w:t>
      </w:r>
      <w:r>
        <w:rPr>
          <w:rStyle w:val="FootnoteAnchor"/>
          <w:rtl w:val="true"/>
        </w:rPr>
        <w:footnoteReference w:id="942"/>
      </w:r>
      <w:r>
        <w:rPr>
          <w:rFonts w:ascii="IRNazanin" w:hAnsi="IRNazanin" w:eastAsia="IRNazanin"/>
          <w:color w:val="111111"/>
          <w:sz w:val="28"/>
          <w:sz w:val="28"/>
          <w:szCs w:val="28"/>
          <w:rtl w:val="true"/>
          <w:lang w:bidi="fa-IR"/>
        </w:rPr>
        <w:t xml:space="preserve">و البخاری </w:t>
      </w:r>
      <w:r>
        <w:rPr>
          <w:rStyle w:val="FootnoteAnchor"/>
          <w:rtl w:val="true"/>
        </w:rPr>
        <w:footnoteReference w:id="943"/>
      </w:r>
      <w:r>
        <w:rPr>
          <w:rFonts w:ascii="Amiri" w:hAnsi="Amiri" w:eastAsia="Amiri" w:cs="Amiri"/>
          <w:color w:val="111111"/>
          <w:sz w:val="28"/>
          <w:sz w:val="28"/>
          <w:szCs w:val="28"/>
          <w:rtl w:val="true"/>
          <w:lang w:bidi="ar-SA"/>
        </w:rPr>
        <w:t xml:space="preserve">فی صحیحیهما أنّه أحدث بعد رسول اللّه صلّی اللّه علیه و آله و سلّم،ما یودّ </w:t>
      </w:r>
      <w:r>
        <w:rPr>
          <w:rStyle w:val="FootnoteAnchor"/>
          <w:rtl w:val="true"/>
        </w:rPr>
        <w:footnoteReference w:id="944"/>
      </w:r>
      <w:r>
        <w:rPr>
          <w:rFonts w:ascii="IRNazanin" w:hAnsi="IRNazanin" w:eastAsia="IRNazanin"/>
          <w:color w:val="111111"/>
          <w:sz w:val="28"/>
          <w:sz w:val="28"/>
          <w:szCs w:val="28"/>
          <w:rtl w:val="true"/>
          <w:lang w:bidi="fa-IR"/>
        </w:rPr>
        <w:t xml:space="preserve">أنّ إسلامه و جمیع أعماله مع رسول اللّه صلّی </w:t>
      </w:r>
    </w:p>
    <w:p>
      <w:pPr>
        <w:pStyle w:val="BookText"/>
        <w:rPr/>
      </w:pPr>
      <w:r>
        <w:rPr>
          <w:rFonts w:ascii="IRNazanin" w:hAnsi="IRNazanin" w:eastAsia="IRNazanin"/>
          <w:color w:val="111111"/>
          <w:sz w:val="28"/>
          <w:sz w:val="28"/>
          <w:szCs w:val="28"/>
          <w:rtl w:val="true"/>
          <w:lang w:bidi="fa-IR"/>
        </w:rPr>
        <w:t xml:space="preserve">اللّه علیه و آله و سلّم تسقط بسقوط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لا توجد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الطبعة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أحدثه بعد رسول اللّه صلّی اللّه علیه و آله و سلّم رأسا برأس،فقد تمنّی أنّه لم یکن أسلم مع رسول اللّه صلّی اللّه علیه و آله و سلّم،و لم یکن أحدث ما أحدث،و علم أنّ عقاب الکفّار الّذین لم یسلموا أهون من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یؤکّد هذا ما رواه عنه </w:t>
      </w:r>
      <w:r>
        <w:rPr>
          <w:rStyle w:val="FootnoteAnchor"/>
          <w:rtl w:val="true"/>
        </w:rPr>
        <w:footnoteReference w:id="946"/>
      </w:r>
      <w:r>
        <w:rPr>
          <w:rFonts w:ascii="IRNazanin" w:hAnsi="IRNazanin" w:eastAsia="IRNazanin"/>
          <w:color w:val="111111"/>
          <w:sz w:val="28"/>
          <w:sz w:val="28"/>
          <w:szCs w:val="28"/>
          <w:rtl w:val="true"/>
          <w:lang w:bidi="fa-IR"/>
        </w:rPr>
        <w:t>صاحب الجمع بین الصحیحین من مسند عبد اللّه ابن العباس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طعن عمر بن الخطّاب کان یتألّم،فقال له عبد اللّه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کل هذا؟فقال عمر بعد کلامه </w:t>
      </w:r>
      <w:r>
        <w:rPr>
          <w:rStyle w:val="FootnoteAnchor"/>
          <w:rtl w:val="true"/>
        </w:rPr>
        <w:footnoteReference w:id="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ما تری من جزعی فهو من أجلک و أجل أصحابک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لو أنّ لی ملأ </w:t>
      </w:r>
      <w:r>
        <w:rPr>
          <w:rStyle w:val="FootnoteAnchor"/>
          <w:rtl w:val="true"/>
        </w:rPr>
        <w:footnoteReference w:id="948"/>
      </w:r>
      <w:r>
        <w:rPr>
          <w:rFonts w:ascii="IRNazanin" w:hAnsi="IRNazanin" w:eastAsia="IRNazanin"/>
          <w:color w:val="111111"/>
          <w:sz w:val="28"/>
          <w:sz w:val="28"/>
          <w:szCs w:val="28"/>
          <w:rtl w:val="true"/>
          <w:lang w:bidi="fa-IR"/>
        </w:rPr>
        <w:t xml:space="preserve">الارض ذهبا لأفتدیت به من عذاب اللّه قبل أن أراه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أنّهم رووا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محتضر یحتضر إلاّ یری مقعده من الجنّة أو </w:t>
      </w:r>
      <w:r>
        <w:rPr>
          <w:rStyle w:val="FootnoteAnchor"/>
          <w:rtl w:val="true"/>
        </w:rPr>
        <w:footnoteReference w:id="950"/>
      </w:r>
      <w:r>
        <w:rPr>
          <w:rFonts w:ascii="IRNazanin" w:hAnsi="IRNazanin" w:eastAsia="IRNazanin"/>
          <w:color w:val="111111"/>
          <w:sz w:val="28"/>
          <w:sz w:val="28"/>
          <w:szCs w:val="28"/>
          <w:rtl w:val="true"/>
          <w:lang w:bidi="fa-IR"/>
        </w:rPr>
        <w:t xml:space="preserve">النار </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هذا اعتراف منه حین </w:t>
      </w:r>
      <w:r>
        <w:rPr>
          <w:rStyle w:val="FootnoteAnchor"/>
          <w:rtl w:val="true"/>
        </w:rPr>
        <w:footnoteReference w:id="952"/>
      </w:r>
      <w:r>
        <w:rPr>
          <w:rFonts w:ascii="IRNazanin" w:hAnsi="IRNazanin" w:eastAsia="IRNazanin"/>
          <w:color w:val="111111"/>
          <w:sz w:val="28"/>
          <w:sz w:val="28"/>
          <w:szCs w:val="28"/>
          <w:rtl w:val="true"/>
          <w:lang w:bidi="fa-IR"/>
        </w:rPr>
        <w:t xml:space="preserve">رأی مقعده من </w:t>
      </w:r>
    </w:p>
    <w:p>
      <w:pPr>
        <w:pStyle w:val="BookText"/>
        <w:rPr/>
      </w:pPr>
      <w:r>
        <w:rPr>
          <w:rFonts w:ascii="IRNazanin" w:hAnsi="IRNazanin" w:eastAsia="IRNazanin"/>
          <w:color w:val="111111"/>
          <w:sz w:val="28"/>
          <w:sz w:val="28"/>
          <w:szCs w:val="28"/>
          <w:rtl w:val="true"/>
          <w:lang w:bidi="fa-IR"/>
        </w:rPr>
        <w:t xml:space="preserve">النار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لا یوجد فی الطبعة الحجریة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ذلک بسبب ظلمه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بنی هاشم و غصبه حقّهم،و قد حقّ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لِلَّذِینَ ظَلَمُوا ما فِی الْأَرْضِ جَمِیعاً وَ مِثْلَهُ مَعَهُ لاَفْتَدَوْا بِهِ مِنْ سُوءِ الْعَذابِ یَوْمَ الْقِیامَةِ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أبو نعیم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أعیان علماء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w:t>
      </w:r>
      <w:r>
        <w:rPr>
          <w:rStyle w:val="FootnoteAnchor"/>
          <w:rtl w:val="true"/>
        </w:rPr>
        <w:footnoteReference w:id="954"/>
      </w:r>
      <w:r>
        <w:rPr>
          <w:rFonts w:ascii="IRNazanin" w:hAnsi="IRNazanin" w:eastAsia="IRNazanin"/>
          <w:color w:val="111111"/>
          <w:sz w:val="28"/>
          <w:sz w:val="28"/>
          <w:szCs w:val="28"/>
          <w:rtl w:val="true"/>
          <w:lang w:bidi="fa-IR"/>
        </w:rPr>
        <w:t xml:space="preserve">حلیة الأولیاء </w:t>
      </w:r>
      <w:r>
        <w:rPr>
          <w:rStyle w:val="FootnoteAnchor"/>
          <w:rtl w:val="true"/>
        </w:rPr>
        <w:footnoteReference w:id="955"/>
      </w:r>
      <w:r>
        <w:rPr>
          <w:rFonts w:ascii="Amiri" w:hAnsi="Amiri" w:eastAsia="Amiri" w:cs="Amiri"/>
          <w:color w:val="111111"/>
          <w:sz w:val="28"/>
          <w:sz w:val="28"/>
          <w:szCs w:val="28"/>
          <w:rtl w:val="true"/>
          <w:lang w:bidi="ar-SA"/>
        </w:rPr>
        <w:t xml:space="preserve">أنّه </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احتضر عمر </w:t>
      </w:r>
      <w:r>
        <w:rPr>
          <w:rStyle w:val="FootnoteAnchor"/>
          <w:rtl w:val="true"/>
        </w:rPr>
        <w:footnoteReference w:id="9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لیتنی کنت کبشا لقومی،ثمّ </w:t>
      </w:r>
      <w:r>
        <w:rPr>
          <w:rStyle w:val="FootnoteAnchor"/>
          <w:rtl w:val="true"/>
        </w:rPr>
        <w:footnoteReference w:id="958"/>
      </w:r>
      <w:r>
        <w:rPr>
          <w:rFonts w:ascii="IRNazanin" w:hAnsi="IRNazanin" w:eastAsia="IRNazanin"/>
          <w:color w:val="111111"/>
          <w:sz w:val="28"/>
          <w:sz w:val="28"/>
          <w:szCs w:val="28"/>
          <w:rtl w:val="true"/>
          <w:lang w:bidi="fa-IR"/>
        </w:rPr>
        <w:t xml:space="preserve">سمّنونی ما بدا لهم، ثمّ جاءهم أحبّ قومهم فذبّحونی فجعلوا </w:t>
      </w:r>
      <w:r>
        <w:rPr>
          <w:rStyle w:val="FootnoteAnchor"/>
          <w:rtl w:val="true"/>
        </w:rPr>
        <w:footnoteReference w:id="959"/>
      </w:r>
      <w:r>
        <w:rPr>
          <w:rFonts w:ascii="IRNazanin" w:hAnsi="IRNazanin" w:eastAsia="IRNazanin"/>
          <w:color w:val="111111"/>
          <w:sz w:val="28"/>
          <w:sz w:val="28"/>
          <w:szCs w:val="28"/>
          <w:rtl w:val="true"/>
          <w:lang w:bidi="fa-IR"/>
        </w:rPr>
        <w:t>نصفی شواء و نصفی قدیدا،فأکلونی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فأکون عذرة و لا أکون بشرا</w:t>
      </w:r>
      <w:r>
        <w:rPr>
          <w:rFonts w:eastAsia="IRNazanin" w:cs="IRNazanin"/>
          <w:color w:val="111111"/>
          <w:sz w:val="28"/>
          <w:szCs w:val="28"/>
          <w:rtl w:val="true"/>
          <w:lang w:bidi="fa-IR"/>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حقّ علیه </w:t>
      </w:r>
      <w:r>
        <w:rPr>
          <w:rStyle w:val="FootnoteAnchor"/>
          <w:rtl w:val="true"/>
        </w:rPr>
        <w:footnoteReference w:id="961"/>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الْکافِرُ یا لَیْتَنِی کُنْتُ تُراباً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روی عن أبی بکر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احتضاره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 امّی لم تلدنی،لیتنی کنت تبنة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لبنة؛لیتنی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ترکت بیت فاطمة لم أکشفه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ذلک لما رأی مقعده من النار عند احتضاره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و من ینقّب التاریخ فی حالات المحتضرین ینکشف له من مقالتهم حین الموت نوایاهم، و لأنّهم یرون ثمرة أعمالهم فی الدنیا قبل رحیلهم إلی الآخرة،و لأجل ذلک نری النبیّ صلّی اللّه علیه و آله و سلّم یقول حین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الرفیق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علیّ بن أبی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367/1</w:t>
      </w:r>
      <w:r>
        <w:rPr>
          <w:rFonts w:ascii="IRNazanin" w:hAnsi="IRNazanin" w:eastAsia="IRNazanin"/>
          <w:color w:val="111111"/>
          <w:sz w:val="28"/>
          <w:sz w:val="28"/>
          <w:szCs w:val="28"/>
          <w:rtl w:val="true"/>
          <w:lang w:bidi="fa-IR"/>
        </w:rPr>
        <w:t>، أسد الغابة</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الرجل الکتابی </w:t>
      </w:r>
      <w:r>
        <w:rPr>
          <w:rStyle w:val="FootnoteAnchor"/>
          <w:rtl w:val="true"/>
        </w:rPr>
        <w:footnoteReference w:id="965"/>
      </w:r>
      <w:r>
        <w:rPr>
          <w:rFonts w:ascii="IRNazanin" w:hAnsi="IRNazanin" w:eastAsia="IRNazanin"/>
          <w:color w:val="111111"/>
          <w:sz w:val="28"/>
          <w:sz w:val="28"/>
          <w:szCs w:val="28"/>
          <w:rtl w:val="true"/>
          <w:lang w:bidi="fa-IR"/>
        </w:rPr>
        <w:t>الذی هداه اللّه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العجب ما هو منهم </w:t>
      </w:r>
      <w:r>
        <w:rPr>
          <w:rStyle w:val="FootnoteAnchor"/>
          <w:rtl w:val="true"/>
        </w:rPr>
        <w:footnoteReference w:id="966"/>
      </w:r>
      <w:r>
        <w:rPr>
          <w:rFonts w:ascii="IRNazanin" w:hAnsi="IRNazanin" w:eastAsia="IRNazanin"/>
          <w:color w:val="111111"/>
          <w:sz w:val="28"/>
          <w:sz w:val="28"/>
          <w:szCs w:val="28"/>
          <w:rtl w:val="true"/>
          <w:lang w:bidi="fa-IR"/>
        </w:rPr>
        <w:t xml:space="preserve">، لکن العجب ممّن </w:t>
      </w:r>
      <w:r>
        <w:rPr>
          <w:rStyle w:val="FootnoteAnchor"/>
          <w:rtl w:val="true"/>
        </w:rPr>
        <w:footnoteReference w:id="967"/>
      </w:r>
      <w:r>
        <w:rPr>
          <w:rFonts w:ascii="IRNazanin" w:hAnsi="IRNazanin" w:eastAsia="IRNazanin"/>
          <w:color w:val="111111"/>
          <w:sz w:val="28"/>
          <w:sz w:val="28"/>
          <w:szCs w:val="28"/>
          <w:rtl w:val="true"/>
          <w:lang w:bidi="fa-IR"/>
        </w:rPr>
        <w:t xml:space="preserve">یروی عنهم </w:t>
      </w:r>
      <w:r>
        <w:rPr>
          <w:rStyle w:val="FootnoteAnchor"/>
          <w:rtl w:val="true"/>
        </w:rPr>
        <w:footnoteReference w:id="968"/>
      </w:r>
      <w:r>
        <w:rPr>
          <w:rFonts w:ascii="IRNazanin" w:hAnsi="IRNazanin" w:eastAsia="IRNazanin"/>
          <w:color w:val="111111"/>
          <w:sz w:val="28"/>
          <w:sz w:val="28"/>
          <w:szCs w:val="28"/>
          <w:rtl w:val="true"/>
          <w:lang w:bidi="fa-IR"/>
        </w:rPr>
        <w:t>مثل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یتولاّهم و یجعلهم واسطة بینه و بین ربّه تعالی </w:t>
      </w:r>
      <w:r>
        <w:rPr>
          <w:rStyle w:val="FootnoteAnchor"/>
          <w:rtl w:val="true"/>
        </w:rPr>
        <w:footnoteReference w:id="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فتری ما </w:t>
      </w:r>
      <w:r>
        <w:rPr>
          <w:rStyle w:val="FootnoteAnchor"/>
          <w:rtl w:val="true"/>
        </w:rPr>
        <w:footnoteReference w:id="970"/>
      </w:r>
      <w:r>
        <w:rPr>
          <w:rFonts w:ascii="IRNazanin" w:hAnsi="IRNazanin" w:eastAsia="IRNazanin"/>
          <w:color w:val="111111"/>
          <w:sz w:val="28"/>
          <w:sz w:val="28"/>
          <w:szCs w:val="28"/>
          <w:rtl w:val="true"/>
          <w:lang w:bidi="fa-IR"/>
        </w:rPr>
        <w:t>یکون عذرهم عند ربّهم؟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 تَبَرَّأَ الَّذِینَ اتُّبِعُوا مِنَ الَّذِینَ اتَّبَعُوا وَ رَأَوُا الْعَذابَ وَ تَقَطَّعَتْ بِهِمُ الْأَسْبابُ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178" w:name="pg6143_35429"/>
    </w:p>
    <w:p>
      <w:pPr>
        <w:pStyle w:val="Heading3"/>
        <w:numPr>
          <w:ilvl w:val="2"/>
          <w:numId w:val="1"/>
        </w:numPr>
        <w:rPr/>
      </w:pPr>
      <w:bookmarkStart w:id="179" w:name="__RefHeading___Toc179996_237004111"/>
      <w:bookmarkStart w:id="180" w:name="_Toc60"/>
      <w:bookmarkEnd w:id="178"/>
      <w:bookmarkEnd w:id="179"/>
      <w:r>
        <w:rPr>
          <w:rtl w:val="true"/>
        </w:rPr>
        <w:t>تتمّة إذعانهم بأحقّیة أمیر المؤمنین علیه السّلام</w:t>
      </w:r>
      <w:bookmarkEnd w:id="180"/>
    </w:p>
    <w:p>
      <w:pPr>
        <w:pStyle w:val="Heading4"/>
        <w:numPr>
          <w:ilvl w:val="3"/>
          <w:numId w:val="1"/>
        </w:numPr>
        <w:rPr/>
      </w:pPr>
      <w:bookmarkStart w:id="181" w:name="__RefHeading___Toc179998_237004111"/>
      <w:bookmarkStart w:id="182" w:name="_Toc61"/>
      <w:bookmarkEnd w:id="181"/>
      <w:r>
        <w:rPr>
          <w:rtl w:val="true"/>
        </w:rPr>
        <w:t>اشارة</w:t>
      </w:r>
      <w:bookmarkEnd w:id="182"/>
    </w:p>
    <w:p>
      <w:pPr>
        <w:pStyle w:val="BookText"/>
        <w:rPr/>
      </w:pPr>
      <w:r>
        <w:rPr>
          <w:rStyle w:val="FootnoteAnchor"/>
          <w:rtl w:val="true"/>
        </w:rPr>
        <w:footnoteReference w:id="97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w:t>
      </w:r>
      <w:r>
        <w:rPr>
          <w:rStyle w:val="FootnoteAnchor"/>
          <w:rtl w:val="true"/>
        </w:rPr>
        <w:footnoteReference w:id="973"/>
      </w:r>
      <w:r>
        <w:rPr>
          <w:rFonts w:ascii="IRNazanin" w:hAnsi="IRNazanin" w:eastAsia="IRNazanin"/>
          <w:color w:val="111111"/>
          <w:sz w:val="28"/>
          <w:sz w:val="28"/>
          <w:szCs w:val="28"/>
          <w:rtl w:val="true"/>
          <w:lang w:bidi="fa-IR"/>
        </w:rPr>
        <w:t>أنّ الخلفاء المتقدّمین،و العلماء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رووا </w:t>
      </w:r>
      <w:r>
        <w:rPr>
          <w:rStyle w:val="FootnoteAnchor"/>
          <w:rtl w:val="true"/>
        </w:rPr>
        <w:footnoteReference w:id="974"/>
      </w:r>
      <w:r>
        <w:rPr>
          <w:rFonts w:ascii="IRNazanin" w:hAnsi="IRNazanin" w:eastAsia="IRNazanin"/>
          <w:color w:val="111111"/>
          <w:sz w:val="28"/>
          <w:sz w:val="28"/>
          <w:szCs w:val="28"/>
          <w:rtl w:val="true"/>
          <w:lang w:bidi="fa-IR"/>
        </w:rPr>
        <w:t>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الفضائل،و رووا </w:t>
      </w:r>
      <w:r>
        <w:rPr>
          <w:rStyle w:val="FootnoteAnchor"/>
          <w:rtl w:val="true"/>
        </w:rPr>
        <w:footnoteReference w:id="975"/>
      </w:r>
      <w:r>
        <w:rPr>
          <w:rFonts w:ascii="Amiri" w:hAnsi="Amiri" w:eastAsia="Amiri" w:cs="Amiri"/>
          <w:color w:val="111111"/>
          <w:sz w:val="28"/>
          <w:sz w:val="28"/>
          <w:szCs w:val="28"/>
          <w:rtl w:val="true"/>
          <w:lang w:bidi="ar-SA"/>
        </w:rPr>
        <w:t xml:space="preserve">للمتقدّمین </w:t>
      </w:r>
      <w:r>
        <w:rPr>
          <w:rStyle w:val="FootnoteAnchor"/>
          <w:rtl w:val="true"/>
        </w:rPr>
        <w:footnoteReference w:id="976"/>
      </w:r>
      <w:r>
        <w:rPr>
          <w:rFonts w:ascii="IRNazanin" w:hAnsi="IRNazanin" w:eastAsia="IRNazanin"/>
          <w:color w:val="111111"/>
          <w:sz w:val="28"/>
          <w:sz w:val="28"/>
          <w:szCs w:val="28"/>
          <w:rtl w:val="true"/>
          <w:lang w:bidi="fa-IR"/>
        </w:rPr>
        <w:t xml:space="preserve">علیه و علی أولاده </w:t>
      </w:r>
      <w:r>
        <w:rPr>
          <w:rStyle w:val="FootnoteAnchor"/>
          <w:rtl w:val="true"/>
        </w:rPr>
        <w:footnoteReference w:id="977"/>
      </w:r>
      <w:r>
        <w:rPr>
          <w:rFonts w:ascii="Amiri" w:hAnsi="Amiri" w:eastAsia="Amiri" w:cs="Amiri"/>
          <w:color w:val="111111"/>
          <w:sz w:val="28"/>
          <w:sz w:val="28"/>
          <w:szCs w:val="28"/>
          <w:rtl w:val="true"/>
          <w:lang w:bidi="ar-SA"/>
        </w:rPr>
        <w:t>هذه الرّذائل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یخفی علیهم أنّ الحقّ لعلیّ علیه السّلام </w:t>
      </w:r>
      <w:r>
        <w:rPr>
          <w:rStyle w:val="FootnoteAnchor"/>
          <w:rtl w:val="true"/>
        </w:rPr>
        <w:footnoteReference w:id="978"/>
      </w:r>
      <w:r>
        <w:rPr>
          <w:rFonts w:ascii="IRNazanin" w:hAnsi="IRNazanin" w:eastAsia="IRNazanin"/>
          <w:color w:val="111111"/>
          <w:sz w:val="28"/>
          <w:sz w:val="28"/>
          <w:szCs w:val="28"/>
          <w:rtl w:val="true"/>
          <w:lang w:bidi="fa-IR"/>
        </w:rPr>
        <w:t xml:space="preserve">و لأولاده المعصومین علیهم السّلام،لکنّ الخلفاء لمّا </w:t>
      </w:r>
      <w:r>
        <w:rPr>
          <w:rStyle w:val="FootnoteAnchor"/>
          <w:rtl w:val="true"/>
        </w:rPr>
        <w:footnoteReference w:id="979"/>
      </w:r>
      <w:r>
        <w:rPr>
          <w:rFonts w:ascii="IRNazanin" w:hAnsi="IRNazanin" w:eastAsia="IRNazanin"/>
          <w:color w:val="111111"/>
          <w:sz w:val="28"/>
          <w:sz w:val="28"/>
          <w:szCs w:val="28"/>
          <w:rtl w:val="true"/>
          <w:lang w:bidi="fa-IR"/>
        </w:rPr>
        <w:t xml:space="preserve">طلبوا الأمر لأنفسهم،مالت </w:t>
      </w:r>
      <w:r>
        <w:rPr>
          <w:rStyle w:val="FootnoteAnchor"/>
          <w:rtl w:val="true"/>
        </w:rPr>
        <w:footnoteReference w:id="980"/>
      </w:r>
      <w:r>
        <w:rPr>
          <w:rFonts w:ascii="IRNazanin" w:hAnsi="IRNazanin" w:eastAsia="IRNazanin"/>
          <w:color w:val="111111"/>
          <w:sz w:val="28"/>
          <w:sz w:val="28"/>
          <w:szCs w:val="28"/>
          <w:rtl w:val="true"/>
          <w:lang w:bidi="fa-IR"/>
        </w:rPr>
        <w:t xml:space="preserve">العلماء معهم </w:t>
      </w:r>
      <w:r>
        <w:rPr>
          <w:rStyle w:val="FootnoteAnchor"/>
          <w:rtl w:val="true"/>
        </w:rPr>
        <w:footnoteReference w:id="981"/>
      </w:r>
      <w:r>
        <w:rPr>
          <w:rFonts w:ascii="IRNazanin" w:hAnsi="IRNazanin" w:eastAsia="IRNazanin"/>
          <w:color w:val="111111"/>
          <w:sz w:val="28"/>
          <w:sz w:val="28"/>
          <w:szCs w:val="28"/>
          <w:rtl w:val="true"/>
          <w:lang w:bidi="fa-IR"/>
        </w:rPr>
        <w:t xml:space="preserve">خوفا و طمعا،و من المعلوم أنّ بنی أمیّة لمّا </w:t>
      </w:r>
      <w:r>
        <w:rPr>
          <w:rStyle w:val="FootnoteAnchor"/>
          <w:rtl w:val="true"/>
        </w:rPr>
        <w:footnoteReference w:id="982"/>
      </w:r>
      <w:r>
        <w:rPr>
          <w:rFonts w:ascii="IRNazanin" w:hAnsi="IRNazanin" w:eastAsia="IRNazanin"/>
          <w:color w:val="111111"/>
          <w:sz w:val="28"/>
          <w:sz w:val="28"/>
          <w:szCs w:val="28"/>
          <w:rtl w:val="true"/>
          <w:lang w:bidi="fa-IR"/>
        </w:rPr>
        <w:t xml:space="preserve">استولوا علی سلطان الإسلام فی </w:t>
      </w:r>
      <w:r>
        <w:rPr>
          <w:rStyle w:val="FootnoteAnchor"/>
          <w:rtl w:val="true"/>
        </w:rPr>
        <w:footnoteReference w:id="983"/>
      </w:r>
      <w:r>
        <w:rPr>
          <w:rFonts w:ascii="IRNazanin" w:hAnsi="IRNazanin" w:eastAsia="IRNazanin"/>
          <w:color w:val="111111"/>
          <w:sz w:val="28"/>
          <w:sz w:val="28"/>
          <w:szCs w:val="28"/>
          <w:rtl w:val="true"/>
          <w:lang w:bidi="fa-IR"/>
        </w:rPr>
        <w:t xml:space="preserve">شرق البلاد و غربها،و اجتهدوا بکلّ حیلة علی إطفاء نور علیّ بن </w:t>
      </w:r>
    </w:p>
    <w:p>
      <w:pPr>
        <w:pStyle w:val="BookText"/>
        <w:rPr/>
      </w:pPr>
      <w:r>
        <w:rPr>
          <w:rFonts w:ascii="IRNazanin" w:hAnsi="IRNazanin" w:eastAsia="IRNazanin"/>
          <w:color w:val="111111"/>
          <w:sz w:val="28"/>
          <w:sz w:val="28"/>
          <w:szCs w:val="28"/>
          <w:rtl w:val="true"/>
          <w:lang w:bidi="fa-IR"/>
        </w:rPr>
        <w:t xml:space="preserve">أبی طالب علیه السّلام و أولاده،و قتلوا ذرّیّته و شیعته،و منعوا من کلّ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لا توجد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فی الطبعة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یتضمّن له فضیلة،أو یرفع له ذکرا،و لعنوه علی المنابر حتّی تولّی عمر بن عبد العزیز،فرفع اللعن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مع ذلک،لم یزد ذکره،إلاّ علوّا،و شرفه إلاّ سموّا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w:t>
      </w:r>
      <w:r>
        <w:rPr>
          <w:rStyle w:val="FootnoteAnchor"/>
          <w:rtl w:val="true"/>
        </w:rPr>
        <w:footnoteReference w:id="985"/>
      </w:r>
      <w:r>
        <w:rPr>
          <w:rFonts w:ascii="IRNazanin" w:hAnsi="IRNazanin" w:eastAsia="IRNazanin"/>
          <w:color w:val="111111"/>
          <w:sz w:val="28"/>
          <w:sz w:val="28"/>
          <w:szCs w:val="28"/>
          <w:rtl w:val="true"/>
          <w:lang w:bidi="fa-IR"/>
        </w:rPr>
        <w:t xml:space="preserve">أبو عثمان الجاحظ </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علماء السنّة و کان </w:t>
      </w:r>
      <w:r>
        <w:rPr>
          <w:rStyle w:val="FootnoteAnchor"/>
          <w:rtl w:val="true"/>
        </w:rPr>
        <w:footnoteReference w:id="987"/>
      </w:r>
      <w:r>
        <w:rPr>
          <w:rFonts w:ascii="IRNazanin" w:hAnsi="IRNazanin" w:eastAsia="IRNazanin"/>
          <w:color w:val="111111"/>
          <w:sz w:val="28"/>
          <w:sz w:val="28"/>
          <w:szCs w:val="28"/>
          <w:rtl w:val="true"/>
          <w:lang w:bidi="fa-IR"/>
        </w:rPr>
        <w:t>أشدّهم عنادا و عداوة لأهل البیت علیهم السّلام أنّ قوما من بنی أمیّة قالوا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 </w:t>
      </w:r>
      <w:r>
        <w:rPr>
          <w:rStyle w:val="FootnoteAnchor"/>
          <w:rtl w:val="true"/>
        </w:rPr>
        <w:footnoteReference w:id="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بلغت ما أمّلت فلو کففت عن لعن </w:t>
      </w:r>
      <w:r>
        <w:rPr>
          <w:rStyle w:val="FootnoteAnchor"/>
          <w:rtl w:val="true"/>
        </w:rPr>
        <w:footnoteReference w:id="989"/>
      </w:r>
      <w:r>
        <w:rPr>
          <w:rFonts w:ascii="IRNazanin" w:hAnsi="IRNazanin" w:eastAsia="IRNazanin"/>
          <w:color w:val="111111"/>
          <w:sz w:val="28"/>
          <w:sz w:val="28"/>
          <w:szCs w:val="28"/>
          <w:rtl w:val="true"/>
          <w:lang w:bidi="fa-IR"/>
        </w:rPr>
        <w:t>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 حتّی یربو علیه </w:t>
      </w:r>
      <w:r>
        <w:rPr>
          <w:rStyle w:val="FootnoteAnchor"/>
          <w:rtl w:val="true"/>
        </w:rPr>
        <w:footnoteReference w:id="990"/>
      </w:r>
      <w:r>
        <w:rPr>
          <w:rFonts w:ascii="IRNazanin" w:hAnsi="IRNazanin" w:eastAsia="IRNazanin"/>
          <w:color w:val="111111"/>
          <w:sz w:val="28"/>
          <w:sz w:val="28"/>
          <w:szCs w:val="28"/>
          <w:rtl w:val="true"/>
          <w:lang w:bidi="fa-IR"/>
        </w:rPr>
        <w:t xml:space="preserve">الصغیر و یهرم علیه </w:t>
      </w:r>
      <w:r>
        <w:rPr>
          <w:rStyle w:val="FootnoteAnchor"/>
          <w:rtl w:val="true"/>
        </w:rPr>
        <w:footnoteReference w:id="991"/>
      </w:r>
      <w:r>
        <w:rPr>
          <w:rFonts w:ascii="IRNazanin" w:hAnsi="IRNazanin" w:eastAsia="IRNazanin"/>
          <w:color w:val="111111"/>
          <w:sz w:val="28"/>
          <w:sz w:val="28"/>
          <w:szCs w:val="28"/>
          <w:rtl w:val="true"/>
          <w:lang w:bidi="fa-IR"/>
        </w:rPr>
        <w:t xml:space="preserve">الکبیر </w:t>
      </w:r>
      <w:r>
        <w:rPr>
          <w:rStyle w:val="FootnoteAnchor"/>
          <w:rtl w:val="true"/>
        </w:rPr>
        <w:footnoteReference w:id="992"/>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bookmarkStart w:id="183" w:name="pg6143_35431"/>
    </w:p>
    <w:p>
      <w:pPr>
        <w:pStyle w:val="BookText"/>
        <w:rPr/>
      </w:pPr>
      <w:bookmarkEnd w:id="183"/>
      <w:r>
        <w:rPr>
          <w:rFonts w:ascii="IRNazanin" w:hAnsi="IRNazanin" w:eastAsia="IRNazanin"/>
          <w:color w:val="111111"/>
          <w:sz w:val="28"/>
          <w:sz w:val="28"/>
          <w:szCs w:val="28"/>
          <w:rtl w:val="true"/>
          <w:lang w:bidi="fa-IR"/>
        </w:rPr>
        <w:t xml:space="preserve">و لقد صرّح أکثر علماءهم بأنّ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فی مطبوع الکتاب و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 علیه السّلام أحقّ بهذا الأمر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غیره،و إنّما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مالوا عنه و عن أولاده حبّا للدّنیا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قال أبو فراس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حمدان فی هذا المعنی شعرا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Style w:val="FootnoteAnchor"/>
          <w:rtl w:val="true"/>
        </w:rPr>
        <w:footnoteReference w:id="995"/>
      </w:r>
      <w:r>
        <w:rPr>
          <w:rFonts w:ascii="IRNazanin" w:hAnsi="IRNazanin" w:eastAsia="IRNazanin"/>
          <w:color w:val="111111"/>
          <w:sz w:val="28"/>
          <w:sz w:val="28"/>
          <w:szCs w:val="28"/>
          <w:rtl w:val="true"/>
          <w:lang w:bidi="fa-IR"/>
        </w:rPr>
        <w:t xml:space="preserve">ما جهل الأقوام موضعها لکنّهم ستروا وجه الذی علموا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و أنا أذکر بعض من صرّح بذلک،و إنّما انحرف </w:t>
      </w:r>
      <w:r>
        <w:rPr>
          <w:rStyle w:val="FootnoteAnchor"/>
          <w:rtl w:val="true"/>
        </w:rPr>
        <w:footnoteReference w:id="997"/>
      </w:r>
      <w:r>
        <w:rPr>
          <w:rFonts w:ascii="IRNazanin" w:hAnsi="IRNazanin" w:eastAsia="IRNazanin"/>
          <w:color w:val="111111"/>
          <w:sz w:val="28"/>
          <w:sz w:val="28"/>
          <w:szCs w:val="28"/>
          <w:rtl w:val="true"/>
          <w:lang w:bidi="fa-IR"/>
        </w:rPr>
        <w:t>عن آل محمّد صلوات اللّه علیهم میلا إلی الدنیا</w:t>
      </w:r>
      <w:r>
        <w:rPr>
          <w:rFonts w:eastAsia="IRNazanin" w:cs="IRNazanin"/>
          <w:color w:val="111111"/>
          <w:sz w:val="28"/>
          <w:szCs w:val="28"/>
          <w:rtl w:val="true"/>
          <w:lang w:bidi="fa-IR"/>
        </w:rPr>
        <w:t>:</w:t>
      </w:r>
    </w:p>
    <w:p>
      <w:pPr>
        <w:pStyle w:val="Heading4"/>
        <w:numPr>
          <w:ilvl w:val="3"/>
          <w:numId w:val="1"/>
        </w:numPr>
        <w:rPr/>
      </w:pPr>
      <w:bookmarkStart w:id="184" w:name="__RefHeading___Toc180000_237004111"/>
      <w:bookmarkStart w:id="185" w:name="_Toc62"/>
      <w:bookmarkEnd w:id="184"/>
      <w:r>
        <w:rPr>
          <w:rtl w:val="true"/>
        </w:rPr>
        <w:t>فمنهم</w:t>
      </w:r>
      <w:r>
        <w:rPr>
          <w:rtl w:val="true"/>
        </w:rPr>
        <w:t>:</w:t>
      </w:r>
      <w:r>
        <w:rPr>
          <w:rtl w:val="true"/>
        </w:rPr>
        <w:t>عمرو بن العاص؛</w:t>
      </w:r>
      <w:bookmarkEnd w:id="18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أنه لمّا کتب إلیه معاویّة یستعینه علی حرب أمیر المؤمنین علیه السّلام و رغّبه فی الأموال و ولاّه </w:t>
      </w:r>
      <w:r>
        <w:rPr>
          <w:rStyle w:val="FootnoteAnchor"/>
          <w:rtl w:val="true"/>
        </w:rPr>
        <w:footnoteReference w:id="998"/>
      </w:r>
      <w:r>
        <w:rPr>
          <w:rFonts w:ascii="IRNazanin" w:hAnsi="IRNazanin" w:eastAsia="IRNazanin"/>
          <w:color w:val="111111"/>
          <w:sz w:val="28"/>
          <w:sz w:val="28"/>
          <w:szCs w:val="28"/>
          <w:rtl w:val="true"/>
          <w:lang w:bidi="fa-IR"/>
        </w:rPr>
        <w:t>مصر،فشاور عبدا له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غلاما </w:t>
      </w:r>
      <w:r>
        <w:rPr>
          <w:rStyle w:val="FootnoteAnchor"/>
          <w:rtl w:val="true"/>
        </w:rPr>
        <w:footnoteReference w:id="999"/>
      </w:r>
      <w:r>
        <w:rPr>
          <w:rFonts w:ascii="IRNazanin" w:hAnsi="IRNazanin" w:eastAsia="IRNazanin"/>
          <w:color w:val="111111"/>
          <w:sz w:val="28"/>
          <w:sz w:val="28"/>
          <w:szCs w:val="28"/>
          <w:rtl w:val="true"/>
          <w:lang w:bidi="fa-IR"/>
        </w:rPr>
        <w:t>عاقلا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وردان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مع علیّ </w:t>
      </w:r>
      <w:r>
        <w:rPr>
          <w:rStyle w:val="FootnoteAnchor"/>
          <w:rtl w:val="true"/>
        </w:rPr>
        <w:footnoteReference w:id="1000"/>
      </w:r>
      <w:r>
        <w:rPr>
          <w:rFonts w:ascii="Amiri" w:hAnsi="Amiri" w:eastAsia="Amiri" w:cs="Amiri"/>
          <w:color w:val="111111"/>
          <w:sz w:val="28"/>
          <w:sz w:val="28"/>
          <w:szCs w:val="28"/>
          <w:rtl w:val="true"/>
          <w:lang w:bidi="ar-SA"/>
        </w:rPr>
        <w:t xml:space="preserve">آخرة </w:t>
      </w:r>
    </w:p>
    <w:p>
      <w:pPr>
        <w:pStyle w:val="BookText"/>
        <w:rPr/>
      </w:pPr>
      <w:r>
        <w:rPr>
          <w:rFonts w:ascii="IRNazanin" w:hAnsi="IRNazanin" w:eastAsia="IRNazanin"/>
          <w:color w:val="111111"/>
          <w:sz w:val="28"/>
          <w:sz w:val="28"/>
          <w:szCs w:val="28"/>
          <w:rtl w:val="true"/>
          <w:lang w:bidi="fa-IR"/>
        </w:rPr>
        <w:t xml:space="preserve">و لا دنیا معه،و هی الّتی تبقی لک و تبقی لها،و إنّ مع معاویة دنیا و لا آخرة معه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فی 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هی الّتی لا تبقی لأحد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،فإختر لنفسک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شئت،فتبسّم عمرو،ثمّ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قاتل اللّه وردانا و فطنته لقد أصاب الذی فی القلب </w:t>
      </w:r>
      <w:r>
        <w:rPr>
          <w:rStyle w:val="FootnoteAnchor"/>
          <w:rtl w:val="true"/>
        </w:rPr>
        <w:footnoteReference w:id="1002"/>
      </w:r>
      <w:r>
        <w:rPr>
          <w:rFonts w:ascii="IRNazanin" w:hAnsi="IRNazanin" w:eastAsia="IRNazanin"/>
          <w:color w:val="111111"/>
          <w:sz w:val="28"/>
          <w:sz w:val="28"/>
          <w:szCs w:val="28"/>
          <w:rtl w:val="true"/>
          <w:lang w:bidi="fa-IR"/>
        </w:rPr>
        <w:t>وردان</w:t>
      </w:r>
    </w:p>
    <w:p>
      <w:pPr>
        <w:pStyle w:val="BookText"/>
        <w:rPr/>
      </w:pPr>
      <w:r>
        <w:rPr>
          <w:rFonts w:ascii="Amiri" w:hAnsi="Amiri" w:eastAsia="Amiri" w:cs="Amiri"/>
          <w:color w:val="111111"/>
          <w:sz w:val="28"/>
          <w:sz w:val="28"/>
          <w:szCs w:val="28"/>
          <w:rtl w:val="true"/>
          <w:lang w:bidi="ar-SA"/>
        </w:rPr>
        <w:t xml:space="preserve">لمّا تعرّضت للدّنیا </w:t>
      </w:r>
      <w:r>
        <w:rPr>
          <w:rStyle w:val="FootnoteAnchor"/>
          <w:rtl w:val="true"/>
        </w:rPr>
        <w:footnoteReference w:id="1003"/>
      </w:r>
      <w:r>
        <w:rPr>
          <w:rFonts w:ascii="IRNazanin" w:hAnsi="IRNazanin" w:eastAsia="IRNazanin"/>
          <w:color w:val="111111"/>
          <w:sz w:val="28"/>
          <w:sz w:val="28"/>
          <w:szCs w:val="28"/>
          <w:rtl w:val="true"/>
          <w:lang w:bidi="fa-IR"/>
        </w:rPr>
        <w:t>عرضت لها بحرص نفس و فی الأطباع أذهان</w:t>
      </w:r>
    </w:p>
    <w:p>
      <w:pPr>
        <w:pStyle w:val="BookText"/>
        <w:rPr/>
      </w:pPr>
      <w:r>
        <w:rPr>
          <w:rFonts w:ascii="IRNazanin" w:hAnsi="IRNazanin" w:eastAsia="IRNazanin"/>
          <w:color w:val="111111"/>
          <w:sz w:val="28"/>
          <w:sz w:val="28"/>
          <w:szCs w:val="28"/>
          <w:rtl w:val="true"/>
          <w:lang w:bidi="fa-IR"/>
        </w:rPr>
        <w:t xml:space="preserve">نفس تعفّ و أخری الحرص یغلبها </w:t>
      </w:r>
      <w:r>
        <w:rPr>
          <w:rStyle w:val="FootnoteAnchor"/>
          <w:rtl w:val="true"/>
        </w:rPr>
        <w:footnoteReference w:id="1004"/>
      </w:r>
      <w:r>
        <w:rPr>
          <w:rFonts w:ascii="IRNazanin" w:hAnsi="IRNazanin" w:eastAsia="IRNazanin"/>
          <w:color w:val="111111"/>
          <w:sz w:val="28"/>
          <w:sz w:val="28"/>
          <w:szCs w:val="28"/>
          <w:rtl w:val="true"/>
          <w:lang w:bidi="fa-IR"/>
        </w:rPr>
        <w:t xml:space="preserve">و المرء یأکل تبنا </w:t>
      </w:r>
      <w:r>
        <w:rPr>
          <w:rStyle w:val="FootnoteAnchor"/>
          <w:rtl w:val="true"/>
        </w:rPr>
        <w:footnoteReference w:id="1005"/>
      </w:r>
      <w:r>
        <w:rPr>
          <w:rFonts w:ascii="IRNazanin" w:hAnsi="IRNazanin" w:eastAsia="IRNazanin"/>
          <w:color w:val="111111"/>
          <w:sz w:val="28"/>
          <w:sz w:val="28"/>
          <w:szCs w:val="28"/>
          <w:rtl w:val="true"/>
          <w:lang w:bidi="fa-IR"/>
        </w:rPr>
        <w:t xml:space="preserve">و هو غرثان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غرمان،و فی 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فدین لیس یشرکه دنیا و ذاک له دنیا و سلطان</w:t>
      </w:r>
    </w:p>
    <w:p>
      <w:pPr>
        <w:pStyle w:val="BookText"/>
        <w:rPr/>
      </w:pPr>
      <w:r>
        <w:rPr>
          <w:rFonts w:ascii="IRNazanin" w:hAnsi="IRNazanin" w:eastAsia="IRNazanin"/>
          <w:color w:val="111111"/>
          <w:sz w:val="28"/>
          <w:sz w:val="28"/>
          <w:szCs w:val="28"/>
          <w:rtl w:val="true"/>
          <w:lang w:bidi="fa-IR"/>
        </w:rPr>
        <w:t>فاخترت من طمعی دنیا علی بصر و ما معی بالّذی اختار برهان</w:t>
      </w:r>
    </w:p>
    <w:p>
      <w:pPr>
        <w:pStyle w:val="BookText"/>
        <w:rPr/>
      </w:pPr>
      <w:r>
        <w:rPr>
          <w:rFonts w:ascii="IRNazanin" w:hAnsi="IRNazanin" w:eastAsia="IRNazanin"/>
          <w:color w:val="111111"/>
          <w:sz w:val="28"/>
          <w:sz w:val="28"/>
          <w:szCs w:val="28"/>
          <w:rtl w:val="true"/>
          <w:lang w:bidi="fa-IR"/>
        </w:rPr>
        <w:t xml:space="preserve">إنی لأعرف ما فیها و أبصره و فیّ أیضا لمن </w:t>
      </w:r>
      <w:r>
        <w:rPr>
          <w:rStyle w:val="FootnoteAnchor"/>
          <w:rtl w:val="true"/>
        </w:rPr>
        <w:footnoteReference w:id="1007"/>
      </w:r>
      <w:r>
        <w:rPr>
          <w:rFonts w:ascii="IRNazanin" w:hAnsi="IRNazanin" w:eastAsia="IRNazanin"/>
          <w:color w:val="111111"/>
          <w:sz w:val="28"/>
          <w:sz w:val="28"/>
          <w:szCs w:val="28"/>
          <w:rtl w:val="true"/>
          <w:lang w:bidi="fa-IR"/>
        </w:rPr>
        <w:t>أهواه ألوان</w:t>
      </w:r>
    </w:p>
    <w:p>
      <w:pPr>
        <w:pStyle w:val="BookText"/>
        <w:rPr/>
      </w:pPr>
      <w:r>
        <w:rPr>
          <w:rFonts w:ascii="IRNazanin" w:hAnsi="IRNazanin" w:eastAsia="IRNazanin"/>
          <w:color w:val="111111"/>
          <w:sz w:val="28"/>
          <w:sz w:val="28"/>
          <w:szCs w:val="28"/>
          <w:rtl w:val="true"/>
          <w:lang w:bidi="fa-IR"/>
        </w:rPr>
        <w:t>لکنّ نفسی تحبّ العیش فی شرف و لیس یرضی بذلّ العیش إنسان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عمرا رحل إلی معاویة،فلمّا بلغ مفرق الطریقین </w:t>
      </w:r>
      <w:r>
        <w:rPr>
          <w:rStyle w:val="FootnoteAnchor"/>
          <w:rtl w:val="true"/>
        </w:rPr>
        <w:footnoteReference w:id="1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 الشام </w:t>
      </w:r>
      <w:bookmarkStart w:id="186" w:name="pg6143_35433"/>
    </w:p>
    <w:p>
      <w:pPr>
        <w:pStyle w:val="BookText"/>
        <w:rPr/>
      </w:pPr>
      <w:bookmarkEnd w:id="186"/>
      <w:r>
        <w:rPr>
          <w:rFonts w:ascii="IRNazanin" w:hAnsi="IRNazanin" w:eastAsia="IRNazanin"/>
          <w:color w:val="111111"/>
          <w:sz w:val="28"/>
          <w:sz w:val="28"/>
          <w:szCs w:val="28"/>
          <w:rtl w:val="true"/>
          <w:lang w:bidi="fa-IR"/>
        </w:rPr>
        <w:t>و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وردان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العراق طریق الآخرة،و طریق الشام طریق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فاختر لنفسک أیّهما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تسلک؟فقال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عمرو بن العاص و عبده اعترفا أنّ الحقّ مع علیّ </w:t>
      </w:r>
      <w:r>
        <w:rPr>
          <w:rStyle w:val="FootnoteAnchor"/>
          <w:rtl w:val="true"/>
        </w:rPr>
        <w:footnoteReference w:id="1010"/>
      </w:r>
      <w:r>
        <w:rPr>
          <w:rFonts w:ascii="IRNazanin" w:hAnsi="IRNazanin" w:eastAsia="IRNazanin"/>
          <w:color w:val="111111"/>
          <w:sz w:val="28"/>
          <w:sz w:val="28"/>
          <w:szCs w:val="28"/>
          <w:rtl w:val="true"/>
          <w:lang w:bidi="fa-IR"/>
        </w:rPr>
        <w:t xml:space="preserve">،و ما مال عمرو إلی معاویة إلاّ لطلب الدنیا و الرئاسة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180002_237004111"/>
      <w:bookmarkStart w:id="188" w:name="_Toc63"/>
      <w:bookmarkEnd w:id="187"/>
      <w:r>
        <w:rPr>
          <w:rtl w:val="true"/>
        </w:rPr>
        <w:t>و منهم</w:t>
      </w:r>
      <w:r>
        <w:rPr>
          <w:rtl w:val="true"/>
        </w:rPr>
        <w:t>:</w:t>
      </w:r>
      <w:r>
        <w:rPr>
          <w:rtl w:val="true"/>
        </w:rPr>
        <w:t>عبد العزیز بن مروان بن عبد العزیز</w:t>
      </w:r>
      <w:r>
        <w:rPr>
          <w:rtl w:val="true"/>
        </w:rPr>
        <w:t>.</w:t>
      </w:r>
      <w:bookmarkEnd w:id="18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عثمان الجاحظ </w:t>
      </w:r>
      <w:r>
        <w:rPr>
          <w:rStyle w:val="FootnoteAnchor"/>
          <w:rtl w:val="true"/>
        </w:rPr>
        <w:footnoteReference w:id="1013"/>
      </w:r>
      <w:r>
        <w:rPr>
          <w:rFonts w:ascii="IRNazanin" w:hAnsi="IRNazanin" w:eastAsia="IRNazanin"/>
          <w:color w:val="111111"/>
          <w:sz w:val="28"/>
          <w:sz w:val="28"/>
          <w:szCs w:val="28"/>
          <w:rtl w:val="true"/>
          <w:lang w:bidi="fa-IR"/>
        </w:rPr>
        <w:t>المتظاهر بالتّعصّب علی أمیر المؤمنین علیه السّلام، قال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أحضر بجنب المنبر فی المدینة </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یخطب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 أسمعه یمرّ فی خطبة تهدر شقاشقه </w:t>
      </w:r>
      <w:r>
        <w:rPr>
          <w:rStyle w:val="FootnoteAnchor"/>
          <w:rtl w:val="true"/>
        </w:rPr>
        <w:footnoteReference w:id="1015"/>
      </w:r>
      <w:r>
        <w:rPr>
          <w:rFonts w:ascii="IRNazanin" w:hAnsi="IRNazanin" w:eastAsia="IRNazanin"/>
          <w:color w:val="111111"/>
          <w:sz w:val="28"/>
          <w:sz w:val="28"/>
          <w:szCs w:val="28"/>
          <w:rtl w:val="true"/>
          <w:lang w:bidi="fa-IR"/>
        </w:rPr>
        <w:t xml:space="preserve">حتّی یأتی إلی لعن </w:t>
      </w:r>
      <w:r>
        <w:rPr>
          <w:rStyle w:val="FootnoteAnchor"/>
          <w:rtl w:val="true"/>
        </w:rPr>
        <w:footnoteReference w:id="1016"/>
      </w:r>
      <w:r>
        <w:rPr>
          <w:rFonts w:ascii="IRNazanin" w:hAnsi="IRNazanin" w:eastAsia="IRNazanin"/>
          <w:color w:val="111111"/>
          <w:sz w:val="28"/>
          <w:sz w:val="28"/>
          <w:szCs w:val="28"/>
          <w:rtl w:val="true"/>
          <w:lang w:bidi="fa-IR"/>
        </w:rPr>
        <w:t xml:space="preserve">علیّ علیه الصلاة </w:t>
      </w:r>
    </w:p>
    <w:p>
      <w:pPr>
        <w:pStyle w:val="BookText"/>
        <w:rPr/>
      </w:pPr>
      <w:r>
        <w:rPr>
          <w:rFonts w:ascii="IRNazanin" w:hAnsi="IRNazanin" w:eastAsia="IRNazanin"/>
          <w:color w:val="111111"/>
          <w:sz w:val="28"/>
          <w:sz w:val="28"/>
          <w:szCs w:val="28"/>
          <w:rtl w:val="true"/>
          <w:lang w:bidi="fa-IR"/>
        </w:rPr>
        <w:t xml:space="preserve">و السّلام،فیحجم،و یعرض له من الفهاهة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الفهاهة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العیّ،رجل فهّ بیّن الفهاهة إذا کان عییّا،کما فی جمهرة اللغة</w:t>
      </w:r>
      <w:r>
        <w:rPr>
          <w:rFonts w:eastAsia="IRNazanin" w:cs="IRNazanin"/>
          <w:color w:val="111111"/>
          <w:sz w:val="28"/>
          <w:szCs w:val="28"/>
          <w:rtl w:val="true"/>
          <w:lang w:bidi="fa-IR"/>
        </w:rPr>
        <w:t>:</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w:t>
      </w:r>
      <w:r>
        <w:rPr>
          <w:rFonts w:eastAsia="IRNazanin" w:cs="IRNazanin"/>
          <w:color w:val="111111"/>
          <w:sz w:val="28"/>
          <w:szCs w:val="28"/>
          <w:lang w:bidi="fa-IR"/>
        </w:rPr>
        <w:t>482/3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بالفهة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السّقطة و الجهلة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الحصر ما اللّه أعلم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،فکنت أعجب من ذلک،فقلت له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أفصح الناس و أخطبهم،فما بالی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أراک أفصح خطیب یوم حفلک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إذا مررت بلعن هذا الرجل صرت لکنا عیّا؟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تری </w:t>
      </w:r>
      <w:r>
        <w:rPr>
          <w:rStyle w:val="FootnoteAnchor"/>
          <w:rtl w:val="true"/>
        </w:rPr>
        <w:footnoteReference w:id="1018"/>
      </w:r>
      <w:r>
        <w:rPr>
          <w:rFonts w:ascii="IRNazanin" w:hAnsi="IRNazanin" w:eastAsia="IRNazanin"/>
          <w:color w:val="111111"/>
          <w:sz w:val="28"/>
          <w:sz w:val="28"/>
          <w:szCs w:val="28"/>
          <w:rtl w:val="true"/>
          <w:lang w:bidi="fa-IR"/>
        </w:rPr>
        <w:t xml:space="preserve">تحت منبرنا من أهل الشام و غیرهم لو علموا من فضائل </w:t>
      </w:r>
      <w:r>
        <w:rPr>
          <w:rStyle w:val="FootnoteAnchor"/>
          <w:rtl w:val="true"/>
        </w:rPr>
        <w:footnoteReference w:id="1019"/>
      </w:r>
      <w:r>
        <w:rPr>
          <w:rFonts w:ascii="IRNazanin" w:hAnsi="IRNazanin" w:eastAsia="IRNazanin"/>
          <w:color w:val="111111"/>
          <w:sz w:val="28"/>
          <w:sz w:val="28"/>
          <w:szCs w:val="28"/>
          <w:rtl w:val="true"/>
          <w:lang w:bidi="fa-IR"/>
        </w:rPr>
        <w:t>هذا الرجل ما یعلمه أبوک ما تبعنا منهم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فوقعت </w:t>
      </w:r>
      <w:r>
        <w:rPr>
          <w:rStyle w:val="FootnoteAnchor"/>
          <w:rtl w:val="true"/>
        </w:rPr>
        <w:footnoteReference w:id="1020"/>
      </w:r>
      <w:r>
        <w:rPr>
          <w:rFonts w:ascii="IRNazanin" w:hAnsi="IRNazanin" w:eastAsia="IRNazanin"/>
          <w:color w:val="111111"/>
          <w:sz w:val="28"/>
          <w:sz w:val="28"/>
          <w:szCs w:val="28"/>
          <w:rtl w:val="true"/>
          <w:lang w:bidi="fa-IR"/>
        </w:rPr>
        <w:t xml:space="preserve">کلمته فی صدری موقعا عظیما </w:t>
      </w:r>
      <w:r>
        <w:rPr>
          <w:rStyle w:val="FootnoteAnchor"/>
          <w:rtl w:val="true"/>
        </w:rPr>
        <w:footnoteReference w:id="1021"/>
      </w:r>
      <w:r>
        <w:rPr>
          <w:rFonts w:ascii="IRNazanin" w:hAnsi="IRNazanin" w:eastAsia="IRNazanin"/>
          <w:color w:val="111111"/>
          <w:sz w:val="28"/>
          <w:sz w:val="28"/>
          <w:szCs w:val="28"/>
          <w:rtl w:val="true"/>
          <w:lang w:bidi="fa-IR"/>
        </w:rPr>
        <w:t xml:space="preserve">،فأعطیت اللّه عهدا إن کان لی فی هذا الأمر نصیب لأغیّرنّ ذلک و لأبدّلنّه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منّ اللّه علی بالخلافة أسقطت ذلک اللعن </w:t>
      </w:r>
      <w:r>
        <w:rPr>
          <w:rStyle w:val="FootnoteAnchor"/>
          <w:rtl w:val="true"/>
        </w:rPr>
        <w:footnoteReference w:id="1023"/>
      </w:r>
      <w:r>
        <w:rPr>
          <w:rFonts w:ascii="Amiri" w:hAnsi="Amiri" w:eastAsia="Amiri" w:cs="Amiri"/>
          <w:color w:val="111111"/>
          <w:sz w:val="28"/>
          <w:sz w:val="28"/>
          <w:szCs w:val="28"/>
          <w:rtl w:val="true"/>
          <w:lang w:bidi="ar-SA"/>
        </w:rPr>
        <w:t>و جعلت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w:t>
      </w:r>
      <w:bookmarkStart w:id="189" w:name="pg6143_35435"/>
    </w:p>
    <w:p>
      <w:pPr>
        <w:pStyle w:val="BookText"/>
        <w:rPr/>
      </w:pPr>
      <w:bookmarkEnd w:id="189"/>
      <w:r>
        <w:rPr>
          <w:rFonts w:ascii="Amiri" w:hAnsi="Amiri" w:eastAsia="Amiri" w:cs="Amiri"/>
          <w:color w:val="111111"/>
          <w:sz w:val="28"/>
          <w:sz w:val="28"/>
          <w:szCs w:val="28"/>
          <w:rtl w:val="true"/>
          <w:lang w:bidi="ar-SA"/>
        </w:rPr>
        <w:t xml:space="preserve">یَعِظُکُمْ لَعَلَّکُمْ تَذَکَّرُونَ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کتبت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الآفاق فصار سنّة إلی الآن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اعتراف عبد العزیز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نقله عنه </w:t>
      </w:r>
      <w:r>
        <w:rPr>
          <w:rStyle w:val="FootnoteAnchor"/>
          <w:rtl w:val="true"/>
        </w:rPr>
        <w:footnoteReference w:id="1025"/>
      </w:r>
      <w:r>
        <w:rPr>
          <w:rFonts w:ascii="IRNazanin" w:hAnsi="IRNazanin" w:eastAsia="IRNazanin"/>
          <w:color w:val="111111"/>
          <w:sz w:val="28"/>
          <w:sz w:val="28"/>
          <w:szCs w:val="28"/>
          <w:rtl w:val="true"/>
          <w:lang w:bidi="fa-IR"/>
        </w:rPr>
        <w:t xml:space="preserve">الجاحظ </w:t>
      </w:r>
      <w:r>
        <w:rPr>
          <w:rStyle w:val="FootnoteAnchor"/>
          <w:rtl w:val="true"/>
        </w:rPr>
        <w:footnoteReference w:id="1026"/>
      </w:r>
      <w:r>
        <w:rPr>
          <w:rFonts w:ascii="IRNazanin" w:hAnsi="IRNazanin" w:eastAsia="IRNazanin"/>
          <w:color w:val="111111"/>
          <w:sz w:val="28"/>
          <w:sz w:val="28"/>
          <w:szCs w:val="28"/>
          <w:rtl w:val="true"/>
          <w:lang w:bidi="fa-IR"/>
        </w:rPr>
        <w:t xml:space="preserve">و نقله عنه ابن أبی الحدید المداینی </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اعترف أنّ الحقّ لعلیّ علیه السّلام،و إنّما شبّهوا علی العامة فانقادوا لهم اختیارا،و انقادت العلماء اضطرارا،و تابعوهم خوفا و طمعا</w:t>
      </w:r>
      <w:r>
        <w:rPr>
          <w:rFonts w:eastAsia="IRNazanin" w:cs="IRNazanin"/>
          <w:color w:val="111111"/>
          <w:sz w:val="28"/>
          <w:szCs w:val="28"/>
          <w:rtl w:val="true"/>
          <w:lang w:bidi="fa-IR"/>
        </w:rPr>
        <w:t>.</w:t>
      </w:r>
    </w:p>
    <w:p>
      <w:pPr>
        <w:pStyle w:val="Heading4"/>
        <w:numPr>
          <w:ilvl w:val="3"/>
          <w:numId w:val="1"/>
        </w:numPr>
        <w:rPr/>
      </w:pPr>
      <w:bookmarkStart w:id="190" w:name="__RefHeading___Toc180004_237004111"/>
      <w:bookmarkStart w:id="191" w:name="_Toc64"/>
      <w:bookmarkEnd w:id="190"/>
      <w:r>
        <w:rPr>
          <w:rtl w:val="true"/>
        </w:rPr>
        <w:t>و منهم</w:t>
      </w:r>
      <w:r>
        <w:rPr>
          <w:rtl w:val="true"/>
        </w:rPr>
        <w:t>:</w:t>
      </w:r>
      <w:r>
        <w:rPr>
          <w:rtl w:val="true"/>
        </w:rPr>
        <w:t>عمر بن عبد العزیز</w:t>
      </w:r>
      <w:bookmarkEnd w:id="19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رواه ابن أبی الحدید </w:t>
      </w:r>
      <w:r>
        <w:rPr>
          <w:rStyle w:val="FootnoteAnchor"/>
          <w:rtl w:val="true"/>
        </w:rPr>
        <w:footnoteReference w:id="1028"/>
      </w:r>
      <w:r>
        <w:rPr>
          <w:rFonts w:ascii="IRNazanin" w:hAnsi="IRNazanin" w:eastAsia="IRNazanin"/>
          <w:color w:val="111111"/>
          <w:sz w:val="28"/>
          <w:sz w:val="28"/>
          <w:szCs w:val="28"/>
          <w:rtl w:val="true"/>
          <w:lang w:bidi="fa-IR"/>
        </w:rPr>
        <w:t xml:space="preserve">عن ابن الکلبی </w:t>
      </w:r>
      <w:r>
        <w:rPr>
          <w:rStyle w:val="FootnoteAnchor"/>
          <w:rtl w:val="true"/>
        </w:rPr>
        <w:footnoteReference w:id="1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من علماء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أذکر هاهنا </w:t>
      </w:r>
      <w:r>
        <w:rPr>
          <w:rStyle w:val="FootnoteAnchor"/>
          <w:rtl w:val="true"/>
        </w:rPr>
        <w:footnoteReference w:id="103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روایة ابن الکلبی </w:t>
      </w:r>
      <w:r>
        <w:rPr>
          <w:rStyle w:val="FootnoteAnchor"/>
          <w:rtl w:val="true"/>
        </w:rPr>
        <w:footnoteReference w:id="10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عمر بن عبد العزیز جالسا فی مجلسه </w:t>
      </w:r>
      <w:r>
        <w:rPr>
          <w:rStyle w:val="FootnoteAnchor"/>
          <w:rtl w:val="true"/>
        </w:rPr>
        <w:footnoteReference w:id="1032"/>
      </w:r>
      <w:r>
        <w:rPr>
          <w:rFonts w:ascii="IRNazanin" w:hAnsi="IRNazanin" w:eastAsia="IRNazanin"/>
          <w:color w:val="111111"/>
          <w:sz w:val="28"/>
          <w:sz w:val="28"/>
          <w:szCs w:val="28"/>
          <w:rtl w:val="true"/>
          <w:lang w:bidi="fa-IR"/>
        </w:rPr>
        <w:t xml:space="preserve">إذ </w:t>
      </w:r>
      <w:r>
        <w:rPr>
          <w:rStyle w:val="FootnoteAnchor"/>
          <w:rtl w:val="true"/>
        </w:rPr>
        <w:footnoteReference w:id="1033"/>
      </w:r>
      <w:r>
        <w:rPr>
          <w:rFonts w:ascii="IRNazanin" w:hAnsi="IRNazanin" w:eastAsia="IRNazanin"/>
          <w:color w:val="111111"/>
          <w:sz w:val="28"/>
          <w:sz w:val="28"/>
          <w:szCs w:val="28"/>
          <w:rtl w:val="true"/>
          <w:lang w:bidi="fa-IR"/>
        </w:rPr>
        <w:t xml:space="preserve">دخل علیه حاجبه،و معه </w:t>
      </w:r>
      <w:r>
        <w:rPr>
          <w:rStyle w:val="FootnoteAnchor"/>
          <w:rtl w:val="true"/>
        </w:rPr>
        <w:footnoteReference w:id="1034"/>
      </w:r>
      <w:r>
        <w:rPr>
          <w:rFonts w:ascii="IRNazanin" w:hAnsi="IRNazanin" w:eastAsia="IRNazanin"/>
          <w:color w:val="111111"/>
          <w:sz w:val="28"/>
          <w:sz w:val="28"/>
          <w:szCs w:val="28"/>
          <w:rtl w:val="true"/>
          <w:lang w:bidi="fa-IR"/>
        </w:rPr>
        <w:t xml:space="preserve">امرأة أدماء،طویلة،حسنة </w:t>
      </w:r>
    </w:p>
    <w:p>
      <w:pPr>
        <w:pStyle w:val="BookText"/>
        <w:rPr/>
      </w:pPr>
      <w:r>
        <w:rPr>
          <w:rFonts w:ascii="Amiri" w:hAnsi="Amiri" w:eastAsia="Amiri" w:cs="Amiri"/>
          <w:color w:val="111111"/>
          <w:sz w:val="28"/>
          <w:sz w:val="28"/>
          <w:szCs w:val="28"/>
          <w:rtl w:val="true"/>
          <w:lang w:bidi="ar-SA"/>
        </w:rPr>
        <w:t xml:space="preserve">الجسم و القامة،و رجلان متعلّقان بها،و معهم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 میمون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میمون عاملا لعمر بن عبد العزیز علی بلاد الجزیرة و ما والاها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،فدفعوا إلیه الکتاب،ففضّه فإذا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إلی أمیر المؤمنین عمر بن عبد العزیز من میمون بن مهران</w:t>
      </w:r>
    </w:p>
    <w:p>
      <w:pPr>
        <w:pStyle w:val="BookText"/>
        <w:rPr/>
      </w:pPr>
      <w:r>
        <w:rPr>
          <w:rFonts w:ascii="Amiri" w:hAnsi="Amiri" w:eastAsia="Amiri" w:cs="Amiri"/>
          <w:color w:val="111111"/>
          <w:sz w:val="28"/>
          <w:sz w:val="28"/>
          <w:szCs w:val="28"/>
          <w:rtl w:val="true"/>
          <w:lang w:bidi="ar-SA"/>
        </w:rPr>
        <w:t xml:space="preserve">سلام اللّه </w:t>
      </w:r>
      <w:r>
        <w:rPr>
          <w:rStyle w:val="FootnoteAnchor"/>
          <w:rtl w:val="true"/>
        </w:rPr>
        <w:footnoteReference w:id="1036"/>
      </w:r>
      <w:r>
        <w:rPr>
          <w:rFonts w:ascii="IRNazanin" w:hAnsi="IRNazanin" w:eastAsia="IRNazanin"/>
          <w:color w:val="111111"/>
          <w:sz w:val="28"/>
          <w:sz w:val="28"/>
          <w:szCs w:val="28"/>
          <w:rtl w:val="true"/>
          <w:lang w:bidi="fa-IR"/>
        </w:rPr>
        <w:t>علیک و رحمة اللّه و برکاته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بعد؛فإنّه </w:t>
      </w:r>
      <w:r>
        <w:rPr>
          <w:rStyle w:val="FootnoteAnchor"/>
          <w:rtl w:val="true"/>
        </w:rPr>
        <w:footnoteReference w:id="1037"/>
      </w:r>
      <w:r>
        <w:rPr>
          <w:rFonts w:ascii="IRNazanin" w:hAnsi="IRNazanin" w:eastAsia="IRNazanin"/>
          <w:color w:val="111111"/>
          <w:sz w:val="28"/>
          <w:sz w:val="28"/>
          <w:szCs w:val="28"/>
          <w:rtl w:val="true"/>
          <w:lang w:bidi="fa-IR"/>
        </w:rPr>
        <w:t xml:space="preserve">ورد علینا أمر ضاقت به الصدور،و عجزت عنه الأوساع </w:t>
      </w:r>
      <w:r>
        <w:rPr>
          <w:rStyle w:val="FootnoteAnchor"/>
          <w:rtl w:val="true"/>
        </w:rPr>
        <w:footnoteReference w:id="1038"/>
      </w:r>
      <w:r>
        <w:rPr>
          <w:rFonts w:ascii="IRNazanin" w:hAnsi="IRNazanin" w:eastAsia="IRNazanin"/>
          <w:color w:val="111111"/>
          <w:sz w:val="28"/>
          <w:sz w:val="28"/>
          <w:szCs w:val="28"/>
          <w:rtl w:val="true"/>
          <w:lang w:bidi="fa-IR"/>
        </w:rPr>
        <w:t xml:space="preserve">، و </w:t>
      </w:r>
      <w:r>
        <w:rPr>
          <w:rStyle w:val="FootnoteAnchor"/>
          <w:rtl w:val="true"/>
        </w:rPr>
        <w:footnoteReference w:id="1039"/>
      </w:r>
      <w:r>
        <w:rPr>
          <w:rFonts w:ascii="IRNazanin" w:hAnsi="IRNazanin" w:eastAsia="IRNazanin"/>
          <w:color w:val="111111"/>
          <w:sz w:val="28"/>
          <w:sz w:val="28"/>
          <w:szCs w:val="28"/>
          <w:rtl w:val="true"/>
          <w:lang w:bidi="fa-IR"/>
        </w:rPr>
        <w:t xml:space="preserve">هربنا بأنفسنا عنه </w:t>
      </w:r>
      <w:r>
        <w:rPr>
          <w:rStyle w:val="FootnoteAnchor"/>
          <w:rtl w:val="true"/>
        </w:rPr>
        <w:footnoteReference w:id="1040"/>
      </w:r>
      <w:r>
        <w:rPr>
          <w:rFonts w:ascii="Amiri" w:hAnsi="Amiri" w:eastAsia="Amiri" w:cs="Amiri"/>
          <w:color w:val="111111"/>
          <w:sz w:val="28"/>
          <w:sz w:val="28"/>
          <w:szCs w:val="28"/>
          <w:rtl w:val="true"/>
          <w:lang w:bidi="ar-SA"/>
        </w:rPr>
        <w:t>،و وکلناه إلی عالمه،لقول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إِلَی الرَّسُولِ وَ إِلی أُولِی الْأَمْرِ مِنْهُمْ لَعَلِمَهُ الَّذِینَ یَسْتَنْبِطُونَهُ مِنْهُمْ </w:t>
      </w:r>
      <w:r>
        <w:rPr>
          <w:rStyle w:val="FootnoteAnchor"/>
          <w:rtl w:val="true"/>
        </w:rPr>
        <w:footnoteReference w:id="1041"/>
      </w:r>
      <w:r>
        <w:rPr>
          <w:rFonts w:ascii="IRNazanin" w:hAnsi="IRNazanin" w:eastAsia="IRNazanin"/>
          <w:color w:val="111111"/>
          <w:sz w:val="28"/>
          <w:sz w:val="28"/>
          <w:szCs w:val="28"/>
          <w:rtl w:val="true"/>
          <w:lang w:bidi="fa-IR"/>
        </w:rPr>
        <w:t>و هذه المرأة و الرجلان،أحدهما زوجها و الآخر أبوها،و إنّ أباها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أنّ زوجها حلف بطلاقها أنّ علیّ بن أبی طالب علیه السّلام خیر هذه الأمّة </w:t>
      </w:r>
    </w:p>
    <w:p>
      <w:pPr>
        <w:pStyle w:val="BookText"/>
        <w:rPr/>
      </w:pPr>
      <w:r>
        <w:rPr>
          <w:rFonts w:ascii="IRNazanin" w:hAnsi="IRNazanin" w:eastAsia="IRNazanin"/>
          <w:color w:val="111111"/>
          <w:sz w:val="28"/>
          <w:sz w:val="28"/>
          <w:szCs w:val="28"/>
          <w:rtl w:val="true"/>
          <w:lang w:bidi="fa-IR"/>
        </w:rPr>
        <w:t xml:space="preserve">و أولاها برسول اللّه صلّی اللّه علیه و آله و سلّم،و أنّه یزعم أنّ ابنته طلقت منه، و أنّه لا یجوز له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لا توجد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له،فی الطبعة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دینه أن یتّخذه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صهرا،و هو یعلم أنّها حرام علیه کأمّه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أنّ الزوج یقوله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و أثمت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قسمی،و صدقت مقالتی، و أنّها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إمرأتی علی رغم أنفک و غیظ قلبک،فاجتمعوا إلیّ یختصمون فی ذلک، فسألت الرجل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یمینه،فقال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کان ذلک،و قد حلفت بطلاقها أنّ علیّا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خیر هذه الأمّة و أولاها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 من عرفه و أنکره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أنکره،فلیغضب من غضب،و لیرض من رضی، و تسامع الناس بذلک،فاجتمعوا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ان کانت الألسن مجتمعة فالقلوب شتّی، و قد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الناس فی أهوائهم،و تسرّعهم إلی ما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الفتنة،فأحجمنا عن الحکم لتحکم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بما أراک اللّه،و أنّهما تعلّقا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أقسم أبوها أن لا یدعها معه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 أبوها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لا یوجد فی مطبوع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زوجها أن لا یفارقها و لو ضربت عنقه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أن یحکم علیه بذلک حاکم لا یستطیع مخالفته و الإمتناع منه، فرفعناهم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اللّه توفیقک و أرشدک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 فی أسفل الکتاب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ما المشکلات وردن یوما فحارت </w:t>
      </w:r>
      <w:r>
        <w:rPr>
          <w:rStyle w:val="FootnoteAnchor"/>
          <w:rtl w:val="true"/>
        </w:rPr>
        <w:footnoteReference w:id="1044"/>
      </w:r>
      <w:r>
        <w:rPr>
          <w:rFonts w:ascii="IRNazanin" w:hAnsi="IRNazanin" w:eastAsia="IRNazanin"/>
          <w:color w:val="111111"/>
          <w:sz w:val="28"/>
          <w:sz w:val="28"/>
          <w:szCs w:val="28"/>
          <w:rtl w:val="true"/>
          <w:lang w:bidi="fa-IR"/>
        </w:rPr>
        <w:t>فی تأمّلها العیون</w:t>
      </w:r>
    </w:p>
    <w:p>
      <w:pPr>
        <w:pStyle w:val="BookText"/>
        <w:rPr/>
      </w:pPr>
      <w:r>
        <w:rPr>
          <w:rFonts w:ascii="IRNazanin" w:hAnsi="IRNazanin" w:eastAsia="IRNazanin"/>
          <w:color w:val="111111"/>
          <w:sz w:val="28"/>
          <w:sz w:val="28"/>
          <w:szCs w:val="28"/>
          <w:rtl w:val="true"/>
          <w:lang w:bidi="fa-IR"/>
        </w:rPr>
        <w:t xml:space="preserve">و ضاق القوم ذرعا عن </w:t>
      </w:r>
      <w:r>
        <w:rPr>
          <w:rStyle w:val="FootnoteAnchor"/>
          <w:rtl w:val="true"/>
        </w:rPr>
        <w:footnoteReference w:id="1045"/>
      </w:r>
      <w:r>
        <w:rPr>
          <w:rFonts w:ascii="IRNazanin" w:hAnsi="IRNazanin" w:eastAsia="IRNazanin"/>
          <w:color w:val="111111"/>
          <w:sz w:val="28"/>
          <w:sz w:val="28"/>
          <w:szCs w:val="28"/>
          <w:rtl w:val="true"/>
          <w:lang w:bidi="fa-IR"/>
        </w:rPr>
        <w:t>نباها فأنت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w:t>
      </w:r>
    </w:p>
    <w:p>
      <w:pPr>
        <w:pStyle w:val="BookText"/>
        <w:rPr/>
      </w:pPr>
      <w:r>
        <w:rPr>
          <w:rFonts w:ascii="IRNazanin" w:hAnsi="IRNazanin" w:eastAsia="IRNazanin"/>
          <w:color w:val="111111"/>
          <w:sz w:val="28"/>
          <w:sz w:val="28"/>
          <w:szCs w:val="28"/>
          <w:rtl w:val="true"/>
          <w:lang w:bidi="fa-IR"/>
        </w:rPr>
        <w:t xml:space="preserve">لأنّک قد حویت العلم طرّا و أحکمک التجارب و الشؤون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 xml:space="preserve">و خلّفک الإله علی البرایا </w:t>
      </w:r>
      <w:r>
        <w:rPr>
          <w:rStyle w:val="FootnoteAnchor"/>
          <w:rtl w:val="true"/>
        </w:rPr>
        <w:footnoteReference w:id="1047"/>
      </w:r>
      <w:r>
        <w:rPr>
          <w:rFonts w:ascii="Amiri" w:hAnsi="Amiri" w:eastAsia="Amiri" w:cs="Amiri"/>
          <w:color w:val="111111"/>
          <w:sz w:val="28"/>
          <w:sz w:val="28"/>
          <w:szCs w:val="28"/>
          <w:rtl w:val="true"/>
          <w:lang w:bidi="ar-SA"/>
        </w:rPr>
        <w:t>فحظّک فیهم الحظّ الثّمین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عمر بن عبد العزیز بنی هاشم و بنی أمیّة و أفخاذ قریش،ثمّ قال لأب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أیّها الشیخ </w:t>
      </w:r>
      <w:r>
        <w:rPr>
          <w:rStyle w:val="FootnoteAnchor"/>
          <w:rtl w:val="true"/>
        </w:rPr>
        <w:footnoteReference w:id="10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الرجل زوّجته ابنتی،و جهّزتها إلیه بأحسن ما تجهّز </w:t>
      </w:r>
      <w:r>
        <w:rPr>
          <w:rStyle w:val="FootnoteAnchor"/>
          <w:rtl w:val="true"/>
        </w:rPr>
        <w:footnoteReference w:id="1049"/>
      </w:r>
      <w:r>
        <w:rPr>
          <w:rFonts w:ascii="IRNazanin" w:hAnsi="IRNazanin" w:eastAsia="IRNazanin"/>
          <w:color w:val="111111"/>
          <w:sz w:val="28"/>
          <w:sz w:val="28"/>
          <w:szCs w:val="28"/>
          <w:rtl w:val="true"/>
          <w:lang w:bidi="fa-IR"/>
        </w:rPr>
        <w:t xml:space="preserve">به مثلها،حتّی اذا أمّلت خیره، </w:t>
      </w:r>
    </w:p>
    <w:p>
      <w:pPr>
        <w:pStyle w:val="BookText"/>
        <w:rPr/>
      </w:pPr>
      <w:r>
        <w:rPr>
          <w:rFonts w:ascii="IRNazanin" w:hAnsi="IRNazanin" w:eastAsia="IRNazanin"/>
          <w:color w:val="111111"/>
          <w:sz w:val="28"/>
          <w:sz w:val="28"/>
          <w:szCs w:val="28"/>
          <w:rtl w:val="true"/>
          <w:lang w:bidi="fa-IR"/>
        </w:rPr>
        <w:t xml:space="preserve">و رجوت صلاحه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خیرهم،و رجوت صلاحهم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،حلف بطلاقها کاذبا،ثمّ أراد الإقامة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Style w:val="FootnoteAnchor"/>
          <w:rtl w:val="true"/>
        </w:rPr>
        <w:footnoteReference w:id="1051"/>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لم یطلّق امرأته،و کیف حلف؟فقال الشیخ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Style w:val="FootnoteAnchor"/>
          <w:rtl w:val="true"/>
        </w:rPr>
        <w:footnoteReference w:id="1052"/>
      </w:r>
      <w:r>
        <w:rPr>
          <w:rFonts w:ascii="IRNazanin" w:hAnsi="IRNazanin" w:eastAsia="IRNazanin"/>
          <w:color w:val="111111"/>
          <w:sz w:val="28"/>
          <w:sz w:val="28"/>
          <w:szCs w:val="28"/>
          <w:rtl w:val="true"/>
          <w:lang w:bidi="fa-IR"/>
        </w:rPr>
        <w:t xml:space="preserve">الذی حلف علیه لأبین حنثا </w:t>
      </w:r>
      <w:r>
        <w:rPr>
          <w:rStyle w:val="FootnoteAnchor"/>
          <w:rtl w:val="true"/>
        </w:rPr>
        <w:footnoteReference w:id="1053"/>
      </w:r>
      <w:r>
        <w:rPr>
          <w:rFonts w:ascii="IRNazanin" w:hAnsi="IRNazanin" w:eastAsia="IRNazanin"/>
          <w:color w:val="111111"/>
          <w:sz w:val="28"/>
          <w:sz w:val="28"/>
          <w:szCs w:val="28"/>
          <w:rtl w:val="true"/>
          <w:lang w:bidi="fa-IR"/>
        </w:rPr>
        <w:t xml:space="preserve">و أوضح </w:t>
      </w:r>
      <w:r>
        <w:rPr>
          <w:rStyle w:val="FootnoteAnchor"/>
          <w:rtl w:val="true"/>
        </w:rPr>
        <w:footnoteReference w:id="1054"/>
      </w:r>
      <w:r>
        <w:rPr>
          <w:rFonts w:ascii="IRNazanin" w:hAnsi="IRNazanin" w:eastAsia="IRNazanin"/>
          <w:color w:val="111111"/>
          <w:sz w:val="28"/>
          <w:sz w:val="28"/>
          <w:szCs w:val="28"/>
          <w:rtl w:val="true"/>
          <w:lang w:bidi="fa-IR"/>
        </w:rPr>
        <w:t>کذبا من أن یختلج فی صدری منه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کبر </w:t>
      </w:r>
      <w:r>
        <w:rPr>
          <w:rStyle w:val="FootnoteAnchor"/>
          <w:rtl w:val="true"/>
        </w:rPr>
        <w:footnoteReference w:id="1055"/>
      </w:r>
      <w:r>
        <w:rPr>
          <w:rFonts w:ascii="Amiri" w:hAnsi="Amiri" w:eastAsia="Amiri" w:cs="Amiri"/>
          <w:color w:val="111111"/>
          <w:sz w:val="28"/>
          <w:sz w:val="28"/>
          <w:szCs w:val="28"/>
          <w:rtl w:val="true"/>
          <w:lang w:bidi="ar-SA"/>
        </w:rPr>
        <w:t>سنّی و علمی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زعم أنّ علیّا خیر هذه </w:t>
      </w:r>
      <w:r>
        <w:rPr>
          <w:rStyle w:val="FootnoteAnchor"/>
          <w:rtl w:val="true"/>
        </w:rPr>
        <w:footnoteReference w:id="1056"/>
      </w:r>
      <w:r>
        <w:rPr>
          <w:rFonts w:ascii="Amiri" w:hAnsi="Amiri" w:eastAsia="Amiri" w:cs="Amiri"/>
          <w:color w:val="111111"/>
          <w:sz w:val="28"/>
          <w:sz w:val="28"/>
          <w:szCs w:val="28"/>
          <w:rtl w:val="true"/>
          <w:lang w:bidi="ar-SA"/>
        </w:rPr>
        <w:t xml:space="preserve">الأمّة،و إلاّ </w:t>
      </w:r>
      <w:r>
        <w:rPr>
          <w:rStyle w:val="FootnoteAnchor"/>
          <w:rtl w:val="true"/>
        </w:rPr>
        <w:footnoteReference w:id="1057"/>
      </w:r>
      <w:r>
        <w:rPr>
          <w:rFonts w:ascii="IRNazanin" w:hAnsi="IRNazanin" w:eastAsia="IRNazanin"/>
          <w:color w:val="111111"/>
          <w:sz w:val="28"/>
          <w:sz w:val="28"/>
          <w:szCs w:val="28"/>
          <w:rtl w:val="true"/>
          <w:lang w:bidi="fa-IR"/>
        </w:rPr>
        <w:t>و امرأته طالق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هکذا حلفت </w:t>
      </w:r>
      <w:r>
        <w:rPr>
          <w:rStyle w:val="FootnoteAnchor"/>
          <w:rtl w:val="true"/>
        </w:rPr>
        <w:footnoteReference w:id="1058"/>
      </w:r>
      <w:r>
        <w:rPr>
          <w:rFonts w:ascii="IRNazanin" w:hAnsi="IRNazanin" w:eastAsia="IRNazanin"/>
          <w:color w:val="111111"/>
          <w:sz w:val="28"/>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فقیل إنّه لمّا قال نعم کاد </w:t>
      </w:r>
      <w:r>
        <w:rPr>
          <w:rStyle w:val="FootnoteAnchor"/>
          <w:rtl w:val="true"/>
        </w:rPr>
        <w:footnoteReference w:id="1059"/>
      </w:r>
      <w:r>
        <w:rPr>
          <w:rFonts w:ascii="IRNazanin" w:hAnsi="IRNazanin" w:eastAsia="IRNazanin"/>
          <w:color w:val="111111"/>
          <w:sz w:val="28"/>
          <w:sz w:val="28"/>
          <w:szCs w:val="28"/>
          <w:rtl w:val="true"/>
          <w:lang w:bidi="fa-IR"/>
        </w:rPr>
        <w:t xml:space="preserve">المجلس یرتجّ بأهله،و بنو أمیّة ینظرون إلیه شزرا </w:t>
      </w:r>
      <w:r>
        <w:rPr>
          <w:rStyle w:val="FootnoteAnchor"/>
          <w:rtl w:val="true"/>
        </w:rPr>
        <w:footnoteReference w:id="1060"/>
      </w:r>
      <w:r>
        <w:rPr>
          <w:rFonts w:ascii="IRNazanin" w:hAnsi="IRNazanin" w:eastAsia="IRNazanin"/>
          <w:color w:val="111111"/>
          <w:sz w:val="28"/>
          <w:sz w:val="28"/>
          <w:szCs w:val="28"/>
          <w:rtl w:val="true"/>
          <w:lang w:bidi="fa-IR"/>
        </w:rPr>
        <w:t xml:space="preserve">،إلاّ أنّهم لم ینطقوا بشیء،کلّ ینظر إلی وجه </w:t>
      </w:r>
    </w:p>
    <w:p>
      <w:pPr>
        <w:pStyle w:val="BookText"/>
        <w:rPr/>
      </w:pPr>
      <w:r>
        <w:rPr>
          <w:rFonts w:ascii="IRNazanin" w:hAnsi="IRNazanin" w:eastAsia="IRNazanin"/>
          <w:color w:val="111111"/>
          <w:sz w:val="28"/>
          <w:sz w:val="28"/>
          <w:szCs w:val="28"/>
          <w:rtl w:val="true"/>
          <w:lang w:bidi="fa-IR"/>
        </w:rPr>
        <w:t xml:space="preserve">عمر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ینظروا إلی وجه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فأکبّ عمر ملیّا ینکت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الأرض و القوم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صامتون ینظرون ما یقوله،ثمّ رفع رأسه،و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ولّی الحکومة بین قوم أصاب الحقّ و التمس السدادا</w:t>
      </w:r>
    </w:p>
    <w:p>
      <w:pPr>
        <w:pStyle w:val="BookText"/>
        <w:rPr/>
      </w:pPr>
      <w:r>
        <w:rPr>
          <w:rFonts w:ascii="IRNazanin" w:hAnsi="IRNazanin" w:eastAsia="IRNazanin"/>
          <w:color w:val="111111"/>
          <w:sz w:val="28"/>
          <w:sz w:val="28"/>
          <w:szCs w:val="28"/>
          <w:rtl w:val="true"/>
          <w:lang w:bidi="fa-IR"/>
        </w:rPr>
        <w:t xml:space="preserve">و ما خیر الأنام </w:t>
      </w:r>
      <w:r>
        <w:rPr>
          <w:rStyle w:val="FootnoteAnchor"/>
          <w:rtl w:val="true"/>
        </w:rPr>
        <w:footnoteReference w:id="1062"/>
      </w:r>
      <w:r>
        <w:rPr>
          <w:rFonts w:ascii="IRNazanin" w:hAnsi="IRNazanin" w:eastAsia="IRNazanin"/>
          <w:color w:val="111111"/>
          <w:sz w:val="28"/>
          <w:sz w:val="28"/>
          <w:szCs w:val="28"/>
          <w:rtl w:val="true"/>
          <w:lang w:bidi="fa-IR"/>
        </w:rPr>
        <w:t>إذا تعدّی خلاف الحقّ و اجتنب الرشادا</w:t>
      </w:r>
    </w:p>
    <w:p>
      <w:pPr>
        <w:pStyle w:val="BookText"/>
        <w:rPr/>
      </w:pPr>
      <w:r>
        <w:rPr>
          <w:rFonts w:ascii="IRNazanin" w:hAnsi="IRNazanin" w:eastAsia="IRNazanin"/>
          <w:color w:val="111111"/>
          <w:sz w:val="28"/>
          <w:sz w:val="28"/>
          <w:szCs w:val="28"/>
          <w:rtl w:val="true"/>
          <w:lang w:bidi="fa-IR"/>
        </w:rPr>
        <w:t>ثمّ قال للقوم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تقولون فی یمین هذا الرجل؟فسکتوا فلم ینطقوا بشیء </w:t>
      </w:r>
      <w:r>
        <w:rPr>
          <w:rStyle w:val="FootnoteAnchor"/>
          <w:rtl w:val="true"/>
        </w:rPr>
        <w:footnoteReference w:id="1063"/>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من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حکم فی فرج،و لسنا نجتری علی القول فیه،و أنت عالم بالقول </w:t>
      </w:r>
      <w:r>
        <w:rPr>
          <w:rStyle w:val="FootnoteAnchor"/>
          <w:rtl w:val="true"/>
        </w:rPr>
        <w:footnoteReference w:id="1064"/>
      </w:r>
      <w:r>
        <w:rPr>
          <w:rFonts w:ascii="IRNazanin" w:hAnsi="IRNazanin" w:eastAsia="IRNazanin"/>
          <w:color w:val="111111"/>
          <w:sz w:val="28"/>
          <w:sz w:val="28"/>
          <w:szCs w:val="28"/>
          <w:rtl w:val="true"/>
          <w:lang w:bidi="fa-IR"/>
        </w:rPr>
        <w:t xml:space="preserve">،مؤتمن لهم و علیهم،فقال </w:t>
      </w:r>
      <w:r>
        <w:rPr>
          <w:rStyle w:val="FootnoteAnchor"/>
          <w:rtl w:val="true"/>
        </w:rPr>
        <w:footnoteReference w:id="1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ما عندک فإنّ القول ما لم یکن </w:t>
      </w:r>
      <w:r>
        <w:rPr>
          <w:rStyle w:val="FootnoteAnchor"/>
          <w:rtl w:val="true"/>
        </w:rPr>
        <w:footnoteReference w:id="1066"/>
      </w:r>
      <w:r>
        <w:rPr>
          <w:rFonts w:ascii="IRNazanin" w:hAnsi="IRNazanin" w:eastAsia="IRNazanin"/>
          <w:color w:val="111111"/>
          <w:sz w:val="28"/>
          <w:sz w:val="28"/>
          <w:szCs w:val="28"/>
          <w:rtl w:val="true"/>
          <w:lang w:bidi="fa-IR"/>
        </w:rPr>
        <w:t>یحقّ باطلا و یبطل حقّا جائز علیّ فی مجلسی،قال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w:t>
      </w:r>
      <w:r>
        <w:rPr>
          <w:rStyle w:val="FootnoteAnchor"/>
          <w:rtl w:val="true"/>
        </w:rPr>
        <w:footnoteReference w:id="1067"/>
      </w:r>
      <w:r>
        <w:rPr>
          <w:rFonts w:ascii="IRNazanin" w:hAnsi="IRNazanin" w:eastAsia="IRNazanin"/>
          <w:color w:val="111111"/>
          <w:sz w:val="28"/>
          <w:sz w:val="28"/>
          <w:szCs w:val="28"/>
          <w:rtl w:val="true"/>
          <w:lang w:bidi="fa-IR"/>
        </w:rPr>
        <w:t xml:space="preserve">أقول شیئا،فالتفت عمر </w:t>
      </w:r>
      <w:r>
        <w:rPr>
          <w:rStyle w:val="FootnoteAnchor"/>
          <w:rtl w:val="true"/>
        </w:rPr>
        <w:footnoteReference w:id="1068"/>
      </w:r>
      <w:r>
        <w:rPr>
          <w:rFonts w:ascii="IRNazanin" w:hAnsi="IRNazanin" w:eastAsia="IRNazanin"/>
          <w:color w:val="111111"/>
          <w:sz w:val="28"/>
          <w:sz w:val="28"/>
          <w:szCs w:val="28"/>
          <w:rtl w:val="true"/>
          <w:lang w:bidi="fa-IR"/>
        </w:rPr>
        <w:t xml:space="preserve">إلی رجل من بنی هاشم من ولد عقیل بن أبی </w:t>
      </w:r>
    </w:p>
    <w:p>
      <w:pPr>
        <w:pStyle w:val="BookText"/>
        <w:rPr/>
      </w:pPr>
      <w:r>
        <w:rPr>
          <w:rFonts w:ascii="IRNazanin" w:hAnsi="IRNazanin" w:eastAsia="IRNazanin"/>
          <w:color w:val="111111"/>
          <w:sz w:val="28"/>
          <w:sz w:val="28"/>
          <w:szCs w:val="28"/>
          <w:rtl w:val="true"/>
          <w:lang w:bidi="fa-IR"/>
        </w:rPr>
        <w:t>طالب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یا عقیلیّ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لا توجد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عقیلیّ،فی الطبعة الحجریة،و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حلف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هذا الرجل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فاغتنمها العقیلیّ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جعلت قولی حکما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حکمی جائزا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قلت،و إن لم یکن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فالسکوت أوسع لی و أبقی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للمودّة،قال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قولک حکم،و حکمک ماض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ذلک بنو أمیّة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أنصفتنا یا أمیر المؤمنین إذ جعلت الحکم إلی غیرنا </w:t>
      </w:r>
      <w:r>
        <w:rPr>
          <w:rStyle w:val="FootnoteAnchor"/>
          <w:rtl w:val="true"/>
        </w:rPr>
        <w:footnoteReference w:id="1070"/>
      </w:r>
      <w:r>
        <w:rPr>
          <w:rFonts w:ascii="IRNazanin" w:hAnsi="IRNazanin" w:eastAsia="IRNazanin"/>
          <w:color w:val="111111"/>
          <w:sz w:val="28"/>
          <w:sz w:val="28"/>
          <w:szCs w:val="28"/>
          <w:rtl w:val="true"/>
          <w:lang w:bidi="fa-IR"/>
        </w:rPr>
        <w:t xml:space="preserve">و نحن من لحمتک </w:t>
      </w:r>
      <w:r>
        <w:rPr>
          <w:rStyle w:val="FootnoteAnchor"/>
          <w:rtl w:val="true"/>
        </w:rPr>
        <w:footnoteReference w:id="1071"/>
      </w:r>
      <w:r>
        <w:rPr>
          <w:rFonts w:ascii="IRNazanin" w:hAnsi="IRNazanin" w:eastAsia="IRNazanin"/>
          <w:color w:val="111111"/>
          <w:sz w:val="28"/>
          <w:sz w:val="28"/>
          <w:szCs w:val="28"/>
          <w:rtl w:val="true"/>
          <w:lang w:bidi="fa-IR"/>
        </w:rPr>
        <w:t>و أولی رحمک،فقال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أسکتوا عجزا </w:t>
      </w:r>
      <w:r>
        <w:rPr>
          <w:rStyle w:val="FootnoteAnchor"/>
          <w:rtl w:val="true"/>
        </w:rPr>
        <w:footnoteReference w:id="1072"/>
      </w:r>
      <w:r>
        <w:rPr>
          <w:rFonts w:ascii="IRNazanin" w:hAnsi="IRNazanin" w:eastAsia="IRNazanin"/>
          <w:color w:val="111111"/>
          <w:sz w:val="28"/>
          <w:sz w:val="28"/>
          <w:szCs w:val="28"/>
          <w:rtl w:val="true"/>
          <w:lang w:bidi="fa-IR"/>
        </w:rPr>
        <w:t xml:space="preserve">و لؤما،عرضت ذلک علیکم آنفا </w:t>
      </w:r>
      <w:r>
        <w:rPr>
          <w:rStyle w:val="FootnoteAnchor"/>
          <w:rtl w:val="true"/>
        </w:rPr>
        <w:footnoteReference w:id="1073"/>
      </w:r>
      <w:r>
        <w:rPr>
          <w:rFonts w:ascii="IRNazanin" w:hAnsi="IRNazanin" w:eastAsia="IRNazanin"/>
          <w:color w:val="111111"/>
          <w:sz w:val="28"/>
          <w:sz w:val="28"/>
          <w:szCs w:val="28"/>
          <w:rtl w:val="true"/>
          <w:lang w:bidi="fa-IR"/>
        </w:rPr>
        <w:t>فما انتدبتم له،قالوا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لأنّک لم تعطنا </w:t>
      </w:r>
      <w:r>
        <w:rPr>
          <w:rStyle w:val="FootnoteAnchor"/>
          <w:rtl w:val="true"/>
        </w:rPr>
        <w:footnoteReference w:id="1074"/>
      </w:r>
      <w:r>
        <w:rPr>
          <w:rFonts w:ascii="IRNazanin" w:hAnsi="IRNazanin" w:eastAsia="IRNazanin"/>
          <w:color w:val="111111"/>
          <w:sz w:val="28"/>
          <w:sz w:val="28"/>
          <w:szCs w:val="28"/>
          <w:rtl w:val="true"/>
          <w:lang w:bidi="fa-IR"/>
        </w:rPr>
        <w:t>ما أعطیت العقیلی،و لا حکّمتنا کما حکّمته،فقال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أصاب و أخطأتم، </w:t>
      </w:r>
    </w:p>
    <w:p>
      <w:pPr>
        <w:pStyle w:val="BookText"/>
        <w:rPr/>
      </w:pPr>
      <w:r>
        <w:rPr>
          <w:rFonts w:ascii="IRNazanin" w:hAnsi="IRNazanin" w:eastAsia="IRNazanin"/>
          <w:color w:val="111111"/>
          <w:sz w:val="28"/>
          <w:sz w:val="28"/>
          <w:szCs w:val="28"/>
          <w:rtl w:val="true"/>
          <w:lang w:bidi="fa-IR"/>
        </w:rPr>
        <w:t xml:space="preserve">و جزم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فی شرح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عجزتم،و أبصر و عمیتم،فما ذنب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لکم؟أ تدرون ما مثلکم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العقیلیّ یدری ما مثلکم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یا 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یا أمیر المؤمنین </w:t>
      </w:r>
      <w:r>
        <w:rPr>
          <w:rStyle w:val="FootnoteAnchor"/>
          <w:rtl w:val="true"/>
        </w:rPr>
        <w:footnoteReference w:id="1076"/>
      </w:r>
      <w:r>
        <w:rPr>
          <w:rFonts w:ascii="IRNazanin" w:hAnsi="IRNazanin" w:eastAsia="IRNazanin"/>
          <w:color w:val="111111"/>
          <w:sz w:val="28"/>
          <w:sz w:val="28"/>
          <w:szCs w:val="28"/>
          <w:rtl w:val="true"/>
          <w:lang w:bidi="fa-IR"/>
        </w:rPr>
        <w:t xml:space="preserve">،مثلهم کما قال الاول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دعیتم إلی أمر فلمّا عجزتم</w:t>
      </w:r>
    </w:p>
    <w:p>
      <w:pPr>
        <w:pStyle w:val="BookText"/>
        <w:rPr/>
      </w:pPr>
      <w:r>
        <w:rPr>
          <w:rFonts w:ascii="IRNazanin" w:hAnsi="IRNazanin" w:eastAsia="IRNazanin"/>
          <w:color w:val="111111"/>
          <w:sz w:val="28"/>
          <w:sz w:val="28"/>
          <w:szCs w:val="28"/>
          <w:rtl w:val="true"/>
          <w:lang w:bidi="fa-IR"/>
        </w:rPr>
        <w:t>تناوله من لا یداخله عجز</w:t>
      </w:r>
    </w:p>
    <w:p>
      <w:pPr>
        <w:pStyle w:val="BookText"/>
        <w:rPr/>
      </w:pPr>
      <w:r>
        <w:rPr>
          <w:rFonts w:ascii="IRNazanin" w:hAnsi="IRNazanin" w:eastAsia="IRNazanin"/>
          <w:color w:val="111111"/>
          <w:sz w:val="28"/>
          <w:sz w:val="28"/>
          <w:szCs w:val="28"/>
          <w:rtl w:val="true"/>
          <w:lang w:bidi="fa-IR"/>
        </w:rPr>
        <w:t>فلمّا رأیتم ذاک أبدت نفوسکم</w:t>
      </w:r>
    </w:p>
    <w:p>
      <w:pPr>
        <w:pStyle w:val="BookText"/>
        <w:rPr/>
      </w:pPr>
      <w:r>
        <w:rPr>
          <w:rFonts w:ascii="IRNazanin" w:hAnsi="IRNazanin" w:eastAsia="IRNazanin"/>
          <w:color w:val="111111"/>
          <w:sz w:val="28"/>
          <w:sz w:val="28"/>
          <w:szCs w:val="28"/>
          <w:rtl w:val="true"/>
          <w:lang w:bidi="fa-IR"/>
        </w:rPr>
        <w:t xml:space="preserve">نداما </w:t>
      </w:r>
      <w:r>
        <w:rPr>
          <w:rStyle w:val="FootnoteAnchor"/>
          <w:rtl w:val="true"/>
        </w:rPr>
        <w:footnoteReference w:id="1078"/>
      </w:r>
      <w:r>
        <w:rPr>
          <w:rFonts w:ascii="IRNazanin" w:hAnsi="IRNazanin" w:eastAsia="IRNazanin"/>
          <w:color w:val="111111"/>
          <w:sz w:val="28"/>
          <w:sz w:val="28"/>
          <w:szCs w:val="28"/>
          <w:rtl w:val="true"/>
          <w:lang w:bidi="fa-IR"/>
        </w:rPr>
        <w:t xml:space="preserve">و هل یغنی عن </w:t>
      </w:r>
      <w:r>
        <w:rPr>
          <w:rStyle w:val="FootnoteAnchor"/>
          <w:rtl w:val="true"/>
        </w:rPr>
        <w:footnoteReference w:id="1079"/>
      </w:r>
      <w:r>
        <w:rPr>
          <w:rFonts w:ascii="IRNazanin" w:hAnsi="IRNazanin" w:eastAsia="IRNazanin"/>
          <w:color w:val="111111"/>
          <w:sz w:val="28"/>
          <w:sz w:val="28"/>
          <w:szCs w:val="28"/>
          <w:rtl w:val="true"/>
          <w:lang w:bidi="fa-IR"/>
        </w:rPr>
        <w:t>القدر الحذر؟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Style w:val="FootnoteAnchor"/>
          <w:rtl w:val="true"/>
        </w:rPr>
        <w:footnoteReference w:id="1080"/>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أحسنت و أصبت فیما </w:t>
      </w:r>
      <w:r>
        <w:rPr>
          <w:rStyle w:val="FootnoteAnchor"/>
          <w:rtl w:val="true"/>
        </w:rPr>
        <w:footnoteReference w:id="1081"/>
      </w:r>
      <w:r>
        <w:rPr>
          <w:rFonts w:ascii="IRNazanin" w:hAnsi="IRNazanin" w:eastAsia="IRNazanin"/>
          <w:color w:val="111111"/>
          <w:sz w:val="28"/>
          <w:sz w:val="28"/>
          <w:szCs w:val="28"/>
          <w:rtl w:val="true"/>
          <w:lang w:bidi="fa-IR"/>
        </w:rPr>
        <w:t>سألتک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قسمه و لم تطلّق امرأته،قال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أنّی علمت </w:t>
      </w:r>
      <w:r>
        <w:rPr>
          <w:rStyle w:val="FootnoteAnchor"/>
          <w:rtl w:val="true"/>
        </w:rPr>
        <w:footnoteReference w:id="1082"/>
      </w:r>
      <w:r>
        <w:rPr>
          <w:rFonts w:ascii="IRNazanin" w:hAnsi="IRNazanin" w:eastAsia="IRNazanin"/>
          <w:color w:val="111111"/>
          <w:sz w:val="28"/>
          <w:sz w:val="28"/>
          <w:szCs w:val="28"/>
          <w:rtl w:val="true"/>
          <w:lang w:bidi="fa-IR"/>
        </w:rPr>
        <w:t xml:space="preserve">ذاک </w:t>
      </w:r>
      <w:r>
        <w:rPr>
          <w:rStyle w:val="FootnoteAnchor"/>
          <w:rtl w:val="true"/>
        </w:rPr>
        <w:footnoteReference w:id="10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نشدتک اللّه یا </w:t>
      </w:r>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تعلم أنّ رسول اللّه صلّی اللّه علیه و آله و سلّم قال لفاطمة علیها السّلام و هو عندها فی بیتها عایدا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بنیّة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لا توجد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الوعک یا أبتاه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غائبا فی بعض حوائج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تشتهین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نعم،أشتهی عنبا و أنا أعلم أنّه عزیز،و لیس هذا </w:t>
      </w:r>
      <w:r>
        <w:rPr>
          <w:rStyle w:val="FootnoteAnchor"/>
          <w:rtl w:val="true"/>
        </w:rPr>
        <w:footnoteReference w:id="1085"/>
      </w:r>
      <w:r>
        <w:rPr>
          <w:rFonts w:ascii="Amiri" w:hAnsi="Amiri" w:eastAsia="Amiri" w:cs="Amiri"/>
          <w:color w:val="111111"/>
          <w:sz w:val="28"/>
          <w:sz w:val="28"/>
          <w:szCs w:val="28"/>
          <w:rtl w:val="true"/>
          <w:lang w:bidi="ar-SA"/>
        </w:rPr>
        <w:t>بوقت عنب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قادر علی </w:t>
      </w:r>
      <w:r>
        <w:rPr>
          <w:rStyle w:val="FootnoteAnchor"/>
          <w:rtl w:val="true"/>
        </w:rPr>
        <w:footnoteReference w:id="1086"/>
      </w:r>
      <w:r>
        <w:rPr>
          <w:rFonts w:ascii="IRNazanin" w:hAnsi="IRNazanin" w:eastAsia="IRNazanin"/>
          <w:color w:val="111111"/>
          <w:sz w:val="28"/>
          <w:sz w:val="28"/>
          <w:szCs w:val="28"/>
          <w:rtl w:val="true"/>
          <w:lang w:bidi="fa-IR"/>
        </w:rPr>
        <w:t xml:space="preserve">أن یجیئنا به </w:t>
      </w:r>
      <w:r>
        <w:rPr>
          <w:rStyle w:val="FootnoteAnchor"/>
          <w:rtl w:val="true"/>
        </w:rPr>
        <w:footnoteReference w:id="10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ائتنا </w:t>
      </w:r>
      <w:r>
        <w:rPr>
          <w:rStyle w:val="FootnoteAnchor"/>
          <w:rtl w:val="true"/>
        </w:rPr>
        <w:footnoteReference w:id="1088"/>
      </w:r>
      <w:r>
        <w:rPr>
          <w:rFonts w:ascii="IRNazanin" w:hAnsi="IRNazanin" w:eastAsia="IRNazanin"/>
          <w:color w:val="111111"/>
          <w:sz w:val="28"/>
          <w:sz w:val="28"/>
          <w:szCs w:val="28"/>
          <w:rtl w:val="true"/>
          <w:lang w:bidi="fa-IR"/>
        </w:rPr>
        <w:t>به مع أفضل أمّتی عندک 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،فطرق علیّ علیه السّلام الباب فدخل و معه مکتل </w:t>
      </w:r>
      <w:r>
        <w:rPr>
          <w:rStyle w:val="FootnoteAnchor"/>
          <w:rtl w:val="true"/>
        </w:rPr>
        <w:footnoteReference w:id="1089"/>
      </w:r>
      <w:r>
        <w:rPr>
          <w:rFonts w:ascii="IRNazanin" w:hAnsi="IRNazanin" w:eastAsia="IRNazanin"/>
          <w:color w:val="111111"/>
          <w:sz w:val="28"/>
          <w:sz w:val="28"/>
          <w:szCs w:val="28"/>
          <w:rtl w:val="true"/>
          <w:lang w:bidi="fa-IR"/>
        </w:rPr>
        <w:t xml:space="preserve">قد ألقی علیه طرف ردائه،فقال له </w:t>
      </w:r>
      <w:r>
        <w:rPr>
          <w:rStyle w:val="FootnoteAnchor"/>
          <w:rtl w:val="true"/>
        </w:rPr>
        <w:footnoteReference w:id="1090"/>
      </w:r>
      <w:r>
        <w:rPr>
          <w:rFonts w:ascii="IRNazanin" w:hAnsi="IRNazanin" w:eastAsia="IRNazanin"/>
          <w:color w:val="111111"/>
          <w:sz w:val="28"/>
          <w:sz w:val="28"/>
          <w:szCs w:val="28"/>
          <w:rtl w:val="true"/>
          <w:lang w:bidi="fa-IR"/>
        </w:rPr>
        <w:t>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یا علی؟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عنب </w:t>
      </w:r>
      <w:r>
        <w:rPr>
          <w:rStyle w:val="FootnoteAnchor"/>
          <w:rtl w:val="true"/>
        </w:rPr>
        <w:footnoteReference w:id="1091"/>
      </w:r>
      <w:r>
        <w:rPr>
          <w:rFonts w:ascii="IRNazanin" w:hAnsi="IRNazanin" w:eastAsia="IRNazanin"/>
          <w:color w:val="111111"/>
          <w:sz w:val="28"/>
          <w:sz w:val="28"/>
          <w:szCs w:val="28"/>
          <w:rtl w:val="true"/>
          <w:lang w:bidi="fa-IR"/>
        </w:rPr>
        <w:t>التمسته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النبی صلّی اللّه علیه و آله و سلّم </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أکبر،اللّه أکبر الّلهمّ </w:t>
      </w:r>
      <w:r>
        <w:rPr>
          <w:rStyle w:val="FootnoteAnchor"/>
          <w:rtl w:val="true"/>
        </w:rPr>
        <w:footnoteReference w:id="1093"/>
      </w:r>
      <w:r>
        <w:rPr>
          <w:rFonts w:ascii="IRNazanin" w:hAnsi="IRNazanin" w:eastAsia="IRNazanin"/>
          <w:color w:val="111111"/>
          <w:sz w:val="28"/>
          <w:sz w:val="28"/>
          <w:szCs w:val="28"/>
          <w:rtl w:val="true"/>
          <w:lang w:bidi="fa-IR"/>
        </w:rPr>
        <w:t xml:space="preserve">کما سررتنی بان خصصت علیّا بدعوتی فاجعل فیه شفاء لبنیّتی </w:t>
      </w:r>
      <w:r>
        <w:rPr>
          <w:rStyle w:val="FootnoteAnchor"/>
          <w:rtl w:val="true"/>
        </w:rPr>
        <w:footnoteReference w:id="1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 علی اسم اللّه یا بنیّة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فأکلت و ما خرج رسول اللّه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 و سلّم،بدلا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اللّه علیه و آله و سلّم حتّی استقلّت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 و بررت،أشهد لقد </w:t>
      </w:r>
      <w:r>
        <w:rPr>
          <w:rStyle w:val="FootnoteAnchor"/>
          <w:rtl w:val="true"/>
        </w:rPr>
        <w:footnoteReference w:id="1096"/>
      </w:r>
      <w:r>
        <w:rPr>
          <w:rFonts w:ascii="IRNazanin" w:hAnsi="IRNazanin" w:eastAsia="IRNazanin"/>
          <w:color w:val="111111"/>
          <w:sz w:val="28"/>
          <w:sz w:val="28"/>
          <w:szCs w:val="28"/>
          <w:rtl w:val="true"/>
          <w:lang w:bidi="fa-IR"/>
        </w:rPr>
        <w:t>سمعته و وعیته،یا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بید امرأتک،فإن عرض لک أبوها فاهشم أنفه </w:t>
      </w:r>
      <w:r>
        <w:rPr>
          <w:rStyle w:val="FootnoteAnchor"/>
          <w:rtl w:val="true"/>
        </w:rPr>
        <w:footnoteReference w:id="1097"/>
      </w:r>
      <w:r>
        <w:rPr>
          <w:rFonts w:ascii="Amiri" w:hAnsi="Amiri" w:eastAsia="Amiri" w:cs="Amiri"/>
          <w:color w:val="111111"/>
          <w:sz w:val="28"/>
          <w:sz w:val="28"/>
          <w:szCs w:val="28"/>
          <w:rtl w:val="true"/>
          <w:lang w:bidi="ar-SA"/>
        </w:rPr>
        <w:t xml:space="preserve">،ثمّ قال عمر </w:t>
      </w:r>
      <w:r>
        <w:rPr>
          <w:rStyle w:val="FootnoteAnchor"/>
          <w:rtl w:val="true"/>
        </w:rPr>
        <w:footnoteReference w:id="10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Style w:val="FootnoteAnchor"/>
          <w:rtl w:val="true"/>
        </w:rPr>
        <w:footnoteReference w:id="1099"/>
      </w:r>
      <w:r>
        <w:rPr>
          <w:rFonts w:ascii="IRNazanin" w:hAnsi="IRNazanin" w:eastAsia="IRNazanin"/>
          <w:color w:val="111111"/>
          <w:sz w:val="28"/>
          <w:sz w:val="28"/>
          <w:szCs w:val="28"/>
          <w:rtl w:val="true"/>
          <w:lang w:bidi="fa-IR"/>
        </w:rPr>
        <w:t xml:space="preserve">ما نجهل ما یعلمه </w:t>
      </w:r>
      <w:r>
        <w:rPr>
          <w:rStyle w:val="FootnoteAnchor"/>
          <w:rtl w:val="true"/>
        </w:rPr>
        <w:footnoteReference w:id="1100"/>
      </w:r>
      <w:r>
        <w:rPr>
          <w:rFonts w:ascii="IRNazanin" w:hAnsi="IRNazanin" w:eastAsia="IRNazanin"/>
          <w:color w:val="111111"/>
          <w:sz w:val="28"/>
          <w:sz w:val="28"/>
          <w:szCs w:val="28"/>
          <w:rtl w:val="true"/>
          <w:lang w:bidi="fa-IR"/>
        </w:rPr>
        <w:t xml:space="preserve">غیرنا،و لا بنا </w:t>
      </w:r>
      <w:r>
        <w:rPr>
          <w:rStyle w:val="FootnoteAnchor"/>
          <w:rtl w:val="true"/>
        </w:rPr>
        <w:footnoteReference w:id="1101"/>
      </w:r>
      <w:r>
        <w:rPr>
          <w:rFonts w:ascii="IRNazanin" w:hAnsi="IRNazanin" w:eastAsia="IRNazanin"/>
          <w:color w:val="111111"/>
          <w:sz w:val="28"/>
          <w:sz w:val="28"/>
          <w:szCs w:val="28"/>
          <w:rtl w:val="true"/>
          <w:lang w:bidi="fa-IR"/>
        </w:rPr>
        <w:t xml:space="preserve">عمی فی دیننا،و لکنّنا کما قال الأول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تصیّدت الدّنیا رجالا بفخّها</w:t>
      </w:r>
    </w:p>
    <w:p>
      <w:pPr>
        <w:pStyle w:val="BookText"/>
        <w:rPr/>
      </w:pPr>
      <w:r>
        <w:rPr>
          <w:rFonts w:ascii="IRNazanin" w:hAnsi="IRNazanin" w:eastAsia="IRNazanin"/>
          <w:color w:val="111111"/>
          <w:sz w:val="28"/>
          <w:sz w:val="28"/>
          <w:szCs w:val="28"/>
          <w:rtl w:val="true"/>
          <w:lang w:bidi="fa-IR"/>
        </w:rPr>
        <w:t xml:space="preserve">فلم یدرکوا خیرا بل استقبحوا </w:t>
      </w:r>
      <w:r>
        <w:rPr>
          <w:rStyle w:val="FootnoteAnchor"/>
          <w:rtl w:val="true"/>
        </w:rPr>
        <w:footnoteReference w:id="1103"/>
      </w:r>
      <w:r>
        <w:rPr>
          <w:rFonts w:ascii="Amiri" w:hAnsi="Amiri" w:eastAsia="Amiri" w:cs="Amiri"/>
          <w:color w:val="111111"/>
          <w:sz w:val="28"/>
          <w:sz w:val="28"/>
          <w:szCs w:val="28"/>
          <w:rtl w:val="true"/>
          <w:lang w:bidi="ar-SA"/>
        </w:rPr>
        <w:t>الشرّا</w:t>
      </w:r>
    </w:p>
    <w:p>
      <w:pPr>
        <w:pStyle w:val="BookText"/>
        <w:rPr/>
      </w:pPr>
      <w:r>
        <w:rPr>
          <w:rFonts w:ascii="IRNazanin" w:hAnsi="IRNazanin" w:eastAsia="IRNazanin"/>
          <w:color w:val="111111"/>
          <w:sz w:val="28"/>
          <w:sz w:val="28"/>
          <w:szCs w:val="28"/>
          <w:rtl w:val="true"/>
          <w:lang w:bidi="fa-IR"/>
        </w:rPr>
        <w:t>و أعماهم حبّ الغنی و أصمّهم</w:t>
      </w:r>
    </w:p>
    <w:p>
      <w:pPr>
        <w:pStyle w:val="BookText"/>
        <w:rPr/>
      </w:pPr>
      <w:r>
        <w:rPr>
          <w:rFonts w:ascii="IRNazanin" w:hAnsi="IRNazanin" w:eastAsia="IRNazanin"/>
          <w:color w:val="111111"/>
          <w:sz w:val="28"/>
          <w:sz w:val="28"/>
          <w:szCs w:val="28"/>
          <w:rtl w:val="true"/>
          <w:lang w:bidi="fa-IR"/>
        </w:rPr>
        <w:t>فلم یدرکوا إلاّ الخسارة و الوزرا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فکأنّما ألقم </w:t>
      </w:r>
      <w:r>
        <w:rPr>
          <w:rStyle w:val="FootnoteAnchor"/>
          <w:rtl w:val="true"/>
        </w:rPr>
        <w:footnoteReference w:id="1104"/>
      </w:r>
      <w:r>
        <w:rPr>
          <w:rFonts w:ascii="Amiri" w:hAnsi="Amiri" w:eastAsia="Amiri" w:cs="Amiri"/>
          <w:color w:val="111111"/>
          <w:sz w:val="28"/>
          <w:sz w:val="28"/>
          <w:szCs w:val="28"/>
          <w:rtl w:val="true"/>
          <w:lang w:bidi="ar-SA"/>
        </w:rPr>
        <w:t xml:space="preserve">بنو أمیّة </w:t>
      </w:r>
      <w:r>
        <w:rPr>
          <w:rStyle w:val="FootnoteAnchor"/>
          <w:rtl w:val="true"/>
        </w:rPr>
        <w:footnoteReference w:id="1105"/>
      </w:r>
      <w:r>
        <w:rPr>
          <w:rFonts w:ascii="IRNazanin" w:hAnsi="IRNazanin" w:eastAsia="IRNazanin"/>
          <w:color w:val="111111"/>
          <w:sz w:val="28"/>
          <w:sz w:val="28"/>
          <w:szCs w:val="28"/>
          <w:rtl w:val="true"/>
          <w:lang w:bidi="fa-IR"/>
        </w:rPr>
        <w:t>حجرا،و مضی الرجل بامرأته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کتب عمر بن عبد العزیز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مزیدة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میمون بن مهران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علیک سلام؛فإنّی أحمد إلیک اللّه الذی لا إله إلاّ هو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بعد؛فإنّی قد </w:t>
      </w:r>
      <w:r>
        <w:rPr>
          <w:rStyle w:val="FootnoteAnchor"/>
          <w:rtl w:val="true"/>
        </w:rPr>
        <w:footnoteReference w:id="1108"/>
      </w:r>
      <w:r>
        <w:rPr>
          <w:rFonts w:ascii="IRNazanin" w:hAnsi="IRNazanin" w:eastAsia="IRNazanin"/>
          <w:color w:val="111111"/>
          <w:sz w:val="28"/>
          <w:sz w:val="28"/>
          <w:szCs w:val="28"/>
          <w:rtl w:val="true"/>
          <w:lang w:bidi="fa-IR"/>
        </w:rPr>
        <w:t xml:space="preserve">فهمت کتابک،و ورد الرجلان و المرأة،و قد صدّق اللّه </w:t>
      </w:r>
      <w:r>
        <w:rPr>
          <w:rStyle w:val="FootnoteAnchor"/>
          <w:rtl w:val="true"/>
        </w:rPr>
        <w:footnoteReference w:id="1109"/>
      </w:r>
      <w:r>
        <w:rPr>
          <w:rFonts w:ascii="IRNazanin" w:hAnsi="IRNazanin" w:eastAsia="IRNazanin"/>
          <w:color w:val="111111"/>
          <w:sz w:val="28"/>
          <w:sz w:val="28"/>
          <w:szCs w:val="28"/>
          <w:rtl w:val="true"/>
          <w:lang w:bidi="fa-IR"/>
        </w:rPr>
        <w:t xml:space="preserve">یمین الزوج </w:t>
      </w:r>
      <w:r>
        <w:rPr>
          <w:rStyle w:val="FootnoteAnchor"/>
          <w:rtl w:val="true"/>
        </w:rPr>
        <w:footnoteReference w:id="1110"/>
      </w:r>
      <w:r>
        <w:rPr>
          <w:rFonts w:ascii="IRNazanin" w:hAnsi="IRNazanin" w:eastAsia="IRNazanin"/>
          <w:color w:val="111111"/>
          <w:sz w:val="28"/>
          <w:sz w:val="28"/>
          <w:szCs w:val="28"/>
          <w:rtl w:val="true"/>
          <w:lang w:bidi="fa-IR"/>
        </w:rPr>
        <w:t xml:space="preserve">و </w:t>
      </w:r>
      <w:r>
        <w:rPr>
          <w:rStyle w:val="FootnoteAnchor"/>
          <w:rtl w:val="true"/>
        </w:rPr>
        <w:footnoteReference w:id="1111"/>
      </w:r>
      <w:r>
        <w:rPr>
          <w:rFonts w:ascii="IRNazanin" w:hAnsi="IRNazanin" w:eastAsia="IRNazanin"/>
          <w:color w:val="111111"/>
          <w:sz w:val="28"/>
          <w:sz w:val="28"/>
          <w:szCs w:val="28"/>
          <w:rtl w:val="true"/>
          <w:lang w:bidi="fa-IR"/>
        </w:rPr>
        <w:t xml:space="preserve">أبرّ قسمه،و أثبته علی نکاحه،فاستیقن ذلک و اعمل علیه، و السّلام علیک و رحمة اللّه </w:t>
      </w:r>
      <w:r>
        <w:rPr>
          <w:rStyle w:val="FootnoteAnchor"/>
          <w:rtl w:val="true"/>
        </w:rPr>
        <w:footnoteReference w:id="1112"/>
      </w:r>
      <w:r>
        <w:rPr>
          <w:rFonts w:ascii="IRNazanin" w:hAnsi="IRNazanin" w:eastAsia="IRNazanin"/>
          <w:color w:val="111111"/>
          <w:sz w:val="28"/>
          <w:sz w:val="28"/>
          <w:szCs w:val="28"/>
          <w:rtl w:val="true"/>
          <w:lang w:bidi="fa-IR"/>
        </w:rPr>
        <w:t xml:space="preserve">و برکاته </w:t>
      </w:r>
      <w:r>
        <w:rPr>
          <w:rStyle w:val="FootnoteAnchor"/>
          <w:rtl w:val="true"/>
        </w:rPr>
        <w:footnoteReference w:id="1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تصیّدت الدنیا رجالا بفخّها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منه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تقدّم علی غیره؛لأنّ الدنیا تصیّدتهم فمالوا إلیها،و أعرضوا عن الآخرة حبّا للعاجل علی الآجل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اعترف عمر بن عبد العزیز أنّ الحقّ لغیرهم،و إنّما تولّی الخلافة </w:t>
      </w:r>
      <w:r>
        <w:rPr>
          <w:rStyle w:val="FootnoteAnchor"/>
          <w:rtl w:val="true"/>
        </w:rPr>
        <w:footnoteReference w:id="1115"/>
      </w:r>
      <w:r>
        <w:rPr>
          <w:rFonts w:ascii="IRNazanin" w:hAnsi="IRNazanin" w:eastAsia="IRNazanin"/>
          <w:color w:val="111111"/>
          <w:sz w:val="28"/>
          <w:sz w:val="28"/>
          <w:szCs w:val="28"/>
          <w:rtl w:val="true"/>
          <w:lang w:bidi="fa-IR"/>
        </w:rPr>
        <w:t xml:space="preserve">هو و غیره علی أهل الحقّ </w:t>
      </w:r>
      <w:r>
        <w:rPr>
          <w:rStyle w:val="FootnoteAnchor"/>
          <w:rtl w:val="true"/>
        </w:rPr>
        <w:footnoteReference w:id="1116"/>
      </w:r>
      <w:r>
        <w:rPr>
          <w:rFonts w:ascii="Amiri" w:hAnsi="Amiri" w:eastAsia="Amiri" w:cs="Amiri"/>
          <w:color w:val="111111"/>
          <w:sz w:val="28"/>
          <w:sz w:val="28"/>
          <w:szCs w:val="28"/>
          <w:rtl w:val="true"/>
          <w:lang w:bidi="ar-SA"/>
        </w:rPr>
        <w:t xml:space="preserve">لأنّ </w:t>
      </w:r>
      <w:r>
        <w:rPr>
          <w:rStyle w:val="FootnoteAnchor"/>
          <w:rtl w:val="true"/>
        </w:rPr>
        <w:footnoteReference w:id="1117"/>
      </w:r>
      <w:r>
        <w:rPr>
          <w:rFonts w:ascii="IRNazanin" w:hAnsi="IRNazanin" w:eastAsia="IRNazanin"/>
          <w:color w:val="111111"/>
          <w:sz w:val="28"/>
          <w:sz w:val="28"/>
          <w:szCs w:val="28"/>
          <w:rtl w:val="true"/>
          <w:lang w:bidi="fa-IR"/>
        </w:rPr>
        <w:t xml:space="preserve">الدنیا تصیّدتهم </w:t>
      </w:r>
    </w:p>
    <w:p>
      <w:pPr>
        <w:pStyle w:val="BookText"/>
        <w:rPr/>
      </w:pPr>
      <w:r>
        <w:rPr>
          <w:rFonts w:ascii="IRNazanin" w:hAnsi="IRNazanin" w:eastAsia="IRNazanin"/>
          <w:color w:val="111111"/>
          <w:sz w:val="28"/>
          <w:sz w:val="28"/>
          <w:szCs w:val="28"/>
          <w:rtl w:val="true"/>
          <w:lang w:bidi="fa-IR"/>
        </w:rPr>
        <w:t xml:space="preserve">و أعماهم حبّها،و أصمتهم و مالوا إلی لذّتها العاجلة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مالوا إلی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لذّة فی الدنیا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أعظم من الأمر و النهی،کما قال الشاعر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صبرت عن لذّة المال أنفس</w:t>
      </w:r>
    </w:p>
    <w:p>
      <w:pPr>
        <w:pStyle w:val="BookText"/>
        <w:rPr/>
      </w:pPr>
      <w:r>
        <w:rPr>
          <w:rFonts w:ascii="IRNazanin" w:hAnsi="IRNazanin" w:eastAsia="IRNazanin"/>
          <w:color w:val="111111"/>
          <w:sz w:val="28"/>
          <w:sz w:val="28"/>
          <w:szCs w:val="28"/>
          <w:rtl w:val="true"/>
          <w:lang w:bidi="fa-IR"/>
        </w:rPr>
        <w:t>و ما صبرت عن لذّة الأمر و النهی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عبد مناف </w:t>
      </w:r>
      <w:r>
        <w:rPr>
          <w:rStyle w:val="FootnoteAnchor"/>
          <w:rtl w:val="true"/>
        </w:rPr>
        <w:footnoteReference w:id="1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نجهل ما یعلمه غیرنا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اعتراف منه أنّه یعلم الحقّ لهذا الرجل </w:t>
      </w:r>
      <w:r>
        <w:rPr>
          <w:rStyle w:val="FootnoteAnchor"/>
          <w:rtl w:val="true"/>
        </w:rPr>
        <w:footnoteReference w:id="1120"/>
      </w:r>
      <w:r>
        <w:rPr>
          <w:rFonts w:ascii="IRNazanin" w:hAnsi="IRNazanin" w:eastAsia="IRNazanin"/>
          <w:color w:val="111111"/>
          <w:sz w:val="28"/>
          <w:sz w:val="28"/>
          <w:szCs w:val="28"/>
          <w:rtl w:val="true"/>
          <w:lang w:bidi="fa-IR"/>
        </w:rPr>
        <w:t xml:space="preserve">،فأعمتهم الدنیا و أصمّتهم کما ذکر فی شعره </w:t>
      </w:r>
      <w:r>
        <w:rPr>
          <w:rStyle w:val="FootnoteAnchor"/>
          <w:rtl w:val="true"/>
        </w:rPr>
        <w:footnoteReference w:id="1121"/>
      </w:r>
      <w:r>
        <w:rPr>
          <w:rFonts w:ascii="IRNazanin" w:hAnsi="IRNazanin" w:eastAsia="IRNazanin"/>
          <w:color w:val="111111"/>
          <w:sz w:val="28"/>
          <w:sz w:val="28"/>
          <w:szCs w:val="28"/>
          <w:rtl w:val="true"/>
          <w:lang w:bidi="fa-IR"/>
        </w:rPr>
        <w:t xml:space="preserve">،و إذا کان هذا شأن </w:t>
      </w:r>
      <w:r>
        <w:rPr>
          <w:rStyle w:val="FootnoteAnchor"/>
          <w:rtl w:val="true"/>
        </w:rPr>
        <w:footnoteReference w:id="1122"/>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المشهور بالورع و العبادة،و هو الذی رفع السبّ عن أمیر المؤمنین علیه السّلام،و هو الذی ردّ فدک و العوالی علی أولاد فاطمة صلوات اللّه علیها،و أنکر علی أبی بکر و عمر فعلهما فی منعهما </w:t>
      </w:r>
      <w:r>
        <w:rPr>
          <w:rStyle w:val="FootnoteAnchor"/>
          <w:rtl w:val="true"/>
        </w:rPr>
        <w:footnoteReference w:id="1123"/>
      </w:r>
      <w:r>
        <w:rPr>
          <w:rFonts w:ascii="IRNazanin" w:hAnsi="IRNazanin" w:eastAsia="IRNazanin"/>
          <w:color w:val="111111"/>
          <w:sz w:val="28"/>
          <w:sz w:val="28"/>
          <w:szCs w:val="28"/>
          <w:rtl w:val="true"/>
          <w:lang w:bidi="fa-IR"/>
        </w:rPr>
        <w:t xml:space="preserve">من الإرث،و اعترف أنّه تصیّدته الدنیا،و تولّی الخلافة لحبّ </w:t>
      </w:r>
      <w:r>
        <w:rPr>
          <w:rStyle w:val="FootnoteAnchor"/>
          <w:rtl w:val="true"/>
        </w:rPr>
        <w:footnoteReference w:id="1124"/>
      </w:r>
      <w:r>
        <w:rPr>
          <w:rFonts w:ascii="IRNazanin" w:hAnsi="IRNazanin" w:eastAsia="IRNazanin"/>
          <w:color w:val="111111"/>
          <w:sz w:val="28"/>
          <w:sz w:val="28"/>
          <w:szCs w:val="28"/>
          <w:rtl w:val="true"/>
          <w:lang w:bidi="fa-IR"/>
        </w:rPr>
        <w:t xml:space="preserve">الدنیا </w:t>
      </w:r>
      <w:r>
        <w:rPr>
          <w:rStyle w:val="FootnoteAnchor"/>
          <w:rtl w:val="true"/>
        </w:rPr>
        <w:footnoteReference w:id="1125"/>
      </w:r>
      <w:r>
        <w:rPr>
          <w:rFonts w:ascii="IRNazanin" w:hAnsi="IRNazanin" w:eastAsia="IRNazanin"/>
          <w:color w:val="111111"/>
          <w:sz w:val="28"/>
          <w:sz w:val="28"/>
          <w:szCs w:val="28"/>
          <w:rtl w:val="true"/>
          <w:lang w:bidi="fa-IR"/>
        </w:rPr>
        <w:t>علی من هو أحقّ بالأمر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ظنّکم بغیره الذی لم یبلغ من الزهد و الورع مبلغه،بل </w:t>
      </w:r>
    </w:p>
    <w:p>
      <w:pPr>
        <w:pStyle w:val="BookText"/>
        <w:rPr/>
      </w:pPr>
      <w:r>
        <w:rPr>
          <w:rFonts w:ascii="IRNazanin" w:hAnsi="IRNazanin" w:eastAsia="IRNazanin"/>
          <w:color w:val="111111"/>
          <w:sz w:val="28"/>
          <w:sz w:val="28"/>
          <w:szCs w:val="28"/>
          <w:rtl w:val="true"/>
          <w:lang w:bidi="fa-IR"/>
        </w:rPr>
        <w:t xml:space="preserve">و لا تورّع بورعه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تورع تورعه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توجه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العبارة کلا لا توجد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الطبعة الحجریة،و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یظنّ عاقل أنّ أحدا من هؤلاء العلماء </w:t>
      </w:r>
      <w:r>
        <w:rPr>
          <w:rStyle w:val="FootnoteAnchor"/>
          <w:rtl w:val="true"/>
        </w:rPr>
        <w:footnoteReference w:id="1127"/>
      </w:r>
      <w:r>
        <w:rPr>
          <w:rFonts w:ascii="IRNazanin" w:hAnsi="IRNazanin" w:eastAsia="IRNazanin"/>
          <w:color w:val="111111"/>
          <w:sz w:val="28"/>
          <w:sz w:val="28"/>
          <w:szCs w:val="28"/>
          <w:rtl w:val="true"/>
          <w:lang w:bidi="fa-IR"/>
        </w:rPr>
        <w:t>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رووا هذه الأخبار المتضمّنة لمناقب أمیر المؤمنین علیه السّلام،و مثالب من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یعتقدون أنّ الأمر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یتوّهم ذلک عاقل،و لکن الدنیا تصیّدتهم،کما قال عمر بن عبد العزیز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جاءت بنو العباس </w:t>
      </w:r>
      <w:r>
        <w:rPr>
          <w:rStyle w:val="FootnoteAnchor"/>
          <w:rtl w:val="true"/>
        </w:rPr>
        <w:footnoteReference w:id="1129"/>
      </w:r>
      <w:r>
        <w:rPr>
          <w:rFonts w:ascii="IRNazanin" w:hAnsi="IRNazanin" w:eastAsia="IRNazanin"/>
          <w:color w:val="111111"/>
          <w:sz w:val="28"/>
          <w:sz w:val="28"/>
          <w:szCs w:val="28"/>
          <w:rtl w:val="true"/>
          <w:lang w:bidi="fa-IR"/>
        </w:rPr>
        <w:t xml:space="preserve">بعد بنی أمیّة فنسجوا علی منوالهم،و اقتدوا بأفعالهم فی تتبّع أولاد أمیر المؤمنین علیه السّلام و شیعته،و قتلهم فی کل فجّ و مخرج، بحیث لا یقدر أحد </w:t>
      </w:r>
      <w:r>
        <w:rPr>
          <w:rStyle w:val="FootnoteAnchor"/>
          <w:rtl w:val="true"/>
        </w:rPr>
        <w:footnoteReference w:id="1130"/>
      </w:r>
      <w:r>
        <w:rPr>
          <w:rFonts w:ascii="IRNazanin" w:hAnsi="IRNazanin" w:eastAsia="IRNazanin"/>
          <w:color w:val="111111"/>
          <w:sz w:val="28"/>
          <w:sz w:val="28"/>
          <w:szCs w:val="28"/>
          <w:rtl w:val="true"/>
          <w:lang w:bidi="fa-IR"/>
        </w:rPr>
        <w:t xml:space="preserve">علی التظاهر بولایتهم،و لا یقول </w:t>
      </w:r>
      <w:r>
        <w:rPr>
          <w:rStyle w:val="FootnoteAnchor"/>
          <w:rtl w:val="true"/>
        </w:rPr>
        <w:footnoteReference w:id="1131"/>
      </w:r>
      <w:r>
        <w:rPr>
          <w:rFonts w:ascii="IRNazanin" w:hAnsi="IRNazanin" w:eastAsia="IRNazanin"/>
          <w:color w:val="111111"/>
          <w:sz w:val="28"/>
          <w:sz w:val="28"/>
          <w:szCs w:val="28"/>
          <w:rtl w:val="true"/>
          <w:lang w:bidi="fa-IR"/>
        </w:rPr>
        <w:t xml:space="preserve">بإمامتهم،و أمروا </w:t>
      </w:r>
      <w:r>
        <w:rPr>
          <w:rStyle w:val="FootnoteAnchor"/>
          <w:rtl w:val="true"/>
        </w:rPr>
        <w:footnoteReference w:id="1132"/>
      </w:r>
      <w:r>
        <w:rPr>
          <w:rFonts w:ascii="IRNazanin" w:hAnsi="IRNazanin" w:eastAsia="IRNazanin"/>
          <w:color w:val="111111"/>
          <w:sz w:val="28"/>
          <w:sz w:val="28"/>
          <w:szCs w:val="28"/>
          <w:rtl w:val="true"/>
          <w:lang w:bidi="fa-IR"/>
        </w:rPr>
        <w:t xml:space="preserve">العلماء بإحداث مذاهب غیر مذهبهم،فأحدثوا هذه المذاهب الأربعة الّتی لم تکن علی عهد رسول اللّه صلّی اللّه علیه و آله و سلّم </w:t>
      </w:r>
      <w:r>
        <w:rPr>
          <w:rStyle w:val="FootnoteAnchor"/>
          <w:rtl w:val="true"/>
        </w:rPr>
        <w:footnoteReference w:id="1133"/>
      </w:r>
      <w:r>
        <w:rPr>
          <w:rFonts w:ascii="IRNazanin" w:hAnsi="IRNazanin" w:eastAsia="IRNazanin"/>
          <w:color w:val="111111"/>
          <w:sz w:val="28"/>
          <w:sz w:val="28"/>
          <w:szCs w:val="28"/>
          <w:rtl w:val="true"/>
          <w:lang w:bidi="fa-IR"/>
        </w:rPr>
        <w:t xml:space="preserve">،و لا عهد أحد من الصحابة،و لا علی عهد </w:t>
      </w:r>
      <w:r>
        <w:rPr>
          <w:rStyle w:val="FootnoteAnchor"/>
          <w:rtl w:val="true"/>
        </w:rPr>
        <w:footnoteReference w:id="1134"/>
      </w:r>
      <w:r>
        <w:rPr>
          <w:rFonts w:ascii="IRNazanin" w:hAnsi="IRNazanin" w:eastAsia="IRNazanin"/>
          <w:color w:val="111111"/>
          <w:sz w:val="28"/>
          <w:sz w:val="28"/>
          <w:szCs w:val="28"/>
          <w:rtl w:val="true"/>
          <w:lang w:bidi="fa-IR"/>
        </w:rPr>
        <w:t xml:space="preserve">بنی أمیّة،و عملوا فیها بالقیاس و الرأی و الإستحسان،مع أنّهم قد رووا عن الخطیب الخوارزمی </w:t>
      </w:r>
      <w:r>
        <w:rPr>
          <w:rStyle w:val="FootnoteAnchor"/>
          <w:rtl w:val="true"/>
        </w:rPr>
        <w:footnoteReference w:id="1135"/>
      </w:r>
      <w:r>
        <w:rPr>
          <w:rFonts w:ascii="IRNazanin" w:hAnsi="IRNazanin" w:eastAsia="IRNazanin"/>
          <w:color w:val="111111"/>
          <w:sz w:val="28"/>
          <w:sz w:val="28"/>
          <w:szCs w:val="28"/>
          <w:rtl w:val="true"/>
          <w:lang w:bidi="fa-IR"/>
        </w:rPr>
        <w:t xml:space="preserve">،و ابن شیرویه </w:t>
      </w:r>
      <w:bookmarkStart w:id="192" w:name="pg6143_35448"/>
    </w:p>
    <w:p>
      <w:pPr>
        <w:pStyle w:val="BookText"/>
        <w:rPr/>
      </w:pPr>
      <w:bookmarkEnd w:id="192"/>
      <w:r>
        <w:rPr>
          <w:rFonts w:ascii="IRNazanin" w:hAnsi="IRNazanin" w:eastAsia="IRNazanin"/>
          <w:color w:val="111111"/>
          <w:sz w:val="28"/>
          <w:sz w:val="28"/>
          <w:szCs w:val="28"/>
          <w:rtl w:val="true"/>
          <w:lang w:bidi="fa-IR"/>
        </w:rPr>
        <w:t xml:space="preserve">الدیلمی </w:t>
      </w:r>
      <w:r>
        <w:rPr>
          <w:rStyle w:val="FootnoteAnchor"/>
          <w:rtl w:val="true"/>
        </w:rPr>
        <w:footnoteReference w:id="1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من أکابر </w:t>
      </w:r>
      <w:r>
        <w:rPr>
          <w:rStyle w:val="FootnoteAnchor"/>
          <w:rtl w:val="true"/>
        </w:rPr>
        <w:footnoteReference w:id="1137"/>
      </w:r>
      <w:r>
        <w:rPr>
          <w:rFonts w:ascii="IRNazanin" w:hAnsi="IRNazanin" w:eastAsia="IRNazanin"/>
          <w:color w:val="111111"/>
          <w:sz w:val="28"/>
          <w:sz w:val="28"/>
          <w:szCs w:val="28"/>
          <w:rtl w:val="true"/>
          <w:lang w:bidi="fa-IR"/>
        </w:rPr>
        <w:t>علماء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علیه و آله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ستفترق أمّتی علی بضع و سبعین فرقة أعظمها فتنة علی أمتی قوم یقیسون الأمور </w:t>
      </w:r>
      <w:r>
        <w:rPr>
          <w:rStyle w:val="FootnoteAnchor"/>
          <w:rtl w:val="true"/>
        </w:rPr>
        <w:footnoteReference w:id="1138"/>
      </w:r>
      <w:r>
        <w:rPr>
          <w:rFonts w:ascii="IRNazanin" w:hAnsi="IRNazanin" w:eastAsia="IRNazanin"/>
          <w:color w:val="111111"/>
          <w:sz w:val="28"/>
          <w:sz w:val="28"/>
          <w:szCs w:val="28"/>
          <w:rtl w:val="true"/>
          <w:lang w:bidi="fa-IR"/>
        </w:rPr>
        <w:t xml:space="preserve">فیحرّمون الحلال و یحلّلون الحرام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180006_237004111"/>
      <w:bookmarkStart w:id="194" w:name="_Toc65"/>
      <w:bookmarkEnd w:id="193"/>
      <w:r>
        <w:rPr>
          <w:rtl w:val="true"/>
        </w:rPr>
        <w:t>بعض الأحکام الشاذّة فی المذاهب الأربعة</w:t>
      </w:r>
      <w:bookmarkEnd w:id="19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أحدثوا فی مذاهبهم الأربعة أشیاء تنکرها </w:t>
      </w:r>
      <w:r>
        <w:rPr>
          <w:rStyle w:val="FootnoteAnchor"/>
          <w:rtl w:val="true"/>
        </w:rPr>
        <w:footnoteReference w:id="1140"/>
      </w:r>
      <w:r>
        <w:rPr>
          <w:rFonts w:ascii="IRNazanin" w:hAnsi="IRNazanin" w:eastAsia="IRNazanin"/>
          <w:color w:val="111111"/>
          <w:sz w:val="28"/>
          <w:sz w:val="28"/>
          <w:szCs w:val="28"/>
          <w:rtl w:val="true"/>
          <w:lang w:bidi="fa-IR"/>
        </w:rPr>
        <w:t xml:space="preserve">العقول،و لم یرد بها </w:t>
      </w:r>
      <w:r>
        <w:rPr>
          <w:rStyle w:val="FootnoteAnchor"/>
          <w:rtl w:val="true"/>
        </w:rPr>
        <w:footnoteReference w:id="1141"/>
      </w:r>
      <w:r>
        <w:rPr>
          <w:rFonts w:ascii="IRNazanin" w:hAnsi="IRNazanin" w:eastAsia="IRNazanin"/>
          <w:color w:val="111111"/>
          <w:sz w:val="28"/>
          <w:sz w:val="28"/>
          <w:szCs w:val="28"/>
          <w:rtl w:val="true"/>
          <w:lang w:bidi="fa-IR"/>
        </w:rPr>
        <w:t xml:space="preserve">المنقول،و إنّما أخذوها بالقیاس و الإستحسان فذهبوا إلی أشیاء قبیحة </w:t>
      </w:r>
      <w:r>
        <w:rPr>
          <w:rStyle w:val="FootnoteAnchor"/>
          <w:rtl w:val="true"/>
        </w:rPr>
        <w:footnoteReference w:id="1142"/>
      </w:r>
      <w:r>
        <w:rPr>
          <w:rFonts w:ascii="IRNazanin" w:hAnsi="IRNazanin" w:eastAsia="IRNazanin"/>
          <w:color w:val="111111"/>
          <w:sz w:val="28"/>
          <w:sz w:val="28"/>
          <w:szCs w:val="28"/>
          <w:rtl w:val="true"/>
          <w:lang w:bidi="fa-IR"/>
        </w:rPr>
        <w:t>شنیعة،مثل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سقوط الحدّ عن من لفّ علی ذکره </w:t>
      </w:r>
      <w:r>
        <w:rPr>
          <w:rStyle w:val="FootnoteAnchor"/>
          <w:rtl w:val="true"/>
        </w:rPr>
        <w:footnoteReference w:id="1143"/>
      </w:r>
      <w:r>
        <w:rPr>
          <w:rFonts w:ascii="IRNazanin" w:hAnsi="IRNazanin" w:eastAsia="IRNazanin"/>
          <w:color w:val="111111"/>
          <w:sz w:val="28"/>
          <w:sz w:val="28"/>
          <w:szCs w:val="28"/>
          <w:rtl w:val="true"/>
          <w:lang w:bidi="fa-IR"/>
        </w:rPr>
        <w:t xml:space="preserve">خرقة و نکح أمّه و أخته أو بنته </w:t>
      </w:r>
      <w:r>
        <w:rPr>
          <w:rStyle w:val="FootnoteAnchor"/>
          <w:rtl w:val="true"/>
        </w:rPr>
        <w:footnoteReference w:id="1144"/>
      </w:r>
      <w:r>
        <w:rPr>
          <w:rFonts w:ascii="IRNazanin" w:hAnsi="IRNazanin" w:eastAsia="IRNazanin"/>
          <w:color w:val="111111"/>
          <w:sz w:val="28"/>
          <w:sz w:val="28"/>
          <w:szCs w:val="28"/>
          <w:rtl w:val="true"/>
          <w:lang w:bidi="fa-IR"/>
        </w:rPr>
        <w:t>مع علمه بالنسب و التحریم،و مثل إلحاق نسب المغربیّ بالمشرقیّة،کما إذا زوّج الرجل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فی المشرق و الأب و الزوج </w:t>
      </w:r>
      <w:r>
        <w:rPr>
          <w:rStyle w:val="FootnoteAnchor"/>
          <w:rtl w:val="true"/>
        </w:rPr>
        <w:footnoteReference w:id="1145"/>
      </w:r>
      <w:r>
        <w:rPr>
          <w:rFonts w:ascii="IRNazanin" w:hAnsi="IRNazanin" w:eastAsia="IRNazanin"/>
          <w:color w:val="111111"/>
          <w:sz w:val="28"/>
          <w:sz w:val="28"/>
          <w:szCs w:val="28"/>
          <w:rtl w:val="true"/>
          <w:lang w:bidi="fa-IR"/>
        </w:rPr>
        <w:t>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أتت بولد بعد ستّة أشهر حین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w:t>
      </w:r>
    </w:p>
    <w:p>
      <w:pPr>
        <w:pStyle w:val="BookText"/>
        <w:rPr/>
      </w:pPr>
      <w:r>
        <w:rPr>
          <w:rFonts w:ascii="IRNazanin" w:hAnsi="IRNazanin" w:eastAsia="IRNazanin"/>
          <w:color w:val="111111"/>
          <w:sz w:val="28"/>
          <w:sz w:val="28"/>
          <w:szCs w:val="28"/>
          <w:rtl w:val="true"/>
          <w:lang w:bidi="fa-IR"/>
        </w:rPr>
        <w:t xml:space="preserve">فی مشرق و الزوج فی المغرب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لا یوجد فی مطبوع الکتاب،و لا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إلتحق نسب ذلک الولد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بالرجل و 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 یرها و لم تره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لو وصل إلی بلد المرأة بعد خمسین سنة فرأی جماعة کثیرة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أولادها و أولاد أولادها إلتحقوا کلّهم به،و هو لم یجتمع بالمرأة و لم یرها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هنا فرق لیس بمهم بین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المطبوع من الکتاب و سائر النسخ،ذکرنا المهم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هذا المذهب تقبله العقول،أو یرضی به اللّه تعالی و الرسول؟</w:t>
      </w:r>
    </w:p>
    <w:p>
      <w:pPr>
        <w:pStyle w:val="BookText"/>
        <w:rPr/>
      </w:pPr>
      <w:r>
        <w:rPr>
          <w:rFonts w:ascii="IRNazanin" w:hAnsi="IRNazanin" w:eastAsia="IRNazanin"/>
          <w:color w:val="111111"/>
          <w:sz w:val="28"/>
          <w:sz w:val="28"/>
          <w:szCs w:val="28"/>
          <w:rtl w:val="true"/>
          <w:lang w:bidi="fa-IR"/>
        </w:rPr>
        <w:t xml:space="preserve">و مثل إلحاق الولد بأبین </w:t>
      </w:r>
      <w:r>
        <w:rPr>
          <w:rStyle w:val="FootnoteAnchor"/>
          <w:rtl w:val="true"/>
        </w:rPr>
        <w:footnoteReference w:id="1147"/>
      </w:r>
      <w:r>
        <w:rPr>
          <w:rFonts w:ascii="IRNazanin" w:hAnsi="IRNazanin" w:eastAsia="IRNazanin"/>
          <w:color w:val="111111"/>
          <w:sz w:val="28"/>
          <w:sz w:val="28"/>
          <w:szCs w:val="28"/>
          <w:rtl w:val="true"/>
          <w:lang w:bidi="fa-IR"/>
        </w:rPr>
        <w:t xml:space="preserve">و بمائة أب،و بأمّین </w:t>
      </w:r>
      <w:r>
        <w:rPr>
          <w:rStyle w:val="FootnoteAnchor"/>
          <w:rtl w:val="true"/>
        </w:rPr>
        <w:footnoteReference w:id="1148"/>
      </w:r>
      <w:r>
        <w:rPr>
          <w:rFonts w:ascii="IRNazanin" w:hAnsi="IRNazanin" w:eastAsia="IRNazanin"/>
          <w:color w:val="111111"/>
          <w:sz w:val="28"/>
          <w:sz w:val="28"/>
          <w:szCs w:val="28"/>
          <w:rtl w:val="true"/>
          <w:lang w:bidi="fa-IR"/>
        </w:rPr>
        <w:t>،و کیف یتفق ان یکون الولد من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الولد یبقی فی بطن أمّه سنتین عند أبی حنیفة،و أربع سنین عند الشافعی،و سبع سنین عند مالک </w:t>
      </w:r>
      <w:r>
        <w:rPr>
          <w:rStyle w:val="FootnoteAnchor"/>
          <w:rtl w:val="true"/>
        </w:rPr>
        <w:footnoteReference w:id="1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هذا تقبله العقول،أو یرضی به اللّه و الرسول </w:t>
      </w:r>
      <w:r>
        <w:rPr>
          <w:rStyle w:val="FootnoteAnchor"/>
          <w:rtl w:val="true"/>
        </w:rPr>
        <w:footnoteReference w:id="11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وصف بعض الفقهاء لبعض الملوک صفة </w:t>
      </w:r>
      <w:r>
        <w:rPr>
          <w:rStyle w:val="FootnoteAnchor"/>
          <w:rtl w:val="true"/>
        </w:rPr>
        <w:footnoteReference w:id="1151"/>
      </w:r>
      <w:r>
        <w:rPr>
          <w:rFonts w:ascii="IRNazanin" w:hAnsi="IRNazanin" w:eastAsia="IRNazanin"/>
          <w:color w:val="111111"/>
          <w:sz w:val="28"/>
          <w:sz w:val="28"/>
          <w:szCs w:val="28"/>
          <w:rtl w:val="true"/>
          <w:lang w:bidi="fa-IR"/>
        </w:rPr>
        <w:t>صلاة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عنده بعض </w:t>
      </w:r>
    </w:p>
    <w:p>
      <w:pPr>
        <w:pStyle w:val="BookText"/>
        <w:rPr/>
      </w:pPr>
      <w:r>
        <w:rPr>
          <w:rFonts w:ascii="IRNazanin" w:hAnsi="IRNazanin" w:eastAsia="IRNazanin"/>
          <w:color w:val="111111"/>
          <w:sz w:val="28"/>
          <w:sz w:val="28"/>
          <w:szCs w:val="28"/>
          <w:rtl w:val="true"/>
          <w:lang w:bidi="fa-IR"/>
        </w:rPr>
        <w:t>فقهاء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یصلّی الإنسان فی الدار المغصوبة علی جلد 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لابس جلد کلب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لا یوجد فی مطبوع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لابس جلد 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توجد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بیده قطعة من لحم کلب بعد أن یتوضّأ بنبیذ التمر المغصوبة، و الثمن مغصوب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یغسل رجلیه أوّلا،ثمّ یدیه ثانیا،ثمّ وجهه ثالثا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ما ورد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یقوم و علیه نجاسة،ثمّ یکبّر بالفارسیّة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یقرأ، مُدْهامَّتانِ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غیر،بالفارسیّة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یطأطئ رأسه یسیرا من غیر ذکر و لا طمأنینة،ثمّ یهوی إلی السجود من غیر رفع،ثمّ یسجد بغیر ذکر و لا طمأنینة،ثمّ یقوم إلی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الثانیة کذلک،ثمّ یجلس قلیلا بغیر تشهّد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یخرج فسوة او ضرطة لیخرج بها من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شکّ أنّ مثل هذه الصلاة الّتی دخل فیها </w:t>
      </w:r>
      <w:r>
        <w:rPr>
          <w:rStyle w:val="FootnoteAnchor"/>
          <w:rtl w:val="true"/>
        </w:rPr>
        <w:footnoteReference w:id="1153"/>
      </w:r>
      <w:r>
        <w:rPr>
          <w:rFonts w:ascii="IRNazanin" w:hAnsi="IRNazanin" w:eastAsia="IRNazanin"/>
          <w:color w:val="111111"/>
          <w:sz w:val="28"/>
          <w:sz w:val="28"/>
          <w:szCs w:val="28"/>
          <w:rtl w:val="true"/>
          <w:lang w:bidi="fa-IR"/>
        </w:rPr>
        <w:t>تناسب الخروج منها بالفساء و الضراط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فتبرّأ ذلک </w:t>
      </w:r>
      <w:r>
        <w:rPr>
          <w:rStyle w:val="FootnoteAnchor"/>
          <w:rtl w:val="true"/>
        </w:rPr>
        <w:footnoteReference w:id="1154"/>
      </w:r>
      <w:r>
        <w:rPr>
          <w:rFonts w:ascii="IRNazanin" w:hAnsi="IRNazanin" w:eastAsia="IRNazanin"/>
          <w:color w:val="111111"/>
          <w:sz w:val="28"/>
          <w:sz w:val="28"/>
          <w:szCs w:val="28"/>
          <w:rtl w:val="true"/>
          <w:lang w:bidi="fa-IR"/>
        </w:rPr>
        <w:t xml:space="preserve">الملک من هذا المذهب و مقته </w:t>
      </w:r>
      <w:r>
        <w:rPr>
          <w:rStyle w:val="FootnoteAnchor"/>
          <w:rtl w:val="true"/>
        </w:rPr>
        <w:footnoteReference w:id="1155"/>
      </w:r>
      <w:r>
        <w:rPr>
          <w:rFonts w:ascii="Amiri" w:hAnsi="Amiri" w:eastAsia="Amiri" w:cs="Amiri"/>
          <w:color w:val="111111"/>
          <w:sz w:val="28"/>
          <w:sz w:val="28"/>
          <w:szCs w:val="28"/>
          <w:rtl w:val="true"/>
          <w:lang w:bidi="ar-SA"/>
        </w:rPr>
        <w:t xml:space="preserve">،و علم أنّهم إنّما </w:t>
      </w:r>
      <w:bookmarkStart w:id="195" w:name="pg6143_35451"/>
    </w:p>
    <w:p>
      <w:pPr>
        <w:pStyle w:val="BookText"/>
        <w:rPr/>
      </w:pPr>
      <w:bookmarkEnd w:id="195"/>
      <w:r>
        <w:rPr>
          <w:rFonts w:ascii="IRNazanin" w:hAnsi="IRNazanin" w:eastAsia="IRNazanin"/>
          <w:color w:val="111111"/>
          <w:sz w:val="28"/>
          <w:sz w:val="28"/>
          <w:szCs w:val="28"/>
          <w:rtl w:val="true"/>
          <w:lang w:bidi="fa-IR"/>
        </w:rPr>
        <w:t xml:space="preserve">عملوا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لا یوجد فی المطبوع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خلاف مذهب آل محمّد صلّی اللّه علیه و آله و سلّم تبعا لأمر الملوک،و طمعا فی الأموال الّتی بذلوها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لهم،و الولایات الّتی قلّدوهم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إیّاهم،و غرّوا العامّة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فقلّدوهم دینهم،و انتسخ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کان علیه دین اللّه و رسوله من عهد النبیّ صلّی اللّه علیه و آله و سلّم إلی عهد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المنصور العباسی الذی أمر بإحداث هذه المذاهب الأربعة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لم یبق عندهم الحقّ غیر المذاهب الحادثة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مائة و عشرین سنة فصاعدا من زمان النبیّ صلّی اللّه علیه و آله و سلّم إلی زمان المنصور</w:t>
      </w:r>
      <w:r>
        <w:rPr>
          <w:rFonts w:eastAsia="IRNazanin" w:cs="IRNazanin"/>
          <w:color w:val="111111"/>
          <w:sz w:val="28"/>
          <w:szCs w:val="28"/>
          <w:rtl w:val="true"/>
          <w:lang w:bidi="fa-IR"/>
        </w:rPr>
        <w:t>.</w:t>
      </w:r>
    </w:p>
    <w:p>
      <w:pPr>
        <w:pStyle w:val="Heading4"/>
        <w:numPr>
          <w:ilvl w:val="3"/>
          <w:numId w:val="1"/>
        </w:numPr>
        <w:rPr/>
      </w:pPr>
      <w:bookmarkStart w:id="196" w:name="__RefHeading___Toc180008_237004111"/>
      <w:bookmarkStart w:id="197" w:name="_Toc66"/>
      <w:bookmarkEnd w:id="196"/>
      <w:r>
        <w:rPr>
          <w:rtl w:val="true"/>
        </w:rPr>
        <w:t>و منهم</w:t>
      </w:r>
      <w:r>
        <w:rPr>
          <w:rtl w:val="true"/>
        </w:rPr>
        <w:t>:</w:t>
      </w:r>
      <w:r>
        <w:rPr>
          <w:rtl w:val="true"/>
        </w:rPr>
        <w:t>الخلیفة الناصر من بنی العباس</w:t>
      </w:r>
      <w:bookmarkEnd w:id="19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اعترف بأنّ الحقّ لعلیّ بن أبی طالب علیه السّلام،الخلیفة 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المعتزّ باللّه من بنی العباس</w:t>
      </w:r>
      <w:r>
        <w:rPr>
          <w:rFonts w:eastAsia="IRNazanin" w:cs="IRNazanin"/>
          <w:color w:val="111111"/>
          <w:sz w:val="28"/>
          <w:szCs w:val="28"/>
          <w:rtl w:val="true"/>
          <w:lang w:bidi="fa-IR"/>
        </w:rPr>
        <w:t xml:space="preserve">] </w:t>
      </w:r>
      <w:r>
        <w:rPr>
          <w:rStyle w:val="FootnoteAnchor"/>
          <w:rtl w:val="true"/>
        </w:rPr>
        <w:footnoteReference w:id="1157"/>
      </w:r>
      <w:r>
        <w:rPr>
          <w:rFonts w:ascii="IRNazanin" w:hAnsi="IRNazanin" w:eastAsia="IRNazanin"/>
          <w:color w:val="111111"/>
          <w:sz w:val="28"/>
          <w:sz w:val="28"/>
          <w:szCs w:val="28"/>
          <w:rtl w:val="true"/>
          <w:lang w:bidi="fa-IR"/>
        </w:rPr>
        <w:t xml:space="preserve">و السلطان علیّ بن نور الدین یوسف </w:t>
      </w:r>
      <w:r>
        <w:rPr>
          <w:rStyle w:val="FootnoteAnchor"/>
          <w:rtl w:val="true"/>
        </w:rPr>
        <w:footnoteReference w:id="1158"/>
      </w:r>
      <w:r>
        <w:rPr>
          <w:rFonts w:ascii="IRNazanin" w:hAnsi="IRNazanin" w:eastAsia="IRNazanin"/>
          <w:color w:val="111111"/>
          <w:sz w:val="28"/>
          <w:sz w:val="28"/>
          <w:szCs w:val="28"/>
          <w:rtl w:val="true"/>
          <w:lang w:bidi="fa-IR"/>
        </w:rPr>
        <w:t xml:space="preserve">،ذکر النافعی الشافعی فی تاریخه أن السلطان علی بن نور الدین </w:t>
      </w:r>
    </w:p>
    <w:p>
      <w:pPr>
        <w:pStyle w:val="BookText"/>
        <w:rPr/>
      </w:pPr>
      <w:r>
        <w:rPr>
          <w:rFonts w:ascii="IRNazanin" w:hAnsi="IRNazanin" w:eastAsia="IRNazanin"/>
          <w:color w:val="111111"/>
          <w:sz w:val="28"/>
          <w:sz w:val="28"/>
          <w:szCs w:val="28"/>
          <w:rtl w:val="true"/>
          <w:lang w:bidi="fa-IR"/>
        </w:rPr>
        <w:t xml:space="preserve">یوسف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هنا،لا یوجد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تسلطن بدمشق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تملک أخوه العزیز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الدیار المصریّة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بکر،ثمّ ابن أخاه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العزیز،و عمّه العادل و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عثمان،حاصرا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دمشق و أخذاها من علیّ بن نور الدّین،فکتب إلی الخلیفة الناصر یشکو عمّه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العادل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أخاه العزیز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و إن فی النسخة السالفة جاءت العبارة معکوسة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العادل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بکر،و أخاه العزیز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غلط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إنّ أبا بکر و صاحبه عثمان قد غصبا بالسیف حقّ علی</w:t>
      </w:r>
    </w:p>
    <w:p>
      <w:pPr>
        <w:pStyle w:val="BookText"/>
        <w:rPr/>
      </w:pPr>
      <w:r>
        <w:rPr>
          <w:rFonts w:ascii="IRNazanin" w:hAnsi="IRNazanin" w:eastAsia="IRNazanin"/>
          <w:color w:val="111111"/>
          <w:sz w:val="28"/>
          <w:sz w:val="28"/>
          <w:szCs w:val="28"/>
          <w:rtl w:val="true"/>
          <w:lang w:bidi="fa-IR"/>
        </w:rPr>
        <w:t xml:space="preserve">و هو الذی کان قد ولاّه صاحبه </w:t>
      </w:r>
      <w:r>
        <w:rPr>
          <w:rStyle w:val="FootnoteAnchor"/>
          <w:rtl w:val="true"/>
        </w:rPr>
        <w:footnoteReference w:id="1160"/>
      </w:r>
      <w:r>
        <w:rPr>
          <w:rFonts w:ascii="IRNazanin" w:hAnsi="IRNazanin" w:eastAsia="IRNazanin"/>
          <w:color w:val="111111"/>
          <w:sz w:val="28"/>
          <w:sz w:val="28"/>
          <w:szCs w:val="28"/>
          <w:rtl w:val="true"/>
          <w:lang w:bidi="fa-IR"/>
        </w:rPr>
        <w:t>علیهما فاستقام الأمر حین ولی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فخالفاه و حلاّ </w:t>
      </w:r>
      <w:r>
        <w:rPr>
          <w:rStyle w:val="FootnoteAnchor"/>
          <w:rtl w:val="true"/>
        </w:rPr>
        <w:footnoteReference w:id="1161"/>
      </w:r>
      <w:r>
        <w:rPr>
          <w:rFonts w:ascii="IRNazanin" w:hAnsi="IRNazanin" w:eastAsia="IRNazanin"/>
          <w:color w:val="111111"/>
          <w:sz w:val="28"/>
          <w:sz w:val="28"/>
          <w:szCs w:val="28"/>
          <w:rtl w:val="true"/>
          <w:lang w:bidi="fa-IR"/>
        </w:rPr>
        <w:t xml:space="preserve">عقد بیعته فالأمر </w:t>
      </w:r>
      <w:r>
        <w:rPr>
          <w:rStyle w:val="FootnoteAnchor"/>
          <w:rtl w:val="true"/>
        </w:rPr>
        <w:footnoteReference w:id="1162"/>
      </w:r>
      <w:r>
        <w:rPr>
          <w:rFonts w:ascii="Amiri" w:hAnsi="Amiri" w:eastAsia="Amiri" w:cs="Amiri"/>
          <w:color w:val="111111"/>
          <w:sz w:val="28"/>
          <w:sz w:val="28"/>
          <w:szCs w:val="28"/>
          <w:rtl w:val="true"/>
          <w:lang w:bidi="ar-SA"/>
        </w:rPr>
        <w:t xml:space="preserve">بینهما و النّصّ فیه جلی </w:t>
      </w:r>
    </w:p>
    <w:p>
      <w:pPr>
        <w:pStyle w:val="BookText"/>
        <w:rPr/>
      </w:pPr>
      <w:r>
        <w:rPr>
          <w:rFonts w:ascii="IRNazanin" w:hAnsi="IRNazanin" w:eastAsia="IRNazanin"/>
          <w:color w:val="111111"/>
          <w:sz w:val="28"/>
          <w:sz w:val="28"/>
          <w:szCs w:val="28"/>
          <w:rtl w:val="true"/>
          <w:lang w:bidi="fa-IR"/>
        </w:rPr>
        <w:t xml:space="preserve">فانظر إلی حظّ هذا الإسم کیف لقی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بقی،و فی المطبوع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لقی،و ما هنا جاء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النسخة المهداة إلی جامعة طهران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الأواخر ما لاقی من الأولی</w:t>
      </w:r>
    </w:p>
    <w:p>
      <w:pPr>
        <w:pStyle w:val="BookText"/>
        <w:rPr/>
      </w:pPr>
      <w:r>
        <w:rPr>
          <w:rFonts w:ascii="IRNazanin" w:hAnsi="IRNazanin" w:eastAsia="IRNazanin"/>
          <w:color w:val="111111"/>
          <w:sz w:val="28"/>
          <w:sz w:val="28"/>
          <w:szCs w:val="28"/>
          <w:rtl w:val="true"/>
          <w:lang w:bidi="fa-IR"/>
        </w:rPr>
        <w:t xml:space="preserve">فأجابه الخلیفة الناصر بجواب أوّله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وافی کتابک یا بن یوسف معلنا بالوّد یخبر أنّ أصلک طاهر</w:t>
      </w:r>
    </w:p>
    <w:p>
      <w:pPr>
        <w:pStyle w:val="BookText"/>
        <w:rPr/>
      </w:pPr>
      <w:r>
        <w:rPr>
          <w:rFonts w:ascii="IRNazanin" w:hAnsi="IRNazanin" w:eastAsia="IRNazanin"/>
          <w:color w:val="111111"/>
          <w:sz w:val="28"/>
          <w:sz w:val="28"/>
          <w:szCs w:val="28"/>
          <w:rtl w:val="true"/>
          <w:lang w:bidi="fa-IR"/>
        </w:rPr>
        <w:t>غصبوا علیّا حقّه إذ لم یکن بعد النّبیّ له بیثرب ناصر</w:t>
      </w:r>
    </w:p>
    <w:p>
      <w:pPr>
        <w:pStyle w:val="BookText"/>
        <w:rPr/>
      </w:pPr>
      <w:r>
        <w:rPr>
          <w:rFonts w:ascii="IRNazanin" w:hAnsi="IRNazanin" w:eastAsia="IRNazanin"/>
          <w:color w:val="111111"/>
          <w:sz w:val="28"/>
          <w:sz w:val="28"/>
          <w:szCs w:val="28"/>
          <w:rtl w:val="true"/>
          <w:lang w:bidi="fa-IR"/>
        </w:rPr>
        <w:t xml:space="preserve">فاصبر </w:t>
      </w:r>
      <w:r>
        <w:rPr>
          <w:rStyle w:val="FootnoteAnchor"/>
          <w:rtl w:val="true"/>
        </w:rPr>
        <w:footnoteReference w:id="1165"/>
      </w:r>
      <w:r>
        <w:rPr>
          <w:rFonts w:ascii="Amiri" w:hAnsi="Amiri" w:eastAsia="Amiri" w:cs="Amiri"/>
          <w:color w:val="111111"/>
          <w:sz w:val="28"/>
          <w:sz w:val="28"/>
          <w:szCs w:val="28"/>
          <w:rtl w:val="true"/>
          <w:lang w:bidi="ar-SA"/>
        </w:rPr>
        <w:t xml:space="preserve">فإنّ غدا علیّا خصمهم </w:t>
      </w:r>
      <w:r>
        <w:rPr>
          <w:rStyle w:val="FootnoteAnchor"/>
          <w:rtl w:val="true"/>
        </w:rPr>
        <w:footnoteReference w:id="1166"/>
      </w:r>
      <w:r>
        <w:rPr>
          <w:rFonts w:ascii="IRNazanin" w:hAnsi="IRNazanin" w:eastAsia="IRNazanin"/>
          <w:color w:val="111111"/>
          <w:sz w:val="28"/>
          <w:sz w:val="28"/>
          <w:szCs w:val="28"/>
          <w:rtl w:val="true"/>
          <w:lang w:bidi="fa-IR"/>
        </w:rPr>
        <w:t xml:space="preserve">و ابشر </w:t>
      </w:r>
      <w:r>
        <w:rPr>
          <w:rStyle w:val="FootnoteAnchor"/>
          <w:rtl w:val="true"/>
        </w:rPr>
        <w:footnoteReference w:id="1167"/>
      </w:r>
      <w:r>
        <w:rPr>
          <w:rFonts w:ascii="IRNazanin" w:hAnsi="IRNazanin" w:eastAsia="IRNazanin"/>
          <w:color w:val="111111"/>
          <w:sz w:val="28"/>
          <w:sz w:val="28"/>
          <w:szCs w:val="28"/>
          <w:rtl w:val="true"/>
          <w:lang w:bidi="fa-IR"/>
        </w:rPr>
        <w:t>فناصرک الإمام النّاصر</w:t>
      </w:r>
    </w:p>
    <w:p>
      <w:pPr>
        <w:pStyle w:val="BookText"/>
        <w:rPr/>
      </w:pPr>
      <w:r>
        <w:rPr>
          <w:rFonts w:ascii="IRNazanin" w:hAnsi="IRNazanin" w:eastAsia="IRNazanin"/>
          <w:color w:val="111111"/>
          <w:sz w:val="28"/>
          <w:sz w:val="28"/>
          <w:szCs w:val="28"/>
          <w:rtl w:val="true"/>
          <w:lang w:bidi="fa-IR"/>
        </w:rPr>
        <w:t>فقد اعترف الخلیفة 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ملوک </w:t>
      </w:r>
      <w:r>
        <w:rPr>
          <w:rStyle w:val="FootnoteAnchor"/>
          <w:rtl w:val="true"/>
        </w:rPr>
        <w:footnoteReference w:id="1168"/>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علیه السّلام قد غصبه حقّه المتقدّمون علیه </w:t>
      </w:r>
      <w:r>
        <w:rPr>
          <w:rStyle w:val="FootnoteAnchor"/>
          <w:rtl w:val="true"/>
        </w:rPr>
        <w:footnoteReference w:id="1169"/>
      </w:r>
      <w:r>
        <w:rPr>
          <w:rFonts w:ascii="IRNazanin" w:hAnsi="IRNazanin" w:eastAsia="IRNazanin"/>
          <w:color w:val="111111"/>
          <w:sz w:val="28"/>
          <w:sz w:val="28"/>
          <w:szCs w:val="28"/>
          <w:rtl w:val="true"/>
          <w:lang w:bidi="fa-IR"/>
        </w:rPr>
        <w:t xml:space="preserve">،و کذلک اعترف به السلطان علیّ بن نور الّدین یوسف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القصة إشارة إلی ما کان من حروب طاحنة بین ملوک الشام قبل الملک علی بن صلاح الدین یوسف الایوبی</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أخوه عثمان الملک العزیز علی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عمهم سیف الدین أبو بکر ملک 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شکی علی إلی الخلیفة الناصر العباسی</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6143_35455"/>
      <w:bookmarkStart w:id="199" w:name="pg6143_35455"/>
      <w:bookmarkEnd w:id="199"/>
    </w:p>
    <w:p>
      <w:pPr>
        <w:pStyle w:val="Heading3"/>
        <w:numPr>
          <w:ilvl w:val="2"/>
          <w:numId w:val="1"/>
        </w:numPr>
        <w:rPr/>
      </w:pPr>
      <w:bookmarkStart w:id="200" w:name="pg6143_35455"/>
      <w:bookmarkStart w:id="201" w:name="__RefHeading___Toc180010_237004111"/>
      <w:bookmarkStart w:id="202" w:name="_Toc67"/>
      <w:bookmarkEnd w:id="200"/>
      <w:bookmarkEnd w:id="201"/>
      <w:r>
        <w:rPr>
          <w:rtl w:val="true"/>
        </w:rPr>
        <w:t>خاتمة</w:t>
      </w:r>
      <w:bookmarkEnd w:id="202"/>
    </w:p>
    <w:p>
      <w:pPr>
        <w:pStyle w:val="BookText"/>
        <w:rPr/>
      </w:pP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 xml:space="preserve">قال الرجل الکتابی الذی هداه اللّه تعالی </w:t>
      </w:r>
      <w:r>
        <w:rPr>
          <w:rStyle w:val="FootnoteAnchor"/>
          <w:rtl w:val="true"/>
        </w:rPr>
        <w:footnoteReference w:id="1172"/>
      </w:r>
      <w:r>
        <w:rPr>
          <w:rFonts w:ascii="IRNazanin" w:hAnsi="IRNazanin" w:eastAsia="IRNazanin"/>
          <w:color w:val="111111"/>
          <w:sz w:val="28"/>
          <w:sz w:val="28"/>
          <w:szCs w:val="28"/>
          <w:rtl w:val="true"/>
          <w:lang w:bidi="fa-IR"/>
        </w:rPr>
        <w:t>إلی الإسلام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وقفت علی ما أوردوه </w:t>
      </w:r>
      <w:r>
        <w:rPr>
          <w:rStyle w:val="FootnoteAnchor"/>
          <w:rtl w:val="true"/>
        </w:rPr>
        <w:footnoteReference w:id="1173"/>
      </w:r>
      <w:r>
        <w:rPr>
          <w:rFonts w:ascii="IRNazanin" w:hAnsi="IRNazanin" w:eastAsia="IRNazanin"/>
          <w:color w:val="111111"/>
          <w:sz w:val="28"/>
          <w:sz w:val="28"/>
          <w:szCs w:val="28"/>
          <w:rtl w:val="true"/>
          <w:lang w:bidi="fa-IR"/>
        </w:rPr>
        <w:t xml:space="preserve">السنّة فی علیّ علیه السّلام من المناقب المتضمّنة لأعلی المراتب،و وقفت علی ما أوردوه </w:t>
      </w:r>
      <w:r>
        <w:rPr>
          <w:rStyle w:val="FootnoteAnchor"/>
          <w:rtl w:val="true"/>
        </w:rPr>
        <w:footnoteReference w:id="1174"/>
      </w:r>
      <w:r>
        <w:rPr>
          <w:rFonts w:ascii="IRNazanin" w:hAnsi="IRNazanin" w:eastAsia="IRNazanin"/>
          <w:color w:val="111111"/>
          <w:sz w:val="28"/>
          <w:sz w:val="28"/>
          <w:szCs w:val="28"/>
          <w:rtl w:val="true"/>
          <w:lang w:bidi="fa-IR"/>
        </w:rPr>
        <w:t xml:space="preserve">فی حقّ أصحابهم </w:t>
      </w:r>
      <w:r>
        <w:rPr>
          <w:rStyle w:val="FootnoteAnchor"/>
          <w:rtl w:val="true"/>
        </w:rPr>
        <w:footnoteReference w:id="1175"/>
      </w:r>
      <w:r>
        <w:rPr>
          <w:rFonts w:ascii="IRNazanin" w:hAnsi="IRNazanin" w:eastAsia="IRNazanin"/>
          <w:color w:val="111111"/>
          <w:sz w:val="28"/>
          <w:sz w:val="28"/>
          <w:szCs w:val="28"/>
          <w:rtl w:val="true"/>
          <w:lang w:bidi="fa-IR"/>
        </w:rPr>
        <w:t xml:space="preserve">من المثالب المتضمّنة للتفسیق و التکفیر،و الأصول الردیّة المتضمّنة للتنفیر </w:t>
      </w:r>
      <w:r>
        <w:rPr>
          <w:rStyle w:val="FootnoteAnchor"/>
          <w:rtl w:val="true"/>
        </w:rPr>
        <w:footnoteReference w:id="1176"/>
      </w:r>
      <w:r>
        <w:rPr>
          <w:rFonts w:ascii="IRNazanin" w:hAnsi="IRNazanin" w:eastAsia="IRNazanin"/>
          <w:color w:val="111111"/>
          <w:sz w:val="28"/>
          <w:sz w:val="28"/>
          <w:szCs w:val="28"/>
          <w:rtl w:val="true"/>
          <w:lang w:bidi="fa-IR"/>
        </w:rPr>
        <w:t>،و الأفعال القبیحة الشنیعة،و إقرارهم بالإقدام علی تغییر الشریعة معاندة للشیعة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مرّ ذکره </w:t>
      </w:r>
      <w:r>
        <w:rPr>
          <w:rStyle w:val="FootnoteAnchor"/>
          <w:rtl w:val="true"/>
        </w:rPr>
        <w:footnoteReference w:id="1177"/>
      </w:r>
      <w:r>
        <w:rPr>
          <w:rFonts w:ascii="IRNazanin" w:hAnsi="IRNazanin" w:eastAsia="IRNazanin"/>
          <w:color w:val="111111"/>
          <w:sz w:val="28"/>
          <w:sz w:val="28"/>
          <w:szCs w:val="28"/>
          <w:rtl w:val="true"/>
          <w:lang w:bidi="fa-IR"/>
        </w:rPr>
        <w:t>فی هذه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علماء السنّة،مع أنّ الشیعة یروون من قبائح السنة و فضائحهم </w:t>
      </w:r>
      <w:r>
        <w:rPr>
          <w:rStyle w:val="FootnoteAnchor"/>
          <w:rtl w:val="true"/>
        </w:rPr>
        <w:footnoteReference w:id="1178"/>
      </w:r>
      <w:r>
        <w:rPr>
          <w:rFonts w:ascii="IRNazanin" w:hAnsi="IRNazanin" w:eastAsia="IRNazanin"/>
          <w:color w:val="111111"/>
          <w:sz w:val="28"/>
          <w:sz w:val="28"/>
          <w:szCs w:val="28"/>
          <w:rtl w:val="true"/>
          <w:lang w:bidi="fa-IR"/>
        </w:rPr>
        <w:t xml:space="preserve">أکثر من ذلک،و لکن لم أعتمد إلاّ علی </w:t>
      </w:r>
      <w:r>
        <w:rPr>
          <w:rStyle w:val="FootnoteAnchor"/>
          <w:rtl w:val="true"/>
        </w:rPr>
        <w:footnoteReference w:id="1179"/>
      </w:r>
      <w:r>
        <w:rPr>
          <w:rFonts w:ascii="Amiri" w:hAnsi="Amiri" w:eastAsia="Amiri" w:cs="Amiri"/>
          <w:color w:val="111111"/>
          <w:sz w:val="28"/>
          <w:sz w:val="28"/>
          <w:szCs w:val="28"/>
          <w:rtl w:val="true"/>
          <w:lang w:bidi="ar-SA"/>
        </w:rPr>
        <w:t xml:space="preserve">ما روته السنّة دون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 xml:space="preserve">الشیعة لعدم التزامهم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بها،و إنّما یلزمهم ما أعترفوا به،و الذی رواه السنّة من کلام الشیخین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عائشة عند الإحتضار فیه کفایة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عبرة لأولی الأبصار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فعلمت أنّ الحقّ مع علیّ </w:t>
      </w:r>
      <w:r>
        <w:rPr>
          <w:rStyle w:val="FootnoteAnchor"/>
          <w:rtl w:val="true"/>
        </w:rPr>
        <w:footnoteReference w:id="1182"/>
      </w:r>
      <w:r>
        <w:rPr>
          <w:rFonts w:ascii="IRNazanin" w:hAnsi="IRNazanin" w:eastAsia="IRNazanin"/>
          <w:color w:val="111111"/>
          <w:sz w:val="28"/>
          <w:sz w:val="28"/>
          <w:szCs w:val="28"/>
          <w:rtl w:val="true"/>
          <w:lang w:bidi="fa-IR"/>
        </w:rPr>
        <w:t xml:space="preserve">یدور معه </w:t>
      </w:r>
      <w:r>
        <w:rPr>
          <w:rStyle w:val="FootnoteAnchor"/>
          <w:rtl w:val="true"/>
        </w:rPr>
        <w:footnoteReference w:id="1183"/>
      </w:r>
      <w:r>
        <w:rPr>
          <w:rFonts w:ascii="IRNazanin" w:hAnsi="IRNazanin" w:eastAsia="IRNazanin"/>
          <w:color w:val="111111"/>
          <w:sz w:val="28"/>
          <w:sz w:val="28"/>
          <w:szCs w:val="28"/>
          <w:rtl w:val="true"/>
          <w:lang w:bidi="fa-IR"/>
        </w:rPr>
        <w:t xml:space="preserve">حیث ما دار،کما أخبر به النبیّ المختار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قال الرازی فی بحث الجهر بالتسمیة فی الصلاة</w:t>
      </w:r>
      <w:r>
        <w:rPr>
          <w:rFonts w:eastAsia="IRNazanin" w:cs="IRNazanin"/>
          <w:color w:val="111111"/>
          <w:sz w:val="28"/>
          <w:szCs w:val="28"/>
          <w:rtl w:val="true"/>
          <w:lang w:bidi="fa-IR"/>
        </w:rPr>
        <w:t>:</w:t>
      </w:r>
      <w:r>
        <w:rPr>
          <w:rFonts w:eastAsia="IRNazanin" w:cs="IRNazanin"/>
          <w:color w:val="111111"/>
          <w:sz w:val="28"/>
          <w:szCs w:val="28"/>
          <w:lang w:bidi="fa-IR"/>
        </w:rPr>
        <w:t>210/1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بن أبی طالب علیه السّلام کان یجهر بالتسمیة فقد ثبت بالتواتر،و من اقتدی فی دینه بعلیّ بن أبی طالب فقد اهتدی،و الدلیل علیه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أدر الحقّ مع علی علیه السّلام حیث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صفحة</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الدلائل العقلیة موافقة لنا،و عمل علیّ بن أبی طالب علیه السّلام معنا،و من اتّخذ علیّا إماما لدینه فقد استمسک بالعروة الوثقی فی دینه 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إلی ما جاء فی السفر القیّم للعلامة الأمینی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فَوَیْلٌ لِلَّذِینَ کَفَرُوا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غضب علیهم الجبّار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اللّه علی محمّد و آله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رزقنا و جمیع المؤمنین الجنّة بغیر حساب بحقّ النبیّ</w:t>
      </w:r>
    </w:p>
    <w:p>
      <w:pPr>
        <w:pStyle w:val="BookText"/>
        <w:rPr/>
      </w:pPr>
      <w:r>
        <w:rPr>
          <w:rFonts w:ascii="IRNazanin" w:hAnsi="IRNazanin" w:eastAsia="IRNazanin"/>
          <w:color w:val="111111"/>
          <w:sz w:val="28"/>
          <w:sz w:val="28"/>
          <w:szCs w:val="28"/>
          <w:rtl w:val="true"/>
          <w:lang w:bidi="fa-IR"/>
        </w:rPr>
        <w:t>و الولیّ و أولادهم الأطهار</w:t>
      </w:r>
      <w:r>
        <w:rPr>
          <w:rFonts w:eastAsia="IRNazanin" w:cs="IRNazanin"/>
          <w:color w:val="111111"/>
          <w:sz w:val="28"/>
          <w:szCs w:val="28"/>
          <w:rtl w:val="true"/>
          <w:lang w:bidi="fa-IR"/>
        </w:rPr>
        <w:t xml:space="preserve">]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ما بین المعکوفین من ما جاء فی المخطوطة المرقمة ب</w:t>
      </w:r>
      <w:r>
        <w:rPr>
          <w:rFonts w:eastAsia="IRNazanin" w:cs="IRNazanin"/>
          <w:color w:val="111111"/>
          <w:sz w:val="28"/>
          <w:szCs w:val="28"/>
          <w:rtl w:val="true"/>
          <w:lang w:bidi="fa-IR"/>
        </w:rPr>
        <w:t>:(</w:t>
      </w:r>
      <w:r>
        <w:rPr>
          <w:rFonts w:eastAsia="IRNazanin" w:cs="IRNazanin"/>
          <w:color w:val="111111"/>
          <w:sz w:val="28"/>
          <w:szCs w:val="28"/>
          <w:lang w:bidi="fa-IR"/>
        </w:rPr>
        <w:t>1632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 اهداه السید محمد مشکاة إلی مکتبة جامعة طهران،کما جاء فی فهرستها </w:t>
      </w:r>
      <w:r>
        <w:rPr>
          <w:rFonts w:eastAsia="IRNazanin" w:cs="IRNazanin"/>
          <w:color w:val="111111"/>
          <w:sz w:val="28"/>
          <w:szCs w:val="28"/>
          <w:lang w:bidi="fa-IR"/>
        </w:rPr>
        <w:t>2141/6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اخترنا إیراده فی هذه الرسالة،و قصدنا جمعه فی هذه المقالة،حامدین للّه الواحد القهّار،مصلّین علی سیّدنا و شفیعنا محمّد المختار وصفوه حیدر الکرّار،و آلهم الغرر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 سلاما دائمین کدوام اللیل و النهار و العشیّ و الأبکار،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وحده،و صلّی اللّه علی محمّد الذی لا نبیّ بعده و آله و سلّم تسلیما کثیرا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نعم ما انشد السید محمد باقر الطباطبائی رحمه اللّه اذ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فالشریف أمّا و أبا الفاطمی من بنی طباطبا</w:t>
      </w:r>
    </w:p>
    <w:p>
      <w:pPr>
        <w:pStyle w:val="BookText"/>
        <w:rPr/>
      </w:pPr>
      <w:r>
        <w:rPr>
          <w:rFonts w:ascii="IRNazanin" w:hAnsi="IRNazanin" w:eastAsia="IRNazanin"/>
          <w:color w:val="111111"/>
          <w:sz w:val="28"/>
          <w:sz w:val="28"/>
          <w:szCs w:val="28"/>
          <w:rtl w:val="true"/>
          <w:lang w:bidi="fa-IR"/>
        </w:rPr>
        <w:t>یتلو علیک ما عن المختار مضمون ما شاع من الأخبار</w:t>
      </w:r>
    </w:p>
    <w:p>
      <w:pPr>
        <w:pStyle w:val="BookText"/>
        <w:rPr/>
      </w:pPr>
      <w:r>
        <w:rPr>
          <w:rFonts w:ascii="IRNazanin" w:hAnsi="IRNazanin" w:eastAsia="IRNazanin"/>
          <w:color w:val="111111"/>
          <w:sz w:val="28"/>
          <w:sz w:val="28"/>
          <w:szCs w:val="28"/>
          <w:rtl w:val="true"/>
          <w:lang w:bidi="fa-IR"/>
        </w:rPr>
        <w:t>تفترق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ضحی ظل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 لن تبرحا</w:t>
      </w:r>
    </w:p>
    <w:p>
      <w:pPr>
        <w:pStyle w:val="BookText"/>
        <w:rPr/>
      </w:pPr>
      <w:r>
        <w:rPr>
          <w:rFonts w:ascii="IRNazanin" w:hAnsi="IRNazanin" w:eastAsia="IRNazanin"/>
          <w:color w:val="111111"/>
          <w:sz w:val="28"/>
          <w:sz w:val="28"/>
          <w:szCs w:val="28"/>
          <w:rtl w:val="true"/>
          <w:lang w:bidi="fa-IR"/>
        </w:rPr>
        <w:t>واحدة ناجیة و الباقیة هالکة و فی الجحیم هاویه</w:t>
      </w:r>
    </w:p>
    <w:p>
      <w:pPr>
        <w:pStyle w:val="BookText"/>
        <w:rPr/>
      </w:pPr>
      <w:r>
        <w:rPr>
          <w:rFonts w:ascii="IRNazanin" w:hAnsi="IRNazanin" w:eastAsia="IRNazanin"/>
          <w:color w:val="111111"/>
          <w:sz w:val="28"/>
          <w:sz w:val="28"/>
          <w:szCs w:val="28"/>
          <w:rtl w:val="true"/>
          <w:lang w:bidi="fa-IR"/>
        </w:rPr>
        <w:t>فاصغ لما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نقول فی آل النبی الکرما؟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قام لفسطاط الهدی بهم عمد</w:t>
      </w:r>
    </w:p>
    <w:p>
      <w:pPr>
        <w:pStyle w:val="BookText"/>
        <w:rPr/>
      </w:pPr>
      <w:r>
        <w:rPr>
          <w:rFonts w:ascii="IRNazanin" w:hAnsi="IRNazanin" w:eastAsia="IRNazanin"/>
          <w:color w:val="111111"/>
          <w:sz w:val="28"/>
          <w:sz w:val="28"/>
          <w:szCs w:val="28"/>
          <w:rtl w:val="true"/>
          <w:lang w:bidi="fa-IR"/>
        </w:rPr>
        <w:t>لا،بل نجوا فمن عداهم هلکوا و قد نجی من بهم تمسکوا</w:t>
      </w:r>
    </w:p>
    <w:p>
      <w:pPr>
        <w:pStyle w:val="BookText"/>
        <w:rPr/>
      </w:pPr>
      <w:r>
        <w:rPr>
          <w:rFonts w:ascii="IRNazanin" w:hAnsi="IRNazanin" w:eastAsia="IRNazanin"/>
          <w:color w:val="111111"/>
          <w:sz w:val="28"/>
          <w:sz w:val="28"/>
          <w:szCs w:val="28"/>
          <w:rtl w:val="true"/>
          <w:lang w:bidi="fa-IR"/>
        </w:rPr>
        <w:t>و نحن ممن بهم تمسکا و لم یزل بحبلهم مستمسکا</w:t>
      </w:r>
    </w:p>
    <w:p>
      <w:pPr>
        <w:pStyle w:val="BookText"/>
        <w:rPr/>
      </w:pPr>
      <w:r>
        <w:rPr>
          <w:rFonts w:ascii="IRNazanin" w:hAnsi="IRNazanin" w:eastAsia="IRNazanin"/>
          <w:color w:val="111111"/>
          <w:sz w:val="28"/>
          <w:sz w:val="28"/>
          <w:szCs w:val="28"/>
          <w:rtl w:val="true"/>
          <w:lang w:bidi="fa-IR"/>
        </w:rPr>
        <w:t>فقد أخذنا قولهم ففزنا و عن سری آل النبی جزنا</w:t>
      </w:r>
    </w:p>
    <w:p>
      <w:pPr>
        <w:pStyle w:val="BookText"/>
        <w:rPr/>
      </w:pPr>
      <w:r>
        <w:rPr>
          <w:rFonts w:ascii="IRNazanin" w:hAnsi="IRNazanin" w:eastAsia="IRNazanin"/>
          <w:color w:val="111111"/>
          <w:sz w:val="28"/>
          <w:sz w:val="28"/>
          <w:szCs w:val="28"/>
          <w:rtl w:val="true"/>
          <w:lang w:bidi="fa-IR"/>
        </w:rPr>
        <w:t>متخذین مذهب الأطائب من آله لا سائر المذاهب</w:t>
      </w:r>
    </w:p>
    <w:p>
      <w:pPr>
        <w:pStyle w:val="BookText"/>
        <w:rPr/>
      </w:pPr>
      <w:r>
        <w:rPr>
          <w:rFonts w:ascii="IRNazanin" w:hAnsi="IRNazanin" w:eastAsia="IRNazanin"/>
          <w:color w:val="111111"/>
          <w:sz w:val="28"/>
          <w:sz w:val="28"/>
          <w:szCs w:val="28"/>
          <w:rtl w:val="true"/>
          <w:lang w:bidi="fa-IR"/>
        </w:rPr>
        <w:t>فمذهب الصادق خیر مذهب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بالنبی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النصائح الکافیة لمن یتولی معاویة</w:t>
      </w:r>
      <w:r>
        <w:rPr>
          <w:rFonts w:eastAsia="IRNazanin" w:cs="IRNazanin"/>
          <w:color w:val="111111"/>
          <w:sz w:val="28"/>
          <w:szCs w:val="28"/>
          <w:rtl w:val="true"/>
          <w:lang w:bidi="fa-IR"/>
        </w:rPr>
        <w:t xml:space="preserve">» </w:t>
      </w:r>
      <w:bookmarkStart w:id="203" w:name="pg6143_35459"/>
    </w:p>
    <w:p>
      <w:pPr>
        <w:pStyle w:val="Heading2"/>
        <w:numPr>
          <w:ilvl w:val="1"/>
          <w:numId w:val="1"/>
        </w:numPr>
        <w:rPr/>
      </w:pPr>
      <w:bookmarkStart w:id="204" w:name="__RefHeading___Toc180012_237004111"/>
      <w:bookmarkStart w:id="205" w:name="_Toc68"/>
      <w:bookmarkEnd w:id="203"/>
      <w:bookmarkEnd w:id="204"/>
      <w:r>
        <w:rPr>
          <w:rtl w:val="true"/>
        </w:rPr>
        <w:t>المحتوی</w:t>
      </w:r>
      <w:bookmarkEnd w:id="205"/>
    </w:p>
    <w:p>
      <w:pPr>
        <w:pStyle w:val="BookText"/>
        <w:rPr/>
      </w:pPr>
      <w:r>
        <w:rPr>
          <w:rFonts w:ascii="IRNazanin" w:hAnsi="IRNazanin" w:eastAsia="IRNazanin"/>
          <w:color w:val="111111"/>
          <w:sz w:val="28"/>
          <w:sz w:val="28"/>
          <w:szCs w:val="28"/>
          <w:rtl w:val="true"/>
          <w:lang w:bidi="fa-IR"/>
        </w:rPr>
        <w:t xml:space="preserve">أبیات الشافعی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إطلالة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بحث الألقاب و الکنی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سرد جمع ممن تستر برمز أو کنیة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مؤلفات صدرت بأسماء مستعارة أو مجهولة المؤلف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دراسة حول الکتاب الحاضر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مخطوطات الکتاب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منهجنا فی التحقیق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نماذج من النسخ المعتمدة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إلزام النواصب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دیباجة کتاب إلزام النواصب </w:t>
      </w:r>
      <w:r>
        <w:rPr>
          <w:rFonts w:eastAsia="IRNazanin" w:cs="IRNazanin"/>
          <w:color w:val="111111"/>
          <w:sz w:val="28"/>
          <w:szCs w:val="28"/>
          <w:lang w:bidi="fa-IR"/>
        </w:rPr>
        <w:t>71</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اختلاف المذاهب بعد رسول اللّه صلّی اللّه علیه و آله و سلّم فی الإمامة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الإختلاف فی الأصول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البحث فی المشبهة المجسمة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الإختلاف فی الفروع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وصف مذاهب الإسلام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وصف مذهب الشیعة الإثنی عشریة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وصف مذاهب العامة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أخبار انحصار الإمامة فی الإثنی عشر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ما أورده العامة من الآیات و الأخبار الدالة علی إمامة أمیر المؤمنین علیه السّلام و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فصلان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ما أورده العامة من الآیات و الأخبار الدالة علی إمامة علی علیه السّلام و فضله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ما أورده العامة من الأخبار الدالة علی إمامة علی بن أبی طالب علیه السّلام و علی عدم صلاحیة أصحابهم للإمامة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مثالب الصحابة من کلام العامة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ما ورد فی أنسابهم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أبی بکر بن أبی قحافة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عمر بن الخطاب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عثمان بن عفان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معاویة بن أبی سفیان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یزید بن معاویة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عمر بن سعد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طلحة بن عبید اللّه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الزبیر بن العوام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أشعار عدی بن حاتم فی الزبیر </w:t>
      </w:r>
      <w:r>
        <w:rPr>
          <w:rFonts w:eastAsia="IRNazanin" w:cs="IRNazanin"/>
          <w:color w:val="111111"/>
          <w:sz w:val="28"/>
          <w:szCs w:val="28"/>
          <w:lang w:bidi="fa-IR"/>
        </w:rPr>
        <w:t>177</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ما أورده العامة من فرار أئمتهم من الزحف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قصیدة ابن أبی الحدید المعتزلی و شرحها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مثالب عائشة التی روتها العامة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إقرار العامة بإباحة المتعة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إقرار العامة بمخالفة الشریعة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نماذج من المخالفة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علة مخالفة القوم مع الحق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إذعانهم بأحقّیة أمیر المؤمنین علیه السّلام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العزیز بن مروان بن عبد العزیز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عبد العزیز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بعض الأحکام الشاذّة فی المذاهب الأربعة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الخلیفة الناصر من بنی العباس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أبیات السید محمد باقر الطباطبائی </w:t>
      </w:r>
      <w:r>
        <w:rPr>
          <w:rFonts w:eastAsia="IRNazanin" w:cs="IRNazanin"/>
          <w:color w:val="111111"/>
          <w:sz w:val="28"/>
          <w:szCs w:val="28"/>
          <w:lang w:bidi="fa-IR"/>
        </w:rPr>
        <w:t>248</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ارتأینا بما یتناسب مع کتابنا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إصدارا و تنظیما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تقدیم مقدمة مجملة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نعرف من تعرض لها أو طرق 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 کإطلالة علی فصول الکتاب،لعل اللّه سبحانه یمنّ علینا مستقبلیا بتکمیلها و توسعتها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حبذنا تسمیتها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شموع العقیدة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شاءوا هؤلاء طاب ثراهم أن یضیؤ الدرب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سحقوا الذات،و قتلوا الأنانیة،و أماتوا الأهواء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یعربوا عن أسمائهم و لم یعرّفوا عن أنفسهم،فجهل عملهم أو ردّد بین أکثر من واحد،کل ذلک فی سبیل عقیدتهم و مبادئهم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اقتصر هنا علی أعلام الشیعة خاصة حسب تتبعی القاصر الضئیل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من وراء القصد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الحلّة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غیرها،و لا 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بناء المقالة الفاطمیة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وجه التسمیة أن کل العالم عباد اللّه المحمود فعاله،و النسبة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إلی داود بن الحسن الذی هو أحد أجداد السید ابن طاووس رحمه اللّه،و هو المقصود بدعاء أم داود رحمها اللّه و إیاه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إنّا نجده طاب رمسه یقول فی کتابه الطرف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رأیت کتابا یسمی کتاب الطرائف فی مذاهب الطوائف فیه شفاء لما فی الصدور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یصرح فیه إنه 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کتابه الإجازات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کشف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المستدرک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الحجریّة،منتهی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الحجریّة،نقد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،المقابیس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العراقیین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711/2</w:t>
      </w:r>
      <w:r>
        <w:rPr>
          <w:rFonts w:ascii="IRNazanin" w:hAnsi="IRNazanin" w:eastAsia="IRNazanin"/>
          <w:b w:val="false"/>
          <w:b w:val="false"/>
          <w:bCs w:val="false"/>
          <w:i w:val="false"/>
          <w:i w:val="false"/>
          <w:iCs w:val="false"/>
          <w:color w:val="333333"/>
          <w:sz w:val="20"/>
          <w:sz w:val="20"/>
          <w:szCs w:val="20"/>
          <w:rtl w:val="true"/>
        </w:rPr>
        <w:t>،معجم الأسماء المستعارة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 فی مطبعة الآداب فی النجف الأشرف بحجم الکف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صفحة،و هی قصائد من الشعر الشعبی،ذکرها فی معجم المطبوعات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فی معجم المطبوعات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طبع فی مطبعة القضاء سنة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الخامسة فی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العراقیین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العراقیین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الأسماء المستعارة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فی معجم رجال الفکر و الأدب،عنه فی معجم الاسماء المستعارة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جاء فی شعراء الغری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،الأسماء و التواقیع المستعارة فی الأدب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مقدمة دیوانه حیث تجد له ترجمة ضافیة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العراقیین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،معجم الأسماء المستعارة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الترجمة أخذت عن خطّه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 الادب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،معجم الأسماء المستعارة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العراقیین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،معجم الأسماء المستعارة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العراقیین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تفسیر گازر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جلاء الأذهان و جلاء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154/17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العراقیین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،معجم الأسماء المستعارة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العراقیین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الأسماء المستعارة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غیرها،الأعلام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921/3</w:t>
      </w:r>
      <w:r>
        <w:rPr>
          <w:rFonts w:ascii="IRNazanin" w:hAnsi="IRNazanin" w:eastAsia="IRNazanin"/>
          <w:b w:val="false"/>
          <w:b w:val="false"/>
          <w:bCs w:val="false"/>
          <w:i w:val="false"/>
          <w:i w:val="false"/>
          <w:iCs w:val="false"/>
          <w:color w:val="333333"/>
          <w:sz w:val="20"/>
          <w:sz w:val="20"/>
          <w:szCs w:val="20"/>
          <w:rtl w:val="true"/>
        </w:rPr>
        <w:t>،شعراء العراق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،شعراء الغری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 فیه ترجمة مفصلّة عن حیاته السیاسیّة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،مصادر الدراسة الأدبیّة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مقدمة ترجمته لرباعیات خیّام،شعراء الغری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،ماضی النجف و حاضرها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،معجم الاسماء المستعارة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بخطه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معجم الأسماء المستعارة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العراقیین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العراقیین؛عنه فی معجم الأسماء المستعارة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معجم المؤلّفین العراقیین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العراقیین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العراقیین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،معجم الأسماء المستعارة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اتخذ الأدیب أحمد سوسه 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الطف علی أحد مؤلّفاته،قاله فی معجم الأسماء المستعارة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العراقیین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،و معجم المؤلّفین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،عنه تأریخ</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بعدها،نقد و تعریف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معجم الأسماء المستعارة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العراقیین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فی مطبعة النعمان فی النجف الأشرف فی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بحجم الکف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ذکره فی معجم المطبوعات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مطبعة النعمان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صفحة،کما جاء ذکره فی معجم المطبوعات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نص علی ذلک فی معجم المطبوعات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،طبعت فی مطبعة الراعی بحجم وزیری فی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لعبد اللّه حلیمی إبراهیم،الذی سلف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فی المطبعة العلمیة سنة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بحجم ربع 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صفحة،کما جاء فی معجم المطبوعات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تألیف المرحوم الشیخ محمد جواد البلاغی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371/15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نفی عنه نسبة الرسالة الحسنیة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الحق إنه قد ترجم الرسالة المزبورة لا أنه ألفّها،لا حظ الأعیان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مقدمة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فی سنة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رجع من حج بیت اللّه الحرام و زیارة الأئمة المعصومین علیهم السّلام،وصل إلی دمشق و اتصل ببعض المؤمنین وجد رسالة الحسنیة الموضوعة فی زمان هارون الرشید علی اثبات حقیقة مذهب أهل البیت بالدلائل و البراهین عند بعض السادات المعروف بالتشیع و الورع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طالعها من أولها إلی آخرها و استنسخها و حملها معه إلی إیران،فالتمس منه جماعة نقلها إلی الفارسیة فنقلها و جعلها باسم الشاه طهماسب الصفوی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أیضا حسنة الفوائد و لکن لم یثبت انتسابهما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الرسالة الحسنیة و رسالة یوحنا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ترجمت هذه الرسالة بواسطة الشیخ إبراهیم الاسترآبادی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قاله فی الأعیان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،و قد سلف کلامه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حکاه عنه فی ریاض العلماء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اسمه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بإمامة،بدلا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إمامة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تهافت فی النسبة بین الصدر و الذیل لا یخفی حیث إنها تارة للأب و أخری للإبن، 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رأیت نسخة عتیقة فی البحرین و فی الأحساء و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صرح فی آخرها بأنه من مؤلفات الشیخ حسین بن مفلح المشار إلیه،فلاحظ</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الحجب و الاستار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یهمّنا التعرض إلی أصل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ضبطها،راجع تفصیل ذلک و ترجمته فی ریاض العلماء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133/10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علماء البحرین للشیخ سلیمان البحرانی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للسمعانی و معجم البلدان و مراصد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بالغ،فی الطبعة الحجریة و 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إعلم،فی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غیر موجود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کان محور کتابنا هو هذا الحدیث،لذا نسهب فی عدّ بعض مصادره،إذ جاء هذا الحدیث بشکل مستفیض فی کتب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کاد أن یکون متواترا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کتاب السنة،حدیث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شرح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حدیث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افتراق الأمم،کتاب الإیمان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السیر،باب افتراق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،مستدرک الحاکم النیسابوری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،صحیح ابن حبّان حدیث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،کما فی ترتیبه الإحسان </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xml:space="preserve">،کتاب السنّة لابن أبی عاصم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،الجامع الصغیر للسیوطی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،الدرّ المنثور 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208/10</w:t>
      </w:r>
      <w:r>
        <w:rPr>
          <w:rFonts w:ascii="IRNazanin" w:hAnsi="IRNazanin" w:eastAsia="IRNazanin"/>
          <w:b w:val="false"/>
          <w:b w:val="false"/>
          <w:bCs w:val="false"/>
          <w:i w:val="false"/>
          <w:i w:val="false"/>
          <w:iCs w:val="false"/>
          <w:color w:val="333333"/>
          <w:sz w:val="20"/>
          <w:sz w:val="20"/>
          <w:szCs w:val="20"/>
          <w:rtl w:val="true"/>
        </w:rPr>
        <w:t xml:space="preserve">،شرح السنّة للبغوی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،مشکاة المصابیح للخطیب التبریزی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،المطالب العلیّة لابن حجر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،المقاصد الحسنة للسخاوی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غیرهم کثیر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الجهاد،فی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بین فروع الدین تقدیم و تأخیر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ارتکاب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بإنکار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مصاحبة،و ما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اختیار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 بدل السنّة،و هو غلط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ابن تیمیّة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شدّة نصبه و عداوته للأئمّة علیهم السّلام و شیعتهم،و مع سعیه لإنکار فضائل أهل البیت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یعترف و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یعاونون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 علی معصیة،و لا یزیلون المنکر بما هو أنکر منه،و یأمرون بالمعروف،فهم وسط فی عامّة الأمور،و لهذا وصفهم النّبی صلّی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بأنّهم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الطائفة الناجیة،لمّا ذکر اختلاف أمّته و افتراقهم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آل البیت لابن تیمیّة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السنّة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من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تسجیمه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الأخصام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طریقهم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بتغیّر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مسألة السّلام علی غیر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غیرها،و سنذکر ما عداها فیما بعد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أمّا و ألف و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مزیدة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خلاف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اثنتین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سبق و إن أدرجنا لها عدّة مصادر،و تزید علیها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70/18</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الفتن و الهرج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208/10</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اللاهوت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،مسند الطیالسی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2754</w:t>
      </w:r>
      <w:r>
        <w:rPr>
          <w:rFonts w:ascii="IRNazanin" w:hAnsi="IRNazanin" w:eastAsia="IRNazanin"/>
          <w:b w:val="false"/>
          <w:b w:val="false"/>
          <w:bCs w:val="false"/>
          <w:i w:val="false"/>
          <w:i w:val="false"/>
          <w:iCs w:val="false"/>
          <w:color w:val="333333"/>
          <w:sz w:val="20"/>
          <w:sz w:val="20"/>
          <w:szCs w:val="20"/>
          <w:rtl w:val="true"/>
        </w:rPr>
        <w:t xml:space="preserve">،المطالب العالیة حدیث </w:t>
      </w:r>
      <w:r>
        <w:rPr>
          <w:rFonts w:eastAsia="IRNazanin" w:cs="IRNazanin"/>
          <w:b w:val="false"/>
          <w:bCs w:val="false"/>
          <w:i w:val="false"/>
          <w:iCs w:val="false"/>
          <w:color w:val="333333"/>
          <w:sz w:val="20"/>
          <w:szCs w:val="20"/>
        </w:rPr>
        <w:t>2956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3668</w:t>
      </w:r>
      <w:r>
        <w:rPr>
          <w:rFonts w:ascii="IRNazanin" w:hAnsi="IRNazanin" w:eastAsia="IRNazanin"/>
          <w:b w:val="false"/>
          <w:b w:val="false"/>
          <w:bCs w:val="false"/>
          <w:i w:val="false"/>
          <w:i w:val="false"/>
          <w:iCs w:val="false"/>
          <w:color w:val="333333"/>
          <w:sz w:val="20"/>
          <w:sz w:val="20"/>
          <w:szCs w:val="20"/>
          <w:rtl w:val="true"/>
        </w:rPr>
        <w:t xml:space="preserve">،عن عدّة مصادر، و </w:t>
      </w:r>
      <w:r>
        <w:rPr>
          <w:rFonts w:eastAsia="IRNazanin" w:cs="IRNazanin"/>
          <w:b w:val="false"/>
          <w:bCs w:val="false"/>
          <w:i w:val="false"/>
          <w:iCs w:val="false"/>
          <w:color w:val="333333"/>
          <w:sz w:val="20"/>
          <w:szCs w:val="20"/>
        </w:rPr>
        <w:t>317/10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،المعرفة و التاریخ للبسوی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،و الیواقیت و الجواهر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کذا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الأمین فلا 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الحجریة،و لا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بطلان اثنتی،و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اثنتین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الفاء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فی الطبعة الحجریة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کتب،و ما ذکر هنا نسخة بدل هناک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فنضرت،و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یحصل،و هو غلط</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باطل للخبر المجمع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الحجریة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یوجد فی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کذا،و 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خفیة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و فروع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هنا،بل وضع بدلا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جاءة العبارة 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الإمامة علی ثلاث مذاهب،فرقة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 للنوبختی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مما مرّ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،الفصل الثالث فی الأصول التی اجتمع علیها أهل السنة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 من ثلاث و أربع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ثلاثة و أربع،و لا وجه لها،و لذا لم تدرج هنا،و قد سلف مصادرها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واو 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من بعده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الکتاب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زیادات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لمعاویة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القائلون بتقدیم علیّ بن أبی طالب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نحو،محذوفة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غیرها مما مرّ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انقرضوا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العابد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جاءت الأسماء المبارکة للأئمّة سلام اللّه علیهم فی الطبعة الحجریة مختصرة غالبا بدون ذکر اسم الأب أو بزیادة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المنتظر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المطبوع من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المسلمین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ینهزم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زیادة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فاطمیّا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تعالی،فی الطبعة الحجریة،و لا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نسبوا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جوّزوا خلوّ الزمان من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المذکورة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عدم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 لا 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إسنادهم،و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مذاهبهم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العبارة فی المطبوع من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مذاهبهم إلی مجمل الدعوی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الإختلاف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حدث،و 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الإختلافات 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الإختلاف جری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الملل و النحل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بدعة،بدلا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معبد بن خالد الجهنیّ البصریّ،قیل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أوّل من تکلّم فی القدر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 هو خلاف الظاهر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بالمعنی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العباسیّة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بن إسماعیل الأشعریّ،هو من ذرّیّة أبی موسی الأشعریّ،مولده سنة سبعین،أو ستین و مائتین بالبصرة،توفّی سنة نیّف و ثلاثین و ثلاثمائة و دفن ببغداد،و کان أبو الحسن الأشعریّ أولا معتزلیّا،ثمّ تاب من القول بالعدل و القول بخلق القرآن و یعد مؤسس مذهب الأشاعرة،و له کتاب اللّمع،و الموجز و کتب 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187/11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علی محمّد بن عبد الوهّاب بن سلام بن خالد بن حمران بن أبان الجبّائیّ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 و تشدید الباء و هی بلد من أعمال خوزستان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المعتزلة و أبو شیخها عبد السّلام،إلیه تنسب الطائفة الجبائیة،و یعدّ هذا عندهم؛الذی سهّل علم الکلام و یسّره و ذلّله،توفّی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واو،بدلا من الفاء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هم،فی الطبعة الحجریة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المشبّهة،لا توجد فی الطبعة الحجریة،و لا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الذین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بالمعنی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المطبوع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ظواهره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الأشعری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الکتابی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لفظ الجلالة فی الطبعة الحجریة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الحجریة،واصل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خذفت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صلّی اللّه علیه و آله و سلّم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بعضها،فی الطبعة الحجریة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الکتاب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المطبوع من الکتاب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عثمان ربیعة بن أبی عبد الرحمن فرّوخ،المعروف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ربیعة الرّأی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أخذ مالک ابن أنس،و کانت وفاته فی سنة ستّ و ثلاثین و مائة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إدریس بن العبّاس بن عثمان بن شافع القرشیّ المطّلبیّ،و هو یجتمع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محمّد بن الحسن بن فرقد الشیبانی بالولاء،الحنفیّ،أصله من قریة باب دمشق فی وسط الغوطة،حضر مجلس أبی حنیفة،و جری بینه و بین الشافعی مسائل بحضرة هارون الرشید،و قد ولاّه قضاء الرقّة،ثمّ عزله عنها،قدم بغداد و کان ملازما للرشید حتّی خرج إلی الرّی،مولده سنة إحدی و ثلاثین و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اختلاف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وفاته سنة تسع و ثمانین و مائة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الطبعة الحجریة،و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الفروع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المذاهب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العبارة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هذه الأربعة المذاهب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الصحابة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التابعون،فی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مطبوع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الکتابی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لفظ الجلالة فی الطبعة الحجریة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لرسوله،و 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أعظمها سنن بها للّه و لرسوله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علیه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أسن بها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أحسن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یتمیّز عند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یفرق،فی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مذاهب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مذاهبهم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 الواو</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صدر الآیة فی بعض النسخ</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حادث</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جمیع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 هنا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إخبارهم،و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إخباراتهم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انتفت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فانتفت فائدة بعثتهم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التنفیر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الإمامیّة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تجرید الإعتقاد للمحقّق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 غیره من الکتب الکلامیّة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عقائد الإمامیّة للمظفّر،أصل الشیعة و أصولها لکاشف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أئمّتهم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الملتقی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خلاف الظاهر،و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المتقی،و علی حاشیتها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المتلقی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العلامة المجلسی فی بحاره </w:t>
      </w:r>
      <w:r>
        <w:rPr>
          <w:rFonts w:eastAsia="IRNazanin" w:cs="IRNazanin"/>
          <w:b w:val="false"/>
          <w:bCs w:val="false"/>
          <w:i w:val="false"/>
          <w:iCs w:val="false"/>
          <w:color w:val="333333"/>
          <w:sz w:val="20"/>
          <w:szCs w:val="20"/>
        </w:rPr>
        <w:t>117/108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نقله لإجازة الشیخ إبراهیم القطیفی للسید شریف التستری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المطبوع من الکتاب و البحار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ما عداها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تختار،و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جدّهم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جاء 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البیت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 دون غیرها من النسخ</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لم یرد فی الطبعة الحجریة للکتاب،و جاء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بالإستحسان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أولی لو لا تکرّره بعد ذلک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الإستحسان،فی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 الکتاب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تابعه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الفقه المقارن للسید محمد تقی الحکیم،و النص و الإجتهاد للسید عبد الحسین شرف الدین،و الموسوعة الرائعة الغدیر للعلامة الأمینی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الواو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إختصارا فی المطبوع من الکتاب و لا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عنهم و عن المجبرة أو الجبریة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کشاف اصطلاحات الفنون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،و شرح المواقف </w:t>
      </w:r>
      <w:r>
        <w:rPr>
          <w:rFonts w:eastAsia="IRNazanin" w:cs="IRNazanin"/>
          <w:b w:val="false"/>
          <w:bCs w:val="false"/>
          <w:i w:val="false"/>
          <w:iCs w:val="false"/>
          <w:color w:val="333333"/>
          <w:sz w:val="20"/>
          <w:szCs w:val="20"/>
        </w:rPr>
        <w:t>491/2</w:t>
      </w:r>
      <w:r>
        <w:rPr>
          <w:rFonts w:ascii="IRNazanin" w:hAnsi="IRNazanin" w:eastAsia="IRNazanin"/>
          <w:b w:val="false"/>
          <w:b w:val="false"/>
          <w:bCs w:val="false"/>
          <w:i w:val="false"/>
          <w:i w:val="false"/>
          <w:iCs w:val="false"/>
          <w:color w:val="333333"/>
          <w:sz w:val="20"/>
          <w:sz w:val="20"/>
          <w:szCs w:val="20"/>
          <w:rtl w:val="true"/>
        </w:rPr>
        <w:t xml:space="preserve">،و مجمع البحرین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الإسلامیة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،موسوعة الفرق الإسلامیة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هوامش کتاب مقباس الهدایة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،و ما بعدها عن مصادر جمّة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هم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موجودة،من زیادات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وجوده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أو،بدلا من الواو</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فجعلوه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اعترض علیهم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عبد اللّه محمّد بن عمر بن الحسن بن الحسین بن علیّ التیمیّ البکریّ الطبرستانیّ الأصل،الرازیّ المولد،الملقّب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الدّین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الخطیب الشافعی أو ابن خطیب الری،کان مبدأ اشتغاله علی والده إلی أن مات،ثمّ قصد الکمال السمنانیّ،ثمّ اشتغل علی المجد الجیلیّ،و اتّصل بالسلطان محمّد بن تکش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خوارزمشاه،و نال أسنی المراتب،و کانت ولادته سنة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هجری،و مات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بمدینة هرات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 أنّ اللّه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 الکتاب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تعالی،فی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الکتابی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الأربعة،من الطبعة الحجریة،و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المذهب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حذف ذیلها فی الأصل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کذّبوه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أثبتوها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تعوذت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مطبوع الکتاب،و 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خیرها و شرها هم فاعلون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الشهرستانی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مجبّرین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أثبتتها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الأشاعرة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الطبعة الحجریة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حادثة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من المعانی العلم و القدرة الزائدة علی الذات،بان یکون الذات شیئا و العلم شیئا آخر القائمة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المراد فی شرح تجرید الإعتقاد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عند الأشاعرة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مطبوع الکتاب و لا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عبد اللّه بن أحمد بن محمود الکعبی البلخی الخراسانی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طائفة من المعتزلة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تفرد بآراء خاصة به،له جملة مؤلفات،انظر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384/9</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الکعبی من المعتزلة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راکبا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امرء،بدلا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تأنیب الخطیب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الإعتقادات الردیئة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ذلک علوّا کبیرا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 قد مرّت مصادره قریبا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توجد هنا واو،و لا وجه لها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صاحبیه إلی هنا مزید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یوجد فی غیرها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اشترکوا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العبارة فی الطبعة الحجریة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اشترکوا بالقول بتقدیم أبی بکر و صاحبیه،و اشترکوا بالقول بعدم النصّ فی الإمام،و بعدم العصمة فیه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 الکتاب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خالفت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هی،مزیدة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خلاف الظاهر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 قتادة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حمام،و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بن حیان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حیّان،و 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افترقت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باقیها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علی هذه الکلمة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تیمیّة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آل البیت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یعاونون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 علی معصیة،و لا یزیلون المنکر بما هو أنکر منه،و یأمرون بالمعروف،فهم وسط فی عامّة الأمور،و لهذا وصفهم النّبیّ صلّی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بأنّهم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الطائفة النّاجیة لمّا ذکر اختلاف أمّته و افتراقهم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آل البیت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فی الد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 الآیة المبارکة لا یوجد فی الطبعة الحجریة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علیه السّلام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اللّه تعالی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علماء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تضمّنت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تضمن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لا یوجد فی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دینه من بغض اللّه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الروایات،بدلا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یقسم قسما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قسیما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رسول اللّه صلّی اللّه علیه و آله و سلّم یقسم قسما،فقال له ذو الخویصرة و هو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الخویصرة التیمی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حرقوص بن زهیر السعدی،و هو الذی فتح سوق الأهواز،</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ویلک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أکن،مزیدة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أأذن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آتیهم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قد،مزیدة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إنّا،فی الطبعة الحجریة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الرجل،و أثبتت هنا من المصدر و بقیة النسخ</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أنّ شیعة علیّ بن أبی طالب علیه السّلام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 الإمامة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باختلاف یسیر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،کتاب الأمارة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البصریین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الحجریة من الکتاب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بعض</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أوردوه من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الأخبار الدالة علی إمامة علیّ و 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الحجریة،و 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لنقصرنّ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ذلک فی الطبعة الحجریة من الکتاب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الأولیاء؛لم نجد نصه،نعم فیه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أنّک و شیعتک فی الجنّة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ما نزل من القرآن فی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القدیر للشوکانی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بألفاظ مقاربة فی 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الأولیاء؛و لم أجده فی المطبوع منه بعد تصفح المجلدات العشرة منه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مرفوعا،و 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ما نزل من القرآن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القدیر للشوکانی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المرتضوی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الأولیاء؛لم أجده فی مجلداته العشرة المطبوعة،و وجدته فی غیره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المرتضوی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مطبوع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أبو عبد اللّه محمد بن عبد اللّه بن عبد الرحیم الزهری البرقی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البرقی، المتوفی سنة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المذکور فی الجرح و التعدیل </w:t>
      </w:r>
      <w:r>
        <w:rPr>
          <w:rFonts w:eastAsia="IRNazanin" w:cs="IRNazanin"/>
          <w:b w:val="false"/>
          <w:bCs w:val="false"/>
          <w:i w:val="false"/>
          <w:iCs w:val="false"/>
          <w:color w:val="333333"/>
          <w:sz w:val="20"/>
          <w:szCs w:val="20"/>
        </w:rPr>
        <w:t>301/7</w:t>
      </w:r>
      <w:r>
        <w:rPr>
          <w:rFonts w:ascii="IRNazanin" w:hAnsi="IRNazanin" w:eastAsia="IRNazanin"/>
          <w:b w:val="false"/>
          <w:b w:val="false"/>
          <w:bCs w:val="false"/>
          <w:i w:val="false"/>
          <w:i w:val="false"/>
          <w:iCs w:val="false"/>
          <w:color w:val="333333"/>
          <w:sz w:val="20"/>
          <w:sz w:val="20"/>
          <w:szCs w:val="20"/>
          <w:rtl w:val="true"/>
        </w:rPr>
        <w:t xml:space="preserve">،و تهذیب التهذیب </w:t>
      </w:r>
      <w:r>
        <w:rPr>
          <w:rFonts w:eastAsia="IRNazanin" w:cs="IRNazanin"/>
          <w:b w:val="false"/>
          <w:bCs w:val="false"/>
          <w:i w:val="false"/>
          <w:iCs w:val="false"/>
          <w:color w:val="333333"/>
          <w:sz w:val="20"/>
          <w:szCs w:val="20"/>
        </w:rPr>
        <w:t>263/9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البرقی من یتناسب هنا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مزیدة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العبارة فی الطبعة الحجریة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خالفوا جمیع ذلک،و خالفوا الأنبیاء</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الیمانی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علیا،و هو سهو</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آدم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الذّرّ،فی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أمیرهم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أخذه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 السادس</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 بن أبی طالب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المغازلی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الشافعی،مزیدة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دین،مزیدة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اتباع</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نحلوه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الأولیاء؛و لم أجده فی المجلدات العشرة المطبوعة من الکتاب،و لعلها حذفت کأکثر فضائلهم علیهم السّلام من کتب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یُرِیدُونَ لِیُطْفِؤُا نُورَ اللّهِ بِأَفْواهِهِمْ </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التسمیة،بدلا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ذلک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یعجب،و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فلا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کیف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بنت رسول اللّه صلّی اللّه علیه و آله و سلّم و عن ابنیه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ولدیه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یکذبون شهاته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اعترافهم،و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بدعواها،کما لا یوجد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دعواها مع اعترافهم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الأولیاء؛و لم نجده فی المجلدات العشرة المطبوعة منه،و لعلهم حذفوه منه کأکثر فضائل أهل بیت العصمة سلام اللّه علیهم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ولایته هو</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80/23</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أبی طالب للسروی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المعنی جاء فی الریاض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1351/3</w:t>
      </w:r>
      <w:r>
        <w:rPr>
          <w:rFonts w:ascii="IRNazanin" w:hAnsi="IRNazanin" w:eastAsia="IRNazanin"/>
          <w:b w:val="false"/>
          <w:b w:val="false"/>
          <w:bCs w:val="false"/>
          <w:i w:val="false"/>
          <w:i w:val="false"/>
          <w:iCs w:val="false"/>
          <w:color w:val="333333"/>
          <w:sz w:val="20"/>
          <w:sz w:val="20"/>
          <w:szCs w:val="20"/>
          <w:rtl w:val="true"/>
        </w:rPr>
        <w:t>،و کفایة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غیرهما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الأخبار،و لم نجده فی طبعة دار الکتاب العربی،و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محرفة،و لا یبعد ذلک فی مناقبهم علیهم السّلام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،نقلا عن الدیلمی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الخصم،بمعنی المخالف</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الیسیر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الغیاض جمع غیضة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 الملتفّ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بتأخیر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فیه،بعد رسول اللّه،و 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ابراز الیسیر من طرف،و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المطبوع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أمتی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المطبوع من الکتاب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من انکر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فی الموردین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إدخال،و 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الحجریة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عصاه،و فی شهادته لفاطمة علیها السّلام إن قالوا ما أنکر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شهادته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،و مثله فی صحیح مسلم کتاب الجهاد و السیر حدیث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أوصت أن تدفن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بعلها،کما لا یوجد فی المطبوع من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 المؤمنین علیه السّلام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یأذن أبا بکر للصلاة علیها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تلیق</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وجوه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مخالفة النبیّ أمر اللّه فی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لها وجه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 ما لا یوجد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فی الطبعة الحجریة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نعلم بطبعه،لا 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مواضع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سهم ذوی القربی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الخمس،فی الطبعة الحجریة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یعطیهم النبیّ صلّی اللّه علیه و آله و سلّم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شیئا،فی الطبعة الحجریة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یمینه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 بن أبی طالب علیه السّلام لابن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من،بدلا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تعالی،فی الطبعة الحجریة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الویل لمن یغضبک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تکرّر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الویل لمن یغضبک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ملفّق من عدّة أحادیث،و الظاهر أنّه رحمه اللّه أخذه حرفیّا عن شرح نهج البلاغة لابن أبی الحدید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أبی الحدید بعد نقله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أبو عبد اللّه أحمد فی المسند و غیره،و رواه فی کتاب فضائل علیّ و رواه أکثر المحدّثین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رحمکم اللّه،فی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المنقول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أئمّتهم الأربع</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زعم،و جاءت علی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حبیبه و صدیقه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بشهادة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أو،بدلا من الواو</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الفضاضة،و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البخاری،و هو صحیح،و قد ورد فی کتاب المناقب منه حدیث </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 xml:space="preserve">، و مثله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xml:space="preserve">،و قریب منه حدیث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قال،فی الطبعة الحجریة،و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إن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یؤذینی ما یؤذیها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أغضبها فقد أغضبنی؛و لا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،خصائص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126/12</w:t>
      </w:r>
      <w:r>
        <w:rPr>
          <w:rFonts w:ascii="IRNazanin" w:hAnsi="IRNazanin" w:eastAsia="IRNazanin"/>
          <w:b w:val="false"/>
          <w:b w:val="false"/>
          <w:bCs w:val="false"/>
          <w:i w:val="false"/>
          <w:i w:val="false"/>
          <w:iCs w:val="false"/>
          <w:color w:val="333333"/>
          <w:sz w:val="20"/>
          <w:sz w:val="20"/>
          <w:szCs w:val="20"/>
          <w:rtl w:val="true"/>
        </w:rPr>
        <w:t xml:space="preserve">،مصنّف ابن أبی شیبه </w:t>
      </w:r>
      <w:r>
        <w:rPr>
          <w:rFonts w:eastAsia="IRNazanin" w:cs="IRNazanin"/>
          <w:b w:val="false"/>
          <w:bCs w:val="false"/>
          <w:i w:val="false"/>
          <w:iCs w:val="false"/>
          <w:color w:val="333333"/>
          <w:sz w:val="20"/>
          <w:szCs w:val="20"/>
        </w:rPr>
        <w:t>126/12</w:t>
      </w:r>
      <w:r>
        <w:rPr>
          <w:rFonts w:ascii="IRNazanin" w:hAnsi="IRNazanin" w:eastAsia="IRNazanin"/>
          <w:b w:val="false"/>
          <w:b w:val="false"/>
          <w:bCs w:val="false"/>
          <w:i w:val="false"/>
          <w:i w:val="false"/>
          <w:iCs w:val="false"/>
          <w:color w:val="333333"/>
          <w:sz w:val="20"/>
          <w:sz w:val="20"/>
          <w:szCs w:val="20"/>
          <w:rtl w:val="true"/>
        </w:rPr>
        <w:t xml:space="preserve">،مصابیح السنة للبغوی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4799</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ابن شاهین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Pr>
        <w:t>1732/3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6130</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404/22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الصحابة حدیث </w:t>
      </w:r>
      <w:r>
        <w:rPr>
          <w:rFonts w:eastAsia="IRNazanin" w:cs="IRNazanin"/>
          <w:b w:val="false"/>
          <w:bCs w:val="false"/>
          <w:i w:val="false"/>
          <w:iCs w:val="false"/>
          <w:color w:val="333333"/>
          <w:sz w:val="20"/>
          <w:szCs w:val="20"/>
        </w:rPr>
        <w:t>4483</w:t>
      </w:r>
      <w:r>
        <w:rPr>
          <w:rFonts w:ascii="IRNazanin" w:hAnsi="IRNazanin" w:eastAsia="IRNazanin"/>
          <w:b w:val="false"/>
          <w:b w:val="false"/>
          <w:bCs w:val="false"/>
          <w:i w:val="false"/>
          <w:i w:val="false"/>
          <w:iCs w:val="false"/>
          <w:color w:val="333333"/>
          <w:sz w:val="20"/>
          <w:sz w:val="20"/>
          <w:szCs w:val="20"/>
          <w:rtl w:val="true"/>
        </w:rPr>
        <w:t xml:space="preserve">،و سنن الترمذی کتاب المناقب حدیث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xml:space="preserve">،سنن أبی داود،کتاب النکاح حدیث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،سنن ابن ماجة،کتاب النکاح حدیث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،الجامع الصحیح للترمذی </w:t>
      </w:r>
      <w:r>
        <w:rPr>
          <w:rFonts w:eastAsia="IRNazanin" w:cs="IRNazanin"/>
          <w:b w:val="false"/>
          <w:bCs w:val="false"/>
          <w:i w:val="false"/>
          <w:iCs w:val="false"/>
          <w:color w:val="333333"/>
          <w:sz w:val="20"/>
          <w:szCs w:val="20"/>
        </w:rPr>
        <w:t>698/5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6938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للحاکم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الروایتان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مشوشتین و مقلوبتین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یؤکد ذلک ما رواه البخاری فی صحیحة فی موضعین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فاطمة بضعة منی یؤذینی ما یؤذیها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البخاری فی صحیحه أن رسول اللّه صلّی اللّه علیه و آله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بضعة منی من أغضبها فقد أغضبنی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زیادة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أغضبنی فقد أغضب اللّه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دائما أعظم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المطبوع من الکتاب،و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حقه أنّه قال فیه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للترمذی </w:t>
      </w:r>
      <w:r>
        <w:rPr>
          <w:rFonts w:eastAsia="IRNazanin" w:cs="IRNazanin"/>
          <w:b w:val="false"/>
          <w:bCs w:val="false"/>
          <w:i w:val="false"/>
          <w:iCs w:val="false"/>
          <w:color w:val="333333"/>
          <w:sz w:val="20"/>
          <w:szCs w:val="20"/>
        </w:rPr>
        <w:t>669/5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الکلام متصلا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العیوب،الواحدة مثلبة،انظر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بن،من الطبعة الحجریة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المنذر المورخ النسابة العالم بأیام العرب و أخبارهم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کثیر التصانیف و فی مذهبه خلاف،انظر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لیدل علی ما هناک،فی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نسب 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لعلّها أولی،إذ لم یتعرّض إلی نسبه بل حسبه،فلاحظ</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مطبوع الکتاب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النسابون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 أبو قحافة،مزیدة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ارتضت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اللّه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الثانی،و 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علی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هشام،و هو الصحیح</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حبشیّة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جاءت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حبشیّة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فوقع</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علیها أبو نفیل بن هشام ثمّ فوقع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ریاح</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المثالب للکلبی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رواه ابن شهر آشوب فی کتابه المثالب أیضا،و کلاهما لم یطبعا، انظر ما جاء فی بحار الأنوار </w:t>
      </w:r>
      <w:r>
        <w:rPr>
          <w:rFonts w:eastAsia="IRNazanin" w:cs="IRNazanin"/>
          <w:b w:val="false"/>
          <w:bCs w:val="false"/>
          <w:i w:val="false"/>
          <w:iCs w:val="false"/>
          <w:color w:val="333333"/>
          <w:sz w:val="20"/>
          <w:szCs w:val="20"/>
        </w:rPr>
        <w:t>98/31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رحمکم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أنظروا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المرتضی،بدلا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المرضیّ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دار الکتب العربیة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العاص،فی الطبعة الحجریة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حطب</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توجد فی المصدر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و 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بردعة من صوف تلبسها الأعراب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الرسغ هو مفصل ما بین الساعد و الکف و الساق و القدم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غیرهما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هذا البیت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الکلبی أیضا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المطبوع من الکتاب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عفّان،بدلا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عفان،و قد حذفت من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عفّان أبو</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کان أبوه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حذف من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جاءت العبارة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هذا أبوه هل یصلح للخلافة؟</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السائب،کما 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الکلبی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الأخیرة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الزمخشری فی ربیع الأبرار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معاویة یعزی إلی 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حکاه عن کتابنا هذا العلامة المجلسی رحمه اللّه فی بحار الأنوار </w:t>
      </w:r>
      <w:r>
        <w:rPr>
          <w:rFonts w:eastAsia="IRNazanin" w:cs="IRNazanin"/>
          <w:b w:val="false"/>
          <w:bCs w:val="false"/>
          <w:i w:val="false"/>
          <w:iCs w:val="false"/>
          <w:color w:val="333333"/>
          <w:sz w:val="20"/>
          <w:szCs w:val="20"/>
        </w:rPr>
        <w:t>198/33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عن کتاب کشف الحق للعلامة الحلی رحمه اللّه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لعمارة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عمرو،و هو الصواب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المعلمات و 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المغلمات،و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العاهرات،و کلّ محتمل،إذ کونها من المعلمات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صاحبات العلم و الرآیة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کانت ممن تضع علما علی دارها کی تقصد بالفاحشة و الزنا،و الغلمة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شهوة الضراب، و المغیلم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الّتی غلبت شهوة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خنقته،بدلا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قتلته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ما ذکره ابن أبی الحدید فی شرحه علی نهج البلاغة فی نسب معاویة و جدّته حمامة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فیه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هند تذکر فی مکة بفجور و عهر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معجم البلدان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المجاز موضع سوق بعرفة علی ناحیة کبلب،عن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المطبوع من الکتاب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الغایات،و 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سعی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 بن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العاقل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سقط قطعا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إلی،و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واو</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مطبوع الکتاب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نقله العلامة المجلسی رحمه اللّه فی بحار الأنوار </w:t>
      </w:r>
      <w:r>
        <w:rPr>
          <w:rFonts w:eastAsia="IRNazanin" w:cs="IRNazanin"/>
          <w:b w:val="false"/>
          <w:bCs w:val="false"/>
          <w:i w:val="false"/>
          <w:iCs w:val="false"/>
          <w:color w:val="333333"/>
          <w:sz w:val="20"/>
          <w:szCs w:val="20"/>
        </w:rPr>
        <w:t>309/44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تذنیب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هذا الکتاب و غیره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میسون 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الخفی و منه الوحی،و یأتی بمعنی السریع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یمد و یقصر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 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سریع،و هو المراد هنا،لاحظ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xml:space="preserve">،و النهایة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غیرهما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مثالب الصحابة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أباه زیاد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أمّه سمیّة،من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عبد،فی الطبعة الحجریة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فاولدها زیادا،فی الطبعة الحجریة،و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زنی بأمّ ولدها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مطبوع الکتاب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ابن أمّه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ربیع الأبرار </w:t>
      </w:r>
      <w:r>
        <w:rPr>
          <w:rFonts w:eastAsia="IRNazanin" w:cs="IRNazanin"/>
          <w:b w:val="false"/>
          <w:bCs w:val="false"/>
          <w:i w:val="false"/>
          <w:iCs w:val="false"/>
          <w:color w:val="333333"/>
          <w:sz w:val="20"/>
          <w:szCs w:val="20"/>
        </w:rPr>
        <w:t>547/3</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الحمیری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من قصیدة ذات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بیتا هذا آخرها یمدح فیها أمیر المؤمنین علیه السّلام و یعرّض بمن توقف أو تخلف عن بیعته و قعد عن نصرته،و قد جاءت فی مروج الذهب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غیرهما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سعد،فی بحار الأنوار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 بهم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زهر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سعد،و یقصد بهم بنو زهرة قبیلة سعد بن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السابع،فی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قریش و</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تبرّءت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یکون زیدا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یصدق ذلک عدی بن حاتم بشعره بابنه الزبیر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نقل هذه الواقعة العلامة المجلسی فی بحار الأنوار </w:t>
      </w:r>
      <w:r>
        <w:rPr>
          <w:rFonts w:eastAsia="IRNazanin" w:cs="IRNazanin"/>
          <w:b w:val="false"/>
          <w:bCs w:val="false"/>
          <w:i w:val="false"/>
          <w:iCs w:val="false"/>
          <w:color w:val="333333"/>
          <w:sz w:val="20"/>
          <w:szCs w:val="20"/>
        </w:rPr>
        <w:t>219/32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کتابنا هذا،ذیل ما مرّ منه سلفا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عینه،بدلا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کلتا عینیه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معه،بدلا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إنّ له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حاضرا،فی الطبعة الحجریة و البحار،و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مطبوع الکتاب</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الزبیر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الطریف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کان أبو الطرفاء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فوقعت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الزح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العجز فی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لقیتک یوم الزحف زمت 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شحطا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لکن بنصه کما هنا فیه </w:t>
      </w:r>
      <w:r>
        <w:rPr>
          <w:rFonts w:eastAsia="IRNazanin" w:cs="IRNazanin"/>
          <w:b w:val="false"/>
          <w:bCs w:val="false"/>
          <w:i w:val="false"/>
          <w:iCs w:val="false"/>
          <w:color w:val="333333"/>
          <w:sz w:val="20"/>
          <w:szCs w:val="20"/>
        </w:rPr>
        <w:t>252/33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الحق</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الحجریة و لا بحار الأنوار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هنا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أبی،حذفت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لا یوجد فی الطبعة الحجریة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یمکنه،بدلا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یستطع</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فی نسب أمیّة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مناف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قد تقرء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استلحقه،و هو الظاهر،و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فاستحلقه، و جاء علی حاشیتها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فاستحلقه،و هو الظاهر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جمیعهم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لصقا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أنسابهم،و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أوردوا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المطبوع من الکتاب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الزحف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ما سواها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 منهرما،ثمّ سار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مهزوما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عکس المطبوع من الکتاب</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قصیدته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جاءت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بیتا،و فی شرح السید محمد صاحب المدارک لها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،ذکر عددها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و تسعین بیتا،و فی ترقیمه لها عدها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بحسب شرحه لها،إلاّ أنّه لم یعدد منها إلاّ ما ذکرناها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هنا هو البیت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تشبیههما بالنساء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حذفت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قضب</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أقاذیب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المقضوب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المنقطع،کما فی صحاح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القصائد السبع العلویات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شرحها للسید محمد صاحب المدارک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العبارة هکذا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 لا ینسی و إن ینسی غیره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أخضرهما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فی مطبوع الکتاب،و هو غلط،و یراد منه العدو هنا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منهزمین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ضمیر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فرخ النعامة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الظاهر 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قوة حربهما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تصحیف،و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اشتدّ قوّة،یصف جرمهما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غدرتکما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التهتّک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خوفا من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یدخل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 بغض الموت شیمة الأذلاء العجزة و الضعفاء،فأما أهل النجدة و الشجاعة، فیتبادرون إلی المنیة و ذهاب الأنفس</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فی شرحه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البیت لیس علی عمومه،بل مخصوص بهما و بأمثالهما، و هو من قوله بعض العرب،و قد قیل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إنّی لأکره الموت و هو یأتینی،أنا أسعی إلیه بقدمی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أبی طالب علیه السّلام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القصائد السبع العلویّات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الکتاب،بنسخة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تغلب،و هو تصحیف</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علی هذا أصحاب التواریخ و الحدیث،و أورده الشیخ المفید رحمه اللّه فی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الإمتاع و الموانسة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،و ابن أبی الحدید فی شرح النهج البلاغة </w:t>
      </w:r>
      <w:r>
        <w:rPr>
          <w:rFonts w:eastAsia="IRNazanin" w:cs="IRNazanin"/>
          <w:b w:val="false"/>
          <w:bCs w:val="false"/>
          <w:i w:val="false"/>
          <w:iCs w:val="false"/>
          <w:color w:val="333333"/>
          <w:sz w:val="20"/>
          <w:szCs w:val="20"/>
        </w:rPr>
        <w:t>106/15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کرر ذکره العلامة المجلسی فی بحاره </w:t>
      </w:r>
      <w:r>
        <w:rPr>
          <w:rFonts w:eastAsia="IRNazanin" w:cs="IRNazanin"/>
          <w:b w:val="false"/>
          <w:bCs w:val="false"/>
          <w:i w:val="false"/>
          <w:iCs w:val="false"/>
          <w:color w:val="333333"/>
          <w:sz w:val="20"/>
          <w:szCs w:val="20"/>
        </w:rPr>
        <w:t>146/21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غیرها،و هو تارة لم یصرح باسمه کما فی المورد الأول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سبب انهزام المسلمین یوم حنین أن بعضهم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رأی کثرة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نغلب الیوم من 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فانهزموا بعد 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أثم،و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انکسروا ثمّ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یوجد ذیل الآیة فی الطبعة الحجریة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الممقر هو المرّ،فهو شیء مقر قاله فی الصحاح </w:t>
      </w:r>
      <w:r>
        <w:rPr>
          <w:rFonts w:eastAsia="IRNazanin" w:cs="IRNazanin"/>
          <w:b w:val="false"/>
          <w:bCs w:val="false"/>
          <w:i w:val="false"/>
          <w:iCs w:val="false"/>
          <w:color w:val="333333"/>
          <w:sz w:val="20"/>
          <w:szCs w:val="20"/>
        </w:rPr>
        <w:t>819/2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قریب منه فی النهایة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الصبر،و هو هذا الدواء المرّ المعروف</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البیت فی القصیدة و الدیوان و الشرح و أدرجناه هنا،و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مهلا أیها الأوّل ارفق بنفسک فی طلب ما لست من أهله،یحلو له من قبیل أن یعرف ما یلزمه من المشاق،</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منکب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مجمع عظم العضدین و الکتف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 استعار کل هذا للأثقال التی یتحملها طالب العلیا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الشیء المتراکم بعضه فوق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الجذوب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 هو الأصح،و هو نقیض الخصب،و یأتی بمعنی العیب أیضا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أعرق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صار عریقا،و هو الذی له عرق فی الکرم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معرق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اللؤم و الکرم،انظر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1524/4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 بوصف</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تفریق</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قبیلته،و لا معنی لها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الکلمة مشوّشة فی الأصل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أمثل قوم فی عبادة الأصنام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القصائد السبع العلوّیات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القصائد السبع العلویّات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 المؤمنین علیه السّلام،و فی الطبعة الحجریة عکسه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الحجریة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عمر،لا توجد 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صار یؤمّر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کان هو یأمر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إمارة أسامة بن زید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المغازی للواقدی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1118/3</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،السیرة النبویّة لأحمد زینی دحلان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السقیفة للجوهری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الهفوة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الزّلّة،و هفا الطائر بجناحیه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خفق و 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خاف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المطبوعة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الغار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فی الغار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مزیدة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أحد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هفا جنانه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سقط من المطبوع من الکتاب</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الباء فی الطبعة الحجریة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النبویه لابن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،السیرة النبویه لاحمد زینی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ابن إسحاق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الثعلبی صفحة </w:t>
      </w:r>
      <w:r>
        <w:rPr>
          <w:rFonts w:eastAsia="IRNazanin" w:cs="IRNazanin"/>
          <w:b w:val="false"/>
          <w:bCs w:val="false"/>
          <w:i w:val="false"/>
          <w:iCs w:val="false"/>
          <w:color w:val="333333"/>
          <w:sz w:val="20"/>
          <w:szCs w:val="20"/>
        </w:rPr>
        <w:t>7791</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القصائد السبع العلویات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زید هنا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الثالث،فی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للحاکم الحسکانی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،تفسیر غرائب القرآن المطبوع مع 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112/28</w:t>
      </w:r>
      <w:r>
        <w:rPr>
          <w:rFonts w:ascii="IRNazanin" w:hAnsi="IRNazanin" w:eastAsia="IRNazanin"/>
          <w:b w:val="false"/>
          <w:b w:val="false"/>
          <w:bCs w:val="false"/>
          <w:i w:val="false"/>
          <w:i w:val="false"/>
          <w:iCs w:val="false"/>
          <w:color w:val="333333"/>
          <w:sz w:val="20"/>
          <w:sz w:val="20"/>
          <w:szCs w:val="20"/>
          <w:rtl w:val="true"/>
        </w:rPr>
        <w:t>،تفسیر فخر الدین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الکشاف للزمخشری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أبو موسی،المناقب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مردویه عن ابن عباس، 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الثعلبی،و النّقاش،و القشیری،أسباب النزول للواحدی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ردّ له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عن موضوع رد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عساکر ترجمة الإمام علیّ بن أبی طالب علیه السّلام،</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ردّ الشمس،البدایة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296/8</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المؤالف و المخالف</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القصائد السبع العلویّات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لاحظ شرحها للسید محمد صاحب المدارک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صلّی اللّه علیه و آله و سلّم،بدلا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و سلّم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المطبوعة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حذفت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التطهیر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 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المطبوع من الکتاب</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تضمّنتها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الوصیّ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 المؤمنین علیه السّلام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شعر،فی الطبعة الحجریة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توجد فی غیرها من النسخ</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صلّی اللّه علیه و آله و سلّم نقول له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المغافیر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الصّمغ من الشّجر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جمهرة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 أنه شیء ینضحه شجر العرفط حلو کالناطف،واحده مغفور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ریح کریمة منکرة،انظر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لا یوجد فی مطبوع الکتاب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مطبوع الکتاب</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خاطبا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صحیح البخاری،و فیما سواها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یؤمن،بدلا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بنصه فی صحیح البخاری کتاب فرض الخمس حدیث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لاحظ کتاب بدء الخلق منه حدیث </w:t>
      </w:r>
      <w:r>
        <w:rPr>
          <w:rFonts w:eastAsia="IRNazanin" w:cs="IRNazanin"/>
          <w:b w:val="false"/>
          <w:bCs w:val="false"/>
          <w:i w:val="false"/>
          <w:iCs w:val="false"/>
          <w:color w:val="333333"/>
          <w:sz w:val="20"/>
          <w:szCs w:val="20"/>
        </w:rPr>
        <w:t>3037</w:t>
      </w:r>
      <w:r>
        <w:rPr>
          <w:rFonts w:ascii="IRNazanin" w:hAnsi="IRNazanin" w:eastAsia="IRNazanin"/>
          <w:b w:val="false"/>
          <w:b w:val="false"/>
          <w:bCs w:val="false"/>
          <w:i w:val="false"/>
          <w:i w:val="false"/>
          <w:iCs w:val="false"/>
          <w:color w:val="333333"/>
          <w:sz w:val="20"/>
          <w:sz w:val="20"/>
          <w:szCs w:val="20"/>
          <w:rtl w:val="true"/>
        </w:rPr>
        <w:t>،و لم یرد فیه اسم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یشیر إلی المشرق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لاحظ حدیث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المناقب،و صحیح مسلم کتاب الفتن و أشراط الساعة حدیث </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قام عند باب حفصة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باب عائشة و </w:t>
      </w:r>
      <w:r>
        <w:rPr>
          <w:rFonts w:eastAsia="IRNazanin" w:cs="IRNazanin"/>
          <w:b w:val="false"/>
          <w:bCs w:val="false"/>
          <w:i w:val="false"/>
          <w:iCs w:val="false"/>
          <w:color w:val="333333"/>
          <w:sz w:val="20"/>
          <w:szCs w:val="20"/>
        </w:rPr>
        <w:t>2229/4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حدیث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حدیث </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المکثرین من الصحابة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کذا حدیث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xml:space="preserve">، و ارشاد السّاری </w:t>
      </w:r>
      <w:r>
        <w:rPr>
          <w:rFonts w:eastAsia="IRNazanin" w:cs="IRNazanin"/>
          <w:b w:val="false"/>
          <w:bCs w:val="false"/>
          <w:i w:val="false"/>
          <w:iCs w:val="false"/>
          <w:color w:val="333333"/>
          <w:sz w:val="20"/>
          <w:szCs w:val="20"/>
        </w:rPr>
        <w:t>188/10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علی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فی الطبعة الحجریة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ماتت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مطبوع الکتاب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علی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فأندمت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علیّا،و لقد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فی صحیح البخاری کتاب تفسیر القرآن حدیث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،و 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،و فیه عن قیس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إدفنونی مع أزواج النبیّ فإنّی کنت أحدثت بعده حدثا،مصنف ابن ابی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260/15</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قرأت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قَرْنَ فِی بُیُوتِکُنَّ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بکت حتّی تبلّ خمارها،الطبقات الکبری 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رووا،و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الحجریة،و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علیه یکون الکلام مربوطا بما سبقه،و یوضع رأس السطر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 فی الطبعة الحجریة،و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و سلّم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الطبعة الحجریة،و کذا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بقصر،بدلا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ببیت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الیاقوت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أنکر علی السنّة فی إقرارهم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فی إقرار السنّة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المتعة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البخاری،کتاب الحج حدیث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،و فیه فی کتاب الحج حدیث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تمتعنا علی عهد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فنزل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رجل برأیه 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 المؤمنین علیه السّلام،و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بن حصین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النسائی،کتاب مناسک الحج حدیث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xml:space="preserve">،و سنن أبی داود،کتاب المناسک حدیث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حنبل،مسند العشرة المبشرین بالجنة حدیث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xml:space="preserve">،و کتاب باقی مسند المکثرین حدیث </w:t>
      </w:r>
      <w:r>
        <w:rPr>
          <w:rFonts w:eastAsia="IRNazanin" w:cs="IRNazanin"/>
          <w:b w:val="false"/>
          <w:bCs w:val="false"/>
          <w:i w:val="false"/>
          <w:iCs w:val="false"/>
          <w:color w:val="333333"/>
          <w:sz w:val="20"/>
          <w:szCs w:val="20"/>
        </w:rPr>
        <w:t>13666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14542</w:t>
      </w:r>
      <w:r>
        <w:rPr>
          <w:rFonts w:ascii="IRNazanin" w:hAnsi="IRNazanin" w:eastAsia="IRNazanin"/>
          <w:b w:val="false"/>
          <w:b w:val="false"/>
          <w:bCs w:val="false"/>
          <w:i w:val="false"/>
          <w:i w:val="false"/>
          <w:iCs w:val="false"/>
          <w:color w:val="333333"/>
          <w:sz w:val="20"/>
          <w:sz w:val="20"/>
          <w:szCs w:val="20"/>
          <w:rtl w:val="true"/>
        </w:rPr>
        <w:t xml:space="preserve">،و مسند البصرین حدیث </w:t>
      </w:r>
      <w:r>
        <w:rPr>
          <w:rFonts w:eastAsia="IRNazanin" w:cs="IRNazanin"/>
          <w:b w:val="false"/>
          <w:bCs w:val="false"/>
          <w:i w:val="false"/>
          <w:iCs w:val="false"/>
          <w:color w:val="333333"/>
          <w:sz w:val="20"/>
          <w:szCs w:val="20"/>
        </w:rPr>
        <w:t>19006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19093</w:t>
      </w:r>
      <w:r>
        <w:rPr>
          <w:rFonts w:ascii="IRNazanin" w:hAnsi="IRNazanin" w:eastAsia="IRNazanin"/>
          <w:b w:val="false"/>
          <w:b w:val="false"/>
          <w:bCs w:val="false"/>
          <w:i w:val="false"/>
          <w:i w:val="false"/>
          <w:iCs w:val="false"/>
          <w:color w:val="333333"/>
          <w:sz w:val="20"/>
          <w:sz w:val="20"/>
          <w:szCs w:val="20"/>
          <w:rtl w:val="true"/>
        </w:rPr>
        <w:t xml:space="preserve">، و مسند الأنصار حدیث </w:t>
      </w:r>
      <w:r>
        <w:rPr>
          <w:rFonts w:eastAsia="IRNazanin" w:cs="IRNazanin"/>
          <w:b w:val="false"/>
          <w:bCs w:val="false"/>
          <w:i w:val="false"/>
          <w:iCs w:val="false"/>
          <w:color w:val="333333"/>
          <w:sz w:val="20"/>
          <w:szCs w:val="20"/>
        </w:rPr>
        <w:t>20322</w:t>
      </w:r>
      <w:r>
        <w:rPr>
          <w:rFonts w:ascii="IRNazanin" w:hAnsi="IRNazanin" w:eastAsia="IRNazanin"/>
          <w:b w:val="false"/>
          <w:b w:val="false"/>
          <w:bCs w:val="false"/>
          <w:i w:val="false"/>
          <w:i w:val="false"/>
          <w:iCs w:val="false"/>
          <w:color w:val="333333"/>
          <w:sz w:val="20"/>
          <w:sz w:val="20"/>
          <w:szCs w:val="20"/>
          <w:rtl w:val="true"/>
        </w:rPr>
        <w:t>،و هی غالبا لفظا أعم من تمتع الحج و العمرة،و لکن صرح فی أکثرها بهما معا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مطبوع الکتاب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عهد،و فیه بدلا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فی الطبعة الحجریة مشوّشة،و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یشاء بما 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هنا من المصدر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لفظ الجلالة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قطعوا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 و المصدر،و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فلن أوتی</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اخری،تفسیر فخر الدین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داود الطیالسی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متعة الحجّ،أحکام القرآن للجصّاص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نستمتع</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النکاح حدیث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xml:space="preserve">،و مثله فی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8993</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الکتاب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المتعة،بدون النساء</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 فی الطبعة الحجریة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مزیدت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الباب أحادیث أخر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زیدت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مزیدة فی مطبوع الکتاب،لا توجد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دین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ینکروا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خاصموا العامل بقول اللّه و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یعمل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اعتقدوا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تعمد ترک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یخلون من أحد هذین الوجهین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جاءت علیه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 رسول اللّه صلّی اللّه علیه و آله و سلّم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محمد الغزالی الطوسی أبو حامد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نحو مئتین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المتوکلی،و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المتوکل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للزمخشری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الکتاب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أجده هناک،و لعله فی غیر ذلک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فی کتاب آخر له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اتخذته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عدلنا عنه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یوجد فی الطبعة الحجریة،و لا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لدین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عامر،و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عامر،و فی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أبو بردة بن أبی موسی الأشعری</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أبوک لأبی</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 أن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و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عملنا کله معه،و 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لا یوجد فی مطبوع الکتاب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کفافا،بدلا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 کفافا بکفاف و</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الواو فی صحیح البخاری،و هو الظاهر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اللّه قد جاهدنا بعد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صلّینا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به،فی الطبعة الحجریة،و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الزکاة حدیث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الأحکام حدیث </w:t>
      </w:r>
      <w:r>
        <w:rPr>
          <w:rFonts w:eastAsia="IRNazanin" w:cs="IRNazanin"/>
          <w:b w:val="false"/>
          <w:bCs w:val="false"/>
          <w:i w:val="false"/>
          <w:iCs w:val="false"/>
          <w:color w:val="333333"/>
          <w:sz w:val="20"/>
          <w:szCs w:val="20"/>
        </w:rPr>
        <w:t>6678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حنبل،مسند العشرة المبشرین بالجنة حدیث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الأول،و باقی مسند الأنصار حدیث </w:t>
      </w:r>
      <w:r>
        <w:rPr>
          <w:rFonts w:eastAsia="IRNazanin" w:cs="IRNazanin"/>
          <w:b w:val="false"/>
          <w:bCs w:val="false"/>
          <w:i w:val="false"/>
          <w:iCs w:val="false"/>
          <w:color w:val="333333"/>
          <w:sz w:val="20"/>
          <w:szCs w:val="20"/>
        </w:rPr>
        <w:t>25197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یؤدی</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کلامه،لا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کلام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أحصل علی مصدره فی کتب العامة فی هذه العجالة،و جاء فی مصادرنا کثیرا،لاحظ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عمر 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حین،و 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نقلنا مهمّه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أنّه،فی الطبعة الحجریة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ثم،مزیدة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کبش أهلی یسمنونی</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فخلوا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 لابن تیمیّة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حکاه الأصفهانی فی حلیة الأولیاء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حال احتضار الثانی و کذا فی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فی الطبعة الحجریة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احتضاره،فی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الکتابی،فی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العجب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توجد الواو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هنا،و جاءت بعد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المعنی واحد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تعالی،فی الطبعة الحجریة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عذره یوم تبرّأ الذین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إلی آخره،بدل الجملة السالفة،و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عذره یوم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فی الطبعة الحجریّة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 اللام،و ما هنا أظهر،و 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 اللام،و هو خلاف الظاهر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المتقدّمین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أولاده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لعلیّ علیه السّلام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 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مالت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الإسلام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أمیر المؤمنین،فی الطبعة الحجریة،و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لعن،فی الطبعة الحجریة،و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یهرم علیها الکبیر،و یکبر علیها الصغیر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تاللّه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القصیدة فی دیوانه المخطوط،المشفوع بشرحه لابن خالویه النحوی المعاصر له المسمّی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انحرف،و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غلاما،فی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 معه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یقتلها،بدلا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یغلبها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نتنا،و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الجوع،انظر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صار فی بعض الطریق بمفرق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لعلیّ بن أبی طالب علیه السّلام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الرئاسة،فی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زیادة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عمر،فی المطبوع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وجه لها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الجاحظ،فی الطبعة الحجریة،و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المطبوع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بجنب المنبر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 الکوفه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تهدر شقاشقه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ردّد صوته فی حنجرته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فی صحاح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صحاح الجوهری </w:t>
      </w:r>
      <w:r>
        <w:rPr>
          <w:rFonts w:eastAsia="IRNazanin" w:cs="IRNazanin"/>
          <w:b w:val="false"/>
          <w:bCs w:val="false"/>
          <w:i w:val="false"/>
          <w:iCs w:val="false"/>
          <w:color w:val="333333"/>
          <w:sz w:val="20"/>
          <w:szCs w:val="20"/>
        </w:rPr>
        <w:t>1503/3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أخرجه أحسن مخرج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قالوا للخطیب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شقشقة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 یشبّه بالفحل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هدر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لعن،و 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الکتاب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و کذا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فوقعت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موقعا عظیما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و لأبدّلنّه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 فی مطبوع الکتاب</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اللعن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أشرنا لغالبه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ابن أبی الحدید عن الکلبی</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أذکر هاهنا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جاء فی المصدر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ابن الکلبی،فی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شرح النهج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لفظ الجلالة فی المصدر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الأوساع،جمع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وسع،و هو الطاقة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القاموس المحیط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زیدت من المصدر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المطبوع من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هربنا بأنفسنا عنه،و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العبارة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فهرهبنا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بأنفسنا،و 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ضاقت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الفنون،و 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الشؤون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النهج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الرعایا،بدلا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البرایا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شیخ</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تجهیز،بدلا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تجهزّ به،و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یتجهّز مثلها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یجهّز</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إنّ،فی المصدر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لأبین حنثا،و 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أبین خبثا،و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لیبیّن حنثا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لأوضح</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فی غیرها،کما لم ترد فی المصدر المطبوع</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إلا،فی مطبوع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فإمرأته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طلّقت،بدلا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لما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کاد</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النظر بمؤخّر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فی جمهرة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704/2</w:t>
      </w:r>
      <w:r>
        <w:rPr>
          <w:rFonts w:ascii="IRNazanin" w:hAnsi="IRNazanin" w:eastAsia="IRNazanin"/>
          <w:b w:val="false"/>
          <w:b w:val="false"/>
          <w:bCs w:val="false"/>
          <w:i w:val="false"/>
          <w:i w:val="false"/>
          <w:iCs w:val="false"/>
          <w:color w:val="333333"/>
          <w:sz w:val="20"/>
          <w:sz w:val="20"/>
          <w:szCs w:val="20"/>
          <w:rtl w:val="true"/>
        </w:rPr>
        <w:t>،و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 عن الیمین و الشمال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بمستقیم الطریقة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أکثر ما یکون النظر الشزر فی حال الغضب و إلی الأعداء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شرزا،و هو تصحیف</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الأنام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ینطقوا بشیء،لا توجد فی مطبوع الکتاب،و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المصدر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 بالقوم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القول ما لم یکن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المصدر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لغیرنا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لهمتک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أعجزا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 ما أعطیتنا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قداما،بدلا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نداما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الحجریة،و کذا فی المصدر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أطبت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أصبت،و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أطنبت فیما،و لا توجد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عقیلی قل جواب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أین علمت</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هذا،فی الطبعة الحجریة،و لا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المصدر،و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یجیبنا،بدلا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یجیئنا به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ائتنی</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مکیل</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المصدر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صلّی اللّه علیه و آله و سلّم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 الکتاب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ابنتی،و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بنیتی</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الطبعة الحجریة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مطبوع الکتاب بتقدیم و تأخیر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یا بنی عبد مناف</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نعلم،بدلا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بنا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بنا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قال الشاعر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مطبوع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احتقبوا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ألقوا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أمیة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الطبعة الحجریة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فإنی قد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صدّق،و 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صدق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یوجد لفظ الجلالة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و الزوج،و 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الرجل،فی المطبوعة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توجد الواو فی غیرهما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رحمة اللّه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کلام ابن أبی الحدید فی شرحه علی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هنا،لا یوجد فی مطبوع الکتاب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الخلافة مزیدت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أهل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لأن،لا توجد فی مطبوع الکتاب،و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الدنیا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یا بنی عبد مناف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 عبد مناف 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جمع بین الندائین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الحقّ لعلی علیه السّلام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ذکر فی شعره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منعها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بحب،و 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علماء،مزیدة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یظنّ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جاءت بنو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الذین تخلفوا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صار أحدا یقدر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بحیث لا صار أحد یقدر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القول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افرط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أمروا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زمن،بدلا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 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کلا الموضعین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تاریخه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سلفت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،و کذا حدیث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مطبوع الکتاب،و لا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یفسدون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یقیسون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جاء الذیل فی سنن الدارمی کتاب المقدمة حدیث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،فردوس الاخبار للدیلمی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تنکره،بدلا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أشیاء تنکره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یرد به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قبیحة،فی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لف ذکره فی</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فی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573/2</w:t>
      </w:r>
      <w:r>
        <w:rPr>
          <w:rFonts w:ascii="IRNazanin" w:hAnsi="IRNazanin" w:eastAsia="IRNazanin"/>
          <w:b w:val="false"/>
          <w:b w:val="false"/>
          <w:bCs w:val="false"/>
          <w:i w:val="false"/>
          <w:i w:val="false"/>
          <w:iCs w:val="false"/>
          <w:color w:val="333333"/>
          <w:sz w:val="20"/>
          <w:sz w:val="20"/>
          <w:szCs w:val="20"/>
          <w:rtl w:val="true"/>
        </w:rPr>
        <w:t>،و 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بالمشرف و الزوج و الأب</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باثنین،و 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بأمّین،و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بأبوین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بأمّین،فی المطبوع من الکتاب،و لا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سنین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لا یوجد فی الطبعة الحجریة،و لا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دخل فیها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ذلک،فی مطبوع الکتاب،و لا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مقته،فی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المعکوفین جاء فی نسخة جامعة طهران تحت رقم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Pr>
        <w:t>2139/3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من فهرست الکتب المهداة إلی مکتبة جامعة طهران من قبل السید محمد مشکاة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 الدین یوسف،إذ نور الدین لقب محمود بن زنکی خادمه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والده،و ما جاء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الصواب</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بالأمر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فاجابه الملک الناصر یقول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فابشر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حسابهم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اصبر،بدلا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ابشر،و ما أثبت هو الظاهر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الجامعة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اعترف الإمام الناصر،و هو خلیفة من ملوک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 علیه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حق أصحابهم</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الکلمة مشوشة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المطبوع من الکتاب،و أثبت ما استظهر منها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المطبوع من الکتاب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معاندة للشیعة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 مذکور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الطبعة الحجریة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أذکر مدبرا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اعتمد إلاّ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علیه نسخة بدل مشوشة لم نستطع قراءتها</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جاءت بعد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بتقدیم و تأخیر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علی</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الحدیث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الصحیح للترمذی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،تاریخ بغداد للخطیب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321/14</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عساکر ترجمة أمیر المؤمنین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157/20</w:t>
      </w:r>
      <w:r>
        <w:rPr>
          <w:rFonts w:ascii="IRNazanin" w:hAnsi="IRNazanin" w:eastAsia="IRNazanin"/>
          <w:b w:val="false"/>
          <w:b w:val="false"/>
          <w:bCs w:val="false"/>
          <w:i w:val="false"/>
          <w:i w:val="false"/>
          <w:iCs w:val="false"/>
          <w:color w:val="333333"/>
          <w:sz w:val="20"/>
          <w:sz w:val="20"/>
          <w:szCs w:val="20"/>
          <w:rtl w:val="true"/>
        </w:rPr>
        <w:t>، المستدرک علی الصحیحین للحاکم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،التفسیر الکبیر لفخر الدین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غیرها کثیر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لا یوجد فی مطبوع الکتاب و غیره،و جاء فقط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image" Target="media/image3.jpeg"/><Relationship Id="rId69" Type="http://schemas.openxmlformats.org/officeDocument/2006/relationships/image" Target="media/image3.jpeg"/><Relationship Id="rId70" Type="http://schemas.openxmlformats.org/officeDocument/2006/relationships/footer" Target="footer63.xml"/><Relationship Id="rId71" Type="http://schemas.openxmlformats.org/officeDocument/2006/relationships/image" Target="media/image4.jpeg"/><Relationship Id="rId72" Type="http://schemas.openxmlformats.org/officeDocument/2006/relationships/image" Target="media/image4.jpeg"/><Relationship Id="rId73" Type="http://schemas.openxmlformats.org/officeDocument/2006/relationships/footer" Target="footer64.xml"/><Relationship Id="rId74" Type="http://schemas.openxmlformats.org/officeDocument/2006/relationships/image" Target="media/image5.jpeg"/><Relationship Id="rId75" Type="http://schemas.openxmlformats.org/officeDocument/2006/relationships/image" Target="media/image5.jpeg"/><Relationship Id="rId76" Type="http://schemas.openxmlformats.org/officeDocument/2006/relationships/footer" Target="footer65.xml"/><Relationship Id="rId77" Type="http://schemas.openxmlformats.org/officeDocument/2006/relationships/image" Target="media/image6.jpeg"/><Relationship Id="rId78" Type="http://schemas.openxmlformats.org/officeDocument/2006/relationships/image" Target="media/image6.jpeg"/><Relationship Id="rId79" Type="http://schemas.openxmlformats.org/officeDocument/2006/relationships/footer" Target="footer66.xml"/><Relationship Id="rId80" Type="http://schemas.openxmlformats.org/officeDocument/2006/relationships/image" Target="media/image7.jpeg"/><Relationship Id="rId81" Type="http://schemas.openxmlformats.org/officeDocument/2006/relationships/image" Target="media/image7.jpeg"/><Relationship Id="rId82" Type="http://schemas.openxmlformats.org/officeDocument/2006/relationships/footer" Target="footer67.xml"/><Relationship Id="rId83" Type="http://schemas.openxmlformats.org/officeDocument/2006/relationships/image" Target="media/image8.jpeg"/><Relationship Id="rId84" Type="http://schemas.openxmlformats.org/officeDocument/2006/relationships/image" Target="media/image8.jpeg"/><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image" Target="media/image2.jpeg"/><Relationship Id="rId270" Type="http://schemas.openxmlformats.org/officeDocument/2006/relationships/image" Target="media/image2.jpeg"/><Relationship Id="rId271" Type="http://schemas.openxmlformats.org/officeDocument/2006/relationships/footer" Target="footer252.xml"/><Relationship Id="rId272" Type="http://schemas.openxmlformats.org/officeDocument/2006/relationships/footnotes" Target="footnotes.xml"/><Relationship Id="rId273" Type="http://schemas.openxmlformats.org/officeDocument/2006/relationships/numbering" Target="numbering.xml"/><Relationship Id="rId274" Type="http://schemas.openxmlformats.org/officeDocument/2006/relationships/fontTable" Target="fontTable.xml"/><Relationship Id="rId275" Type="http://schemas.openxmlformats.org/officeDocument/2006/relationships/settings" Target="settings.xml"/><Relationship Id="rId2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37173</Words>
  <Characters>178794</Characters>
  <CharactersWithSpaces>213632</CharactersWithSpaces>
  <Paragraphs>3792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2026-08-19T17:15:45Z</dcterms:created>
  <dc:creator>ghaemiyeh.com</dc:creator>
  <dc:description/>
  <dc:language>en-US</dc:language>
  <cp:lastModifiedBy/>
  <dcterms:modified xsi:type="dcterms:W3CDTF">2026-08-19T20:45:55Z</dcterms:modified>
  <cp:revision>1</cp:revision>
  <dc:subject/>
  <dc:title>الزام النواصب بامامة علی بن ابیطالب علیه السلام</dc:title>
</cp:coreProperties>
</file>

<file path=docProps/custom.xml><?xml version="1.0" encoding="utf-8"?>
<Properties xmlns="http://schemas.openxmlformats.org/officeDocument/2006/custom-properties" xmlns:vt="http://schemas.openxmlformats.org/officeDocument/2006/docPropsVTypes"/>
</file>